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AA84" w14:textId="06310EA6" w:rsidR="004C2CE5" w:rsidRPr="00FD47FB" w:rsidRDefault="00C95C68" w:rsidP="006D031A">
      <w:pPr>
        <w:spacing w:after="0" w:line="276" w:lineRule="auto"/>
        <w:rPr>
          <w:rFonts w:ascii="Microsoft Sans Serif" w:hAnsi="Microsoft Sans Serif" w:cs="Microsoft Sans Serif"/>
          <w:szCs w:val="20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bCs/>
          <w:szCs w:val="20"/>
        </w:rPr>
        <w:t xml:space="preserve">Supplementary </w:t>
      </w:r>
      <w:r w:rsidR="00DC73B4" w:rsidRPr="00FD47FB">
        <w:rPr>
          <w:rFonts w:ascii="Microsoft Sans Serif" w:hAnsi="Microsoft Sans Serif" w:cs="Microsoft Sans Serif"/>
          <w:b/>
          <w:bCs/>
          <w:szCs w:val="20"/>
        </w:rPr>
        <w:t>Table </w:t>
      </w:r>
      <w:r>
        <w:rPr>
          <w:rFonts w:ascii="Microsoft Sans Serif" w:hAnsi="Microsoft Sans Serif" w:cs="Microsoft Sans Serif"/>
          <w:b/>
          <w:bCs/>
          <w:szCs w:val="20"/>
        </w:rPr>
        <w:t>1</w:t>
      </w:r>
      <w:r w:rsidR="004C2CE5" w:rsidRPr="00FD47FB">
        <w:rPr>
          <w:rFonts w:ascii="Microsoft Sans Serif" w:hAnsi="Microsoft Sans Serif" w:cs="Microsoft Sans Serif"/>
          <w:b/>
          <w:bCs/>
          <w:szCs w:val="20"/>
        </w:rPr>
        <w:t>.</w:t>
      </w:r>
      <w:r w:rsidR="00814977" w:rsidRPr="00FD47FB">
        <w:rPr>
          <w:rFonts w:ascii="Microsoft Sans Serif" w:hAnsi="Microsoft Sans Serif" w:cs="Microsoft Sans Serif"/>
          <w:bCs/>
          <w:szCs w:val="20"/>
        </w:rPr>
        <w:t xml:space="preserve"> Multivaria</w:t>
      </w:r>
      <w:r w:rsidR="00554A58">
        <w:rPr>
          <w:rFonts w:ascii="Microsoft Sans Serif" w:hAnsi="Microsoft Sans Serif" w:cs="Microsoft Sans Serif"/>
          <w:bCs/>
          <w:szCs w:val="20"/>
        </w:rPr>
        <w:t>ble</w:t>
      </w:r>
      <w:r w:rsidR="004C2CE5" w:rsidRPr="00FD47FB">
        <w:rPr>
          <w:rFonts w:ascii="Microsoft Sans Serif" w:hAnsi="Microsoft Sans Serif" w:cs="Microsoft Sans Serif"/>
          <w:bCs/>
          <w:szCs w:val="20"/>
        </w:rPr>
        <w:t xml:space="preserve"> Cox Proportional Hazard Ratio</w:t>
      </w:r>
      <w:r w:rsidR="00FE7560" w:rsidRPr="00FD47FB">
        <w:rPr>
          <w:rFonts w:ascii="Microsoft Sans Serif" w:hAnsi="Microsoft Sans Serif" w:cs="Microsoft Sans Serif"/>
          <w:bCs/>
          <w:szCs w:val="20"/>
        </w:rPr>
        <w:t>s</w:t>
      </w:r>
      <w:r w:rsidR="004C2CE5" w:rsidRPr="00FD47FB">
        <w:rPr>
          <w:rFonts w:ascii="Microsoft Sans Serif" w:hAnsi="Microsoft Sans Serif" w:cs="Microsoft Sans Serif"/>
          <w:bCs/>
          <w:szCs w:val="20"/>
        </w:rPr>
        <w:t xml:space="preserve"> for</w:t>
      </w:r>
      <w:r w:rsidR="00840565" w:rsidRPr="00FD47FB">
        <w:rPr>
          <w:rFonts w:ascii="Microsoft Sans Serif" w:hAnsi="Microsoft Sans Serif" w:cs="Microsoft Sans Serif"/>
          <w:bCs/>
          <w:szCs w:val="20"/>
        </w:rPr>
        <w:t xml:space="preserve"> a</w:t>
      </w:r>
      <w:r w:rsidR="004C2CE5" w:rsidRPr="00FD47FB">
        <w:rPr>
          <w:rFonts w:ascii="Microsoft Sans Serif" w:hAnsi="Microsoft Sans Serif" w:cs="Microsoft Sans Serif"/>
          <w:bCs/>
          <w:szCs w:val="20"/>
        </w:rPr>
        <w:t xml:space="preserve"> </w:t>
      </w:r>
      <w:r w:rsidR="00FE7560" w:rsidRPr="00FD47FB">
        <w:rPr>
          <w:rFonts w:ascii="Microsoft Sans Serif" w:hAnsi="Microsoft Sans Serif" w:cs="Microsoft Sans Serif"/>
          <w:szCs w:val="20"/>
        </w:rPr>
        <w:t>Poor Outcome.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09"/>
        <w:gridCol w:w="2108"/>
        <w:gridCol w:w="1826"/>
        <w:gridCol w:w="2263"/>
      </w:tblGrid>
      <w:tr w:rsidR="004C2CE5" w:rsidRPr="00FD47FB" w14:paraId="103103FF" w14:textId="77777777" w:rsidTr="00840565">
        <w:tc>
          <w:tcPr>
            <w:tcW w:w="283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47D7F" w14:textId="77777777" w:rsidR="004C2CE5" w:rsidRPr="00FD47FB" w:rsidRDefault="004C2CE5" w:rsidP="001E0700">
            <w:pPr>
              <w:spacing w:after="0"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b/>
                <w:szCs w:val="20"/>
              </w:rPr>
              <w:t>Variable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F280E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b/>
                <w:szCs w:val="20"/>
              </w:rPr>
              <w:t>HR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0A6C3" w14:textId="77777777" w:rsidR="004C2CE5" w:rsidRPr="00FD47FB" w:rsidRDefault="00DC73B4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b/>
                <w:szCs w:val="20"/>
              </w:rPr>
              <w:t>95% CI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8A3C1D" w14:textId="77777777" w:rsidR="004C2CE5" w:rsidRPr="00FD47FB" w:rsidRDefault="00FD7046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E7311C">
              <w:rPr>
                <w:rFonts w:ascii="Microsoft Sans Serif" w:eastAsia="Arial" w:hAnsi="Microsoft Sans Serif" w:cs="Microsoft Sans Serif"/>
                <w:b/>
                <w:bCs/>
                <w:i/>
                <w:iCs/>
                <w:szCs w:val="20"/>
              </w:rPr>
              <w:t>p</w:t>
            </w:r>
            <w:r w:rsidRPr="00E7311C">
              <w:rPr>
                <w:rFonts w:ascii="Microsoft Sans Serif" w:eastAsia="Arial" w:hAnsi="Microsoft Sans Serif" w:cs="Microsoft Sans Serif"/>
                <w:b/>
                <w:bCs/>
                <w:szCs w:val="20"/>
              </w:rPr>
              <w:t xml:space="preserve"> value</w:t>
            </w:r>
          </w:p>
        </w:tc>
      </w:tr>
      <w:tr w:rsidR="004C2CE5" w:rsidRPr="00FD47FB" w14:paraId="50BB8DDD" w14:textId="77777777" w:rsidTr="00840565">
        <w:tc>
          <w:tcPr>
            <w:tcW w:w="283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310D9" w14:textId="77777777" w:rsidR="004C2CE5" w:rsidRPr="00FD47FB" w:rsidRDefault="004C2CE5" w:rsidP="001E0700">
            <w:pPr>
              <w:spacing w:after="0"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Disease duration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A2C0D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0.91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8B2B0" w14:textId="77777777" w:rsidR="004C2CE5" w:rsidRPr="00FD47FB" w:rsidRDefault="004C2CE5" w:rsidP="00F0460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0.84</w:t>
            </w:r>
            <w:r w:rsidR="00F0460E" w:rsidRPr="00FD47FB">
              <w:rPr>
                <w:rFonts w:ascii="Microsoft Sans Serif" w:hAnsi="Microsoft Sans Serif" w:cs="Microsoft Sans Serif"/>
                <w:szCs w:val="20"/>
              </w:rPr>
              <w:t>–</w:t>
            </w:r>
            <w:r w:rsidRPr="00FD47FB">
              <w:rPr>
                <w:rFonts w:ascii="Microsoft Sans Serif" w:hAnsi="Microsoft Sans Serif" w:cs="Microsoft Sans Serif"/>
                <w:szCs w:val="20"/>
              </w:rPr>
              <w:t>0.98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BB3BF" w14:textId="77777777" w:rsidR="004C2CE5" w:rsidRPr="001A569C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1A569C">
              <w:rPr>
                <w:rFonts w:ascii="Microsoft Sans Serif" w:hAnsi="Microsoft Sans Serif" w:cs="Microsoft Sans Serif"/>
                <w:b/>
                <w:bCs/>
                <w:szCs w:val="20"/>
              </w:rPr>
              <w:t>0.011</w:t>
            </w:r>
          </w:p>
        </w:tc>
      </w:tr>
      <w:tr w:rsidR="004C2CE5" w:rsidRPr="00FD47FB" w14:paraId="2DDCAB0B" w14:textId="77777777" w:rsidTr="00840565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E2B48" w14:textId="77777777" w:rsidR="004C2CE5" w:rsidRPr="00FD47FB" w:rsidRDefault="004C2CE5" w:rsidP="001E0700">
            <w:pPr>
              <w:spacing w:after="0"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Disease extent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F3462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97B88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4C169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4C2CE5" w:rsidRPr="00FD47FB" w14:paraId="0F0F0439" w14:textId="77777777" w:rsidTr="00840565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A8CEE" w14:textId="77777777" w:rsidR="004C2CE5" w:rsidRPr="00FD47FB" w:rsidRDefault="004C2CE5" w:rsidP="001E0700">
            <w:pPr>
              <w:spacing w:after="0"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E1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D4853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1.00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C6508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CA552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4C2CE5" w:rsidRPr="00FD47FB" w14:paraId="586DED6A" w14:textId="77777777" w:rsidTr="00840565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1B27B" w14:textId="77777777" w:rsidR="004C2CE5" w:rsidRPr="00FD47FB" w:rsidRDefault="004C2CE5" w:rsidP="001E0700">
            <w:pPr>
              <w:spacing w:after="0"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E2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9063A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1.80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0CE57" w14:textId="77777777" w:rsidR="004C2CE5" w:rsidRPr="00FD47FB" w:rsidRDefault="004C2CE5" w:rsidP="00F0460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0.67</w:t>
            </w:r>
            <w:r w:rsidR="00F0460E" w:rsidRPr="00FD47FB">
              <w:rPr>
                <w:rFonts w:ascii="Microsoft Sans Serif" w:hAnsi="Microsoft Sans Serif" w:cs="Microsoft Sans Serif"/>
                <w:szCs w:val="20"/>
              </w:rPr>
              <w:t>–</w:t>
            </w:r>
            <w:r w:rsidRPr="00FD47FB">
              <w:rPr>
                <w:rFonts w:ascii="Microsoft Sans Serif" w:hAnsi="Microsoft Sans Serif" w:cs="Microsoft Sans Serif"/>
                <w:szCs w:val="20"/>
              </w:rPr>
              <w:t>4.86</w:t>
            </w: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8AF67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0.248</w:t>
            </w:r>
          </w:p>
        </w:tc>
      </w:tr>
      <w:tr w:rsidR="004C2CE5" w:rsidRPr="00FD47FB" w14:paraId="23272FAF" w14:textId="77777777" w:rsidTr="00840565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9E409" w14:textId="77777777" w:rsidR="004C2CE5" w:rsidRPr="00FD47FB" w:rsidRDefault="004C2CE5" w:rsidP="001E0700">
            <w:pPr>
              <w:spacing w:after="0"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E3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DEFA8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3.06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FD752" w14:textId="77777777" w:rsidR="004C2CE5" w:rsidRPr="00FD47FB" w:rsidRDefault="004C2CE5" w:rsidP="00F0460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1.05</w:t>
            </w:r>
            <w:r w:rsidR="00F0460E" w:rsidRPr="00FD47FB">
              <w:rPr>
                <w:rFonts w:ascii="Microsoft Sans Serif" w:hAnsi="Microsoft Sans Serif" w:cs="Microsoft Sans Serif"/>
                <w:szCs w:val="20"/>
              </w:rPr>
              <w:t>–</w:t>
            </w:r>
            <w:r w:rsidRPr="00FD47FB">
              <w:rPr>
                <w:rFonts w:ascii="Microsoft Sans Serif" w:hAnsi="Microsoft Sans Serif" w:cs="Microsoft Sans Serif"/>
                <w:szCs w:val="20"/>
              </w:rPr>
              <w:t>8.89</w:t>
            </w: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45615" w14:textId="77777777" w:rsidR="004C2CE5" w:rsidRPr="001A569C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1A569C">
              <w:rPr>
                <w:rFonts w:ascii="Microsoft Sans Serif" w:hAnsi="Microsoft Sans Serif" w:cs="Microsoft Sans Serif"/>
                <w:b/>
                <w:bCs/>
                <w:szCs w:val="20"/>
              </w:rPr>
              <w:t>0.040</w:t>
            </w:r>
          </w:p>
        </w:tc>
      </w:tr>
      <w:tr w:rsidR="004C2CE5" w:rsidRPr="00FD47FB" w14:paraId="6FE3E650" w14:textId="77777777" w:rsidTr="00840565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D0E10" w14:textId="77777777" w:rsidR="004C2CE5" w:rsidRPr="00FD47FB" w:rsidRDefault="004C2CE5" w:rsidP="001E0700">
            <w:pPr>
              <w:spacing w:after="0"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Total Mayo score</w:t>
            </w:r>
            <w:r w:rsidRPr="00FD47FB">
              <w:rPr>
                <w:rFonts w:ascii="Microsoft Sans Serif" w:hAnsi="Microsoft Sans Serif" w:cs="Microsoft Sans Serif"/>
                <w:szCs w:val="20"/>
                <w:vertAlign w:val="superscript"/>
              </w:rPr>
              <w:t>*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14C36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1.08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589A3" w14:textId="77777777" w:rsidR="004C2CE5" w:rsidRPr="00FD47FB" w:rsidRDefault="004C2CE5" w:rsidP="00F0460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0.96</w:t>
            </w:r>
            <w:r w:rsidR="00F0460E" w:rsidRPr="00FD47FB">
              <w:rPr>
                <w:rFonts w:ascii="Microsoft Sans Serif" w:hAnsi="Microsoft Sans Serif" w:cs="Microsoft Sans Serif"/>
                <w:szCs w:val="20"/>
              </w:rPr>
              <w:t>–</w:t>
            </w:r>
            <w:r w:rsidRPr="00FD47FB">
              <w:rPr>
                <w:rFonts w:ascii="Microsoft Sans Serif" w:hAnsi="Microsoft Sans Serif" w:cs="Microsoft Sans Serif"/>
                <w:szCs w:val="20"/>
              </w:rPr>
              <w:t>1.22</w:t>
            </w: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DF9C6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0.219</w:t>
            </w:r>
          </w:p>
        </w:tc>
      </w:tr>
      <w:tr w:rsidR="004C2CE5" w:rsidRPr="00FD47FB" w14:paraId="24B8C021" w14:textId="77777777" w:rsidTr="00840565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76C8C" w14:textId="77777777" w:rsidR="004C2CE5" w:rsidRPr="00FD47FB" w:rsidRDefault="004C2CE5" w:rsidP="001E0700">
            <w:pPr>
              <w:spacing w:after="0"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Hospitalization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BF679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1.14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B61F8" w14:textId="77777777" w:rsidR="004C2CE5" w:rsidRPr="00FD47FB" w:rsidRDefault="004C2CE5" w:rsidP="00F0460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0.60</w:t>
            </w:r>
            <w:r w:rsidR="00F0460E" w:rsidRPr="00FD47FB">
              <w:rPr>
                <w:rFonts w:ascii="Microsoft Sans Serif" w:hAnsi="Microsoft Sans Serif" w:cs="Microsoft Sans Serif"/>
                <w:szCs w:val="20"/>
              </w:rPr>
              <w:t>–</w:t>
            </w:r>
            <w:r w:rsidRPr="00FD47FB">
              <w:rPr>
                <w:rFonts w:ascii="Microsoft Sans Serif" w:hAnsi="Microsoft Sans Serif" w:cs="Microsoft Sans Serif"/>
                <w:szCs w:val="20"/>
              </w:rPr>
              <w:t>2.18</w:t>
            </w: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A0AAF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0.690</w:t>
            </w:r>
          </w:p>
        </w:tc>
      </w:tr>
      <w:tr w:rsidR="004C2CE5" w:rsidRPr="00FD47FB" w14:paraId="2AC11FC3" w14:textId="77777777" w:rsidTr="00840565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F82AF" w14:textId="77777777" w:rsidR="004C2CE5" w:rsidRPr="00FD47FB" w:rsidRDefault="004C2CE5" w:rsidP="001E0700">
            <w:pPr>
              <w:spacing w:after="0"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Cytomegalovirus colitis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6578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2.27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263AB" w14:textId="77777777" w:rsidR="004C2CE5" w:rsidRPr="00FD47FB" w:rsidRDefault="004C2CE5" w:rsidP="00F0460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1.12</w:t>
            </w:r>
            <w:r w:rsidR="00F0460E" w:rsidRPr="00FD47FB">
              <w:rPr>
                <w:rFonts w:ascii="Microsoft Sans Serif" w:hAnsi="Microsoft Sans Serif" w:cs="Microsoft Sans Serif"/>
                <w:szCs w:val="20"/>
              </w:rPr>
              <w:t>–</w:t>
            </w:r>
            <w:r w:rsidRPr="00FD47FB">
              <w:rPr>
                <w:rFonts w:ascii="Microsoft Sans Serif" w:hAnsi="Microsoft Sans Serif" w:cs="Microsoft Sans Serif"/>
                <w:szCs w:val="20"/>
              </w:rPr>
              <w:t>4.60</w:t>
            </w: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65E00" w14:textId="77777777" w:rsidR="004C2CE5" w:rsidRPr="001A569C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1A569C">
              <w:rPr>
                <w:rFonts w:ascii="Microsoft Sans Serif" w:hAnsi="Microsoft Sans Serif" w:cs="Microsoft Sans Serif"/>
                <w:b/>
                <w:bCs/>
                <w:szCs w:val="20"/>
              </w:rPr>
              <w:t>0.023</w:t>
            </w:r>
          </w:p>
        </w:tc>
      </w:tr>
      <w:tr w:rsidR="004C2CE5" w:rsidRPr="00FD47FB" w14:paraId="29DBC06F" w14:textId="77777777" w:rsidTr="00840565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C35C2" w14:textId="77777777" w:rsidR="004C2CE5" w:rsidRPr="00FD47FB" w:rsidRDefault="004C2CE5" w:rsidP="001E0700">
            <w:pPr>
              <w:spacing w:after="0"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Concurrent treatments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73CF9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B1311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761B2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4C2CE5" w:rsidRPr="00FD47FB" w14:paraId="0BAFF845" w14:textId="77777777" w:rsidTr="00840565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222D6" w14:textId="77777777" w:rsidR="004C2CE5" w:rsidRPr="00FD47FB" w:rsidRDefault="004C2CE5" w:rsidP="001E0700">
            <w:pPr>
              <w:spacing w:after="0"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5-ASA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AF54A5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1.00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4EFCCF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553E2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4C2CE5" w:rsidRPr="00FD47FB" w14:paraId="25FB1636" w14:textId="77777777" w:rsidTr="00840565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437F8" w14:textId="77777777" w:rsidR="004C2CE5" w:rsidRPr="00FD47FB" w:rsidRDefault="004C2CE5" w:rsidP="001E0700">
            <w:pPr>
              <w:spacing w:after="0"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Systemic steroid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41B2F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1.36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397BF" w14:textId="77777777" w:rsidR="004C2CE5" w:rsidRPr="00FD47FB" w:rsidRDefault="004C2CE5" w:rsidP="00F0460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0.66</w:t>
            </w:r>
            <w:r w:rsidR="00F0460E" w:rsidRPr="00FD47FB">
              <w:rPr>
                <w:rFonts w:ascii="Microsoft Sans Serif" w:hAnsi="Microsoft Sans Serif" w:cs="Microsoft Sans Serif"/>
                <w:szCs w:val="20"/>
              </w:rPr>
              <w:t>–</w:t>
            </w:r>
            <w:r w:rsidRPr="00FD47FB">
              <w:rPr>
                <w:rFonts w:ascii="Microsoft Sans Serif" w:hAnsi="Microsoft Sans Serif" w:cs="Microsoft Sans Serif"/>
                <w:szCs w:val="20"/>
              </w:rPr>
              <w:t>2.79</w:t>
            </w: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11A4F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0.401</w:t>
            </w:r>
          </w:p>
        </w:tc>
      </w:tr>
      <w:tr w:rsidR="004C2CE5" w:rsidRPr="00FD47FB" w14:paraId="7F6C025E" w14:textId="77777777" w:rsidTr="00840565"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E814" w14:textId="77777777" w:rsidR="004C2CE5" w:rsidRPr="00FD47FB" w:rsidRDefault="004C2CE5" w:rsidP="001E0700">
            <w:pPr>
              <w:spacing w:after="0"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Anti-TNF agents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709EB" w14:textId="77777777" w:rsidR="004C2CE5" w:rsidRPr="00FD47FB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3.27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43282" w14:textId="77777777" w:rsidR="004C2CE5" w:rsidRPr="00FD47FB" w:rsidRDefault="004C2CE5" w:rsidP="00F0460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FD47FB">
              <w:rPr>
                <w:rFonts w:ascii="Microsoft Sans Serif" w:hAnsi="Microsoft Sans Serif" w:cs="Microsoft Sans Serif"/>
                <w:szCs w:val="20"/>
              </w:rPr>
              <w:t>1.55</w:t>
            </w:r>
            <w:r w:rsidR="00F0460E" w:rsidRPr="00FD47FB">
              <w:rPr>
                <w:rFonts w:ascii="Microsoft Sans Serif" w:hAnsi="Microsoft Sans Serif" w:cs="Microsoft Sans Serif"/>
                <w:szCs w:val="20"/>
              </w:rPr>
              <w:t>–</w:t>
            </w:r>
            <w:r w:rsidRPr="00FD47FB">
              <w:rPr>
                <w:rFonts w:ascii="Microsoft Sans Serif" w:hAnsi="Microsoft Sans Serif" w:cs="Microsoft Sans Serif"/>
                <w:szCs w:val="20"/>
              </w:rPr>
              <w:t>6.86</w:t>
            </w:r>
          </w:p>
        </w:tc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274E9" w14:textId="77777777" w:rsidR="004C2CE5" w:rsidRPr="001A569C" w:rsidRDefault="004C2CE5" w:rsidP="001E0700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1A569C">
              <w:rPr>
                <w:rFonts w:ascii="Microsoft Sans Serif" w:hAnsi="Microsoft Sans Serif" w:cs="Microsoft Sans Serif"/>
                <w:b/>
                <w:bCs/>
                <w:szCs w:val="20"/>
              </w:rPr>
              <w:t>0.002</w:t>
            </w:r>
          </w:p>
        </w:tc>
      </w:tr>
    </w:tbl>
    <w:p w14:paraId="6DA3D226" w14:textId="6A7CA8A4" w:rsidR="001164D8" w:rsidRDefault="004C2CE5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  <w:r w:rsidRPr="00FD47FB">
        <w:rPr>
          <w:rFonts w:ascii="Microsoft Sans Serif" w:hAnsi="Microsoft Sans Serif" w:cs="Microsoft Sans Serif"/>
          <w:vertAlign w:val="superscript"/>
        </w:rPr>
        <w:t>*</w:t>
      </w:r>
      <w:r w:rsidRPr="00FD47FB">
        <w:rPr>
          <w:rFonts w:ascii="Microsoft Sans Serif" w:hAnsi="Microsoft Sans Serif" w:cs="Microsoft Sans Serif"/>
        </w:rPr>
        <w:t>Hazard ratio per point. HR, hazard ratio; CI, confidence interval; UC, ulcerative colitis; CMV, cytomegalovirus; AZA, azathioprine; 6-MP, 6-mercaptopur</w:t>
      </w:r>
      <w:r w:rsidR="001E0700" w:rsidRPr="00FD47FB">
        <w:rPr>
          <w:rFonts w:ascii="Microsoft Sans Serif" w:hAnsi="Microsoft Sans Serif" w:cs="Microsoft Sans Serif"/>
        </w:rPr>
        <w:t>ine; TNF, tumor necrosis factor</w:t>
      </w:r>
      <w:r w:rsidR="001A569C">
        <w:rPr>
          <w:rFonts w:ascii="Microsoft Sans Serif" w:hAnsi="Microsoft Sans Serif" w:cs="Microsoft Sans Serif"/>
        </w:rPr>
        <w:t xml:space="preserve">. </w:t>
      </w:r>
      <w:r w:rsidR="001A569C" w:rsidRPr="001A569C">
        <w:rPr>
          <w:rFonts w:ascii="Microsoft Sans Serif" w:eastAsia="SabonLTStd-Italic" w:hAnsi="Microsoft Sans Serif" w:cs="Microsoft Sans Serif"/>
          <w:i/>
          <w:iCs/>
          <w:kern w:val="0"/>
          <w:szCs w:val="14"/>
        </w:rPr>
        <w:t>p</w:t>
      </w:r>
      <w:r w:rsidR="001A569C" w:rsidRPr="001A569C">
        <w:rPr>
          <w:rFonts w:ascii="Microsoft Sans Serif" w:eastAsia="SabonLTStd-Roman" w:hAnsi="Microsoft Sans Serif" w:cs="Microsoft Sans Serif"/>
          <w:kern w:val="0"/>
          <w:szCs w:val="14"/>
        </w:rPr>
        <w:t>-Values &lt; 0.05 are shown in bold type.</w:t>
      </w:r>
    </w:p>
    <w:p w14:paraId="3FD6C000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2C90872F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3F9EDEFB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4CDD12E8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582B324F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0C35ED59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0BDF3159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0C74D7C9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7986F330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492C68FB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47C4386E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4DB5A63B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4CB71035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25F594E0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595D2420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653FB5CA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582E023D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7818C1A9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68CA78FD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3A9060D8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4FE01DA1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63DD7730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42325423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p w14:paraId="1FD2AB8B" w14:textId="77777777" w:rsidR="00972A44" w:rsidRDefault="00972A44" w:rsidP="00C95C68">
      <w:pPr>
        <w:spacing w:after="0" w:line="360" w:lineRule="auto"/>
        <w:rPr>
          <w:rFonts w:ascii="Microsoft Sans Serif" w:eastAsia="SabonLTStd-Roman" w:hAnsi="Microsoft Sans Serif" w:cs="Microsoft Sans Serif"/>
          <w:kern w:val="0"/>
          <w:szCs w:val="14"/>
        </w:rPr>
      </w:pPr>
    </w:p>
    <w:tbl>
      <w:tblPr>
        <w:tblStyle w:val="PlainTable4"/>
        <w:tblpPr w:leftFromText="142" w:rightFromText="142" w:vertAnchor="page" w:horzAnchor="margin" w:tblpY="1481"/>
        <w:tblW w:w="9356" w:type="dxa"/>
        <w:tblLook w:val="0420" w:firstRow="1" w:lastRow="0" w:firstColumn="0" w:lastColumn="0" w:noHBand="0" w:noVBand="1"/>
      </w:tblPr>
      <w:tblGrid>
        <w:gridCol w:w="3686"/>
        <w:gridCol w:w="2126"/>
        <w:gridCol w:w="1843"/>
        <w:gridCol w:w="1701"/>
      </w:tblGrid>
      <w:tr w:rsidR="00972A44" w:rsidRPr="008E7AE1" w14:paraId="6419D43E" w14:textId="77777777" w:rsidTr="00972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74D1B66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6421146F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 xml:space="preserve">           CMV inclusions</w:t>
            </w:r>
          </w:p>
        </w:tc>
      </w:tr>
      <w:tr w:rsidR="00972A44" w:rsidRPr="008E7AE1" w14:paraId="65C2EE3E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F03A45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b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b/>
                <w:szCs w:val="20"/>
              </w:rPr>
              <w:t>Variable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F84A8D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b/>
                <w:bCs/>
                <w:szCs w:val="20"/>
              </w:rPr>
              <w:t xml:space="preserve">Low (&lt;5/section) </w:t>
            </w:r>
          </w:p>
          <w:p w14:paraId="3750C2C3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b/>
                <w:bCs/>
                <w:szCs w:val="20"/>
              </w:rPr>
              <w:t>(</w:t>
            </w:r>
            <w:r w:rsidRPr="008E7AE1">
              <w:rPr>
                <w:rFonts w:ascii="Microsoft Sans Serif" w:hAnsi="Microsoft Sans Serif" w:cs="Microsoft Sans Serif"/>
                <w:b/>
                <w:bCs/>
                <w:i/>
                <w:szCs w:val="20"/>
              </w:rPr>
              <w:t xml:space="preserve">n </w:t>
            </w:r>
            <w:r w:rsidRPr="008E7AE1">
              <w:rPr>
                <w:rFonts w:ascii="Microsoft Sans Serif" w:hAnsi="Microsoft Sans Serif" w:cs="Microsoft Sans Serif"/>
                <w:b/>
                <w:bCs/>
                <w:szCs w:val="20"/>
              </w:rPr>
              <w:t>= 23)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4C8DE1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b/>
                <w:bCs/>
                <w:szCs w:val="20"/>
              </w:rPr>
              <w:t>High (≥5/section)</w:t>
            </w:r>
          </w:p>
          <w:p w14:paraId="03EBBED1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b/>
                <w:bCs/>
                <w:szCs w:val="20"/>
              </w:rPr>
              <w:t>(</w:t>
            </w:r>
            <w:r w:rsidRPr="008E7AE1">
              <w:rPr>
                <w:rFonts w:ascii="Microsoft Sans Serif" w:hAnsi="Microsoft Sans Serif" w:cs="Microsoft Sans Serif"/>
                <w:b/>
                <w:bCs/>
                <w:i/>
                <w:szCs w:val="20"/>
              </w:rPr>
              <w:t>n</w:t>
            </w:r>
            <w:r w:rsidRPr="008E7AE1">
              <w:rPr>
                <w:rFonts w:ascii="Microsoft Sans Serif" w:hAnsi="Microsoft Sans Serif" w:cs="Microsoft Sans Serif"/>
                <w:b/>
                <w:bCs/>
                <w:szCs w:val="20"/>
              </w:rPr>
              <w:t xml:space="preserve"> = 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0415BF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b/>
                <w:bCs/>
                <w:i/>
                <w:iCs/>
                <w:szCs w:val="20"/>
              </w:rPr>
              <w:t>p</w:t>
            </w:r>
            <w:r w:rsidRPr="008E7AE1">
              <w:rPr>
                <w:rFonts w:ascii="Microsoft Sans Serif" w:hAnsi="Microsoft Sans Serif" w:cs="Microsoft Sans Serif"/>
                <w:b/>
                <w:bCs/>
                <w:szCs w:val="20"/>
              </w:rPr>
              <w:t xml:space="preserve"> value</w:t>
            </w:r>
          </w:p>
        </w:tc>
      </w:tr>
      <w:tr w:rsidR="00972A44" w:rsidRPr="008E7AE1" w14:paraId="68A0E2EA" w14:textId="77777777" w:rsidTr="00972A44">
        <w:trPr>
          <w:trHeight w:val="36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3AA0A9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 xml:space="preserve">Age, </w:t>
            </w:r>
            <w:r w:rsidRPr="008E7AE1">
              <w:rPr>
                <w:rFonts w:ascii="Microsoft Sans Serif" w:hAnsi="Microsoft Sans Serif" w:cs="Microsoft Sans Serif"/>
                <w:i/>
                <w:szCs w:val="20"/>
              </w:rPr>
              <w:t>y</w:t>
            </w:r>
            <w:r w:rsidRPr="008E7AE1">
              <w:rPr>
                <w:rFonts w:ascii="Microsoft Sans Serif" w:hAnsi="Microsoft Sans Serif" w:cs="Microsoft Sans Serif"/>
                <w:szCs w:val="20"/>
              </w:rPr>
              <w:t xml:space="preserve"> (mean ± SD)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E322899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56.2±14.3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54C27B7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49.0±10.4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59C4F73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0.143</w:t>
            </w:r>
          </w:p>
        </w:tc>
      </w:tr>
      <w:tr w:rsidR="00972A44" w:rsidRPr="008E7AE1" w14:paraId="0B237371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7F2E19AC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Male (</w:t>
            </w:r>
            <w:r w:rsidRPr="008E7AE1">
              <w:rPr>
                <w:rFonts w:ascii="Microsoft Sans Serif" w:hAnsi="Microsoft Sans Serif" w:cs="Microsoft Sans Serif"/>
                <w:i/>
                <w:szCs w:val="20"/>
              </w:rPr>
              <w:t>n</w:t>
            </w:r>
            <w:r w:rsidRPr="008E7AE1">
              <w:rPr>
                <w:rFonts w:ascii="Microsoft Sans Serif" w:hAnsi="Microsoft Sans Serif" w:cs="Microsoft Sans Serif"/>
                <w:szCs w:val="20"/>
              </w:rPr>
              <w:t>, %)</w:t>
            </w:r>
          </w:p>
        </w:tc>
        <w:tc>
          <w:tcPr>
            <w:tcW w:w="2126" w:type="dxa"/>
            <w:shd w:val="clear" w:color="auto" w:fill="auto"/>
            <w:hideMark/>
          </w:tcPr>
          <w:p w14:paraId="269BE68E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13 (56.5)</w:t>
            </w:r>
          </w:p>
        </w:tc>
        <w:tc>
          <w:tcPr>
            <w:tcW w:w="1843" w:type="dxa"/>
            <w:shd w:val="clear" w:color="auto" w:fill="auto"/>
            <w:hideMark/>
          </w:tcPr>
          <w:p w14:paraId="45E88DDB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8 (61.5)</w:t>
            </w:r>
          </w:p>
        </w:tc>
        <w:tc>
          <w:tcPr>
            <w:tcW w:w="1701" w:type="dxa"/>
            <w:shd w:val="clear" w:color="auto" w:fill="auto"/>
            <w:hideMark/>
          </w:tcPr>
          <w:p w14:paraId="0596F436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0.769</w:t>
            </w:r>
          </w:p>
        </w:tc>
      </w:tr>
      <w:tr w:rsidR="00972A44" w:rsidRPr="008E7AE1" w14:paraId="343A96CC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6A1075E3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Age at UC diagnosis, y (mean ± SD)</w:t>
            </w:r>
          </w:p>
        </w:tc>
        <w:tc>
          <w:tcPr>
            <w:tcW w:w="2126" w:type="dxa"/>
            <w:shd w:val="clear" w:color="auto" w:fill="auto"/>
            <w:hideMark/>
          </w:tcPr>
          <w:p w14:paraId="14877C61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53.0±14.00</w:t>
            </w:r>
          </w:p>
        </w:tc>
        <w:tc>
          <w:tcPr>
            <w:tcW w:w="1843" w:type="dxa"/>
            <w:shd w:val="clear" w:color="auto" w:fill="auto"/>
            <w:hideMark/>
          </w:tcPr>
          <w:p w14:paraId="2CBB52D5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42.9±11.3</w:t>
            </w:r>
          </w:p>
        </w:tc>
        <w:tc>
          <w:tcPr>
            <w:tcW w:w="1701" w:type="dxa"/>
            <w:shd w:val="clear" w:color="auto" w:fill="auto"/>
            <w:hideMark/>
          </w:tcPr>
          <w:p w14:paraId="296574B2" w14:textId="77777777" w:rsidR="00972A44" w:rsidRPr="00BC052E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BC052E">
              <w:rPr>
                <w:rFonts w:ascii="Microsoft Sans Serif" w:hAnsi="Microsoft Sans Serif" w:cs="Microsoft Sans Serif"/>
                <w:b/>
                <w:szCs w:val="20"/>
              </w:rPr>
              <w:t>0.039</w:t>
            </w:r>
          </w:p>
        </w:tc>
      </w:tr>
      <w:tr w:rsidR="00972A44" w:rsidRPr="008E7AE1" w14:paraId="1081CE0A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46B7EA8C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History of CMV infection (</w:t>
            </w:r>
            <w:r w:rsidRPr="008E7AE1">
              <w:rPr>
                <w:rFonts w:ascii="Microsoft Sans Serif" w:hAnsi="Microsoft Sans Serif" w:cs="Microsoft Sans Serif"/>
                <w:i/>
                <w:szCs w:val="20"/>
              </w:rPr>
              <w:t>n</w:t>
            </w:r>
            <w:r w:rsidRPr="008E7AE1">
              <w:rPr>
                <w:rFonts w:ascii="Microsoft Sans Serif" w:hAnsi="Microsoft Sans Serif" w:cs="Microsoft Sans Serif"/>
                <w:szCs w:val="20"/>
              </w:rPr>
              <w:t>, %)</w:t>
            </w:r>
          </w:p>
        </w:tc>
        <w:tc>
          <w:tcPr>
            <w:tcW w:w="2126" w:type="dxa"/>
            <w:shd w:val="clear" w:color="auto" w:fill="auto"/>
            <w:hideMark/>
          </w:tcPr>
          <w:p w14:paraId="18ADDFEB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 (0.0)</w:t>
            </w:r>
          </w:p>
        </w:tc>
        <w:tc>
          <w:tcPr>
            <w:tcW w:w="1843" w:type="dxa"/>
            <w:shd w:val="clear" w:color="auto" w:fill="auto"/>
            <w:hideMark/>
          </w:tcPr>
          <w:p w14:paraId="6173F2CA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 (7.7)</w:t>
            </w:r>
          </w:p>
        </w:tc>
        <w:tc>
          <w:tcPr>
            <w:tcW w:w="1701" w:type="dxa"/>
            <w:shd w:val="clear" w:color="auto" w:fill="auto"/>
            <w:hideMark/>
          </w:tcPr>
          <w:p w14:paraId="383626F8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0.361*</w:t>
            </w:r>
          </w:p>
        </w:tc>
      </w:tr>
      <w:tr w:rsidR="00972A44" w:rsidRPr="008E7AE1" w14:paraId="26633C22" w14:textId="77777777" w:rsidTr="00972A44">
        <w:trPr>
          <w:trHeight w:val="367"/>
        </w:trPr>
        <w:tc>
          <w:tcPr>
            <w:tcW w:w="3686" w:type="dxa"/>
            <w:shd w:val="clear" w:color="auto" w:fill="auto"/>
            <w:hideMark/>
          </w:tcPr>
          <w:p w14:paraId="5ECA1638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Disease duration of UC, y (mean ± SD)</w:t>
            </w:r>
          </w:p>
        </w:tc>
        <w:tc>
          <w:tcPr>
            <w:tcW w:w="2126" w:type="dxa"/>
            <w:shd w:val="clear" w:color="auto" w:fill="auto"/>
            <w:hideMark/>
          </w:tcPr>
          <w:p w14:paraId="09C35237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4.3±5.5</w:t>
            </w:r>
          </w:p>
        </w:tc>
        <w:tc>
          <w:tcPr>
            <w:tcW w:w="1843" w:type="dxa"/>
            <w:shd w:val="clear" w:color="auto" w:fill="auto"/>
            <w:hideMark/>
          </w:tcPr>
          <w:p w14:paraId="2535C2BA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6.4±6.0</w:t>
            </w:r>
          </w:p>
        </w:tc>
        <w:tc>
          <w:tcPr>
            <w:tcW w:w="1701" w:type="dxa"/>
            <w:shd w:val="clear" w:color="auto" w:fill="auto"/>
            <w:hideMark/>
          </w:tcPr>
          <w:p w14:paraId="1A7C1CA2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0.156</w:t>
            </w:r>
          </w:p>
        </w:tc>
      </w:tr>
      <w:tr w:rsidR="00972A44" w:rsidRPr="008E7AE1" w14:paraId="64A22E8B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4806B08E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Smoking status (</w:t>
            </w:r>
            <w:r w:rsidRPr="008E7AE1">
              <w:rPr>
                <w:rFonts w:ascii="Microsoft Sans Serif" w:hAnsi="Microsoft Sans Serif" w:cs="Microsoft Sans Serif"/>
                <w:i/>
                <w:szCs w:val="20"/>
              </w:rPr>
              <w:t>n</w:t>
            </w:r>
            <w:r w:rsidRPr="008E7AE1">
              <w:rPr>
                <w:rFonts w:ascii="Microsoft Sans Serif" w:hAnsi="Microsoft Sans Serif" w:cs="Microsoft Sans Serif"/>
                <w:szCs w:val="20"/>
              </w:rPr>
              <w:t>, %)</w:t>
            </w:r>
          </w:p>
        </w:tc>
        <w:tc>
          <w:tcPr>
            <w:tcW w:w="2126" w:type="dxa"/>
            <w:shd w:val="clear" w:color="auto" w:fill="auto"/>
            <w:hideMark/>
          </w:tcPr>
          <w:p w14:paraId="43B00703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309C63F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90735A8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0.486*</w:t>
            </w:r>
          </w:p>
        </w:tc>
      </w:tr>
      <w:tr w:rsidR="00972A44" w:rsidRPr="008E7AE1" w14:paraId="15EDEC28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3CE07365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Never smoker</w:t>
            </w:r>
          </w:p>
        </w:tc>
        <w:tc>
          <w:tcPr>
            <w:tcW w:w="2126" w:type="dxa"/>
            <w:shd w:val="clear" w:color="auto" w:fill="auto"/>
            <w:hideMark/>
          </w:tcPr>
          <w:p w14:paraId="09B7CEEC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12 (57.1)</w:t>
            </w:r>
          </w:p>
        </w:tc>
        <w:tc>
          <w:tcPr>
            <w:tcW w:w="1843" w:type="dxa"/>
            <w:shd w:val="clear" w:color="auto" w:fill="auto"/>
            <w:hideMark/>
          </w:tcPr>
          <w:p w14:paraId="6B89F66B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8 (72.7)</w:t>
            </w:r>
          </w:p>
        </w:tc>
        <w:tc>
          <w:tcPr>
            <w:tcW w:w="1701" w:type="dxa"/>
            <w:shd w:val="clear" w:color="auto" w:fill="auto"/>
            <w:hideMark/>
          </w:tcPr>
          <w:p w14:paraId="26BF5A0A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972A44" w:rsidRPr="008E7AE1" w14:paraId="496E3135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638968AF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Ex-smoker</w:t>
            </w:r>
          </w:p>
        </w:tc>
        <w:tc>
          <w:tcPr>
            <w:tcW w:w="2126" w:type="dxa"/>
            <w:shd w:val="clear" w:color="auto" w:fill="auto"/>
            <w:hideMark/>
          </w:tcPr>
          <w:p w14:paraId="2981FD95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8 (38.1)</w:t>
            </w:r>
          </w:p>
        </w:tc>
        <w:tc>
          <w:tcPr>
            <w:tcW w:w="1843" w:type="dxa"/>
            <w:shd w:val="clear" w:color="auto" w:fill="auto"/>
            <w:hideMark/>
          </w:tcPr>
          <w:p w14:paraId="7AEA0834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2 (18.2)</w:t>
            </w:r>
          </w:p>
        </w:tc>
        <w:tc>
          <w:tcPr>
            <w:tcW w:w="1701" w:type="dxa"/>
            <w:shd w:val="clear" w:color="auto" w:fill="auto"/>
            <w:hideMark/>
          </w:tcPr>
          <w:p w14:paraId="7F49B33D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972A44" w:rsidRPr="008E7AE1" w14:paraId="6C31A02C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23629672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Current smoker</w:t>
            </w:r>
          </w:p>
        </w:tc>
        <w:tc>
          <w:tcPr>
            <w:tcW w:w="2126" w:type="dxa"/>
            <w:shd w:val="clear" w:color="auto" w:fill="auto"/>
            <w:hideMark/>
          </w:tcPr>
          <w:p w14:paraId="1832653D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 (4.8)</w:t>
            </w:r>
          </w:p>
        </w:tc>
        <w:tc>
          <w:tcPr>
            <w:tcW w:w="1843" w:type="dxa"/>
            <w:shd w:val="clear" w:color="auto" w:fill="auto"/>
            <w:hideMark/>
          </w:tcPr>
          <w:p w14:paraId="6062961F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 (9.1)</w:t>
            </w:r>
          </w:p>
        </w:tc>
        <w:tc>
          <w:tcPr>
            <w:tcW w:w="1701" w:type="dxa"/>
            <w:shd w:val="clear" w:color="auto" w:fill="auto"/>
            <w:hideMark/>
          </w:tcPr>
          <w:p w14:paraId="41260F9C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972A44" w:rsidRPr="008E7AE1" w14:paraId="5DB545EF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46DAA348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Disease extent at endoscopy (</w:t>
            </w:r>
            <w:r w:rsidRPr="008E7AE1">
              <w:rPr>
                <w:rFonts w:ascii="Microsoft Sans Serif" w:hAnsi="Microsoft Sans Serif" w:cs="Microsoft Sans Serif"/>
                <w:i/>
                <w:szCs w:val="20"/>
              </w:rPr>
              <w:t>n</w:t>
            </w:r>
            <w:r w:rsidRPr="008E7AE1">
              <w:rPr>
                <w:rFonts w:ascii="Microsoft Sans Serif" w:hAnsi="Microsoft Sans Serif" w:cs="Microsoft Sans Serif"/>
                <w:szCs w:val="20"/>
              </w:rPr>
              <w:t>, %)</w:t>
            </w:r>
          </w:p>
        </w:tc>
        <w:tc>
          <w:tcPr>
            <w:tcW w:w="2126" w:type="dxa"/>
            <w:shd w:val="clear" w:color="auto" w:fill="auto"/>
            <w:hideMark/>
          </w:tcPr>
          <w:p w14:paraId="4CB6DF31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E9D3312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FBCEBF8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0.867*</w:t>
            </w:r>
          </w:p>
        </w:tc>
      </w:tr>
      <w:tr w:rsidR="00972A44" w:rsidRPr="008E7AE1" w14:paraId="4DCAEB79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0E48CE8C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E1</w:t>
            </w:r>
          </w:p>
        </w:tc>
        <w:tc>
          <w:tcPr>
            <w:tcW w:w="2126" w:type="dxa"/>
            <w:shd w:val="clear" w:color="auto" w:fill="auto"/>
            <w:hideMark/>
          </w:tcPr>
          <w:p w14:paraId="1A2899D8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4 (17.9)</w:t>
            </w:r>
          </w:p>
        </w:tc>
        <w:tc>
          <w:tcPr>
            <w:tcW w:w="1843" w:type="dxa"/>
            <w:shd w:val="clear" w:color="auto" w:fill="auto"/>
            <w:hideMark/>
          </w:tcPr>
          <w:p w14:paraId="22A2A3CD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 (7.7)</w:t>
            </w:r>
          </w:p>
        </w:tc>
        <w:tc>
          <w:tcPr>
            <w:tcW w:w="1701" w:type="dxa"/>
            <w:shd w:val="clear" w:color="auto" w:fill="auto"/>
            <w:hideMark/>
          </w:tcPr>
          <w:p w14:paraId="5472A904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972A44" w:rsidRPr="008E7AE1" w14:paraId="3B809861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7CB865CF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E2</w:t>
            </w:r>
          </w:p>
        </w:tc>
        <w:tc>
          <w:tcPr>
            <w:tcW w:w="2126" w:type="dxa"/>
            <w:shd w:val="clear" w:color="auto" w:fill="auto"/>
            <w:hideMark/>
          </w:tcPr>
          <w:p w14:paraId="4926A2C5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15 (65.2)</w:t>
            </w:r>
          </w:p>
        </w:tc>
        <w:tc>
          <w:tcPr>
            <w:tcW w:w="1843" w:type="dxa"/>
            <w:shd w:val="clear" w:color="auto" w:fill="auto"/>
            <w:hideMark/>
          </w:tcPr>
          <w:p w14:paraId="6A3F410C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10 (76.9)</w:t>
            </w:r>
          </w:p>
        </w:tc>
        <w:tc>
          <w:tcPr>
            <w:tcW w:w="1701" w:type="dxa"/>
            <w:shd w:val="clear" w:color="auto" w:fill="auto"/>
            <w:hideMark/>
          </w:tcPr>
          <w:p w14:paraId="17AF4F44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972A44" w:rsidRPr="008E7AE1" w14:paraId="5815E12B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4F628F50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E3</w:t>
            </w:r>
          </w:p>
        </w:tc>
        <w:tc>
          <w:tcPr>
            <w:tcW w:w="2126" w:type="dxa"/>
            <w:shd w:val="clear" w:color="auto" w:fill="auto"/>
            <w:hideMark/>
          </w:tcPr>
          <w:p w14:paraId="1320D43F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4 (17.4)</w:t>
            </w:r>
          </w:p>
        </w:tc>
        <w:tc>
          <w:tcPr>
            <w:tcW w:w="1843" w:type="dxa"/>
            <w:shd w:val="clear" w:color="auto" w:fill="auto"/>
            <w:hideMark/>
          </w:tcPr>
          <w:p w14:paraId="6D7B22BE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2 (15.4)</w:t>
            </w:r>
          </w:p>
        </w:tc>
        <w:tc>
          <w:tcPr>
            <w:tcW w:w="1701" w:type="dxa"/>
            <w:shd w:val="clear" w:color="auto" w:fill="auto"/>
            <w:hideMark/>
          </w:tcPr>
          <w:p w14:paraId="27F0B329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972A44" w:rsidRPr="008E7AE1" w14:paraId="34CDC9B6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5A6C0E14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Disease activity</w:t>
            </w:r>
            <w:r w:rsidRPr="008E7AE1">
              <w:rPr>
                <w:rFonts w:ascii="Microsoft Sans Serif" w:hAnsi="Microsoft Sans Serif" w:cs="Microsoft Sans Serif"/>
                <w:szCs w:val="20"/>
                <w:vertAlign w:val="superscript"/>
              </w:rPr>
              <w:t xml:space="preserve"> </w:t>
            </w:r>
            <w:r w:rsidRPr="008E7AE1">
              <w:rPr>
                <w:rFonts w:ascii="Microsoft Sans Serif" w:hAnsi="Microsoft Sans Serif" w:cs="Microsoft Sans Serif"/>
                <w:szCs w:val="20"/>
              </w:rPr>
              <w:t>(mean ± SD)</w:t>
            </w:r>
          </w:p>
        </w:tc>
        <w:tc>
          <w:tcPr>
            <w:tcW w:w="2126" w:type="dxa"/>
            <w:shd w:val="clear" w:color="auto" w:fill="auto"/>
            <w:hideMark/>
          </w:tcPr>
          <w:p w14:paraId="7E64FED6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3915553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983151C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972A44" w:rsidRPr="008E7AE1" w14:paraId="041D1CB1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55C00C61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 xml:space="preserve">Total Mayo score </w:t>
            </w:r>
          </w:p>
        </w:tc>
        <w:tc>
          <w:tcPr>
            <w:tcW w:w="2126" w:type="dxa"/>
            <w:shd w:val="clear" w:color="auto" w:fill="auto"/>
            <w:hideMark/>
          </w:tcPr>
          <w:p w14:paraId="43A7C718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9.3±2.5</w:t>
            </w:r>
          </w:p>
        </w:tc>
        <w:tc>
          <w:tcPr>
            <w:tcW w:w="1843" w:type="dxa"/>
            <w:shd w:val="clear" w:color="auto" w:fill="auto"/>
            <w:hideMark/>
          </w:tcPr>
          <w:p w14:paraId="168DC61A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10.3±2.0</w:t>
            </w:r>
          </w:p>
        </w:tc>
        <w:tc>
          <w:tcPr>
            <w:tcW w:w="1701" w:type="dxa"/>
            <w:shd w:val="clear" w:color="auto" w:fill="auto"/>
            <w:hideMark/>
          </w:tcPr>
          <w:p w14:paraId="57F599E0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0.27</w:t>
            </w:r>
            <w:r>
              <w:rPr>
                <w:rFonts w:ascii="Microsoft Sans Serif" w:hAnsi="Microsoft Sans Serif" w:cs="Microsoft Sans Serif"/>
                <w:szCs w:val="20"/>
              </w:rPr>
              <w:t>6</w:t>
            </w:r>
          </w:p>
        </w:tc>
      </w:tr>
      <w:tr w:rsidR="00972A44" w:rsidRPr="008E7AE1" w14:paraId="7AD14642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6BE25E82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Endoscopic sub-score</w:t>
            </w:r>
          </w:p>
        </w:tc>
        <w:tc>
          <w:tcPr>
            <w:tcW w:w="2126" w:type="dxa"/>
            <w:shd w:val="clear" w:color="auto" w:fill="auto"/>
            <w:hideMark/>
          </w:tcPr>
          <w:p w14:paraId="66508182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2.7±0.6</w:t>
            </w:r>
          </w:p>
        </w:tc>
        <w:tc>
          <w:tcPr>
            <w:tcW w:w="1843" w:type="dxa"/>
            <w:shd w:val="clear" w:color="auto" w:fill="auto"/>
            <w:hideMark/>
          </w:tcPr>
          <w:p w14:paraId="398541CD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2.9±0.65</w:t>
            </w:r>
          </w:p>
        </w:tc>
        <w:tc>
          <w:tcPr>
            <w:tcW w:w="1701" w:type="dxa"/>
            <w:shd w:val="clear" w:color="auto" w:fill="auto"/>
            <w:hideMark/>
          </w:tcPr>
          <w:p w14:paraId="483A2CB0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0.250</w:t>
            </w:r>
          </w:p>
        </w:tc>
      </w:tr>
      <w:tr w:rsidR="00972A44" w:rsidRPr="008E7AE1" w14:paraId="074AC1CD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49814883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Laboratory findings (mean ± SD)</w:t>
            </w:r>
          </w:p>
        </w:tc>
        <w:tc>
          <w:tcPr>
            <w:tcW w:w="2126" w:type="dxa"/>
            <w:shd w:val="clear" w:color="auto" w:fill="auto"/>
            <w:hideMark/>
          </w:tcPr>
          <w:p w14:paraId="7FC7B136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AE66CD7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4EA3045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972A44" w:rsidRPr="008E7AE1" w14:paraId="58AA07DD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59F99D2E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eastAsia="Arial" w:hAnsi="Microsoft Sans Serif" w:cs="Microsoft Sans Serif"/>
                <w:bCs/>
                <w:szCs w:val="20"/>
              </w:rPr>
              <w:t>CRP, mg/L</w:t>
            </w:r>
          </w:p>
        </w:tc>
        <w:tc>
          <w:tcPr>
            <w:tcW w:w="2126" w:type="dxa"/>
            <w:shd w:val="clear" w:color="auto" w:fill="auto"/>
            <w:hideMark/>
          </w:tcPr>
          <w:p w14:paraId="580FC108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2.5±3.6</w:t>
            </w:r>
          </w:p>
        </w:tc>
        <w:tc>
          <w:tcPr>
            <w:tcW w:w="1843" w:type="dxa"/>
            <w:shd w:val="clear" w:color="auto" w:fill="auto"/>
            <w:hideMark/>
          </w:tcPr>
          <w:p w14:paraId="6F6D2925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3.2±3.1</w:t>
            </w:r>
          </w:p>
        </w:tc>
        <w:tc>
          <w:tcPr>
            <w:tcW w:w="1701" w:type="dxa"/>
            <w:shd w:val="clear" w:color="auto" w:fill="auto"/>
            <w:hideMark/>
          </w:tcPr>
          <w:p w14:paraId="49D05718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0.394</w:t>
            </w:r>
          </w:p>
        </w:tc>
      </w:tr>
      <w:tr w:rsidR="00972A44" w:rsidRPr="008E7AE1" w14:paraId="5C95A980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0DFC8274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eastAsia="Arial" w:hAnsi="Microsoft Sans Serif" w:cs="Microsoft Sans Serif"/>
                <w:bCs/>
                <w:szCs w:val="20"/>
              </w:rPr>
              <w:t>Albumin, g/dL</w:t>
            </w:r>
          </w:p>
        </w:tc>
        <w:tc>
          <w:tcPr>
            <w:tcW w:w="2126" w:type="dxa"/>
            <w:shd w:val="clear" w:color="auto" w:fill="auto"/>
            <w:hideMark/>
          </w:tcPr>
          <w:p w14:paraId="2B255576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3.8±0.8</w:t>
            </w:r>
          </w:p>
        </w:tc>
        <w:tc>
          <w:tcPr>
            <w:tcW w:w="1843" w:type="dxa"/>
            <w:shd w:val="clear" w:color="auto" w:fill="auto"/>
            <w:hideMark/>
          </w:tcPr>
          <w:p w14:paraId="524C67FB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3.8±0.4</w:t>
            </w:r>
          </w:p>
        </w:tc>
        <w:tc>
          <w:tcPr>
            <w:tcW w:w="1701" w:type="dxa"/>
            <w:shd w:val="clear" w:color="auto" w:fill="auto"/>
            <w:hideMark/>
          </w:tcPr>
          <w:p w14:paraId="583DF966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0.622</w:t>
            </w:r>
          </w:p>
        </w:tc>
      </w:tr>
      <w:tr w:rsidR="00972A44" w:rsidRPr="008E7AE1" w14:paraId="47EE0AF8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74947F78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eastAsia="Arial" w:hAnsi="Microsoft Sans Serif" w:cs="Microsoft Sans Serif"/>
                <w:bCs/>
                <w:szCs w:val="20"/>
              </w:rPr>
              <w:t>Hb, g/dL</w:t>
            </w:r>
          </w:p>
        </w:tc>
        <w:tc>
          <w:tcPr>
            <w:tcW w:w="2126" w:type="dxa"/>
            <w:shd w:val="clear" w:color="auto" w:fill="auto"/>
            <w:hideMark/>
          </w:tcPr>
          <w:p w14:paraId="7FEB14FA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12.2±2.3</w:t>
            </w:r>
          </w:p>
        </w:tc>
        <w:tc>
          <w:tcPr>
            <w:tcW w:w="1843" w:type="dxa"/>
            <w:shd w:val="clear" w:color="auto" w:fill="auto"/>
            <w:hideMark/>
          </w:tcPr>
          <w:p w14:paraId="7890BAB8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11.7±1.9</w:t>
            </w:r>
          </w:p>
        </w:tc>
        <w:tc>
          <w:tcPr>
            <w:tcW w:w="1701" w:type="dxa"/>
            <w:shd w:val="clear" w:color="auto" w:fill="auto"/>
            <w:hideMark/>
          </w:tcPr>
          <w:p w14:paraId="63582771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0.418</w:t>
            </w:r>
          </w:p>
        </w:tc>
      </w:tr>
      <w:tr w:rsidR="00972A44" w:rsidRPr="008E7AE1" w14:paraId="77C2AE43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12279BAC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eastAsia="Arial" w:hAnsi="Microsoft Sans Serif" w:cs="Microsoft Sans Serif"/>
                <w:bCs/>
                <w:szCs w:val="20"/>
              </w:rPr>
              <w:t>WBC, 10</w:t>
            </w:r>
            <w:r w:rsidRPr="008E7AE1">
              <w:rPr>
                <w:rFonts w:ascii="Microsoft Sans Serif" w:eastAsia="Arial" w:hAnsi="Microsoft Sans Serif" w:cs="Microsoft Sans Serif"/>
                <w:bCs/>
                <w:szCs w:val="20"/>
                <w:vertAlign w:val="superscript"/>
              </w:rPr>
              <w:t>3</w:t>
            </w:r>
            <w:r w:rsidRPr="008E7AE1">
              <w:rPr>
                <w:rFonts w:ascii="Microsoft Sans Serif" w:eastAsia="Arial" w:hAnsi="Microsoft Sans Serif" w:cs="Microsoft Sans Serif"/>
                <w:bCs/>
                <w:szCs w:val="20"/>
              </w:rPr>
              <w:t>/μL</w:t>
            </w:r>
          </w:p>
        </w:tc>
        <w:tc>
          <w:tcPr>
            <w:tcW w:w="2126" w:type="dxa"/>
            <w:shd w:val="clear" w:color="auto" w:fill="auto"/>
            <w:hideMark/>
          </w:tcPr>
          <w:p w14:paraId="148BC537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7.5±2.3</w:t>
            </w:r>
          </w:p>
        </w:tc>
        <w:tc>
          <w:tcPr>
            <w:tcW w:w="1843" w:type="dxa"/>
            <w:shd w:val="clear" w:color="auto" w:fill="auto"/>
            <w:hideMark/>
          </w:tcPr>
          <w:p w14:paraId="51199D81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6.6±2.8</w:t>
            </w:r>
          </w:p>
        </w:tc>
        <w:tc>
          <w:tcPr>
            <w:tcW w:w="1701" w:type="dxa"/>
            <w:shd w:val="clear" w:color="auto" w:fill="auto"/>
            <w:hideMark/>
          </w:tcPr>
          <w:p w14:paraId="5EBC457D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0.156</w:t>
            </w:r>
          </w:p>
        </w:tc>
      </w:tr>
      <w:tr w:rsidR="00972A44" w:rsidRPr="008E7AE1" w14:paraId="37A67D9D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02A44917" w14:textId="77777777" w:rsidR="00972A44" w:rsidRPr="008E7AE1" w:rsidRDefault="00972A44" w:rsidP="00972A44">
            <w:pPr>
              <w:spacing w:line="240" w:lineRule="auto"/>
              <w:ind w:firstLineChars="100" w:firstLine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eastAsia="Arial" w:hAnsi="Microsoft Sans Serif" w:cs="Microsoft Sans Serif"/>
                <w:bCs/>
                <w:szCs w:val="20"/>
              </w:rPr>
              <w:t>pANCA (</w:t>
            </w:r>
            <w:r w:rsidRPr="008E7AE1">
              <w:rPr>
                <w:rFonts w:ascii="Microsoft Sans Serif" w:eastAsia="Arial" w:hAnsi="Microsoft Sans Serif" w:cs="Microsoft Sans Serif"/>
                <w:bCs/>
                <w:i/>
                <w:szCs w:val="20"/>
              </w:rPr>
              <w:t>n</w:t>
            </w:r>
            <w:r w:rsidRPr="008E7AE1">
              <w:rPr>
                <w:rFonts w:ascii="Microsoft Sans Serif" w:eastAsia="Arial" w:hAnsi="Microsoft Sans Serif" w:cs="Microsoft Sans Serif"/>
                <w:bCs/>
                <w:szCs w:val="20"/>
              </w:rPr>
              <w:t>, %)</w:t>
            </w:r>
          </w:p>
        </w:tc>
        <w:tc>
          <w:tcPr>
            <w:tcW w:w="2126" w:type="dxa"/>
            <w:shd w:val="clear" w:color="auto" w:fill="auto"/>
            <w:hideMark/>
          </w:tcPr>
          <w:p w14:paraId="7394977F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4 (19.1)</w:t>
            </w:r>
          </w:p>
        </w:tc>
        <w:tc>
          <w:tcPr>
            <w:tcW w:w="1843" w:type="dxa"/>
            <w:shd w:val="clear" w:color="auto" w:fill="auto"/>
            <w:hideMark/>
          </w:tcPr>
          <w:p w14:paraId="2684E06C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2 (22.2)</w:t>
            </w:r>
          </w:p>
        </w:tc>
        <w:tc>
          <w:tcPr>
            <w:tcW w:w="1701" w:type="dxa"/>
            <w:shd w:val="clear" w:color="auto" w:fill="auto"/>
            <w:hideMark/>
          </w:tcPr>
          <w:p w14:paraId="52A24E66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1.000*</w:t>
            </w:r>
          </w:p>
        </w:tc>
      </w:tr>
      <w:tr w:rsidR="00972A44" w:rsidRPr="008E7AE1" w14:paraId="4512841D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092DD2B8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Concurrent treatments (</w:t>
            </w:r>
            <w:r w:rsidRPr="008E7AE1">
              <w:rPr>
                <w:rFonts w:ascii="Microsoft Sans Serif" w:hAnsi="Microsoft Sans Serif" w:cs="Microsoft Sans Serif"/>
                <w:i/>
                <w:szCs w:val="20"/>
              </w:rPr>
              <w:t>n</w:t>
            </w:r>
            <w:r w:rsidRPr="008E7AE1">
              <w:rPr>
                <w:rFonts w:ascii="Microsoft Sans Serif" w:hAnsi="Microsoft Sans Serif" w:cs="Microsoft Sans Serif"/>
                <w:szCs w:val="20"/>
              </w:rPr>
              <w:t>, %)</w:t>
            </w:r>
          </w:p>
        </w:tc>
        <w:tc>
          <w:tcPr>
            <w:tcW w:w="2126" w:type="dxa"/>
            <w:shd w:val="clear" w:color="auto" w:fill="auto"/>
            <w:hideMark/>
          </w:tcPr>
          <w:p w14:paraId="3DF998C9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B673CD9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29624E7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972A44" w:rsidRPr="008E7AE1" w14:paraId="438D910A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72633056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5-ASA</w:t>
            </w:r>
          </w:p>
        </w:tc>
        <w:tc>
          <w:tcPr>
            <w:tcW w:w="2126" w:type="dxa"/>
            <w:shd w:val="clear" w:color="auto" w:fill="auto"/>
            <w:hideMark/>
          </w:tcPr>
          <w:p w14:paraId="62425158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19 (82.6)</w:t>
            </w:r>
          </w:p>
        </w:tc>
        <w:tc>
          <w:tcPr>
            <w:tcW w:w="1843" w:type="dxa"/>
            <w:shd w:val="clear" w:color="auto" w:fill="auto"/>
            <w:hideMark/>
          </w:tcPr>
          <w:p w14:paraId="253791C9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11 (84.6)</w:t>
            </w:r>
          </w:p>
        </w:tc>
        <w:tc>
          <w:tcPr>
            <w:tcW w:w="1701" w:type="dxa"/>
            <w:shd w:val="clear" w:color="auto" w:fill="auto"/>
            <w:hideMark/>
          </w:tcPr>
          <w:p w14:paraId="5FE08650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1.000*</w:t>
            </w:r>
          </w:p>
        </w:tc>
      </w:tr>
      <w:tr w:rsidR="00972A44" w:rsidRPr="008E7AE1" w14:paraId="21B1F9B5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29020EA4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Corticosteroids</w:t>
            </w:r>
          </w:p>
        </w:tc>
        <w:tc>
          <w:tcPr>
            <w:tcW w:w="2126" w:type="dxa"/>
            <w:shd w:val="clear" w:color="auto" w:fill="auto"/>
            <w:hideMark/>
          </w:tcPr>
          <w:p w14:paraId="4EF87388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11 (47.8)</w:t>
            </w:r>
          </w:p>
        </w:tc>
        <w:tc>
          <w:tcPr>
            <w:tcW w:w="1843" w:type="dxa"/>
            <w:shd w:val="clear" w:color="auto" w:fill="auto"/>
            <w:hideMark/>
          </w:tcPr>
          <w:p w14:paraId="2C750CF6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7 (53.9)</w:t>
            </w:r>
          </w:p>
        </w:tc>
        <w:tc>
          <w:tcPr>
            <w:tcW w:w="1701" w:type="dxa"/>
            <w:shd w:val="clear" w:color="auto" w:fill="auto"/>
            <w:hideMark/>
          </w:tcPr>
          <w:p w14:paraId="217F0A11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0.729</w:t>
            </w:r>
          </w:p>
        </w:tc>
      </w:tr>
      <w:tr w:rsidR="00972A44" w:rsidRPr="008E7AE1" w14:paraId="3F7C7C95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43C54BD4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Thiopurines</w:t>
            </w:r>
          </w:p>
        </w:tc>
        <w:tc>
          <w:tcPr>
            <w:tcW w:w="2126" w:type="dxa"/>
            <w:shd w:val="clear" w:color="auto" w:fill="auto"/>
            <w:hideMark/>
          </w:tcPr>
          <w:p w14:paraId="02FACAE7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13 (56.5)</w:t>
            </w:r>
          </w:p>
        </w:tc>
        <w:tc>
          <w:tcPr>
            <w:tcW w:w="1843" w:type="dxa"/>
            <w:shd w:val="clear" w:color="auto" w:fill="auto"/>
            <w:hideMark/>
          </w:tcPr>
          <w:p w14:paraId="6A46ACF3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9 (69.2)</w:t>
            </w:r>
          </w:p>
        </w:tc>
        <w:tc>
          <w:tcPr>
            <w:tcW w:w="1701" w:type="dxa"/>
            <w:shd w:val="clear" w:color="auto" w:fill="auto"/>
            <w:hideMark/>
          </w:tcPr>
          <w:p w14:paraId="3465C67D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0.453</w:t>
            </w:r>
          </w:p>
        </w:tc>
      </w:tr>
      <w:tr w:rsidR="00972A44" w:rsidRPr="008E7AE1" w14:paraId="5DFA1473" w14:textId="77777777" w:rsidTr="00972A44">
        <w:trPr>
          <w:trHeight w:val="362"/>
        </w:trPr>
        <w:tc>
          <w:tcPr>
            <w:tcW w:w="3686" w:type="dxa"/>
            <w:shd w:val="clear" w:color="auto" w:fill="auto"/>
            <w:hideMark/>
          </w:tcPr>
          <w:p w14:paraId="25C42B6F" w14:textId="77777777" w:rsidR="00972A44" w:rsidRPr="008E7AE1" w:rsidRDefault="00972A44" w:rsidP="00972A44">
            <w:pPr>
              <w:spacing w:line="240" w:lineRule="auto"/>
              <w:ind w:leftChars="100" w:left="200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Anti-TNF agents</w:t>
            </w:r>
          </w:p>
        </w:tc>
        <w:tc>
          <w:tcPr>
            <w:tcW w:w="2126" w:type="dxa"/>
            <w:shd w:val="clear" w:color="auto" w:fill="auto"/>
            <w:hideMark/>
          </w:tcPr>
          <w:p w14:paraId="71C309DA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5 (21.7)</w:t>
            </w:r>
          </w:p>
        </w:tc>
        <w:tc>
          <w:tcPr>
            <w:tcW w:w="1843" w:type="dxa"/>
            <w:shd w:val="clear" w:color="auto" w:fill="auto"/>
            <w:hideMark/>
          </w:tcPr>
          <w:p w14:paraId="625DE9CD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4 (30.8)</w:t>
            </w:r>
          </w:p>
        </w:tc>
        <w:tc>
          <w:tcPr>
            <w:tcW w:w="1701" w:type="dxa"/>
            <w:shd w:val="clear" w:color="auto" w:fill="auto"/>
            <w:hideMark/>
          </w:tcPr>
          <w:p w14:paraId="47DF562F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0.693*</w:t>
            </w:r>
          </w:p>
        </w:tc>
      </w:tr>
      <w:tr w:rsidR="00972A44" w:rsidRPr="008E7AE1" w14:paraId="1F85AEB2" w14:textId="77777777" w:rsidTr="0097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3686" w:type="dxa"/>
            <w:shd w:val="clear" w:color="auto" w:fill="auto"/>
            <w:hideMark/>
          </w:tcPr>
          <w:p w14:paraId="5DEF75A3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Antiviral treatment (</w:t>
            </w:r>
            <w:r w:rsidRPr="008E7AE1">
              <w:rPr>
                <w:rFonts w:ascii="Microsoft Sans Serif" w:hAnsi="Microsoft Sans Serif" w:cs="Microsoft Sans Serif"/>
                <w:i/>
                <w:szCs w:val="20"/>
              </w:rPr>
              <w:t>n</w:t>
            </w:r>
            <w:r w:rsidRPr="008E7AE1">
              <w:rPr>
                <w:rFonts w:ascii="Microsoft Sans Serif" w:hAnsi="Microsoft Sans Serif" w:cs="Microsoft Sans Serif"/>
                <w:szCs w:val="20"/>
              </w:rPr>
              <w:t>, %)</w:t>
            </w:r>
          </w:p>
        </w:tc>
        <w:tc>
          <w:tcPr>
            <w:tcW w:w="2126" w:type="dxa"/>
            <w:shd w:val="clear" w:color="auto" w:fill="auto"/>
            <w:hideMark/>
          </w:tcPr>
          <w:p w14:paraId="4680E3B4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9 (39.1 )</w:t>
            </w:r>
          </w:p>
        </w:tc>
        <w:tc>
          <w:tcPr>
            <w:tcW w:w="1843" w:type="dxa"/>
            <w:shd w:val="clear" w:color="auto" w:fill="auto"/>
            <w:hideMark/>
          </w:tcPr>
          <w:p w14:paraId="59AC4309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5 (38.5)</w:t>
            </w:r>
          </w:p>
        </w:tc>
        <w:tc>
          <w:tcPr>
            <w:tcW w:w="1701" w:type="dxa"/>
            <w:shd w:val="clear" w:color="auto" w:fill="auto"/>
            <w:hideMark/>
          </w:tcPr>
          <w:p w14:paraId="40949785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0.969</w:t>
            </w:r>
          </w:p>
        </w:tc>
      </w:tr>
      <w:tr w:rsidR="00972A44" w:rsidRPr="008E7AE1" w14:paraId="4A99A0A1" w14:textId="77777777" w:rsidTr="00972A44">
        <w:trPr>
          <w:trHeight w:val="36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8BB349" w14:textId="77777777" w:rsidR="00972A44" w:rsidRPr="008E7AE1" w:rsidRDefault="00972A44" w:rsidP="00972A44">
            <w:pPr>
              <w:spacing w:line="240" w:lineRule="auto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 xml:space="preserve">Hospitalization required at index </w:t>
            </w:r>
            <w:r w:rsidRPr="008E7AE1">
              <w:rPr>
                <w:rFonts w:ascii="Microsoft Sans Serif" w:eastAsia="Arial" w:hAnsi="Microsoft Sans Serif" w:cs="Microsoft Sans Serif"/>
                <w:bCs/>
                <w:szCs w:val="20"/>
              </w:rPr>
              <w:t>(</w:t>
            </w:r>
            <w:r w:rsidRPr="008E7AE1">
              <w:rPr>
                <w:rFonts w:ascii="Microsoft Sans Serif" w:eastAsia="Arial" w:hAnsi="Microsoft Sans Serif" w:cs="Microsoft Sans Serif"/>
                <w:bCs/>
                <w:i/>
                <w:szCs w:val="20"/>
              </w:rPr>
              <w:t>n</w:t>
            </w:r>
            <w:r w:rsidRPr="008E7AE1">
              <w:rPr>
                <w:rFonts w:ascii="Microsoft Sans Serif" w:eastAsia="Arial" w:hAnsi="Microsoft Sans Serif" w:cs="Microsoft Sans Serif"/>
                <w:bCs/>
                <w:szCs w:val="20"/>
              </w:rPr>
              <w:t>, 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69E272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14 (60.9)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20EA9C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8 (61.5)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D5292E" w14:textId="77777777" w:rsidR="00972A44" w:rsidRPr="008E7AE1" w:rsidRDefault="00972A44" w:rsidP="00972A44">
            <w:pPr>
              <w:spacing w:line="240" w:lineRule="auto"/>
              <w:jc w:val="center"/>
              <w:rPr>
                <w:rFonts w:ascii="Microsoft Sans Serif" w:hAnsi="Microsoft Sans Serif" w:cs="Microsoft Sans Serif"/>
                <w:szCs w:val="20"/>
              </w:rPr>
            </w:pPr>
            <w:r w:rsidRPr="008E7AE1">
              <w:rPr>
                <w:rFonts w:ascii="Microsoft Sans Serif" w:hAnsi="Microsoft Sans Serif" w:cs="Microsoft Sans Serif"/>
                <w:szCs w:val="20"/>
              </w:rPr>
              <w:t>0.969</w:t>
            </w:r>
          </w:p>
        </w:tc>
      </w:tr>
    </w:tbl>
    <w:p w14:paraId="0ABB0881" w14:textId="77777777" w:rsidR="00972A44" w:rsidRPr="008E7AE1" w:rsidRDefault="00972A44" w:rsidP="00972A44">
      <w:pPr>
        <w:spacing w:line="240" w:lineRule="auto"/>
        <w:rPr>
          <w:rFonts w:ascii="Microsoft Sans Serif" w:hAnsi="Microsoft Sans Serif" w:cs="Microsoft Sans Serif"/>
          <w:bCs/>
          <w:szCs w:val="20"/>
        </w:rPr>
      </w:pPr>
      <w:r w:rsidRPr="008E7AE1">
        <w:rPr>
          <w:rFonts w:ascii="Microsoft Sans Serif" w:hAnsi="Microsoft Sans Serif" w:cs="Microsoft Sans Serif"/>
          <w:b/>
          <w:bCs/>
          <w:szCs w:val="20"/>
        </w:rPr>
        <w:t>Supplementary Table 2.</w:t>
      </w:r>
      <w:r w:rsidRPr="008E7AE1">
        <w:rPr>
          <w:rFonts w:ascii="Microsoft Sans Serif" w:hAnsi="Microsoft Sans Serif" w:cs="Microsoft Sans Serif"/>
          <w:color w:val="000000" w:themeColor="text1"/>
          <w:kern w:val="24"/>
          <w:szCs w:val="20"/>
        </w:rPr>
        <w:t xml:space="preserve"> Subgroup Comparisons</w:t>
      </w:r>
      <w:r w:rsidRPr="008E7AE1">
        <w:rPr>
          <w:rFonts w:ascii="Microsoft Sans Serif" w:hAnsi="Microsoft Sans Serif" w:cs="Microsoft Sans Serif"/>
          <w:bCs/>
          <w:szCs w:val="20"/>
        </w:rPr>
        <w:t xml:space="preserve"> According to the Grade of Cytomegalovirus Inclusions</w:t>
      </w:r>
    </w:p>
    <w:p w14:paraId="0AAB929C" w14:textId="77777777" w:rsidR="00972A44" w:rsidRPr="008E7AE1" w:rsidRDefault="00972A44" w:rsidP="00972A44">
      <w:pPr>
        <w:spacing w:line="240" w:lineRule="auto"/>
        <w:rPr>
          <w:rFonts w:ascii="Microsoft Sans Serif" w:hAnsi="Microsoft Sans Serif" w:cs="Microsoft Sans Serif"/>
        </w:rPr>
      </w:pPr>
      <w:r w:rsidRPr="008E7AE1">
        <w:rPr>
          <w:rFonts w:ascii="Microsoft Sans Serif" w:hAnsi="Microsoft Sans Serif" w:cs="Microsoft Sans Serif"/>
        </w:rPr>
        <w:t>Data expressed by mean ± SD or number (%).</w:t>
      </w:r>
      <w:r w:rsidRPr="008E7AE1">
        <w:rPr>
          <w:rFonts w:ascii="Microsoft Sans Serif" w:hAnsi="Microsoft Sans Serif" w:cs="Microsoft Sans Serif"/>
          <w:vertAlign w:val="superscript"/>
        </w:rPr>
        <w:t xml:space="preserve"> *</w:t>
      </w:r>
      <w:r w:rsidRPr="008E7AE1">
        <w:rPr>
          <w:rFonts w:ascii="Microsoft Sans Serif" w:hAnsi="Microsoft Sans Serif" w:cs="Microsoft Sans Serif"/>
        </w:rPr>
        <w:t>Fisher’s exact test. UC, ulcerative colitis; CRP, C-reactive protein; ESR, erythrocyte sedimentation rate; Hb, hemoglobin; WBC, white blood cell; P-ANCA, perinuclear anti-neutrophil cytoplasmic antibodies; 5-ASA, 5-aminosalicylic acid; TNF, tumor necrosis factor.</w:t>
      </w:r>
      <w:r>
        <w:rPr>
          <w:rFonts w:ascii="Microsoft Sans Serif" w:hAnsi="Microsoft Sans Serif" w:cs="Microsoft Sans Serif"/>
        </w:rPr>
        <w:t xml:space="preserve"> </w:t>
      </w:r>
      <w:r w:rsidRPr="00BC052E">
        <w:rPr>
          <w:rFonts w:ascii="Microsoft Sans Serif" w:hAnsi="Microsoft Sans Serif" w:cs="Microsoft Sans Serif"/>
          <w:i/>
        </w:rPr>
        <w:t>p</w:t>
      </w:r>
      <w:r w:rsidRPr="00BC052E">
        <w:rPr>
          <w:rFonts w:ascii="Microsoft Sans Serif" w:hAnsi="Microsoft Sans Serif" w:cs="Microsoft Sans Serif"/>
        </w:rPr>
        <w:t>-Values &lt; 0.05 are shown in bold type.</w:t>
      </w:r>
    </w:p>
    <w:p w14:paraId="700BAB64" w14:textId="77777777" w:rsidR="00972A44" w:rsidRPr="00972A44" w:rsidRDefault="00972A44" w:rsidP="00972A44">
      <w:pPr>
        <w:spacing w:after="0" w:line="240" w:lineRule="auto"/>
        <w:rPr>
          <w:rFonts w:ascii="Microsoft Sans Serif" w:hAnsi="Microsoft Sans Serif" w:cs="Microsoft Sans Serif"/>
        </w:rPr>
      </w:pPr>
    </w:p>
    <w:sectPr w:rsidR="00972A44" w:rsidRPr="00972A44" w:rsidSect="001A569C">
      <w:pgSz w:w="11906" w:h="16838"/>
      <w:pgMar w:top="1077" w:right="1440" w:bottom="107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D7B74" w14:textId="77777777" w:rsidR="00BB76C4" w:rsidRDefault="00BB76C4" w:rsidP="001A569C">
      <w:pPr>
        <w:spacing w:after="0" w:line="240" w:lineRule="auto"/>
      </w:pPr>
      <w:r>
        <w:separator/>
      </w:r>
    </w:p>
  </w:endnote>
  <w:endnote w:type="continuationSeparator" w:id="0">
    <w:p w14:paraId="1B196981" w14:textId="77777777" w:rsidR="00BB76C4" w:rsidRDefault="00BB76C4" w:rsidP="001A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LTStd-Roman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abonLTStd-Italic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66366" w14:textId="77777777" w:rsidR="00BB76C4" w:rsidRDefault="00BB76C4" w:rsidP="001A569C">
      <w:pPr>
        <w:spacing w:after="0" w:line="240" w:lineRule="auto"/>
      </w:pPr>
      <w:r>
        <w:separator/>
      </w:r>
    </w:p>
  </w:footnote>
  <w:footnote w:type="continuationSeparator" w:id="0">
    <w:p w14:paraId="5D83D23F" w14:textId="77777777" w:rsidR="00BB76C4" w:rsidRDefault="00BB76C4" w:rsidP="001A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DEE"/>
    <w:multiLevelType w:val="hybridMultilevel"/>
    <w:tmpl w:val="284AF9D0"/>
    <w:lvl w:ilvl="0" w:tplc="8A40339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3CF7C9E"/>
    <w:multiLevelType w:val="hybridMultilevel"/>
    <w:tmpl w:val="AFCCA118"/>
    <w:lvl w:ilvl="0" w:tplc="7E1690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8E8291F"/>
    <w:multiLevelType w:val="hybridMultilevel"/>
    <w:tmpl w:val="284AF9D0"/>
    <w:lvl w:ilvl="0" w:tplc="8A40339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0F"/>
    <w:rsid w:val="000B2E67"/>
    <w:rsid w:val="000B6B44"/>
    <w:rsid w:val="000E6AD3"/>
    <w:rsid w:val="001077DE"/>
    <w:rsid w:val="001164D8"/>
    <w:rsid w:val="001416A9"/>
    <w:rsid w:val="001759CE"/>
    <w:rsid w:val="00187FB2"/>
    <w:rsid w:val="001A569C"/>
    <w:rsid w:val="001B08A8"/>
    <w:rsid w:val="001B53D5"/>
    <w:rsid w:val="001E0700"/>
    <w:rsid w:val="002210EE"/>
    <w:rsid w:val="00224CC6"/>
    <w:rsid w:val="00241EC7"/>
    <w:rsid w:val="002C32E1"/>
    <w:rsid w:val="00337261"/>
    <w:rsid w:val="00356032"/>
    <w:rsid w:val="0038233C"/>
    <w:rsid w:val="003C22F6"/>
    <w:rsid w:val="003E2E8B"/>
    <w:rsid w:val="003F5FE8"/>
    <w:rsid w:val="00406A41"/>
    <w:rsid w:val="004C2CE5"/>
    <w:rsid w:val="004D4933"/>
    <w:rsid w:val="004E3AC1"/>
    <w:rsid w:val="0052220C"/>
    <w:rsid w:val="00535DAC"/>
    <w:rsid w:val="00554A58"/>
    <w:rsid w:val="0057575B"/>
    <w:rsid w:val="005C71B8"/>
    <w:rsid w:val="00646F4B"/>
    <w:rsid w:val="0069556C"/>
    <w:rsid w:val="006C0AE7"/>
    <w:rsid w:val="006D031A"/>
    <w:rsid w:val="00724C0C"/>
    <w:rsid w:val="0078411E"/>
    <w:rsid w:val="00794CE4"/>
    <w:rsid w:val="0079790F"/>
    <w:rsid w:val="00804513"/>
    <w:rsid w:val="00814977"/>
    <w:rsid w:val="00840565"/>
    <w:rsid w:val="008809C2"/>
    <w:rsid w:val="008D5A7D"/>
    <w:rsid w:val="008E4451"/>
    <w:rsid w:val="009022A6"/>
    <w:rsid w:val="0091486F"/>
    <w:rsid w:val="00932DB2"/>
    <w:rsid w:val="00972A44"/>
    <w:rsid w:val="009B1966"/>
    <w:rsid w:val="009C253E"/>
    <w:rsid w:val="009C40A4"/>
    <w:rsid w:val="009D6B1B"/>
    <w:rsid w:val="00A6196E"/>
    <w:rsid w:val="00AA7EAA"/>
    <w:rsid w:val="00AD68C7"/>
    <w:rsid w:val="00B14D55"/>
    <w:rsid w:val="00B4076E"/>
    <w:rsid w:val="00B535F2"/>
    <w:rsid w:val="00B60362"/>
    <w:rsid w:val="00B62035"/>
    <w:rsid w:val="00B92BAD"/>
    <w:rsid w:val="00BB76C4"/>
    <w:rsid w:val="00BD3E0E"/>
    <w:rsid w:val="00C06533"/>
    <w:rsid w:val="00C227E4"/>
    <w:rsid w:val="00C452F3"/>
    <w:rsid w:val="00C817FF"/>
    <w:rsid w:val="00C9106C"/>
    <w:rsid w:val="00C95C68"/>
    <w:rsid w:val="00CB772B"/>
    <w:rsid w:val="00D20C50"/>
    <w:rsid w:val="00D522A4"/>
    <w:rsid w:val="00D7768D"/>
    <w:rsid w:val="00D81C03"/>
    <w:rsid w:val="00D927EE"/>
    <w:rsid w:val="00D97F5E"/>
    <w:rsid w:val="00DC73B4"/>
    <w:rsid w:val="00DE5FC4"/>
    <w:rsid w:val="00E32776"/>
    <w:rsid w:val="00E92F9C"/>
    <w:rsid w:val="00EA4EB5"/>
    <w:rsid w:val="00EF760C"/>
    <w:rsid w:val="00F0460E"/>
    <w:rsid w:val="00F26D2E"/>
    <w:rsid w:val="00F81A3C"/>
    <w:rsid w:val="00FC3F7A"/>
    <w:rsid w:val="00FD47FB"/>
    <w:rsid w:val="00FD6DDF"/>
    <w:rsid w:val="00FD704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62DB"/>
  <w15:chartTrackingRefBased/>
  <w15:docId w15:val="{05021818-C22F-4A5F-8C72-0D8D6710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B5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E7"/>
    <w:pPr>
      <w:ind w:leftChars="400" w:left="800"/>
    </w:pPr>
  </w:style>
  <w:style w:type="character" w:styleId="CommentReference">
    <w:name w:val="annotation reference"/>
    <w:uiPriority w:val="99"/>
    <w:semiHidden/>
    <w:unhideWhenUsed/>
    <w:rsid w:val="00B407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76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76E"/>
  </w:style>
  <w:style w:type="paragraph" w:styleId="NormalWeb">
    <w:name w:val="Normal (Web)"/>
    <w:basedOn w:val="Normal"/>
    <w:uiPriority w:val="99"/>
    <w:semiHidden/>
    <w:unhideWhenUsed/>
    <w:rsid w:val="00B407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table" w:customStyle="1" w:styleId="41">
    <w:name w:val="일반 표 41"/>
    <w:basedOn w:val="TableNormal"/>
    <w:uiPriority w:val="44"/>
    <w:rsid w:val="00B407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076E"/>
    <w:pPr>
      <w:spacing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076E"/>
    <w:rPr>
      <w:rFonts w:ascii="Malgun Gothic" w:eastAsia="Malgun Gothic" w:hAnsi="Malgun Gothic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6E"/>
    <w:rPr>
      <w:b/>
      <w:bCs/>
      <w:kern w:val="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407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07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076E"/>
  </w:style>
  <w:style w:type="paragraph" w:styleId="Footer">
    <w:name w:val="footer"/>
    <w:basedOn w:val="Normal"/>
    <w:link w:val="FooterChar"/>
    <w:uiPriority w:val="99"/>
    <w:unhideWhenUsed/>
    <w:rsid w:val="00B407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076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4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1164D8"/>
    <w:rPr>
      <w:rFonts w:ascii="Courier New" w:eastAsia="Times New Roman" w:hAnsi="Courier New" w:cs="Courier New"/>
    </w:rPr>
  </w:style>
  <w:style w:type="table" w:styleId="PlainTable4">
    <w:name w:val="Plain Table 4"/>
    <w:basedOn w:val="TableNormal"/>
    <w:uiPriority w:val="44"/>
    <w:rsid w:val="00972A44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lee\Dropbox\CMV%20submission\JCC\supplementary%20table%20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supplementary table 1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이창균</dc:creator>
  <cp:keywords/>
  <cp:lastModifiedBy>Deepika Kannan</cp:lastModifiedBy>
  <cp:revision>2</cp:revision>
  <dcterms:created xsi:type="dcterms:W3CDTF">2019-07-26T11:01:00Z</dcterms:created>
  <dcterms:modified xsi:type="dcterms:W3CDTF">2019-07-26T11:01:00Z</dcterms:modified>
</cp:coreProperties>
</file>