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067E0" w14:textId="23AEB607" w:rsidR="00B56B74" w:rsidRPr="003239F5" w:rsidRDefault="00D44881">
      <w:pPr>
        <w:rPr>
          <w:rFonts w:ascii="Cambria" w:hAnsi="Cambria"/>
          <w:b/>
        </w:rPr>
      </w:pPr>
      <w:bookmarkStart w:id="0" w:name="_GoBack"/>
      <w:bookmarkEnd w:id="0"/>
      <w:r w:rsidRPr="003239F5">
        <w:rPr>
          <w:rFonts w:ascii="Cambria" w:hAnsi="Cambria"/>
          <w:b/>
        </w:rPr>
        <w:t xml:space="preserve">Supplementary Table 1. Ovid Medline search strategy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33"/>
      </w:tblGrid>
      <w:tr w:rsidR="00D44881" w:rsidRPr="003239F5" w14:paraId="2DD8ECFD" w14:textId="77777777" w:rsidTr="00D44881">
        <w:tc>
          <w:tcPr>
            <w:tcW w:w="1271" w:type="dxa"/>
          </w:tcPr>
          <w:p w14:paraId="2FCA20C3" w14:textId="05A5D161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Number</w:t>
            </w:r>
          </w:p>
        </w:tc>
        <w:tc>
          <w:tcPr>
            <w:tcW w:w="5812" w:type="dxa"/>
          </w:tcPr>
          <w:p w14:paraId="7857B1B4" w14:textId="23DDA1BD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Search strategy</w:t>
            </w:r>
          </w:p>
        </w:tc>
        <w:tc>
          <w:tcPr>
            <w:tcW w:w="1933" w:type="dxa"/>
          </w:tcPr>
          <w:p w14:paraId="57493090" w14:textId="313FD173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Results</w:t>
            </w:r>
          </w:p>
        </w:tc>
      </w:tr>
      <w:tr w:rsidR="00D44881" w:rsidRPr="003239F5" w14:paraId="708CD078" w14:textId="77777777" w:rsidTr="00D44881">
        <w:tc>
          <w:tcPr>
            <w:tcW w:w="1271" w:type="dxa"/>
          </w:tcPr>
          <w:p w14:paraId="7608763B" w14:textId="78530563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1</w:t>
            </w:r>
          </w:p>
        </w:tc>
        <w:tc>
          <w:tcPr>
            <w:tcW w:w="5812" w:type="dxa"/>
          </w:tcPr>
          <w:p w14:paraId="3DACAAD9" w14:textId="392FC4C3" w:rsidR="00D44881" w:rsidRPr="003239F5" w:rsidRDefault="00D44881" w:rsidP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atopic dermatitis.mp.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24231296" w14:textId="5D2E7916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65368</w:t>
            </w:r>
          </w:p>
        </w:tc>
      </w:tr>
      <w:tr w:rsidR="00D44881" w:rsidRPr="003239F5" w14:paraId="41F4CBB8" w14:textId="77777777" w:rsidTr="00D44881">
        <w:tc>
          <w:tcPr>
            <w:tcW w:w="1271" w:type="dxa"/>
          </w:tcPr>
          <w:p w14:paraId="65266C79" w14:textId="5AE83A3A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2</w:t>
            </w:r>
          </w:p>
        </w:tc>
        <w:tc>
          <w:tcPr>
            <w:tcW w:w="5812" w:type="dxa"/>
          </w:tcPr>
          <w:p w14:paraId="0E1C58EB" w14:textId="606A0548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eczema.mp.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708BE59E" w14:textId="76909BF8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61303</w:t>
            </w:r>
          </w:p>
        </w:tc>
      </w:tr>
      <w:tr w:rsidR="00D44881" w:rsidRPr="003239F5" w14:paraId="0C064FB8" w14:textId="77777777" w:rsidTr="00D44881">
        <w:tc>
          <w:tcPr>
            <w:tcW w:w="1271" w:type="dxa"/>
          </w:tcPr>
          <w:p w14:paraId="67382C48" w14:textId="1A0E98DE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3</w:t>
            </w:r>
          </w:p>
        </w:tc>
        <w:tc>
          <w:tcPr>
            <w:tcW w:w="5812" w:type="dxa"/>
          </w:tcPr>
          <w:p w14:paraId="7107A935" w14:textId="58CE94C9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dermatitis atopic.mp.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4DF35B67" w14:textId="7D2803C3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20924</w:t>
            </w:r>
          </w:p>
        </w:tc>
      </w:tr>
      <w:tr w:rsidR="00D44881" w:rsidRPr="003239F5" w14:paraId="64A502AA" w14:textId="77777777" w:rsidTr="00D44881">
        <w:tc>
          <w:tcPr>
            <w:tcW w:w="1271" w:type="dxa"/>
          </w:tcPr>
          <w:p w14:paraId="692CFC64" w14:textId="3D0B2F4D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4</w:t>
            </w:r>
          </w:p>
        </w:tc>
        <w:tc>
          <w:tcPr>
            <w:tcW w:w="5812" w:type="dxa"/>
          </w:tcPr>
          <w:p w14:paraId="7DDB6B28" w14:textId="230ABB6F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childhood eczema.mp.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65AACDC6" w14:textId="74222003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629</w:t>
            </w:r>
          </w:p>
        </w:tc>
      </w:tr>
      <w:tr w:rsidR="00D44881" w:rsidRPr="003239F5" w14:paraId="39554FB8" w14:textId="77777777" w:rsidTr="00D44881">
        <w:tc>
          <w:tcPr>
            <w:tcW w:w="1271" w:type="dxa"/>
          </w:tcPr>
          <w:p w14:paraId="29641684" w14:textId="71226EB7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5</w:t>
            </w:r>
          </w:p>
        </w:tc>
        <w:tc>
          <w:tcPr>
            <w:tcW w:w="5812" w:type="dxa"/>
          </w:tcPr>
          <w:p w14:paraId="7FC088DC" w14:textId="57B3873F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neurodermatitis.mp.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184F67FF" w14:textId="4A7494E5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4320</w:t>
            </w:r>
          </w:p>
        </w:tc>
      </w:tr>
      <w:tr w:rsidR="00D44881" w:rsidRPr="003239F5" w14:paraId="5120E3CE" w14:textId="77777777" w:rsidTr="00D44881">
        <w:tc>
          <w:tcPr>
            <w:tcW w:w="1271" w:type="dxa"/>
          </w:tcPr>
          <w:p w14:paraId="18E01485" w14:textId="50FE6933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6</w:t>
            </w:r>
          </w:p>
        </w:tc>
        <w:tc>
          <w:tcPr>
            <w:tcW w:w="5812" w:type="dxa"/>
          </w:tcPr>
          <w:p w14:paraId="67800183" w14:textId="77A71E69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Besnier's prurigo.mp.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34C6FE92" w14:textId="5FFEBF36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69</w:t>
            </w:r>
          </w:p>
        </w:tc>
      </w:tr>
      <w:tr w:rsidR="00D44881" w:rsidRPr="003239F5" w14:paraId="3C7D0217" w14:textId="77777777" w:rsidTr="00D44881">
        <w:tc>
          <w:tcPr>
            <w:tcW w:w="1271" w:type="dxa"/>
          </w:tcPr>
          <w:p w14:paraId="75D03B96" w14:textId="4B16BA25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7</w:t>
            </w:r>
          </w:p>
        </w:tc>
        <w:tc>
          <w:tcPr>
            <w:tcW w:w="5812" w:type="dxa"/>
          </w:tcPr>
          <w:p w14:paraId="508ADCF5" w14:textId="047CEB8E" w:rsidR="00D44881" w:rsidRPr="003239F5" w:rsidRDefault="00D44881">
            <w:pPr>
              <w:rPr>
                <w:rFonts w:ascii="Cambria" w:hAnsi="Cambria"/>
              </w:rPr>
            </w:pPr>
            <w:proofErr w:type="spellStart"/>
            <w:r w:rsidRPr="003239F5">
              <w:rPr>
                <w:rFonts w:ascii="Cambria" w:hAnsi="Cambria"/>
              </w:rPr>
              <w:t>Besnier's.mp</w:t>
            </w:r>
            <w:proofErr w:type="spellEnd"/>
            <w:r w:rsidRPr="003239F5">
              <w:rPr>
                <w:rFonts w:ascii="Cambria" w:hAnsi="Cambria"/>
              </w:rPr>
              <w:t>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7A4B7965" w14:textId="0B454EE1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79</w:t>
            </w:r>
          </w:p>
        </w:tc>
      </w:tr>
      <w:tr w:rsidR="00D44881" w:rsidRPr="003239F5" w14:paraId="6E34CDF5" w14:textId="77777777" w:rsidTr="00D44881">
        <w:tc>
          <w:tcPr>
            <w:tcW w:w="1271" w:type="dxa"/>
          </w:tcPr>
          <w:p w14:paraId="14DBB385" w14:textId="1930ED6F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8</w:t>
            </w:r>
          </w:p>
        </w:tc>
        <w:tc>
          <w:tcPr>
            <w:tcW w:w="5812" w:type="dxa"/>
          </w:tcPr>
          <w:p w14:paraId="4B82BCDF" w14:textId="2C60FB5C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prurigo.mp.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7194A2C2" w14:textId="607FBF02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4388</w:t>
            </w:r>
          </w:p>
        </w:tc>
      </w:tr>
      <w:tr w:rsidR="00D44881" w:rsidRPr="003239F5" w14:paraId="01551183" w14:textId="77777777" w:rsidTr="00D44881">
        <w:tc>
          <w:tcPr>
            <w:tcW w:w="1271" w:type="dxa"/>
          </w:tcPr>
          <w:p w14:paraId="7580376D" w14:textId="051170C1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9</w:t>
            </w:r>
          </w:p>
        </w:tc>
        <w:tc>
          <w:tcPr>
            <w:tcW w:w="5812" w:type="dxa"/>
          </w:tcPr>
          <w:p w14:paraId="52DB43E9" w14:textId="1802289F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mycophenolate mofetil.mp.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40C93077" w14:textId="6FE819A3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36906</w:t>
            </w:r>
          </w:p>
        </w:tc>
      </w:tr>
      <w:tr w:rsidR="00D44881" w:rsidRPr="003239F5" w14:paraId="77D42625" w14:textId="77777777" w:rsidTr="00D44881">
        <w:tc>
          <w:tcPr>
            <w:tcW w:w="1271" w:type="dxa"/>
          </w:tcPr>
          <w:p w14:paraId="639270D1" w14:textId="0E6BA5FE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10</w:t>
            </w:r>
          </w:p>
        </w:tc>
        <w:tc>
          <w:tcPr>
            <w:tcW w:w="5812" w:type="dxa"/>
          </w:tcPr>
          <w:p w14:paraId="03FEEBF4" w14:textId="356ABA8C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mycophenolic acid.mp.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65AEA3F0" w14:textId="174671A4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60657</w:t>
            </w:r>
          </w:p>
        </w:tc>
      </w:tr>
      <w:tr w:rsidR="00D44881" w:rsidRPr="003239F5" w14:paraId="0C32F3F6" w14:textId="77777777" w:rsidTr="00D44881">
        <w:tc>
          <w:tcPr>
            <w:tcW w:w="1271" w:type="dxa"/>
          </w:tcPr>
          <w:p w14:paraId="589BDFBF" w14:textId="6B9A1EA7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11</w:t>
            </w:r>
          </w:p>
        </w:tc>
        <w:tc>
          <w:tcPr>
            <w:tcW w:w="5812" w:type="dxa"/>
          </w:tcPr>
          <w:p w14:paraId="6EE397F2" w14:textId="494867A2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mycophenolate sodium.mp.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2C491EE5" w14:textId="09A851D6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1720</w:t>
            </w:r>
          </w:p>
        </w:tc>
      </w:tr>
      <w:tr w:rsidR="00D44881" w:rsidRPr="003239F5" w14:paraId="24A5B4A4" w14:textId="77777777" w:rsidTr="00D44881">
        <w:tc>
          <w:tcPr>
            <w:tcW w:w="1271" w:type="dxa"/>
          </w:tcPr>
          <w:p w14:paraId="7B19030E" w14:textId="4129EE48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12</w:t>
            </w:r>
          </w:p>
        </w:tc>
        <w:tc>
          <w:tcPr>
            <w:tcW w:w="5812" w:type="dxa"/>
          </w:tcPr>
          <w:p w14:paraId="099731B7" w14:textId="474B4395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myfortic.mp. [</w:t>
            </w:r>
            <w:proofErr w:type="spellStart"/>
            <w:r w:rsidRPr="003239F5">
              <w:rPr>
                <w:rFonts w:ascii="Cambria" w:hAnsi="Cambria"/>
              </w:rPr>
              <w:t>mp</w:t>
            </w:r>
            <w:proofErr w:type="spellEnd"/>
            <w:r w:rsidRPr="003239F5">
              <w:rPr>
                <w:rFonts w:ascii="Cambria" w:hAnsi="Cambria"/>
              </w:rPr>
              <w:t>=</w:t>
            </w:r>
            <w:proofErr w:type="spellStart"/>
            <w:r w:rsidRPr="003239F5">
              <w:rPr>
                <w:rFonts w:ascii="Cambria" w:hAnsi="Cambria"/>
              </w:rPr>
              <w:t>ti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ot</w:t>
            </w:r>
            <w:proofErr w:type="spellEnd"/>
            <w:r w:rsidRPr="003239F5">
              <w:rPr>
                <w:rFonts w:ascii="Cambria" w:hAnsi="Cambria"/>
              </w:rPr>
              <w:t xml:space="preserve">, ab, </w:t>
            </w:r>
            <w:proofErr w:type="spellStart"/>
            <w:r w:rsidRPr="003239F5">
              <w:rPr>
                <w:rFonts w:ascii="Cambria" w:hAnsi="Cambria"/>
              </w:rPr>
              <w:t>tx</w:t>
            </w:r>
            <w:proofErr w:type="spellEnd"/>
            <w:r w:rsidRPr="003239F5">
              <w:rPr>
                <w:rFonts w:ascii="Cambria" w:hAnsi="Cambria"/>
              </w:rPr>
              <w:t xml:space="preserve">, kw, </w:t>
            </w:r>
            <w:proofErr w:type="spellStart"/>
            <w:r w:rsidRPr="003239F5">
              <w:rPr>
                <w:rFonts w:ascii="Cambria" w:hAnsi="Cambria"/>
              </w:rPr>
              <w:t>ct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sh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hw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tn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dm</w:t>
            </w:r>
            <w:proofErr w:type="spellEnd"/>
            <w:r w:rsidRPr="003239F5">
              <w:rPr>
                <w:rFonts w:ascii="Cambria" w:hAnsi="Cambria"/>
              </w:rPr>
              <w:t xml:space="preserve">, mf, dv, </w:t>
            </w:r>
            <w:proofErr w:type="spellStart"/>
            <w:r w:rsidRPr="003239F5">
              <w:rPr>
                <w:rFonts w:ascii="Cambria" w:hAnsi="Cambria"/>
              </w:rPr>
              <w:t>fx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dq</w:t>
            </w:r>
            <w:proofErr w:type="spellEnd"/>
            <w:r w:rsidRPr="003239F5">
              <w:rPr>
                <w:rFonts w:ascii="Cambria" w:hAnsi="Cambria"/>
              </w:rPr>
              <w:t xml:space="preserve">, nm, </w:t>
            </w:r>
            <w:proofErr w:type="spellStart"/>
            <w:r w:rsidRPr="003239F5">
              <w:rPr>
                <w:rFonts w:ascii="Cambria" w:hAnsi="Cambria"/>
              </w:rPr>
              <w:t>kf</w:t>
            </w:r>
            <w:proofErr w:type="spellEnd"/>
            <w:r w:rsidRPr="003239F5">
              <w:rPr>
                <w:rFonts w:ascii="Cambria" w:hAnsi="Cambria"/>
              </w:rPr>
              <w:t xml:space="preserve">, ox, </w:t>
            </w:r>
            <w:proofErr w:type="spellStart"/>
            <w:r w:rsidRPr="003239F5">
              <w:rPr>
                <w:rFonts w:ascii="Cambria" w:hAnsi="Cambria"/>
              </w:rPr>
              <w:t>px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rx</w:t>
            </w:r>
            <w:proofErr w:type="spellEnd"/>
            <w:r w:rsidRPr="003239F5">
              <w:rPr>
                <w:rFonts w:ascii="Cambria" w:hAnsi="Cambria"/>
              </w:rPr>
              <w:t xml:space="preserve">, an, </w:t>
            </w:r>
            <w:proofErr w:type="spellStart"/>
            <w:r w:rsidRPr="003239F5">
              <w:rPr>
                <w:rFonts w:ascii="Cambria" w:hAnsi="Cambria"/>
              </w:rPr>
              <w:t>ui</w:t>
            </w:r>
            <w:proofErr w:type="spellEnd"/>
            <w:r w:rsidRPr="003239F5">
              <w:rPr>
                <w:rFonts w:ascii="Cambria" w:hAnsi="Cambria"/>
              </w:rPr>
              <w:t xml:space="preserve">, </w:t>
            </w:r>
            <w:proofErr w:type="spellStart"/>
            <w:r w:rsidRPr="003239F5">
              <w:rPr>
                <w:rFonts w:ascii="Cambria" w:hAnsi="Cambria"/>
              </w:rPr>
              <w:t>sy</w:t>
            </w:r>
            <w:proofErr w:type="spellEnd"/>
            <w:r w:rsidRPr="003239F5">
              <w:rPr>
                <w:rFonts w:ascii="Cambria" w:hAnsi="Cambria"/>
              </w:rPr>
              <w:t>]</w:t>
            </w:r>
          </w:p>
        </w:tc>
        <w:tc>
          <w:tcPr>
            <w:tcW w:w="1933" w:type="dxa"/>
          </w:tcPr>
          <w:p w14:paraId="085AF640" w14:textId="5948A524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907</w:t>
            </w:r>
          </w:p>
        </w:tc>
      </w:tr>
      <w:tr w:rsidR="00D44881" w:rsidRPr="003239F5" w14:paraId="43A121A4" w14:textId="77777777" w:rsidTr="00D44881">
        <w:tc>
          <w:tcPr>
            <w:tcW w:w="1271" w:type="dxa"/>
          </w:tcPr>
          <w:p w14:paraId="349BA84C" w14:textId="2532C218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13</w:t>
            </w:r>
          </w:p>
        </w:tc>
        <w:tc>
          <w:tcPr>
            <w:tcW w:w="5812" w:type="dxa"/>
          </w:tcPr>
          <w:p w14:paraId="52942F32" w14:textId="43073598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1 or 2 or 3 or 4 or 5 or 6 or 7 or 8</w:t>
            </w:r>
          </w:p>
        </w:tc>
        <w:tc>
          <w:tcPr>
            <w:tcW w:w="1933" w:type="dxa"/>
          </w:tcPr>
          <w:p w14:paraId="19E364DD" w14:textId="4609D7A8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121945</w:t>
            </w:r>
          </w:p>
        </w:tc>
      </w:tr>
      <w:tr w:rsidR="00D44881" w:rsidRPr="003239F5" w14:paraId="1CF14CC9" w14:textId="77777777" w:rsidTr="00D44881">
        <w:tc>
          <w:tcPr>
            <w:tcW w:w="1271" w:type="dxa"/>
          </w:tcPr>
          <w:p w14:paraId="2267529B" w14:textId="4CE56994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14</w:t>
            </w:r>
          </w:p>
        </w:tc>
        <w:tc>
          <w:tcPr>
            <w:tcW w:w="5812" w:type="dxa"/>
          </w:tcPr>
          <w:p w14:paraId="70D8BEAD" w14:textId="0B8BAFAE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9 or 10 or 11 or 12</w:t>
            </w:r>
          </w:p>
        </w:tc>
        <w:tc>
          <w:tcPr>
            <w:tcW w:w="1933" w:type="dxa"/>
          </w:tcPr>
          <w:p w14:paraId="4617DFCB" w14:textId="1870B970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79239</w:t>
            </w:r>
          </w:p>
        </w:tc>
      </w:tr>
      <w:tr w:rsidR="00D44881" w:rsidRPr="003239F5" w14:paraId="723016C5" w14:textId="77777777" w:rsidTr="00D44881">
        <w:tc>
          <w:tcPr>
            <w:tcW w:w="1271" w:type="dxa"/>
          </w:tcPr>
          <w:p w14:paraId="3676E7B2" w14:textId="45F1024D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15</w:t>
            </w:r>
          </w:p>
        </w:tc>
        <w:tc>
          <w:tcPr>
            <w:tcW w:w="5812" w:type="dxa"/>
          </w:tcPr>
          <w:p w14:paraId="0AA35C87" w14:textId="5E09E63B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13 and 14</w:t>
            </w:r>
          </w:p>
        </w:tc>
        <w:tc>
          <w:tcPr>
            <w:tcW w:w="1933" w:type="dxa"/>
          </w:tcPr>
          <w:p w14:paraId="382157BF" w14:textId="3C357012" w:rsidR="00D44881" w:rsidRPr="003239F5" w:rsidRDefault="00D44881">
            <w:pPr>
              <w:rPr>
                <w:rFonts w:ascii="Cambria" w:hAnsi="Cambria"/>
              </w:rPr>
            </w:pPr>
            <w:r w:rsidRPr="003239F5">
              <w:rPr>
                <w:rFonts w:ascii="Cambria" w:hAnsi="Cambria"/>
              </w:rPr>
              <w:t>934</w:t>
            </w:r>
          </w:p>
        </w:tc>
      </w:tr>
    </w:tbl>
    <w:p w14:paraId="0089F83F" w14:textId="246A808A" w:rsidR="00D44881" w:rsidRPr="003239F5" w:rsidRDefault="00D44881">
      <w:pPr>
        <w:rPr>
          <w:rFonts w:ascii="Cambria" w:hAnsi="Cambria"/>
        </w:rPr>
      </w:pPr>
    </w:p>
    <w:p w14:paraId="24D1F218" w14:textId="254152E5" w:rsidR="003239F5" w:rsidRPr="003239F5" w:rsidRDefault="003239F5">
      <w:pPr>
        <w:rPr>
          <w:rFonts w:ascii="Cambria" w:hAnsi="Cambria"/>
        </w:rPr>
      </w:pPr>
    </w:p>
    <w:p w14:paraId="5615DC4E" w14:textId="1FB17042" w:rsidR="003239F5" w:rsidRPr="003239F5" w:rsidRDefault="003239F5">
      <w:pPr>
        <w:rPr>
          <w:rFonts w:ascii="Cambria" w:hAnsi="Cambria"/>
        </w:rPr>
      </w:pPr>
    </w:p>
    <w:p w14:paraId="752C583C" w14:textId="4141E1D8" w:rsidR="003239F5" w:rsidRPr="003239F5" w:rsidRDefault="003239F5">
      <w:pPr>
        <w:rPr>
          <w:rFonts w:ascii="Cambria" w:hAnsi="Cambria"/>
        </w:rPr>
      </w:pPr>
    </w:p>
    <w:p w14:paraId="1781F29D" w14:textId="6F452E06" w:rsidR="003239F5" w:rsidRPr="003239F5" w:rsidRDefault="003239F5">
      <w:pPr>
        <w:rPr>
          <w:rFonts w:ascii="Cambria" w:hAnsi="Cambria"/>
        </w:rPr>
      </w:pPr>
    </w:p>
    <w:p w14:paraId="4C0396D6" w14:textId="40BE76EB" w:rsidR="003239F5" w:rsidRPr="003239F5" w:rsidRDefault="003239F5">
      <w:pPr>
        <w:rPr>
          <w:rFonts w:ascii="Cambria" w:hAnsi="Cambria"/>
        </w:rPr>
      </w:pPr>
    </w:p>
    <w:p w14:paraId="65E4F3C7" w14:textId="1B691467" w:rsidR="003239F5" w:rsidRPr="003239F5" w:rsidRDefault="003239F5">
      <w:pPr>
        <w:rPr>
          <w:rFonts w:ascii="Cambria" w:hAnsi="Cambria"/>
        </w:rPr>
      </w:pPr>
    </w:p>
    <w:p w14:paraId="2940779B" w14:textId="29393406" w:rsidR="003239F5" w:rsidRPr="003239F5" w:rsidRDefault="003239F5">
      <w:pPr>
        <w:rPr>
          <w:rFonts w:ascii="Cambria" w:hAnsi="Cambria"/>
        </w:rPr>
      </w:pPr>
      <w:r w:rsidRPr="003239F5">
        <w:rPr>
          <w:rFonts w:ascii="Cambria" w:hAnsi="Cambria"/>
        </w:rPr>
        <w:br w:type="page"/>
      </w:r>
    </w:p>
    <w:p w14:paraId="128DA54C" w14:textId="2EDF8F25" w:rsidR="003239F5" w:rsidRPr="003239F5" w:rsidRDefault="003239F5">
      <w:pPr>
        <w:rPr>
          <w:rFonts w:ascii="Cambria" w:hAnsi="Cambria"/>
          <w:b/>
        </w:rPr>
      </w:pPr>
      <w:r w:rsidRPr="003239F5">
        <w:rPr>
          <w:rFonts w:ascii="Cambria" w:hAnsi="Cambria"/>
          <w:b/>
        </w:rPr>
        <w:lastRenderedPageBreak/>
        <w:t>Supplementary Table 2. Predictors of good treatment outcome</w:t>
      </w:r>
    </w:p>
    <w:tbl>
      <w:tblPr>
        <w:tblStyle w:val="TableGrid"/>
        <w:tblW w:w="8540" w:type="dxa"/>
        <w:tblLook w:val="04A0" w:firstRow="1" w:lastRow="0" w:firstColumn="1" w:lastColumn="0" w:noHBand="0" w:noVBand="1"/>
      </w:tblPr>
      <w:tblGrid>
        <w:gridCol w:w="3040"/>
        <w:gridCol w:w="2400"/>
        <w:gridCol w:w="2140"/>
        <w:gridCol w:w="960"/>
      </w:tblGrid>
      <w:tr w:rsidR="003239F5" w:rsidRPr="003239F5" w14:paraId="28AB375A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6C399DEF" w14:textId="77777777" w:rsidR="003239F5" w:rsidRPr="003239F5" w:rsidRDefault="003239F5" w:rsidP="003239F5">
            <w:pPr>
              <w:rPr>
                <w:rFonts w:ascii="Cambria" w:eastAsia="Times New Roman" w:hAnsi="Cambri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400" w:type="dxa"/>
            <w:noWrap/>
            <w:hideMark/>
          </w:tcPr>
          <w:p w14:paraId="796CCB30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Ineffective</w:t>
            </w:r>
          </w:p>
        </w:tc>
        <w:tc>
          <w:tcPr>
            <w:tcW w:w="2140" w:type="dxa"/>
            <w:noWrap/>
            <w:hideMark/>
          </w:tcPr>
          <w:p w14:paraId="5DBBE9E5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Effective</w:t>
            </w:r>
          </w:p>
        </w:tc>
        <w:tc>
          <w:tcPr>
            <w:tcW w:w="960" w:type="dxa"/>
            <w:noWrap/>
            <w:hideMark/>
          </w:tcPr>
          <w:p w14:paraId="0D08E0F8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P-value</w:t>
            </w:r>
          </w:p>
        </w:tc>
      </w:tr>
      <w:tr w:rsidR="003239F5" w:rsidRPr="003239F5" w14:paraId="372F7BEF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4B774672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Age</w:t>
            </w:r>
          </w:p>
        </w:tc>
        <w:tc>
          <w:tcPr>
            <w:tcW w:w="2400" w:type="dxa"/>
            <w:noWrap/>
            <w:hideMark/>
          </w:tcPr>
          <w:p w14:paraId="39D65995" w14:textId="1DF4CC8F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 xml:space="preserve">38.2 </w:t>
            </w:r>
            <w:r w:rsidR="00D857E6"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±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 xml:space="preserve"> 20.6</w:t>
            </w:r>
          </w:p>
        </w:tc>
        <w:tc>
          <w:tcPr>
            <w:tcW w:w="2140" w:type="dxa"/>
            <w:noWrap/>
            <w:hideMark/>
          </w:tcPr>
          <w:p w14:paraId="6F377E9F" w14:textId="7F7D9F1F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 xml:space="preserve"> 38.2 </w:t>
            </w:r>
            <w:r w:rsidR="00D857E6"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±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 xml:space="preserve"> 23.6</w:t>
            </w:r>
          </w:p>
        </w:tc>
        <w:tc>
          <w:tcPr>
            <w:tcW w:w="960" w:type="dxa"/>
            <w:noWrap/>
            <w:hideMark/>
          </w:tcPr>
          <w:p w14:paraId="3F017D44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0.995</w:t>
            </w:r>
          </w:p>
        </w:tc>
      </w:tr>
      <w:tr w:rsidR="00256464" w:rsidRPr="003239F5" w14:paraId="79AEE4C4" w14:textId="77777777" w:rsidTr="003239F5">
        <w:trPr>
          <w:trHeight w:val="300"/>
        </w:trPr>
        <w:tc>
          <w:tcPr>
            <w:tcW w:w="3040" w:type="dxa"/>
            <w:noWrap/>
          </w:tcPr>
          <w:p w14:paraId="65D2DF41" w14:textId="42885324" w:rsidR="00256464" w:rsidRPr="003239F5" w:rsidRDefault="00256464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Pediatric (age &lt;18 years)</w:t>
            </w:r>
          </w:p>
        </w:tc>
        <w:tc>
          <w:tcPr>
            <w:tcW w:w="2400" w:type="dxa"/>
            <w:noWrap/>
          </w:tcPr>
          <w:p w14:paraId="65CBA816" w14:textId="28CC9A68" w:rsidR="00256464" w:rsidRPr="003239F5" w:rsidRDefault="00256464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5 (17.9%)</w:t>
            </w:r>
          </w:p>
        </w:tc>
        <w:tc>
          <w:tcPr>
            <w:tcW w:w="2140" w:type="dxa"/>
            <w:noWrap/>
          </w:tcPr>
          <w:p w14:paraId="50FC4E46" w14:textId="4C4C53C2" w:rsidR="00256464" w:rsidRPr="003239F5" w:rsidRDefault="00256464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23 (82.1%)</w:t>
            </w:r>
          </w:p>
        </w:tc>
        <w:tc>
          <w:tcPr>
            <w:tcW w:w="960" w:type="dxa"/>
            <w:noWrap/>
          </w:tcPr>
          <w:p w14:paraId="7A53BE0D" w14:textId="07D66633" w:rsidR="00256464" w:rsidRPr="003239F5" w:rsidRDefault="00256464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0.355</w:t>
            </w:r>
          </w:p>
        </w:tc>
      </w:tr>
      <w:tr w:rsidR="00256464" w:rsidRPr="003239F5" w14:paraId="731D3507" w14:textId="77777777" w:rsidTr="003239F5">
        <w:trPr>
          <w:trHeight w:val="300"/>
        </w:trPr>
        <w:tc>
          <w:tcPr>
            <w:tcW w:w="3040" w:type="dxa"/>
            <w:noWrap/>
          </w:tcPr>
          <w:p w14:paraId="5E562585" w14:textId="03BDF0D4" w:rsidR="00256464" w:rsidRPr="003239F5" w:rsidRDefault="00256464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Adult (age≥ 18 years)</w:t>
            </w:r>
          </w:p>
        </w:tc>
        <w:tc>
          <w:tcPr>
            <w:tcW w:w="2400" w:type="dxa"/>
            <w:noWrap/>
          </w:tcPr>
          <w:p w14:paraId="29EA5B06" w14:textId="27361A5C" w:rsidR="00256464" w:rsidRPr="003239F5" w:rsidRDefault="00256464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21 (26.6%)</w:t>
            </w:r>
          </w:p>
        </w:tc>
        <w:tc>
          <w:tcPr>
            <w:tcW w:w="2140" w:type="dxa"/>
            <w:noWrap/>
          </w:tcPr>
          <w:p w14:paraId="1EB2CAC0" w14:textId="619E0FF0" w:rsidR="00256464" w:rsidRPr="003239F5" w:rsidRDefault="00256464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58 (73.4%)</w:t>
            </w:r>
          </w:p>
        </w:tc>
        <w:tc>
          <w:tcPr>
            <w:tcW w:w="960" w:type="dxa"/>
            <w:noWrap/>
          </w:tcPr>
          <w:p w14:paraId="4C18EBDC" w14:textId="77777777" w:rsidR="00256464" w:rsidRPr="003239F5" w:rsidRDefault="00256464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3239F5" w:rsidRPr="003239F5" w14:paraId="4D5B4636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33B25EAF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Females</w:t>
            </w:r>
          </w:p>
        </w:tc>
        <w:tc>
          <w:tcPr>
            <w:tcW w:w="2400" w:type="dxa"/>
            <w:noWrap/>
            <w:hideMark/>
          </w:tcPr>
          <w:p w14:paraId="5CE737C3" w14:textId="729740D2" w:rsidR="003239F5" w:rsidRPr="003239F5" w:rsidRDefault="003239F5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9 (</w:t>
            </w:r>
            <w:r w:rsidR="00256464">
              <w:rPr>
                <w:rFonts w:ascii="Cambria" w:eastAsia="Times New Roman" w:hAnsi="Cambria" w:cs="Calibri"/>
                <w:color w:val="000000"/>
                <w:lang w:eastAsia="en-AU"/>
              </w:rPr>
              <w:t>16.7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2D532C07" w14:textId="3202B1B6" w:rsidR="003239F5" w:rsidRPr="003239F5" w:rsidRDefault="003239F5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45 (</w:t>
            </w:r>
            <w:r w:rsidR="00256464">
              <w:rPr>
                <w:rFonts w:ascii="Cambria" w:eastAsia="Times New Roman" w:hAnsi="Cambria" w:cs="Calibri"/>
                <w:color w:val="000000"/>
                <w:lang w:eastAsia="en-AU"/>
              </w:rPr>
              <w:t>83.3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6ACCC981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0.138</w:t>
            </w:r>
          </w:p>
        </w:tc>
      </w:tr>
      <w:tr w:rsidR="003239F5" w:rsidRPr="003239F5" w14:paraId="35073F46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41A15245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Males</w:t>
            </w:r>
          </w:p>
        </w:tc>
        <w:tc>
          <w:tcPr>
            <w:tcW w:w="2400" w:type="dxa"/>
            <w:noWrap/>
            <w:hideMark/>
          </w:tcPr>
          <w:p w14:paraId="64DDF3EF" w14:textId="75B47594" w:rsidR="003239F5" w:rsidRPr="003239F5" w:rsidRDefault="003239F5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17 (</w:t>
            </w:r>
            <w:r w:rsidR="00256464">
              <w:rPr>
                <w:rFonts w:ascii="Cambria" w:eastAsia="Times New Roman" w:hAnsi="Cambria" w:cs="Calibri"/>
                <w:color w:val="000000"/>
                <w:lang w:eastAsia="en-AU"/>
              </w:rPr>
              <w:t>27.9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31E413FB" w14:textId="38976673" w:rsidR="003239F5" w:rsidRPr="003239F5" w:rsidRDefault="003239F5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44 (</w:t>
            </w:r>
            <w:r w:rsidR="00256464">
              <w:rPr>
                <w:rFonts w:ascii="Cambria" w:eastAsia="Times New Roman" w:hAnsi="Cambria" w:cs="Calibri"/>
                <w:color w:val="000000"/>
                <w:lang w:eastAsia="en-AU"/>
              </w:rPr>
              <w:t>72.1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15DF5D34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3239F5" w:rsidRPr="003239F5" w14:paraId="10883F07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721340C9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Duration of AD (years)</w:t>
            </w:r>
          </w:p>
        </w:tc>
        <w:tc>
          <w:tcPr>
            <w:tcW w:w="2400" w:type="dxa"/>
            <w:noWrap/>
            <w:hideMark/>
          </w:tcPr>
          <w:p w14:paraId="67A94F7C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32 ± 21.1</w:t>
            </w:r>
          </w:p>
        </w:tc>
        <w:tc>
          <w:tcPr>
            <w:tcW w:w="2140" w:type="dxa"/>
            <w:noWrap/>
            <w:hideMark/>
          </w:tcPr>
          <w:p w14:paraId="655B3A9C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23.4 ± 20.7</w:t>
            </w:r>
          </w:p>
        </w:tc>
        <w:tc>
          <w:tcPr>
            <w:tcW w:w="960" w:type="dxa"/>
            <w:noWrap/>
            <w:hideMark/>
          </w:tcPr>
          <w:p w14:paraId="77E46875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3239F5" w:rsidRPr="003239F5" w14:paraId="5F34C205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55E6A005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&lt;30 years</w:t>
            </w:r>
          </w:p>
        </w:tc>
        <w:tc>
          <w:tcPr>
            <w:tcW w:w="2400" w:type="dxa"/>
            <w:noWrap/>
            <w:hideMark/>
          </w:tcPr>
          <w:p w14:paraId="0B95CDAA" w14:textId="68BA20AB" w:rsidR="003239F5" w:rsidRPr="003239F5" w:rsidRDefault="003239F5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5 (</w:t>
            </w:r>
            <w:r w:rsidR="00256464">
              <w:rPr>
                <w:rFonts w:ascii="Cambria" w:eastAsia="Times New Roman" w:hAnsi="Cambria" w:cs="Calibri"/>
                <w:color w:val="000000"/>
                <w:lang w:eastAsia="en-AU"/>
              </w:rPr>
              <w:t>14.3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0CFFB12D" w14:textId="140C99BE" w:rsidR="003239F5" w:rsidRPr="003239F5" w:rsidRDefault="003239F5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30 (</w:t>
            </w:r>
            <w:r w:rsidR="00256464">
              <w:rPr>
                <w:rFonts w:ascii="Cambria" w:eastAsia="Times New Roman" w:hAnsi="Cambria" w:cs="Calibri"/>
                <w:color w:val="000000"/>
                <w:lang w:eastAsia="en-AU"/>
              </w:rPr>
              <w:t>85.7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483CCA96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0.352</w:t>
            </w:r>
          </w:p>
        </w:tc>
      </w:tr>
      <w:tr w:rsidR="003239F5" w:rsidRPr="003239F5" w14:paraId="5825F31A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06041861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≥30 years</w:t>
            </w:r>
          </w:p>
        </w:tc>
        <w:tc>
          <w:tcPr>
            <w:tcW w:w="2400" w:type="dxa"/>
            <w:noWrap/>
            <w:hideMark/>
          </w:tcPr>
          <w:p w14:paraId="6627FD8E" w14:textId="2123C4D8" w:rsidR="003239F5" w:rsidRPr="003239F5" w:rsidRDefault="003239F5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4 (</w:t>
            </w:r>
            <w:r w:rsidR="00256464">
              <w:rPr>
                <w:rFonts w:ascii="Cambria" w:eastAsia="Times New Roman" w:hAnsi="Cambria" w:cs="Calibri"/>
                <w:color w:val="000000"/>
                <w:lang w:eastAsia="en-AU"/>
              </w:rPr>
              <w:t>25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273712E5" w14:textId="224AC146" w:rsidR="003239F5" w:rsidRPr="003239F5" w:rsidRDefault="003239F5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12 (</w:t>
            </w:r>
            <w:r w:rsidR="00256464">
              <w:rPr>
                <w:rFonts w:ascii="Cambria" w:eastAsia="Times New Roman" w:hAnsi="Cambria" w:cs="Calibri"/>
                <w:color w:val="000000"/>
                <w:lang w:eastAsia="en-AU"/>
              </w:rPr>
              <w:t>75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06DC9AA9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3239F5" w:rsidRPr="003239F5" w14:paraId="5B19DF87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42EBFEA4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Duration of treatment (years)</w:t>
            </w:r>
          </w:p>
        </w:tc>
        <w:tc>
          <w:tcPr>
            <w:tcW w:w="2400" w:type="dxa"/>
            <w:noWrap/>
            <w:hideMark/>
          </w:tcPr>
          <w:p w14:paraId="7294BD61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11.8 ± 8.7</w:t>
            </w:r>
          </w:p>
        </w:tc>
        <w:tc>
          <w:tcPr>
            <w:tcW w:w="2140" w:type="dxa"/>
            <w:noWrap/>
            <w:hideMark/>
          </w:tcPr>
          <w:p w14:paraId="4F323058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40.7 ± 63.8</w:t>
            </w:r>
          </w:p>
        </w:tc>
        <w:tc>
          <w:tcPr>
            <w:tcW w:w="960" w:type="dxa"/>
            <w:noWrap/>
            <w:hideMark/>
          </w:tcPr>
          <w:p w14:paraId="53756E6B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0.026</w:t>
            </w:r>
          </w:p>
        </w:tc>
      </w:tr>
      <w:tr w:rsidR="003239F5" w:rsidRPr="003239F5" w14:paraId="6D7D05FB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0AA12406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&lt;1 year</w:t>
            </w:r>
          </w:p>
        </w:tc>
        <w:tc>
          <w:tcPr>
            <w:tcW w:w="2400" w:type="dxa"/>
            <w:noWrap/>
            <w:hideMark/>
          </w:tcPr>
          <w:p w14:paraId="62EFB5D2" w14:textId="295B574C" w:rsidR="003239F5" w:rsidRPr="003239F5" w:rsidRDefault="003239F5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25 (</w:t>
            </w:r>
            <w:r w:rsidR="00256464">
              <w:rPr>
                <w:rFonts w:ascii="Cambria" w:eastAsia="Times New Roman" w:hAnsi="Cambria" w:cs="Calibri"/>
                <w:color w:val="000000"/>
                <w:lang w:eastAsia="en-AU"/>
              </w:rPr>
              <w:t>27.8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211F299C" w14:textId="0EAFE49F" w:rsidR="003239F5" w:rsidRPr="003239F5" w:rsidRDefault="003239F5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65 (</w:t>
            </w:r>
            <w:r w:rsidR="00256464">
              <w:rPr>
                <w:rFonts w:ascii="Cambria" w:eastAsia="Times New Roman" w:hAnsi="Cambria" w:cs="Calibri"/>
                <w:color w:val="000000"/>
                <w:lang w:eastAsia="en-AU"/>
              </w:rPr>
              <w:t>72.2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438C03DD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0.003</w:t>
            </w:r>
          </w:p>
        </w:tc>
      </w:tr>
      <w:tr w:rsidR="003239F5" w:rsidRPr="003239F5" w14:paraId="668BDCCE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705B6012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≥1 year</w:t>
            </w:r>
          </w:p>
        </w:tc>
        <w:tc>
          <w:tcPr>
            <w:tcW w:w="2400" w:type="dxa"/>
            <w:noWrap/>
            <w:hideMark/>
          </w:tcPr>
          <w:p w14:paraId="7C819656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 (0%)</w:t>
            </w:r>
          </w:p>
        </w:tc>
        <w:tc>
          <w:tcPr>
            <w:tcW w:w="2140" w:type="dxa"/>
            <w:noWrap/>
            <w:hideMark/>
          </w:tcPr>
          <w:p w14:paraId="12714E91" w14:textId="27587B20" w:rsidR="003239F5" w:rsidRPr="003239F5" w:rsidRDefault="003239F5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25 (</w:t>
            </w:r>
            <w:r w:rsidR="00256464">
              <w:rPr>
                <w:rFonts w:ascii="Cambria" w:eastAsia="Times New Roman" w:hAnsi="Cambria" w:cs="Calibri"/>
                <w:color w:val="000000"/>
                <w:lang w:eastAsia="en-AU"/>
              </w:rPr>
              <w:t>100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1FDFC4C1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3239F5" w:rsidRPr="003239F5" w14:paraId="6CF5E14A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1EA2A99F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Failed prior treatments</w:t>
            </w:r>
          </w:p>
        </w:tc>
        <w:tc>
          <w:tcPr>
            <w:tcW w:w="2400" w:type="dxa"/>
            <w:noWrap/>
            <w:hideMark/>
          </w:tcPr>
          <w:p w14:paraId="615209FB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3.9 ± 1.1</w:t>
            </w:r>
          </w:p>
        </w:tc>
        <w:tc>
          <w:tcPr>
            <w:tcW w:w="2140" w:type="dxa"/>
            <w:noWrap/>
            <w:hideMark/>
          </w:tcPr>
          <w:p w14:paraId="2355DE7E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3.4 ± 1.2</w:t>
            </w:r>
          </w:p>
        </w:tc>
        <w:tc>
          <w:tcPr>
            <w:tcW w:w="960" w:type="dxa"/>
            <w:noWrap/>
            <w:hideMark/>
          </w:tcPr>
          <w:p w14:paraId="3045485D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0.127</w:t>
            </w:r>
          </w:p>
        </w:tc>
      </w:tr>
    </w:tbl>
    <w:p w14:paraId="6EFC698C" w14:textId="2FD0B4FE" w:rsidR="003239F5" w:rsidRDefault="003239F5">
      <w:pPr>
        <w:rPr>
          <w:rFonts w:ascii="Cambria" w:hAnsi="Cambria"/>
        </w:rPr>
      </w:pPr>
    </w:p>
    <w:p w14:paraId="6027EC60" w14:textId="76A41AE1" w:rsidR="00C61C6B" w:rsidRDefault="00C61C6B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4BC3755" w14:textId="0E2EEC58" w:rsidR="003239F5" w:rsidRPr="003239F5" w:rsidRDefault="003239F5">
      <w:pPr>
        <w:rPr>
          <w:rFonts w:ascii="Cambria" w:hAnsi="Cambria"/>
          <w:b/>
        </w:rPr>
      </w:pPr>
      <w:r w:rsidRPr="003239F5">
        <w:rPr>
          <w:rFonts w:ascii="Cambria" w:hAnsi="Cambria"/>
          <w:b/>
        </w:rPr>
        <w:lastRenderedPageBreak/>
        <w:t>Supplementary Table 3. Predictors of complications</w:t>
      </w:r>
    </w:p>
    <w:tbl>
      <w:tblPr>
        <w:tblStyle w:val="TableGrid"/>
        <w:tblW w:w="8540" w:type="dxa"/>
        <w:tblLook w:val="04A0" w:firstRow="1" w:lastRow="0" w:firstColumn="1" w:lastColumn="0" w:noHBand="0" w:noVBand="1"/>
      </w:tblPr>
      <w:tblGrid>
        <w:gridCol w:w="3040"/>
        <w:gridCol w:w="2400"/>
        <w:gridCol w:w="2140"/>
        <w:gridCol w:w="960"/>
      </w:tblGrid>
      <w:tr w:rsidR="003239F5" w:rsidRPr="003239F5" w14:paraId="716C396D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3853E753" w14:textId="77777777" w:rsidR="003239F5" w:rsidRPr="003239F5" w:rsidRDefault="003239F5" w:rsidP="003239F5">
            <w:pPr>
              <w:rPr>
                <w:rFonts w:ascii="Cambria" w:eastAsia="Times New Roman" w:hAnsi="Cambri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400" w:type="dxa"/>
            <w:noWrap/>
            <w:hideMark/>
          </w:tcPr>
          <w:p w14:paraId="05DE36CB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 xml:space="preserve">No complication </w:t>
            </w:r>
          </w:p>
        </w:tc>
        <w:tc>
          <w:tcPr>
            <w:tcW w:w="2140" w:type="dxa"/>
            <w:noWrap/>
            <w:hideMark/>
          </w:tcPr>
          <w:p w14:paraId="38E8C2D8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Complication</w:t>
            </w:r>
          </w:p>
        </w:tc>
        <w:tc>
          <w:tcPr>
            <w:tcW w:w="960" w:type="dxa"/>
            <w:noWrap/>
            <w:hideMark/>
          </w:tcPr>
          <w:p w14:paraId="54879BAE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P-value</w:t>
            </w:r>
          </w:p>
        </w:tc>
      </w:tr>
      <w:tr w:rsidR="003239F5" w:rsidRPr="003239F5" w14:paraId="15D04385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5FE3F4EB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Age</w:t>
            </w:r>
          </w:p>
        </w:tc>
        <w:tc>
          <w:tcPr>
            <w:tcW w:w="2400" w:type="dxa"/>
            <w:noWrap/>
            <w:hideMark/>
          </w:tcPr>
          <w:p w14:paraId="4737D1FC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35.7 ± 22.2</w:t>
            </w:r>
          </w:p>
        </w:tc>
        <w:tc>
          <w:tcPr>
            <w:tcW w:w="2140" w:type="dxa"/>
            <w:noWrap/>
            <w:hideMark/>
          </w:tcPr>
          <w:p w14:paraId="437F78A1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42.9 ± 23.6</w:t>
            </w:r>
          </w:p>
        </w:tc>
        <w:tc>
          <w:tcPr>
            <w:tcW w:w="960" w:type="dxa"/>
            <w:noWrap/>
            <w:hideMark/>
          </w:tcPr>
          <w:p w14:paraId="0C43884A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0.124</w:t>
            </w:r>
          </w:p>
        </w:tc>
      </w:tr>
      <w:tr w:rsidR="00256464" w:rsidRPr="003239F5" w14:paraId="43E09551" w14:textId="77777777" w:rsidTr="003239F5">
        <w:trPr>
          <w:trHeight w:val="300"/>
        </w:trPr>
        <w:tc>
          <w:tcPr>
            <w:tcW w:w="3040" w:type="dxa"/>
            <w:noWrap/>
          </w:tcPr>
          <w:p w14:paraId="043E281A" w14:textId="04CD20FF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Pediatric (age &lt;18 years)</w:t>
            </w:r>
          </w:p>
        </w:tc>
        <w:tc>
          <w:tcPr>
            <w:tcW w:w="2400" w:type="dxa"/>
            <w:noWrap/>
          </w:tcPr>
          <w:p w14:paraId="5F952EA2" w14:textId="1F0062F8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20 (71.4%)</w:t>
            </w:r>
          </w:p>
        </w:tc>
        <w:tc>
          <w:tcPr>
            <w:tcW w:w="2140" w:type="dxa"/>
            <w:noWrap/>
          </w:tcPr>
          <w:p w14:paraId="792AD7BD" w14:textId="6CE199E2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8 (28.6%)</w:t>
            </w:r>
          </w:p>
        </w:tc>
        <w:tc>
          <w:tcPr>
            <w:tcW w:w="960" w:type="dxa"/>
            <w:noWrap/>
          </w:tcPr>
          <w:p w14:paraId="7BA35429" w14:textId="28F81C40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0.437</w:t>
            </w:r>
          </w:p>
        </w:tc>
      </w:tr>
      <w:tr w:rsidR="00256464" w:rsidRPr="003239F5" w14:paraId="45230914" w14:textId="77777777" w:rsidTr="003239F5">
        <w:trPr>
          <w:trHeight w:val="300"/>
        </w:trPr>
        <w:tc>
          <w:tcPr>
            <w:tcW w:w="3040" w:type="dxa"/>
            <w:noWrap/>
          </w:tcPr>
          <w:p w14:paraId="55B39516" w14:textId="4C777CED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Adult (age≥ 18 years)</w:t>
            </w:r>
          </w:p>
        </w:tc>
        <w:tc>
          <w:tcPr>
            <w:tcW w:w="2400" w:type="dxa"/>
            <w:noWrap/>
          </w:tcPr>
          <w:p w14:paraId="656B5FB5" w14:textId="0283F9E6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50 (63.3%)</w:t>
            </w:r>
          </w:p>
        </w:tc>
        <w:tc>
          <w:tcPr>
            <w:tcW w:w="2140" w:type="dxa"/>
            <w:noWrap/>
          </w:tcPr>
          <w:p w14:paraId="6343801D" w14:textId="1C169252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29 (36.7%)</w:t>
            </w:r>
          </w:p>
        </w:tc>
        <w:tc>
          <w:tcPr>
            <w:tcW w:w="960" w:type="dxa"/>
            <w:noWrap/>
          </w:tcPr>
          <w:p w14:paraId="2F96BED0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256464" w:rsidRPr="003239F5" w14:paraId="2AA4D189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71BB077A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Females</w:t>
            </w:r>
          </w:p>
        </w:tc>
        <w:tc>
          <w:tcPr>
            <w:tcW w:w="2400" w:type="dxa"/>
            <w:noWrap/>
            <w:hideMark/>
          </w:tcPr>
          <w:p w14:paraId="2F1ABC12" w14:textId="4746F2FD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49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74.2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2FADD5FB" w14:textId="5C67FE70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17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25.8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3AF6D70D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0.045</w:t>
            </w:r>
          </w:p>
        </w:tc>
      </w:tr>
      <w:tr w:rsidR="00256464" w:rsidRPr="003239F5" w14:paraId="4088FE91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10073702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Males</w:t>
            </w:r>
          </w:p>
        </w:tc>
        <w:tc>
          <w:tcPr>
            <w:tcW w:w="2400" w:type="dxa"/>
            <w:noWrap/>
            <w:hideMark/>
          </w:tcPr>
          <w:p w14:paraId="7FD61114" w14:textId="0A6D73C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43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58.1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525A25CC" w14:textId="2EDE410A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31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41.9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6768F4EC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256464" w:rsidRPr="003239F5" w14:paraId="40C53D67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629ACBAD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Duration of AD (years)</w:t>
            </w:r>
          </w:p>
        </w:tc>
        <w:tc>
          <w:tcPr>
            <w:tcW w:w="2400" w:type="dxa"/>
            <w:noWrap/>
            <w:hideMark/>
          </w:tcPr>
          <w:p w14:paraId="6784A53B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22.6 ± 20.3</w:t>
            </w:r>
          </w:p>
        </w:tc>
        <w:tc>
          <w:tcPr>
            <w:tcW w:w="2140" w:type="dxa"/>
            <w:noWrap/>
            <w:hideMark/>
          </w:tcPr>
          <w:p w14:paraId="66C3AC29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29.5 ± 21.8</w:t>
            </w:r>
          </w:p>
        </w:tc>
        <w:tc>
          <w:tcPr>
            <w:tcW w:w="960" w:type="dxa"/>
            <w:noWrap/>
            <w:hideMark/>
          </w:tcPr>
          <w:p w14:paraId="7BB09807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256464" w:rsidRPr="003239F5" w14:paraId="3AC6185E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69D171CE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&lt;1 year</w:t>
            </w:r>
          </w:p>
        </w:tc>
        <w:tc>
          <w:tcPr>
            <w:tcW w:w="2400" w:type="dxa"/>
            <w:noWrap/>
            <w:hideMark/>
          </w:tcPr>
          <w:p w14:paraId="2307E06D" w14:textId="7ABD703E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25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71.4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0039815B" w14:textId="3BB8A67E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10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28.6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392425AC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0.286</w:t>
            </w:r>
          </w:p>
        </w:tc>
      </w:tr>
      <w:tr w:rsidR="00256464" w:rsidRPr="003239F5" w14:paraId="230B0AE6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5CA1B10D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≥1 year</w:t>
            </w:r>
          </w:p>
        </w:tc>
        <w:tc>
          <w:tcPr>
            <w:tcW w:w="2400" w:type="dxa"/>
            <w:noWrap/>
            <w:hideMark/>
          </w:tcPr>
          <w:p w14:paraId="421236EF" w14:textId="10B93AF8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9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56.3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4FD2484A" w14:textId="3CFD66D0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7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43.8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512C1413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256464" w:rsidRPr="003239F5" w14:paraId="3EDB0C84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79ADE5E7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Duration of treatment (years)</w:t>
            </w:r>
          </w:p>
        </w:tc>
        <w:tc>
          <w:tcPr>
            <w:tcW w:w="2400" w:type="dxa"/>
            <w:noWrap/>
            <w:hideMark/>
          </w:tcPr>
          <w:p w14:paraId="1F59D2A5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37.2 ± 66.7</w:t>
            </w:r>
          </w:p>
        </w:tc>
        <w:tc>
          <w:tcPr>
            <w:tcW w:w="2140" w:type="dxa"/>
            <w:noWrap/>
            <w:hideMark/>
          </w:tcPr>
          <w:p w14:paraId="53F2C401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29.5 ± 36.2</w:t>
            </w:r>
          </w:p>
        </w:tc>
        <w:tc>
          <w:tcPr>
            <w:tcW w:w="960" w:type="dxa"/>
            <w:noWrap/>
            <w:hideMark/>
          </w:tcPr>
          <w:p w14:paraId="23563FD1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256464" w:rsidRPr="003239F5" w14:paraId="2C832328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747C0AC0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&lt;1 year</w:t>
            </w:r>
          </w:p>
        </w:tc>
        <w:tc>
          <w:tcPr>
            <w:tcW w:w="2400" w:type="dxa"/>
            <w:noWrap/>
            <w:hideMark/>
          </w:tcPr>
          <w:p w14:paraId="55B5700B" w14:textId="326CD750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58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63.7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2C983F6C" w14:textId="2F135316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33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36.3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67C5DB83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0.981</w:t>
            </w:r>
          </w:p>
        </w:tc>
      </w:tr>
      <w:tr w:rsidR="00256464" w:rsidRPr="003239F5" w14:paraId="26EBA3F8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3DE884F5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≥1 year</w:t>
            </w:r>
          </w:p>
        </w:tc>
        <w:tc>
          <w:tcPr>
            <w:tcW w:w="2400" w:type="dxa"/>
            <w:noWrap/>
            <w:hideMark/>
          </w:tcPr>
          <w:p w14:paraId="1C41732A" w14:textId="5841B628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16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64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15EBC2AA" w14:textId="67E33EA2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9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36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1097B446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256464" w:rsidRPr="003239F5" w14:paraId="5CC9B7FB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38FE1FF6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Failed prior treatments</w:t>
            </w:r>
          </w:p>
        </w:tc>
        <w:tc>
          <w:tcPr>
            <w:tcW w:w="2400" w:type="dxa"/>
            <w:noWrap/>
            <w:hideMark/>
          </w:tcPr>
          <w:p w14:paraId="081CE30F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3.5 ± 1.2</w:t>
            </w:r>
          </w:p>
        </w:tc>
        <w:tc>
          <w:tcPr>
            <w:tcW w:w="2140" w:type="dxa"/>
            <w:noWrap/>
            <w:hideMark/>
          </w:tcPr>
          <w:p w14:paraId="573F5CE3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3.6 ± 1.2</w:t>
            </w:r>
          </w:p>
        </w:tc>
        <w:tc>
          <w:tcPr>
            <w:tcW w:w="960" w:type="dxa"/>
            <w:noWrap/>
            <w:hideMark/>
          </w:tcPr>
          <w:p w14:paraId="34DB5146" w14:textId="77777777" w:rsidR="00256464" w:rsidRPr="003239F5" w:rsidRDefault="00256464" w:rsidP="00256464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0.9</w:t>
            </w:r>
          </w:p>
        </w:tc>
      </w:tr>
    </w:tbl>
    <w:p w14:paraId="392DB2DA" w14:textId="41A3F1F3" w:rsidR="003239F5" w:rsidRDefault="003239F5">
      <w:pPr>
        <w:rPr>
          <w:rFonts w:ascii="Cambria" w:hAnsi="Cambria"/>
        </w:rPr>
      </w:pPr>
    </w:p>
    <w:p w14:paraId="1C278DDA" w14:textId="3479AB61" w:rsidR="00C61C6B" w:rsidRDefault="00C61C6B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985C1FB" w14:textId="7AAC7839" w:rsidR="003239F5" w:rsidRPr="003239F5" w:rsidRDefault="003239F5">
      <w:pPr>
        <w:rPr>
          <w:rFonts w:ascii="Cambria" w:hAnsi="Cambria"/>
          <w:b/>
        </w:rPr>
      </w:pPr>
      <w:r w:rsidRPr="003239F5">
        <w:rPr>
          <w:rFonts w:ascii="Cambria" w:hAnsi="Cambria"/>
          <w:b/>
        </w:rPr>
        <w:lastRenderedPageBreak/>
        <w:t>Supplementary Table 4. Predictors of herpes infection</w:t>
      </w:r>
    </w:p>
    <w:tbl>
      <w:tblPr>
        <w:tblStyle w:val="TableGrid"/>
        <w:tblW w:w="8540" w:type="dxa"/>
        <w:tblLook w:val="04A0" w:firstRow="1" w:lastRow="0" w:firstColumn="1" w:lastColumn="0" w:noHBand="0" w:noVBand="1"/>
      </w:tblPr>
      <w:tblGrid>
        <w:gridCol w:w="3040"/>
        <w:gridCol w:w="2400"/>
        <w:gridCol w:w="2140"/>
        <w:gridCol w:w="960"/>
      </w:tblGrid>
      <w:tr w:rsidR="003239F5" w:rsidRPr="003239F5" w14:paraId="37222AA7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6E7C4758" w14:textId="77777777" w:rsidR="003239F5" w:rsidRPr="003239F5" w:rsidRDefault="003239F5" w:rsidP="003239F5">
            <w:pPr>
              <w:rPr>
                <w:rFonts w:ascii="Cambria" w:eastAsia="Times New Roman" w:hAnsi="Cambri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400" w:type="dxa"/>
            <w:noWrap/>
            <w:hideMark/>
          </w:tcPr>
          <w:p w14:paraId="30C9F09C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 xml:space="preserve">No infection </w:t>
            </w:r>
          </w:p>
        </w:tc>
        <w:tc>
          <w:tcPr>
            <w:tcW w:w="2140" w:type="dxa"/>
            <w:noWrap/>
            <w:hideMark/>
          </w:tcPr>
          <w:p w14:paraId="4E204B0A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 xml:space="preserve">Herpes infection </w:t>
            </w:r>
          </w:p>
        </w:tc>
        <w:tc>
          <w:tcPr>
            <w:tcW w:w="960" w:type="dxa"/>
            <w:noWrap/>
            <w:hideMark/>
          </w:tcPr>
          <w:p w14:paraId="47EBAB94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P-value</w:t>
            </w:r>
          </w:p>
        </w:tc>
      </w:tr>
      <w:tr w:rsidR="003239F5" w:rsidRPr="003239F5" w14:paraId="5A456330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34CB12FF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Age</w:t>
            </w:r>
          </w:p>
        </w:tc>
        <w:tc>
          <w:tcPr>
            <w:tcW w:w="2400" w:type="dxa"/>
            <w:noWrap/>
            <w:hideMark/>
          </w:tcPr>
          <w:p w14:paraId="6DA4A1AB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38.1 ± 22.9</w:t>
            </w:r>
          </w:p>
        </w:tc>
        <w:tc>
          <w:tcPr>
            <w:tcW w:w="2140" w:type="dxa"/>
            <w:noWrap/>
            <w:hideMark/>
          </w:tcPr>
          <w:p w14:paraId="5FDAFF93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40.0 ± 34.0</w:t>
            </w:r>
          </w:p>
        </w:tc>
        <w:tc>
          <w:tcPr>
            <w:tcW w:w="960" w:type="dxa"/>
            <w:noWrap/>
            <w:hideMark/>
          </w:tcPr>
          <w:p w14:paraId="6F8B9E50" w14:textId="77777777" w:rsidR="003239F5" w:rsidRPr="003239F5" w:rsidRDefault="003239F5" w:rsidP="003239F5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0.818</w:t>
            </w:r>
          </w:p>
        </w:tc>
      </w:tr>
      <w:tr w:rsidR="00C61C6B" w:rsidRPr="003239F5" w14:paraId="5E96C3B4" w14:textId="77777777" w:rsidTr="003239F5">
        <w:trPr>
          <w:trHeight w:val="300"/>
        </w:trPr>
        <w:tc>
          <w:tcPr>
            <w:tcW w:w="3040" w:type="dxa"/>
            <w:noWrap/>
          </w:tcPr>
          <w:p w14:paraId="6795CD22" w14:textId="19F90663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Pediatric (age &lt;18 years)</w:t>
            </w:r>
          </w:p>
        </w:tc>
        <w:tc>
          <w:tcPr>
            <w:tcW w:w="2400" w:type="dxa"/>
            <w:noWrap/>
          </w:tcPr>
          <w:p w14:paraId="78EB8BC8" w14:textId="45C3B50E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27 (96.4%)</w:t>
            </w:r>
          </w:p>
        </w:tc>
        <w:tc>
          <w:tcPr>
            <w:tcW w:w="2140" w:type="dxa"/>
            <w:noWrap/>
          </w:tcPr>
          <w:p w14:paraId="7F5E7036" w14:textId="0005AEE9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1(3.6%)</w:t>
            </w:r>
          </w:p>
        </w:tc>
        <w:tc>
          <w:tcPr>
            <w:tcW w:w="960" w:type="dxa"/>
            <w:noWrap/>
          </w:tcPr>
          <w:p w14:paraId="6503D1DC" w14:textId="7513D0E5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0.361</w:t>
            </w:r>
          </w:p>
        </w:tc>
      </w:tr>
      <w:tr w:rsidR="00C61C6B" w:rsidRPr="003239F5" w14:paraId="4C5EC8D7" w14:textId="77777777" w:rsidTr="003239F5">
        <w:trPr>
          <w:trHeight w:val="300"/>
        </w:trPr>
        <w:tc>
          <w:tcPr>
            <w:tcW w:w="3040" w:type="dxa"/>
            <w:noWrap/>
          </w:tcPr>
          <w:p w14:paraId="78EEC318" w14:textId="0176CDD9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Adult (age≥ 18 years)</w:t>
            </w:r>
          </w:p>
        </w:tc>
        <w:tc>
          <w:tcPr>
            <w:tcW w:w="2400" w:type="dxa"/>
            <w:noWrap/>
          </w:tcPr>
          <w:p w14:paraId="7ABF7743" w14:textId="1441E080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72 (91.1%)</w:t>
            </w:r>
          </w:p>
        </w:tc>
        <w:tc>
          <w:tcPr>
            <w:tcW w:w="2140" w:type="dxa"/>
            <w:noWrap/>
          </w:tcPr>
          <w:p w14:paraId="1E4F35CF" w14:textId="3E4E40C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7 (8.9%)</w:t>
            </w:r>
          </w:p>
        </w:tc>
        <w:tc>
          <w:tcPr>
            <w:tcW w:w="960" w:type="dxa"/>
            <w:noWrap/>
          </w:tcPr>
          <w:p w14:paraId="5FD01266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C61C6B" w:rsidRPr="003239F5" w14:paraId="659236CA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32FB19A8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Females</w:t>
            </w:r>
          </w:p>
        </w:tc>
        <w:tc>
          <w:tcPr>
            <w:tcW w:w="2400" w:type="dxa"/>
            <w:noWrap/>
            <w:hideMark/>
          </w:tcPr>
          <w:p w14:paraId="6614071D" w14:textId="1588D23E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62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93.9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2961CF82" w14:textId="24A89731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4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6.1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28627E40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0.214</w:t>
            </w:r>
          </w:p>
        </w:tc>
      </w:tr>
      <w:tr w:rsidR="00C61C6B" w:rsidRPr="003239F5" w14:paraId="6D36CDBF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354CBF8C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Males</w:t>
            </w:r>
          </w:p>
        </w:tc>
        <w:tc>
          <w:tcPr>
            <w:tcW w:w="2400" w:type="dxa"/>
            <w:noWrap/>
            <w:hideMark/>
          </w:tcPr>
          <w:p w14:paraId="5C5D215E" w14:textId="4F02343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65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87.8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7BD6063C" w14:textId="0FD90A1E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9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12.2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5CBA2BFF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C61C6B" w:rsidRPr="003239F5" w14:paraId="28C0378F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6A7FF8BE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Duration of AD (years)</w:t>
            </w:r>
          </w:p>
        </w:tc>
        <w:tc>
          <w:tcPr>
            <w:tcW w:w="2400" w:type="dxa"/>
            <w:noWrap/>
            <w:hideMark/>
          </w:tcPr>
          <w:p w14:paraId="4A7681A4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23.8 ± 20.7</w:t>
            </w:r>
          </w:p>
        </w:tc>
        <w:tc>
          <w:tcPr>
            <w:tcW w:w="2140" w:type="dxa"/>
            <w:noWrap/>
            <w:hideMark/>
          </w:tcPr>
          <w:p w14:paraId="3F584AA4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 xml:space="preserve">33.2 ± 22.2 </w:t>
            </w:r>
          </w:p>
        </w:tc>
        <w:tc>
          <w:tcPr>
            <w:tcW w:w="960" w:type="dxa"/>
            <w:noWrap/>
            <w:hideMark/>
          </w:tcPr>
          <w:p w14:paraId="39345C28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C61C6B" w:rsidRPr="003239F5" w14:paraId="616407AD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7120384C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&lt;30 years</w:t>
            </w:r>
          </w:p>
        </w:tc>
        <w:tc>
          <w:tcPr>
            <w:tcW w:w="2400" w:type="dxa"/>
            <w:noWrap/>
            <w:hideMark/>
          </w:tcPr>
          <w:p w14:paraId="7C1CA328" w14:textId="1A018001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32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91.4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71AC36EE" w14:textId="6D955766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8.5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76C43CF9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0.295</w:t>
            </w:r>
          </w:p>
        </w:tc>
      </w:tr>
      <w:tr w:rsidR="00C61C6B" w:rsidRPr="003239F5" w14:paraId="46BC4307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5587755A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≥30 years</w:t>
            </w:r>
          </w:p>
        </w:tc>
        <w:tc>
          <w:tcPr>
            <w:tcW w:w="2400" w:type="dxa"/>
            <w:noWrap/>
            <w:hideMark/>
          </w:tcPr>
          <w:p w14:paraId="48ADE10D" w14:textId="4B4DBE0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13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81.3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519F8404" w14:textId="36001021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18.8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6F98748D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C61C6B" w:rsidRPr="003239F5" w14:paraId="7392C146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3F643C7C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Duration of treatment (years)</w:t>
            </w:r>
          </w:p>
        </w:tc>
        <w:tc>
          <w:tcPr>
            <w:tcW w:w="2400" w:type="dxa"/>
            <w:noWrap/>
            <w:hideMark/>
          </w:tcPr>
          <w:p w14:paraId="03712BD4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32.1 ± 56.9</w:t>
            </w:r>
          </w:p>
        </w:tc>
        <w:tc>
          <w:tcPr>
            <w:tcW w:w="2140" w:type="dxa"/>
            <w:noWrap/>
            <w:hideMark/>
          </w:tcPr>
          <w:p w14:paraId="27AB2222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 xml:space="preserve">61.8 ± 61.0 </w:t>
            </w:r>
          </w:p>
        </w:tc>
        <w:tc>
          <w:tcPr>
            <w:tcW w:w="960" w:type="dxa"/>
            <w:noWrap/>
            <w:hideMark/>
          </w:tcPr>
          <w:p w14:paraId="6B493C14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C61C6B" w:rsidRPr="003239F5" w14:paraId="00D80F66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600D9DED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&lt;1 year</w:t>
            </w:r>
          </w:p>
        </w:tc>
        <w:tc>
          <w:tcPr>
            <w:tcW w:w="2400" w:type="dxa"/>
            <w:noWrap/>
            <w:hideMark/>
          </w:tcPr>
          <w:p w14:paraId="057084E9" w14:textId="3BB7301D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87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95.6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48A7A321" w14:textId="31D34C26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4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4.6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622A0393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0.01</w:t>
            </w:r>
          </w:p>
        </w:tc>
      </w:tr>
      <w:tr w:rsidR="00C61C6B" w:rsidRPr="003239F5" w14:paraId="718BA386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7BD36C3B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≥1 year</w:t>
            </w:r>
          </w:p>
        </w:tc>
        <w:tc>
          <w:tcPr>
            <w:tcW w:w="2400" w:type="dxa"/>
            <w:noWrap/>
            <w:hideMark/>
          </w:tcPr>
          <w:p w14:paraId="78EC0BC4" w14:textId="34E4A3AC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20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80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2140" w:type="dxa"/>
            <w:noWrap/>
            <w:hideMark/>
          </w:tcPr>
          <w:p w14:paraId="128C5F02" w14:textId="52E2C18C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5 (</w:t>
            </w:r>
            <w:r>
              <w:rPr>
                <w:rFonts w:ascii="Cambria" w:eastAsia="Times New Roman" w:hAnsi="Cambria" w:cs="Calibri"/>
                <w:color w:val="000000"/>
                <w:lang w:eastAsia="en-AU"/>
              </w:rPr>
              <w:t>20</w:t>
            </w: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%)</w:t>
            </w:r>
          </w:p>
        </w:tc>
        <w:tc>
          <w:tcPr>
            <w:tcW w:w="960" w:type="dxa"/>
            <w:noWrap/>
            <w:hideMark/>
          </w:tcPr>
          <w:p w14:paraId="2E258C7F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</w:p>
        </w:tc>
      </w:tr>
      <w:tr w:rsidR="00C61C6B" w:rsidRPr="003239F5" w14:paraId="63747BC1" w14:textId="77777777" w:rsidTr="003239F5">
        <w:trPr>
          <w:trHeight w:val="300"/>
        </w:trPr>
        <w:tc>
          <w:tcPr>
            <w:tcW w:w="3040" w:type="dxa"/>
            <w:noWrap/>
            <w:hideMark/>
          </w:tcPr>
          <w:p w14:paraId="150D3F26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Failed prior treatments</w:t>
            </w:r>
          </w:p>
        </w:tc>
        <w:tc>
          <w:tcPr>
            <w:tcW w:w="2400" w:type="dxa"/>
            <w:noWrap/>
            <w:hideMark/>
          </w:tcPr>
          <w:p w14:paraId="383C44D6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3.5 ± 1.1</w:t>
            </w:r>
          </w:p>
        </w:tc>
        <w:tc>
          <w:tcPr>
            <w:tcW w:w="2140" w:type="dxa"/>
            <w:noWrap/>
            <w:hideMark/>
          </w:tcPr>
          <w:p w14:paraId="7B2989C6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4.1 ± 1.7</w:t>
            </w:r>
          </w:p>
        </w:tc>
        <w:tc>
          <w:tcPr>
            <w:tcW w:w="960" w:type="dxa"/>
            <w:noWrap/>
            <w:hideMark/>
          </w:tcPr>
          <w:p w14:paraId="03976E70" w14:textId="77777777" w:rsidR="00C61C6B" w:rsidRPr="003239F5" w:rsidRDefault="00C61C6B" w:rsidP="00C61C6B">
            <w:pPr>
              <w:rPr>
                <w:rFonts w:ascii="Cambria" w:eastAsia="Times New Roman" w:hAnsi="Cambria" w:cs="Calibri"/>
                <w:color w:val="000000"/>
                <w:lang w:eastAsia="en-AU"/>
              </w:rPr>
            </w:pPr>
            <w:r w:rsidRPr="003239F5">
              <w:rPr>
                <w:rFonts w:ascii="Cambria" w:eastAsia="Times New Roman" w:hAnsi="Cambria" w:cs="Calibri"/>
                <w:color w:val="000000"/>
                <w:lang w:eastAsia="en-AU"/>
              </w:rPr>
              <w:t>0.168</w:t>
            </w:r>
          </w:p>
        </w:tc>
      </w:tr>
    </w:tbl>
    <w:p w14:paraId="458D29CD" w14:textId="77777777" w:rsidR="003239F5" w:rsidRPr="003239F5" w:rsidRDefault="003239F5">
      <w:pPr>
        <w:rPr>
          <w:rFonts w:ascii="Cambria" w:hAnsi="Cambria"/>
        </w:rPr>
      </w:pPr>
    </w:p>
    <w:sectPr w:rsidR="003239F5" w:rsidRPr="00323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81"/>
    <w:rsid w:val="00256464"/>
    <w:rsid w:val="003239F5"/>
    <w:rsid w:val="00A05D1A"/>
    <w:rsid w:val="00C61C6B"/>
    <w:rsid w:val="00D44881"/>
    <w:rsid w:val="00D45333"/>
    <w:rsid w:val="00D857E6"/>
    <w:rsid w:val="00E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06AB"/>
  <w15:docId w15:val="{AFAC2B12-53EE-4F6B-91A9-B3CA2880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Phan</dc:creator>
  <cp:keywords/>
  <dc:description/>
  <cp:lastModifiedBy>Reyes, Vincent</cp:lastModifiedBy>
  <cp:revision>2</cp:revision>
  <dcterms:created xsi:type="dcterms:W3CDTF">2019-07-19T08:48:00Z</dcterms:created>
  <dcterms:modified xsi:type="dcterms:W3CDTF">2019-07-19T08:48:00Z</dcterms:modified>
</cp:coreProperties>
</file>