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4C" w:rsidRPr="001D26CA" w:rsidRDefault="00ED374C" w:rsidP="00ED374C">
      <w:pPr>
        <w:spacing w:line="480" w:lineRule="auto"/>
        <w:jc w:val="both"/>
        <w:rPr>
          <w:rFonts w:cstheme="minorHAnsi"/>
          <w:sz w:val="22"/>
        </w:rPr>
      </w:pPr>
      <w:r w:rsidRPr="001D26CA">
        <w:rPr>
          <w:rFonts w:cstheme="minorHAnsi"/>
          <w:sz w:val="22"/>
        </w:rPr>
        <w:t>Figure A1: Thoracic deflection contours at the upper and lower levels (top and bottom rows) for the oblique test without the airbag. Deformed contours are shown in blue and undeformed contours are shown in black color.</w:t>
      </w:r>
    </w:p>
    <w:p w:rsidR="00ED374C" w:rsidRPr="001D26CA" w:rsidRDefault="00ED374C" w:rsidP="00ED374C">
      <w:pPr>
        <w:spacing w:line="480" w:lineRule="auto"/>
        <w:jc w:val="both"/>
        <w:rPr>
          <w:rFonts w:cstheme="minorHAnsi"/>
          <w:sz w:val="22"/>
        </w:rPr>
      </w:pPr>
      <w:r w:rsidRPr="001D26CA">
        <w:rPr>
          <w:rFonts w:cstheme="minorHAnsi"/>
          <w:sz w:val="22"/>
        </w:rPr>
        <w:t>Figure A2: Thoracic deflection contours at the upper and lower levels (top and bottom rows) for the oblique test with the airbag. Deformed contours are shown in blue and undeformed contours are shown in black color.</w:t>
      </w:r>
    </w:p>
    <w:p w:rsidR="00ED374C" w:rsidRPr="001D26CA" w:rsidRDefault="00ED374C" w:rsidP="00ED374C">
      <w:pPr>
        <w:spacing w:line="480" w:lineRule="auto"/>
        <w:jc w:val="both"/>
        <w:rPr>
          <w:rFonts w:cstheme="minorHAnsi"/>
          <w:sz w:val="22"/>
        </w:rPr>
      </w:pPr>
      <w:r w:rsidRPr="001D26CA">
        <w:rPr>
          <w:rFonts w:cstheme="minorHAnsi"/>
          <w:sz w:val="22"/>
        </w:rPr>
        <w:t>Figure A3: Thoracic deflection contours at the upper and lower levels (top and bottom rows) for the pure lateral test without the airbag. Deformed contours are shown in blue and undeformed contours are shown in black color.</w:t>
      </w:r>
    </w:p>
    <w:p w:rsidR="00ED374C" w:rsidRDefault="00ED374C" w:rsidP="00ED374C">
      <w:pPr>
        <w:spacing w:line="480" w:lineRule="auto"/>
        <w:jc w:val="both"/>
        <w:rPr>
          <w:rFonts w:cstheme="minorHAnsi"/>
          <w:sz w:val="22"/>
        </w:rPr>
      </w:pPr>
      <w:r w:rsidRPr="001D26CA">
        <w:rPr>
          <w:rFonts w:cstheme="minorHAnsi"/>
          <w:sz w:val="22"/>
        </w:rPr>
        <w:t xml:space="preserve">Figure A4: Thoracic deflection contours at the upper and lower levels (top and bottom rows) for the pure lateral test with the airbag. Deformed contours are shown in blue and undeformed contours are shown in black color.  </w:t>
      </w:r>
    </w:p>
    <w:p w:rsidR="00ED374C" w:rsidRPr="00ED374C" w:rsidRDefault="00ED374C" w:rsidP="00ED374C">
      <w:pPr>
        <w:spacing w:line="480" w:lineRule="auto"/>
        <w:jc w:val="both"/>
        <w:rPr>
          <w:rFonts w:cstheme="minorHAnsi"/>
          <w:sz w:val="22"/>
        </w:rPr>
      </w:pPr>
      <w:bookmarkStart w:id="0" w:name="_GoBack"/>
      <w:r w:rsidRPr="00ED374C">
        <w:rPr>
          <w:rFonts w:cstheme="minorHAnsi"/>
          <w:sz w:val="22"/>
        </w:rPr>
        <w:t>Figure A5:  Sled pulse</w:t>
      </w:r>
    </w:p>
    <w:bookmarkEnd w:id="0"/>
    <w:p w:rsidR="00ED374C" w:rsidRDefault="00ED374C" w:rsidP="00ED374C">
      <w:pPr>
        <w:spacing w:after="200" w:line="480" w:lineRule="auto"/>
        <w:jc w:val="center"/>
        <w:rPr>
          <w:rFonts w:cstheme="minorHAnsi"/>
          <w:noProof/>
          <w:sz w:val="22"/>
        </w:rPr>
      </w:pPr>
    </w:p>
    <w:p w:rsidR="00ED374C" w:rsidRDefault="00ED374C" w:rsidP="00ED374C">
      <w:pPr>
        <w:spacing w:after="200" w:line="480" w:lineRule="auto"/>
        <w:jc w:val="center"/>
        <w:rPr>
          <w:rFonts w:cstheme="minorHAnsi"/>
          <w:noProof/>
          <w:sz w:val="22"/>
        </w:rPr>
      </w:pPr>
    </w:p>
    <w:p w:rsidR="00ED374C" w:rsidRDefault="00ED374C" w:rsidP="00ED374C">
      <w:pPr>
        <w:spacing w:after="200" w:line="480" w:lineRule="auto"/>
        <w:jc w:val="center"/>
        <w:rPr>
          <w:rFonts w:cstheme="minorHAnsi"/>
          <w:noProof/>
          <w:sz w:val="22"/>
        </w:rPr>
      </w:pPr>
      <w:r>
        <w:rPr>
          <w:rFonts w:cstheme="minorHAnsi"/>
          <w:noProof/>
          <w:sz w:val="22"/>
        </w:rPr>
        <w:t>Table A1:  Test Matrix</w:t>
      </w:r>
    </w:p>
    <w:tbl>
      <w:tblPr>
        <w:tblStyle w:val="GridTable5Dark-Accent1"/>
        <w:tblW w:w="4048" w:type="dxa"/>
        <w:jc w:val="center"/>
        <w:tblLook w:val="04A0" w:firstRow="1" w:lastRow="0" w:firstColumn="1" w:lastColumn="0" w:noHBand="0" w:noVBand="1"/>
      </w:tblPr>
      <w:tblGrid>
        <w:gridCol w:w="715"/>
        <w:gridCol w:w="2520"/>
        <w:gridCol w:w="813"/>
      </w:tblGrid>
      <w:tr w:rsidR="00ED374C" w:rsidRPr="006175BE" w:rsidTr="007B70B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tcPr>
          <w:p w:rsidR="00ED374C" w:rsidRPr="006175BE" w:rsidRDefault="00ED374C" w:rsidP="007B70BD">
            <w:pPr>
              <w:jc w:val="right"/>
              <w:rPr>
                <w:rFonts w:ascii="Calibri" w:eastAsia="Times New Roman" w:hAnsi="Calibri" w:cs="Times New Roman"/>
                <w:color w:val="000000"/>
                <w:sz w:val="22"/>
              </w:rPr>
            </w:pPr>
            <w:r>
              <w:rPr>
                <w:rFonts w:ascii="Calibri" w:eastAsia="Times New Roman" w:hAnsi="Calibri" w:cs="Times New Roman"/>
                <w:color w:val="000000"/>
                <w:sz w:val="22"/>
              </w:rPr>
              <w:t>ID</w:t>
            </w:r>
          </w:p>
        </w:tc>
        <w:tc>
          <w:tcPr>
            <w:tcW w:w="2520" w:type="dxa"/>
            <w:noWrap/>
          </w:tcPr>
          <w:p w:rsidR="00ED374C" w:rsidRPr="006175BE" w:rsidRDefault="00ED374C" w:rsidP="007B70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Impact type</w:t>
            </w:r>
          </w:p>
        </w:tc>
        <w:tc>
          <w:tcPr>
            <w:tcW w:w="813" w:type="dxa"/>
            <w:noWrap/>
          </w:tcPr>
          <w:p w:rsidR="00ED374C" w:rsidRPr="006175BE" w:rsidRDefault="00ED374C" w:rsidP="007B70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Airbag</w:t>
            </w:r>
          </w:p>
        </w:tc>
      </w:tr>
      <w:tr w:rsidR="00ED374C" w:rsidRPr="006175BE" w:rsidTr="007B70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1</w:t>
            </w:r>
          </w:p>
        </w:tc>
        <w:tc>
          <w:tcPr>
            <w:tcW w:w="2520"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Oblique</w:t>
            </w:r>
          </w:p>
        </w:tc>
        <w:tc>
          <w:tcPr>
            <w:tcW w:w="813"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No</w:t>
            </w:r>
          </w:p>
        </w:tc>
      </w:tr>
      <w:tr w:rsidR="00ED374C" w:rsidRPr="006175BE" w:rsidTr="007B70BD">
        <w:trPr>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2</w:t>
            </w:r>
          </w:p>
        </w:tc>
        <w:tc>
          <w:tcPr>
            <w:tcW w:w="2520"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Oblique</w:t>
            </w:r>
          </w:p>
        </w:tc>
        <w:tc>
          <w:tcPr>
            <w:tcW w:w="813"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Yes</w:t>
            </w:r>
          </w:p>
        </w:tc>
      </w:tr>
      <w:tr w:rsidR="00ED374C" w:rsidRPr="006175BE" w:rsidTr="007B70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3</w:t>
            </w:r>
          </w:p>
        </w:tc>
        <w:tc>
          <w:tcPr>
            <w:tcW w:w="2520"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Oblique</w:t>
            </w:r>
          </w:p>
        </w:tc>
        <w:tc>
          <w:tcPr>
            <w:tcW w:w="813"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No</w:t>
            </w:r>
          </w:p>
        </w:tc>
      </w:tr>
      <w:tr w:rsidR="00ED374C" w:rsidRPr="006175BE" w:rsidTr="007B70BD">
        <w:trPr>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4</w:t>
            </w:r>
          </w:p>
        </w:tc>
        <w:tc>
          <w:tcPr>
            <w:tcW w:w="2520"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Oblique</w:t>
            </w:r>
          </w:p>
        </w:tc>
        <w:tc>
          <w:tcPr>
            <w:tcW w:w="813"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Yes</w:t>
            </w:r>
          </w:p>
        </w:tc>
      </w:tr>
      <w:tr w:rsidR="00ED374C" w:rsidRPr="006175BE" w:rsidTr="007B70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5</w:t>
            </w:r>
          </w:p>
        </w:tc>
        <w:tc>
          <w:tcPr>
            <w:tcW w:w="2520"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Pure lateral</w:t>
            </w:r>
          </w:p>
        </w:tc>
        <w:tc>
          <w:tcPr>
            <w:tcW w:w="813" w:type="dxa"/>
            <w:noWrap/>
            <w:hideMark/>
          </w:tcPr>
          <w:p w:rsidR="00ED374C" w:rsidRPr="006175BE" w:rsidRDefault="00ED374C" w:rsidP="007B70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No</w:t>
            </w:r>
          </w:p>
        </w:tc>
      </w:tr>
      <w:tr w:rsidR="00ED374C" w:rsidRPr="006175BE" w:rsidTr="007B70BD">
        <w:trPr>
          <w:trHeight w:val="300"/>
          <w:jc w:val="center"/>
        </w:trPr>
        <w:tc>
          <w:tcPr>
            <w:cnfStyle w:val="001000000000" w:firstRow="0" w:lastRow="0" w:firstColumn="1" w:lastColumn="0" w:oddVBand="0" w:evenVBand="0" w:oddHBand="0" w:evenHBand="0" w:firstRowFirstColumn="0" w:firstRowLastColumn="0" w:lastRowFirstColumn="0" w:lastRowLastColumn="0"/>
            <w:tcW w:w="715" w:type="dxa"/>
            <w:noWrap/>
            <w:hideMark/>
          </w:tcPr>
          <w:p w:rsidR="00ED374C" w:rsidRPr="006175BE" w:rsidRDefault="00ED374C" w:rsidP="007B70BD">
            <w:pPr>
              <w:jc w:val="right"/>
              <w:rPr>
                <w:rFonts w:ascii="Calibri" w:eastAsia="Times New Roman" w:hAnsi="Calibri" w:cs="Times New Roman"/>
                <w:color w:val="000000"/>
                <w:sz w:val="22"/>
              </w:rPr>
            </w:pPr>
            <w:r w:rsidRPr="006175BE">
              <w:rPr>
                <w:rFonts w:ascii="Calibri" w:eastAsia="Times New Roman" w:hAnsi="Calibri" w:cs="Times New Roman"/>
                <w:color w:val="000000"/>
                <w:sz w:val="22"/>
              </w:rPr>
              <w:t>6</w:t>
            </w:r>
          </w:p>
        </w:tc>
        <w:tc>
          <w:tcPr>
            <w:tcW w:w="2520"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Pure lateral</w:t>
            </w:r>
          </w:p>
        </w:tc>
        <w:tc>
          <w:tcPr>
            <w:tcW w:w="813" w:type="dxa"/>
            <w:noWrap/>
            <w:hideMark/>
          </w:tcPr>
          <w:p w:rsidR="00ED374C" w:rsidRPr="006175BE" w:rsidRDefault="00ED374C" w:rsidP="007B70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6175BE">
              <w:rPr>
                <w:rFonts w:ascii="Calibri" w:eastAsia="Times New Roman" w:hAnsi="Calibri" w:cs="Times New Roman"/>
                <w:color w:val="000000"/>
                <w:sz w:val="22"/>
              </w:rPr>
              <w:t>Yes</w:t>
            </w:r>
          </w:p>
        </w:tc>
      </w:tr>
    </w:tbl>
    <w:p w:rsidR="00ED374C" w:rsidRPr="001D26CA" w:rsidRDefault="00ED374C" w:rsidP="00ED374C">
      <w:pPr>
        <w:spacing w:after="200" w:line="480" w:lineRule="auto"/>
        <w:rPr>
          <w:rFonts w:cstheme="minorHAnsi"/>
          <w:noProof/>
          <w:sz w:val="22"/>
        </w:rPr>
      </w:pPr>
    </w:p>
    <w:p w:rsidR="00ED374C" w:rsidRPr="001D26CA" w:rsidRDefault="00ED374C" w:rsidP="00ED374C">
      <w:pPr>
        <w:spacing w:after="200" w:line="276" w:lineRule="auto"/>
        <w:rPr>
          <w:rFonts w:cstheme="minorHAnsi"/>
          <w:noProof/>
          <w:sz w:val="22"/>
        </w:rPr>
      </w:pPr>
      <w:r w:rsidRPr="001D26CA">
        <w:rPr>
          <w:rFonts w:cstheme="minorHAnsi"/>
          <w:noProof/>
          <w:sz w:val="22"/>
        </w:rPr>
        <w:br w:type="page"/>
      </w:r>
      <w:r w:rsidRPr="001D26CA">
        <w:rPr>
          <w:rFonts w:cstheme="minorHAnsi"/>
          <w:noProof/>
          <w:sz w:val="22"/>
        </w:rPr>
        <w:lastRenderedPageBreak/>
        <w:t>Figure A1</w:t>
      </w:r>
    </w:p>
    <w:p w:rsidR="00ED374C" w:rsidRPr="001D26CA" w:rsidRDefault="00ED374C" w:rsidP="00ED374C">
      <w:pPr>
        <w:spacing w:after="200" w:line="276" w:lineRule="auto"/>
        <w:rPr>
          <w:rFonts w:cstheme="minorHAnsi"/>
          <w:noProof/>
          <w:sz w:val="22"/>
        </w:rPr>
      </w:pPr>
      <w:r>
        <w:rPr>
          <w:rFonts w:cstheme="minorHAnsi"/>
          <w:noProof/>
          <w:sz w:val="22"/>
        </w:rPr>
        <w:drawing>
          <wp:inline distT="0" distB="0" distL="0" distR="0" wp14:anchorId="30DC3476" wp14:editId="0AD56332">
            <wp:extent cx="5943600" cy="2844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A1 0304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44165"/>
                    </a:xfrm>
                    <a:prstGeom prst="rect">
                      <a:avLst/>
                    </a:prstGeom>
                  </pic:spPr>
                </pic:pic>
              </a:graphicData>
            </a:graphic>
          </wp:inline>
        </w:drawing>
      </w:r>
    </w:p>
    <w:p w:rsidR="00ED374C" w:rsidRPr="001D26CA" w:rsidRDefault="00ED374C" w:rsidP="00ED374C">
      <w:pPr>
        <w:spacing w:after="200" w:line="276" w:lineRule="auto"/>
        <w:rPr>
          <w:rFonts w:cstheme="minorHAnsi"/>
          <w:noProof/>
          <w:sz w:val="22"/>
        </w:rPr>
      </w:pPr>
      <w:r w:rsidRPr="001D26CA">
        <w:rPr>
          <w:rFonts w:cstheme="minorHAnsi"/>
          <w:noProof/>
          <w:sz w:val="22"/>
        </w:rPr>
        <w:br w:type="page"/>
      </w:r>
    </w:p>
    <w:p w:rsidR="00ED374C" w:rsidRPr="001D26CA" w:rsidRDefault="00ED374C" w:rsidP="00ED374C">
      <w:pPr>
        <w:spacing w:after="200" w:line="276" w:lineRule="auto"/>
        <w:rPr>
          <w:rFonts w:cstheme="minorHAnsi"/>
          <w:noProof/>
          <w:sz w:val="22"/>
        </w:rPr>
      </w:pPr>
      <w:r w:rsidRPr="001D26CA">
        <w:rPr>
          <w:rFonts w:cstheme="minorHAnsi"/>
          <w:noProof/>
          <w:sz w:val="22"/>
        </w:rPr>
        <w:lastRenderedPageBreak/>
        <w:t>Figure A2</w:t>
      </w:r>
    </w:p>
    <w:p w:rsidR="00ED374C" w:rsidRPr="001D26CA" w:rsidRDefault="00ED374C" w:rsidP="00ED374C">
      <w:pPr>
        <w:spacing w:after="200" w:line="276" w:lineRule="auto"/>
        <w:jc w:val="center"/>
        <w:rPr>
          <w:rFonts w:cstheme="minorHAnsi"/>
          <w:noProof/>
          <w:sz w:val="22"/>
        </w:rPr>
      </w:pPr>
    </w:p>
    <w:p w:rsidR="00ED374C" w:rsidRPr="001D26CA" w:rsidRDefault="00ED374C" w:rsidP="00ED374C">
      <w:pPr>
        <w:spacing w:after="200" w:line="276" w:lineRule="auto"/>
        <w:jc w:val="center"/>
        <w:rPr>
          <w:rFonts w:cstheme="minorHAnsi"/>
          <w:noProof/>
          <w:sz w:val="22"/>
        </w:rPr>
      </w:pPr>
      <w:r>
        <w:rPr>
          <w:rFonts w:cstheme="minorHAnsi"/>
          <w:noProof/>
          <w:sz w:val="22"/>
        </w:rPr>
        <w:drawing>
          <wp:inline distT="0" distB="0" distL="0" distR="0" wp14:anchorId="374B1DDA" wp14:editId="57C4FFDF">
            <wp:extent cx="5943600" cy="27959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A2 0304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795905"/>
                    </a:xfrm>
                    <a:prstGeom prst="rect">
                      <a:avLst/>
                    </a:prstGeom>
                  </pic:spPr>
                </pic:pic>
              </a:graphicData>
            </a:graphic>
          </wp:inline>
        </w:drawing>
      </w:r>
    </w:p>
    <w:p w:rsidR="00ED374C" w:rsidRPr="001D26CA" w:rsidRDefault="00ED374C" w:rsidP="00ED374C">
      <w:pPr>
        <w:spacing w:after="200" w:line="276" w:lineRule="auto"/>
        <w:rPr>
          <w:rFonts w:cstheme="minorHAnsi"/>
          <w:noProof/>
          <w:sz w:val="22"/>
        </w:rPr>
      </w:pPr>
      <w:r w:rsidRPr="001D26CA">
        <w:rPr>
          <w:rFonts w:cstheme="minorHAnsi"/>
          <w:noProof/>
          <w:sz w:val="22"/>
        </w:rPr>
        <w:br w:type="page"/>
      </w:r>
    </w:p>
    <w:p w:rsidR="00ED374C" w:rsidRPr="001D26CA" w:rsidRDefault="00ED374C" w:rsidP="00ED374C">
      <w:pPr>
        <w:spacing w:after="200" w:line="276" w:lineRule="auto"/>
        <w:rPr>
          <w:rFonts w:cstheme="minorHAnsi"/>
          <w:noProof/>
          <w:sz w:val="22"/>
        </w:rPr>
      </w:pPr>
      <w:r w:rsidRPr="001D26CA">
        <w:rPr>
          <w:rFonts w:cstheme="minorHAnsi"/>
          <w:noProof/>
          <w:sz w:val="22"/>
        </w:rPr>
        <w:lastRenderedPageBreak/>
        <w:t>Figure A3</w:t>
      </w:r>
    </w:p>
    <w:p w:rsidR="00ED374C" w:rsidRPr="001D26CA" w:rsidRDefault="00ED374C" w:rsidP="00ED374C">
      <w:pPr>
        <w:spacing w:after="200" w:line="276" w:lineRule="auto"/>
        <w:jc w:val="center"/>
        <w:rPr>
          <w:rFonts w:cstheme="minorHAnsi"/>
          <w:noProof/>
          <w:sz w:val="22"/>
        </w:rPr>
      </w:pPr>
      <w:r w:rsidRPr="001D26CA">
        <w:rPr>
          <w:rFonts w:cstheme="minorHAnsi"/>
          <w:noProof/>
          <w:sz w:val="22"/>
        </w:rPr>
        <w:drawing>
          <wp:inline distT="0" distB="0" distL="0" distR="0" wp14:anchorId="3B98F962" wp14:editId="76A4099A">
            <wp:extent cx="5925820" cy="2841625"/>
            <wp:effectExtent l="0" t="0" r="0" b="0"/>
            <wp:docPr id="7" name="Picture 7" descr="C:\Users\yoga.MCWCORP\Box Sync\2019\2019 Abstracts\ESV 2019 NY\Revision 122118\Figure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oga.MCWCORP\Box Sync\2019\2019 Abstracts\ESV 2019 NY\Revision 122118\Figure 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820" cy="2841625"/>
                    </a:xfrm>
                    <a:prstGeom prst="rect">
                      <a:avLst/>
                    </a:prstGeom>
                    <a:noFill/>
                    <a:ln>
                      <a:noFill/>
                    </a:ln>
                  </pic:spPr>
                </pic:pic>
              </a:graphicData>
            </a:graphic>
          </wp:inline>
        </w:drawing>
      </w:r>
    </w:p>
    <w:p w:rsidR="00ED374C" w:rsidRPr="001D26CA" w:rsidRDefault="00ED374C" w:rsidP="00ED374C">
      <w:pPr>
        <w:spacing w:after="200" w:line="276" w:lineRule="auto"/>
        <w:rPr>
          <w:rFonts w:cstheme="minorHAnsi"/>
          <w:noProof/>
          <w:sz w:val="22"/>
        </w:rPr>
      </w:pPr>
      <w:r w:rsidRPr="001D26CA">
        <w:rPr>
          <w:rFonts w:cstheme="minorHAnsi"/>
          <w:noProof/>
          <w:sz w:val="22"/>
        </w:rPr>
        <w:br w:type="page"/>
      </w:r>
    </w:p>
    <w:p w:rsidR="00ED374C" w:rsidRPr="001D26CA" w:rsidRDefault="00ED374C" w:rsidP="00ED374C">
      <w:pPr>
        <w:spacing w:after="200" w:line="276" w:lineRule="auto"/>
        <w:rPr>
          <w:rFonts w:cstheme="minorHAnsi"/>
          <w:noProof/>
          <w:sz w:val="22"/>
        </w:rPr>
      </w:pPr>
      <w:r w:rsidRPr="001D26CA">
        <w:rPr>
          <w:rFonts w:cstheme="minorHAnsi"/>
          <w:noProof/>
          <w:sz w:val="22"/>
        </w:rPr>
        <w:t>Figure A4</w:t>
      </w:r>
    </w:p>
    <w:p w:rsidR="00ED374C" w:rsidRDefault="00ED374C" w:rsidP="00ED374C">
      <w:pPr>
        <w:spacing w:after="200" w:line="276" w:lineRule="auto"/>
        <w:jc w:val="center"/>
        <w:rPr>
          <w:rFonts w:cstheme="minorHAnsi"/>
          <w:noProof/>
          <w:sz w:val="22"/>
        </w:rPr>
      </w:pPr>
      <w:r w:rsidRPr="001D26CA">
        <w:rPr>
          <w:rFonts w:cstheme="minorHAnsi"/>
          <w:noProof/>
          <w:sz w:val="22"/>
        </w:rPr>
        <w:drawing>
          <wp:inline distT="0" distB="0" distL="0" distR="0" wp14:anchorId="0E115375" wp14:editId="49BB6261">
            <wp:extent cx="5934710" cy="2841625"/>
            <wp:effectExtent l="0" t="0" r="8890" b="0"/>
            <wp:docPr id="8" name="Picture 8" descr="C:\Users\yoga.MCWCORP\Box Sync\2019\2019 Abstracts\ESV 2019 NY\Revision 122118\Figure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ga.MCWCORP\Box Sync\2019\2019 Abstracts\ESV 2019 NY\Revision 122118\Figure 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2841625"/>
                    </a:xfrm>
                    <a:prstGeom prst="rect">
                      <a:avLst/>
                    </a:prstGeom>
                    <a:noFill/>
                    <a:ln>
                      <a:noFill/>
                    </a:ln>
                  </pic:spPr>
                </pic:pic>
              </a:graphicData>
            </a:graphic>
          </wp:inline>
        </w:drawing>
      </w:r>
    </w:p>
    <w:p w:rsidR="00ED374C" w:rsidRDefault="00ED374C" w:rsidP="00ED374C">
      <w:pPr>
        <w:spacing w:after="200" w:line="276" w:lineRule="auto"/>
        <w:rPr>
          <w:rFonts w:cstheme="minorHAnsi"/>
          <w:noProof/>
          <w:sz w:val="22"/>
        </w:rPr>
      </w:pPr>
      <w:r>
        <w:rPr>
          <w:rFonts w:cstheme="minorHAnsi"/>
          <w:noProof/>
          <w:sz w:val="22"/>
        </w:rPr>
        <w:br w:type="page"/>
      </w:r>
    </w:p>
    <w:p w:rsidR="00ED374C" w:rsidRDefault="00ED374C" w:rsidP="00ED374C">
      <w:pPr>
        <w:spacing w:after="200" w:line="276" w:lineRule="auto"/>
        <w:rPr>
          <w:rFonts w:cstheme="minorHAnsi"/>
          <w:noProof/>
          <w:sz w:val="22"/>
        </w:rPr>
      </w:pPr>
      <w:r>
        <w:rPr>
          <w:rFonts w:cstheme="minorHAnsi"/>
          <w:noProof/>
          <w:sz w:val="22"/>
        </w:rPr>
        <w:t>Figure A5</w:t>
      </w:r>
    </w:p>
    <w:p w:rsidR="00ED374C" w:rsidRDefault="00ED374C" w:rsidP="00ED374C">
      <w:pPr>
        <w:spacing w:after="200" w:line="276" w:lineRule="auto"/>
        <w:rPr>
          <w:rFonts w:cstheme="minorHAnsi"/>
          <w:noProof/>
          <w:sz w:val="22"/>
        </w:rPr>
      </w:pPr>
    </w:p>
    <w:p w:rsidR="00ED374C" w:rsidRDefault="00ED374C" w:rsidP="00ED374C">
      <w:pPr>
        <w:spacing w:after="200" w:line="276" w:lineRule="auto"/>
        <w:rPr>
          <w:rFonts w:cstheme="minorHAnsi"/>
          <w:noProof/>
          <w:sz w:val="22"/>
        </w:rPr>
      </w:pPr>
      <w:r>
        <w:rPr>
          <w:rFonts w:cstheme="minorHAnsi"/>
          <w:noProof/>
          <w:sz w:val="22"/>
        </w:rPr>
        <w:drawing>
          <wp:inline distT="0" distB="0" distL="0" distR="0" wp14:anchorId="34BA09E4" wp14:editId="601A43D2">
            <wp:extent cx="4648200" cy="3305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ed pulse 0430419.jpg"/>
                    <pic:cNvPicPr/>
                  </pic:nvPicPr>
                  <pic:blipFill>
                    <a:blip r:embed="rId10">
                      <a:extLst>
                        <a:ext uri="{28A0092B-C50C-407E-A947-70E740481C1C}">
                          <a14:useLocalDpi xmlns:a14="http://schemas.microsoft.com/office/drawing/2010/main" val="0"/>
                        </a:ext>
                      </a:extLst>
                    </a:blip>
                    <a:stretch>
                      <a:fillRect/>
                    </a:stretch>
                  </pic:blipFill>
                  <pic:spPr>
                    <a:xfrm>
                      <a:off x="0" y="0"/>
                      <a:ext cx="4648200" cy="3305175"/>
                    </a:xfrm>
                    <a:prstGeom prst="rect">
                      <a:avLst/>
                    </a:prstGeom>
                  </pic:spPr>
                </pic:pic>
              </a:graphicData>
            </a:graphic>
          </wp:inline>
        </w:drawing>
      </w:r>
    </w:p>
    <w:p w:rsidR="007C2779" w:rsidRDefault="007C2779"/>
    <w:sectPr w:rsidR="007C27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4C" w:rsidRDefault="00ED374C" w:rsidP="00ED374C">
      <w:pPr>
        <w:spacing w:after="0" w:line="240" w:lineRule="auto"/>
      </w:pPr>
      <w:r>
        <w:separator/>
      </w:r>
    </w:p>
  </w:endnote>
  <w:endnote w:type="continuationSeparator" w:id="0">
    <w:p w:rsidR="00ED374C" w:rsidRDefault="00ED374C" w:rsidP="00ED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117c4dacad716babd8ecdd17"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374C" w:rsidRPr="00ED374C" w:rsidRDefault="00ED374C" w:rsidP="00ED374C">
                          <w:pPr>
                            <w:spacing w:after="0"/>
                            <w:rPr>
                              <w:rFonts w:ascii="Rockwell" w:hAnsi="Rockwell"/>
                              <w:color w:val="0078D7"/>
                              <w:sz w:val="18"/>
                            </w:rPr>
                          </w:pPr>
                          <w:r w:rsidRPr="00ED374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7c4dacad716babd8ecdd17"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70mCzhgDAAA3BgAADgAAAAAAAAAAAAAAAAAu&#10;AgAAZHJzL2Uyb0RvYy54bWxQSwECLQAUAAYACAAAACEAu0DtMdwAAAALAQAADwAAAAAAAAAAAAAA&#10;AAByBQAAZHJzL2Rvd25yZXYueG1sUEsFBgAAAAAEAAQA8wAAAHsGAAAAAA==&#10;" o:allowincell="f" filled="f" stroked="f" strokeweight=".5pt">
              <v:fill o:detectmouseclick="t"/>
              <v:textbox inset="20pt,0,,0">
                <w:txbxContent>
                  <w:p w:rsidR="00ED374C" w:rsidRPr="00ED374C" w:rsidRDefault="00ED374C" w:rsidP="00ED374C">
                    <w:pPr>
                      <w:spacing w:after="0"/>
                      <w:rPr>
                        <w:rFonts w:ascii="Rockwell" w:hAnsi="Rockwell"/>
                        <w:color w:val="0078D7"/>
                        <w:sz w:val="18"/>
                      </w:rPr>
                    </w:pPr>
                    <w:r w:rsidRPr="00ED374C">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4C" w:rsidRDefault="00ED374C" w:rsidP="00ED374C">
      <w:pPr>
        <w:spacing w:after="0" w:line="240" w:lineRule="auto"/>
      </w:pPr>
      <w:r>
        <w:separator/>
      </w:r>
    </w:p>
  </w:footnote>
  <w:footnote w:type="continuationSeparator" w:id="0">
    <w:p w:rsidR="00ED374C" w:rsidRDefault="00ED374C" w:rsidP="00ED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4C" w:rsidRDefault="00ED3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4C"/>
    <w:rsid w:val="007C2779"/>
    <w:rsid w:val="00ED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86170"/>
  <w15:chartTrackingRefBased/>
  <w15:docId w15:val="{A36D96B8-3825-4994-8708-3F86264B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4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ED3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ED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4C"/>
    <w:rPr>
      <w:sz w:val="20"/>
    </w:rPr>
  </w:style>
  <w:style w:type="paragraph" w:styleId="Footer">
    <w:name w:val="footer"/>
    <w:basedOn w:val="Normal"/>
    <w:link w:val="FooterChar"/>
    <w:uiPriority w:val="99"/>
    <w:unhideWhenUsed/>
    <w:rsid w:val="00ED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74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Amanda</dc:creator>
  <cp:keywords/>
  <dc:description/>
  <cp:lastModifiedBy>Gedney, Amanda</cp:lastModifiedBy>
  <cp:revision>1</cp:revision>
  <dcterms:created xsi:type="dcterms:W3CDTF">2019-03-20T19:47:00Z</dcterms:created>
  <dcterms:modified xsi:type="dcterms:W3CDTF">2019-03-20T19:48:00Z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Amanda.Gedney@informa.com</vt:lpwstr>
  </property>
  <property fmtid="{D5CDD505-2E9C-101B-9397-08002B2CF9AE}" pid="5" name="MSIP_Label_181c070e-054b-4d1c-ba4c-fc70b099192e_SetDate">
    <vt:lpwstr>2019-03-20T19:48:31.5989283Z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Amanda.Gedney@informa.com</vt:lpwstr>
  </property>
  <property fmtid="{D5CDD505-2E9C-101B-9397-08002B2CF9AE}" pid="12" name="MSIP_Label_2bbab825-a111-45e4-86a1-18cee0005896_SetDate">
    <vt:lpwstr>2019-03-20T19:48:31.5989283Z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