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28"/>
        </w:rPr>
      </w:pPr>
    </w:p>
    <w:p>
      <w:pPr>
        <w:jc w:val="center"/>
        <w:rPr>
          <w:rFonts w:eastAsia="宋体"/>
          <w:b/>
          <w:sz w:val="32"/>
          <w:szCs w:val="28"/>
          <w:lang w:val="en-US" w:eastAsia="zh-CN"/>
        </w:rPr>
      </w:pPr>
      <w:r>
        <w:rPr>
          <w:b/>
          <w:sz w:val="32"/>
          <w:szCs w:val="28"/>
        </w:rPr>
        <w:t>Supplemental online material</w:t>
      </w:r>
      <w:r>
        <w:rPr>
          <w:rFonts w:hint="eastAsia" w:eastAsia="宋体"/>
          <w:b/>
          <w:sz w:val="32"/>
          <w:szCs w:val="28"/>
          <w:lang w:val="en-US" w:eastAsia="zh-CN"/>
        </w:rPr>
        <w:t>s</w:t>
      </w:r>
    </w:p>
    <w:p>
      <w:pPr>
        <w:pStyle w:val="8"/>
        <w:jc w:val="both"/>
        <w:rPr>
          <w:lang w:eastAsia="zh-CN"/>
        </w:rPr>
      </w:pPr>
      <w:r>
        <w:rPr>
          <w:rFonts w:hint="eastAsia"/>
          <w:lang w:eastAsia="zh-CN"/>
        </w:rPr>
        <w:t>Effects of hormone replacement therapy on endometrial hormone concentrations and progesterone receptor expression in recurrent pregnancy loss: a self-controlled study</w:t>
      </w:r>
    </w:p>
    <w:p>
      <w:pPr>
        <w:pStyle w:val="13"/>
        <w:jc w:val="both"/>
      </w:pPr>
      <w:r>
        <w:rPr>
          <w:rFonts w:hint="eastAsia"/>
        </w:rPr>
        <w:t>Limei Zhang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, Yingying Zhang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 xml:space="preserve">, </w:t>
      </w:r>
      <w:r>
        <w:t>Lu</w:t>
      </w:r>
      <w:r>
        <w:rPr>
          <w:rFonts w:hint="eastAsia"/>
          <w:lang w:val="en-US" w:eastAsia="zh-CN"/>
        </w:rPr>
        <w:t xml:space="preserve"> </w:t>
      </w:r>
      <w:r>
        <w:t>Luo</w:t>
      </w:r>
      <w:r>
        <w:rPr>
          <w:vertAlign w:val="superscript"/>
        </w:rPr>
        <w:t>1</w:t>
      </w:r>
      <w:r>
        <w:rPr>
          <w:rFonts w:hint="eastAsia"/>
        </w:rPr>
        <w:t>, Jifan Tan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, Mengxi Jia</w:t>
      </w:r>
      <w:r>
        <w:rPr>
          <w:rFonts w:hint="eastAsia"/>
          <w:vertAlign w:val="superscript"/>
        </w:rPr>
        <w:t>3</w:t>
      </w:r>
      <w:r>
        <w:rPr>
          <w:lang w:val="en-US" w:eastAsia="zh-CN"/>
        </w:rPr>
        <w:t>, Xiang Hua</w:t>
      </w:r>
      <w:r>
        <w:rPr>
          <w:rFonts w:hint="eastAsia"/>
          <w:vertAlign w:val="superscript"/>
        </w:rPr>
        <w:t>1</w:t>
      </w:r>
      <w:r>
        <w:rPr>
          <w:lang w:val="en-US" w:eastAsia="zh-CN"/>
        </w:rPr>
        <w:t>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Qiong Wang</w:t>
      </w:r>
      <w:r>
        <w:rPr>
          <w:rFonts w:hint="eastAsia"/>
          <w:vertAlign w:val="superscript"/>
        </w:rPr>
        <w:t>1</w:t>
      </w:r>
      <w:r>
        <w:rPr>
          <w:rFonts w:hint="eastAsia" w:eastAsiaTheme="minorEastAsia"/>
          <w:vertAlign w:val="superscript"/>
          <w:lang w:eastAsia="zh-CN"/>
        </w:rPr>
        <w:t>,*</w:t>
      </w:r>
      <w:r>
        <w:rPr>
          <w:rFonts w:hint="eastAsia"/>
        </w:rPr>
        <w:t>, Canquan Zhou</w:t>
      </w:r>
      <w:r>
        <w:rPr>
          <w:rFonts w:hint="eastAsia"/>
          <w:vertAlign w:val="superscript"/>
        </w:rPr>
        <w:t>1</w:t>
      </w:r>
    </w:p>
    <w:p>
      <w:pPr>
        <w:pStyle w:val="9"/>
        <w:jc w:val="both"/>
      </w:pPr>
      <w:r>
        <w:rPr>
          <w:rFonts w:hint="eastAsia"/>
          <w:vertAlign w:val="superscript"/>
        </w:rPr>
        <w:t>1</w:t>
      </w:r>
      <w:r>
        <w:t>Reproductive Medicine Center, Department of Obstetrics and Gynecology, the First Affiliated Hospital of Sun Yat-sen University,</w:t>
      </w:r>
      <w:r>
        <w:rPr>
          <w:rFonts w:hint="eastAsia"/>
        </w:rPr>
        <w:t xml:space="preserve"> </w:t>
      </w:r>
      <w:r>
        <w:t>Guangzhou, China</w:t>
      </w:r>
    </w:p>
    <w:p>
      <w:pPr>
        <w:pStyle w:val="9"/>
        <w:jc w:val="both"/>
      </w:pPr>
      <w:r>
        <w:rPr>
          <w:rFonts w:hint="eastAsia"/>
          <w:vertAlign w:val="superscript"/>
        </w:rPr>
        <w:t>2</w:t>
      </w:r>
      <w:r>
        <w:t xml:space="preserve">Department of Obstetrics and Gynecology, the </w:t>
      </w:r>
      <w:r>
        <w:rPr>
          <w:rFonts w:hint="eastAsia"/>
        </w:rPr>
        <w:t>Seventh</w:t>
      </w:r>
      <w:r>
        <w:t xml:space="preserve"> Affiliated Hospital of Sun Yat-sen University, Guangzhou, China</w:t>
      </w:r>
    </w:p>
    <w:p>
      <w:pPr>
        <w:pStyle w:val="9"/>
        <w:jc w:val="both"/>
      </w:pPr>
      <w:r>
        <w:rPr>
          <w:rFonts w:hint="eastAsia"/>
          <w:vertAlign w:val="superscript"/>
        </w:rPr>
        <w:t>3</w:t>
      </w:r>
      <w:r>
        <w:rPr>
          <w:rFonts w:hint="eastAsia"/>
        </w:rPr>
        <w:t xml:space="preserve">Distinct Healthcare, </w:t>
      </w:r>
      <w:r>
        <w:t>Guangzhou, China</w:t>
      </w:r>
    </w:p>
    <w:p>
      <w:pPr>
        <w:pStyle w:val="9"/>
        <w:jc w:val="both"/>
      </w:pPr>
    </w:p>
    <w:p>
      <w:pPr>
        <w:widowControl w:val="0"/>
        <w:spacing w:after="0" w:line="360" w:lineRule="auto"/>
        <w:jc w:val="both"/>
      </w:pPr>
      <w:r>
        <w:rPr>
          <w:rFonts w:hint="eastAsia" w:eastAsiaTheme="minorEastAsia"/>
          <w:lang w:eastAsia="zh-CN"/>
        </w:rPr>
        <w:t>*</w:t>
      </w:r>
      <w:r>
        <w:rPr>
          <w:rFonts w:hint="eastAsia"/>
        </w:rPr>
        <w:t xml:space="preserve">Correspondence: </w:t>
      </w:r>
      <w:r>
        <w:rPr>
          <w:rFonts w:hint="eastAsia"/>
          <w:lang w:val="en-US" w:eastAsia="zh-CN"/>
        </w:rPr>
        <w:t xml:space="preserve">Qiong Wang, </w:t>
      </w:r>
      <w:r>
        <w:rPr>
          <w:rFonts w:hint="eastAsia"/>
        </w:rPr>
        <w:t>wangqionggz@hotmail.com</w:t>
      </w:r>
    </w:p>
    <w:p>
      <w:pPr>
        <w:pStyle w:val="10"/>
        <w:rPr>
          <w:rFonts w:cs="Arial" w:eastAsiaTheme="minorEastAsia"/>
          <w:b/>
          <w:bCs/>
          <w:kern w:val="32"/>
          <w:szCs w:val="32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eastAsiaTheme="minorEastAsia"/>
          <w:lang w:eastAsia="zh-CN"/>
        </w:rPr>
      </w:pPr>
    </w:p>
    <w:p>
      <w:pPr>
        <w:rPr>
          <w:rFonts w:cs="Arial" w:eastAsiaTheme="minorEastAsia"/>
          <w:b/>
          <w:bCs/>
          <w:kern w:val="32"/>
          <w:szCs w:val="32"/>
          <w:lang w:eastAsia="zh-CN"/>
        </w:rPr>
      </w:pPr>
    </w:p>
    <w:p>
      <w:pPr>
        <w:pStyle w:val="2"/>
      </w:pPr>
      <w:r>
        <w:rPr>
          <w:rFonts w:hint="eastAsia"/>
        </w:rPr>
        <w:t>Progesterone measurement</w:t>
      </w:r>
    </w:p>
    <w:p>
      <w:pPr>
        <w:pStyle w:val="11"/>
      </w:pPr>
      <w:r>
        <w:rPr>
          <w:rFonts w:hint="eastAsia"/>
        </w:rPr>
        <w:t>T</w:t>
      </w:r>
      <w:r>
        <w:t xml:space="preserve">he </w:t>
      </w:r>
      <w:r>
        <w:rPr>
          <w:rFonts w:hint="eastAsia" w:eastAsia="宋体"/>
          <w:lang w:val="en-US" w:eastAsia="zh-CN"/>
        </w:rPr>
        <w:t>endometrium</w:t>
      </w:r>
      <w:r>
        <w:t xml:space="preserve"> tissue </w:t>
      </w:r>
      <w:r>
        <w:rPr>
          <w:rFonts w:hint="eastAsia"/>
        </w:rPr>
        <w:t>was</w:t>
      </w:r>
      <w:r>
        <w:t xml:space="preserve"> divided into two parts</w:t>
      </w:r>
      <w:r>
        <w:rPr>
          <w:rFonts w:hint="eastAsia"/>
        </w:rPr>
        <w:t>:</w:t>
      </w:r>
      <w:r>
        <w:t xml:space="preserve"> one </w:t>
      </w:r>
      <w:r>
        <w:rPr>
          <w:rFonts w:hint="eastAsia"/>
        </w:rPr>
        <w:t xml:space="preserve">was fixed immediately in </w:t>
      </w:r>
      <w:r>
        <w:t>formalin (</w:t>
      </w:r>
      <w:r>
        <w:rPr>
          <w:rFonts w:hint="eastAsia"/>
        </w:rPr>
        <w:t>10%)</w:t>
      </w:r>
      <w:r>
        <w:t>,</w:t>
      </w:r>
      <w:r>
        <w:rPr>
          <w:rFonts w:hint="eastAsia"/>
        </w:rPr>
        <w:t xml:space="preserve"> </w:t>
      </w:r>
      <w:r>
        <w:t xml:space="preserve">the other </w:t>
      </w:r>
      <w:r>
        <w:rPr>
          <w:rFonts w:hint="eastAsia"/>
        </w:rPr>
        <w:t xml:space="preserve">was </w:t>
      </w:r>
      <w:r>
        <w:t>added in the lysis buffer (RIPA, Thermo),</w:t>
      </w:r>
      <w:r>
        <w:rPr>
          <w:rFonts w:hint="eastAsia"/>
        </w:rPr>
        <w:t xml:space="preserve"> </w:t>
      </w:r>
      <w:r>
        <w:t>bullet blender (S:5×3</w:t>
      </w:r>
      <w:r>
        <w:rPr>
          <w:rFonts w:hint="eastAsia"/>
        </w:rPr>
        <w:t xml:space="preserve"> </w:t>
      </w:r>
      <w:r>
        <w:t>min) and lysed by</w:t>
      </w:r>
      <w:r>
        <w:rPr>
          <w:rFonts w:hint="eastAsia" w:eastAsia="宋体"/>
          <w:lang w:val="en-US" w:eastAsia="zh-CN"/>
        </w:rPr>
        <w:t xml:space="preserve"> 30s</w:t>
      </w:r>
      <w:r>
        <w:t xml:space="preserve"> </w:t>
      </w:r>
      <w:r>
        <w:rPr>
          <w:rFonts w:hint="eastAsia" w:eastAsia="宋体"/>
          <w:lang w:val="en-US" w:eastAsia="zh-CN"/>
        </w:rPr>
        <w:t>sonication</w:t>
      </w:r>
      <w:r>
        <w:t xml:space="preserve"> </w:t>
      </w:r>
      <w:r>
        <w:rPr>
          <w:rFonts w:hint="eastAsia" w:eastAsia="宋体"/>
          <w:lang w:val="en-US" w:eastAsia="zh-CN"/>
        </w:rPr>
        <w:t>(</w:t>
      </w:r>
      <w:r>
        <w:t>frequency 1:2</w:t>
      </w:r>
      <w:r>
        <w:rPr>
          <w:rFonts w:hint="eastAsia"/>
        </w:rPr>
        <w:t xml:space="preserve">, </w:t>
      </w:r>
      <w:r>
        <w:t>rate 50%)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T</w:t>
      </w:r>
      <w:r>
        <w:t xml:space="preserve">hen </w:t>
      </w:r>
      <w:r>
        <w:rPr>
          <w:rFonts w:hint="eastAsia"/>
        </w:rPr>
        <w:t xml:space="preserve">the </w:t>
      </w:r>
      <w:r>
        <w:t xml:space="preserve">completed lysed tissue </w:t>
      </w:r>
      <w:r>
        <w:rPr>
          <w:rFonts w:hint="eastAsia"/>
        </w:rPr>
        <w:t>was</w:t>
      </w:r>
      <w:r>
        <w:t xml:space="preserve"> confirmed by </w:t>
      </w:r>
      <w:r>
        <w:rPr>
          <w:rFonts w:hint="eastAsia" w:eastAsia="宋体"/>
          <w:lang w:val="en-US" w:eastAsia="zh-CN"/>
        </w:rPr>
        <w:t>a</w:t>
      </w:r>
      <w:r>
        <w:rPr>
          <w:rFonts w:hint="eastAsia"/>
        </w:rPr>
        <w:t xml:space="preserve"> </w:t>
      </w:r>
      <w:r>
        <w:t xml:space="preserve">microscope. </w:t>
      </w:r>
      <w:r>
        <w:rPr>
          <w:rFonts w:hint="eastAsia"/>
        </w:rPr>
        <w:t>Finally</w:t>
      </w:r>
      <w:r>
        <w:t xml:space="preserve">, the supernatant of lysed tissue was collected </w:t>
      </w:r>
      <w:r>
        <w:rPr>
          <w:rFonts w:hint="eastAsia" w:eastAsia="宋体"/>
          <w:lang w:val="en-US" w:eastAsia="zh-CN"/>
        </w:rPr>
        <w:t xml:space="preserve">after centrifugation </w:t>
      </w:r>
      <w:r>
        <w:t>as endometria</w:t>
      </w:r>
      <w:bookmarkStart w:id="5" w:name="_GoBack"/>
      <w:bookmarkEnd w:id="5"/>
      <w:r>
        <w:t xml:space="preserve">l </w:t>
      </w:r>
      <w:r>
        <w:rPr>
          <w:rFonts w:hint="eastAsia"/>
        </w:rPr>
        <w:t xml:space="preserve">tissue lysate. </w:t>
      </w:r>
      <w:r>
        <w:rPr>
          <w:rFonts w:hint="eastAsia" w:eastAsia="宋体"/>
          <w:lang w:val="en-US" w:eastAsia="zh-CN"/>
        </w:rPr>
        <w:t>The progesterone level of both</w:t>
      </w:r>
      <w:r>
        <w:t xml:space="preserve"> the peripheral blood</w:t>
      </w:r>
      <w:r>
        <w:rPr>
          <w:rFonts w:hint="eastAsia" w:eastAsia="宋体"/>
          <w:lang w:val="en-US" w:eastAsia="zh-CN"/>
        </w:rPr>
        <w:t xml:space="preserve"> </w:t>
      </w:r>
      <w:r>
        <w:t xml:space="preserve">and endometrial </w:t>
      </w:r>
      <w:r>
        <w:rPr>
          <w:rFonts w:hint="eastAsia"/>
        </w:rPr>
        <w:t>tissue lysate</w:t>
      </w:r>
      <w:r>
        <w:t xml:space="preserve"> </w:t>
      </w:r>
      <w:r>
        <w:rPr>
          <w:rFonts w:hint="eastAsia"/>
        </w:rPr>
        <w:t xml:space="preserve">were </w:t>
      </w:r>
      <w:r>
        <w:t>measure</w:t>
      </w:r>
      <w:r>
        <w:rPr>
          <w:rFonts w:hint="eastAsia" w:eastAsia="宋体"/>
          <w:lang w:val="en-US" w:eastAsia="zh-CN"/>
        </w:rPr>
        <w:t>d</w:t>
      </w:r>
      <w:r>
        <w:rPr>
          <w:rFonts w:hint="eastAsia"/>
        </w:rPr>
        <w:t xml:space="preserve"> </w:t>
      </w:r>
      <w:r>
        <w:t xml:space="preserve">by Immulite </w:t>
      </w:r>
      <w:r>
        <w:fldChar w:fldCharType="begin"/>
      </w:r>
      <w:r>
        <w:rPr>
          <w:rFonts w:hint="eastAsia"/>
          <w:lang w:eastAsia="zh-CN"/>
        </w:rPr>
        <w:instrText xml:space="preserve"> ADDIN NE.Ref.{295AAB66-06C4-4A47-8C5E-F4F630A6037E}</w:instrText>
      </w:r>
      <w:r>
        <w:fldChar w:fldCharType="separate"/>
      </w:r>
      <w:r>
        <w:rPr>
          <w:color w:val="080000"/>
          <w:vertAlign w:val="superscript"/>
        </w:rPr>
        <w:t>[1]</w:t>
      </w:r>
      <w:r>
        <w:fldChar w:fldCharType="end"/>
      </w:r>
      <w:r>
        <w:rPr>
          <w:rFonts w:hint="eastAsia"/>
        </w:rPr>
        <w:t xml:space="preserve">. </w:t>
      </w:r>
    </w:p>
    <w:p>
      <w:pPr>
        <w:spacing w:after="0" w:line="240" w:lineRule="auto"/>
        <w:rPr>
          <w:rFonts w:cs="Arial"/>
          <w:b/>
          <w:bCs/>
          <w:i/>
          <w:iCs/>
          <w:szCs w:val="28"/>
        </w:rPr>
      </w:pPr>
      <w:r>
        <w:rPr>
          <w:rFonts w:hint="eastAsia" w:cs="Arial"/>
          <w:b/>
          <w:bCs/>
          <w:i/>
          <w:iCs/>
          <w:szCs w:val="28"/>
        </w:rPr>
        <w:t>Antibodies and immunohistochemistry</w:t>
      </w:r>
    </w:p>
    <w:p>
      <w:pPr>
        <w:pStyle w:val="11"/>
      </w:pPr>
      <w:r>
        <w:t>Fixed e</w:t>
      </w:r>
      <w:r>
        <w:rPr>
          <w:rFonts w:hint="eastAsia"/>
        </w:rPr>
        <w:t>ndometrium tissues were processed as paraffin blocks. The 4mm-thick sections of fixed tissue were deparaffinated in xylene</w:t>
      </w:r>
      <w:r>
        <w:t>,</w:t>
      </w:r>
      <w:r>
        <w:rPr>
          <w:rFonts w:hint="eastAsia"/>
        </w:rPr>
        <w:t xml:space="preserve"> and then rehydrated through a series of graded ethanol solutions. The antigen retrieval was achieved by microwave pretreatment</w:t>
      </w:r>
      <w:r>
        <w:t xml:space="preserve"> </w:t>
      </w:r>
      <w:r>
        <w:rPr>
          <w:rFonts w:hint="eastAsia"/>
        </w:rPr>
        <w:fldChar w:fldCharType="begin"/>
      </w:r>
      <w:r>
        <w:rPr>
          <w:rFonts w:hint="eastAsia"/>
          <w:lang w:eastAsia="zh-CN"/>
        </w:rPr>
        <w:instrText xml:space="preserve"> ADDIN NE.Ref.{6B8298B2-F33C-424E-824C-B1D1133E748F}</w:instrText>
      </w:r>
      <w:r>
        <w:rPr>
          <w:rFonts w:hint="eastAsia"/>
        </w:rPr>
        <w:fldChar w:fldCharType="separate"/>
      </w:r>
      <w:r>
        <w:rPr>
          <w:color w:val="080000"/>
          <w:vertAlign w:val="superscript"/>
        </w:rPr>
        <w:t>[2]</w:t>
      </w:r>
      <w:r>
        <w:rPr>
          <w:rFonts w:hint="eastAsia"/>
        </w:rPr>
        <w:fldChar w:fldCharType="end"/>
      </w:r>
      <w:r>
        <w:rPr>
          <w:rFonts w:hint="eastAsia"/>
        </w:rPr>
        <w:t xml:space="preserve">. The sections were incubated with endogenous peroxidases at room temperature for 10 min, followed by </w:t>
      </w:r>
      <w:r>
        <w:rPr>
          <w:rFonts w:hint="eastAsia" w:eastAsia="宋体"/>
          <w:lang w:val="en-US" w:eastAsia="zh-CN"/>
        </w:rPr>
        <w:t xml:space="preserve">repeated </w:t>
      </w:r>
      <w:r>
        <w:rPr>
          <w:rFonts w:hint="eastAsia"/>
        </w:rPr>
        <w:t>wash</w:t>
      </w:r>
      <w:r>
        <w:rPr>
          <w:rFonts w:hint="eastAsia" w:eastAsia="宋体"/>
          <w:lang w:val="en-US" w:eastAsia="zh-CN"/>
        </w:rPr>
        <w:t xml:space="preserve"> using</w:t>
      </w:r>
      <w:r>
        <w:rPr>
          <w:rFonts w:hint="eastAsia"/>
        </w:rPr>
        <w:t xml:space="preserve"> phosphate buffered </w:t>
      </w:r>
      <w:r>
        <w:t>saline (</w:t>
      </w:r>
      <w:r>
        <w:rPr>
          <w:rFonts w:hint="eastAsia"/>
        </w:rPr>
        <w:t>PBS, pH</w:t>
      </w:r>
      <w:r>
        <w:t>=</w:t>
      </w:r>
      <w:r>
        <w:rPr>
          <w:rFonts w:hint="eastAsia"/>
        </w:rPr>
        <w:t xml:space="preserve">7.4). </w:t>
      </w:r>
      <w:r>
        <w:rPr>
          <w:rFonts w:hint="eastAsia" w:eastAsia="宋体"/>
          <w:lang w:val="en-US" w:eastAsia="zh-CN"/>
        </w:rPr>
        <w:t>They</w:t>
      </w:r>
      <w:r>
        <w:rPr>
          <w:rFonts w:hint="eastAsia"/>
        </w:rPr>
        <w:t xml:space="preserve"> were</w:t>
      </w:r>
      <w:r>
        <w:rPr>
          <w:rFonts w:hint="eastAsia" w:eastAsia="宋体"/>
          <w:lang w:val="en-US" w:eastAsia="zh-CN"/>
        </w:rPr>
        <w:t xml:space="preserve"> then</w:t>
      </w:r>
      <w:r>
        <w:rPr>
          <w:rFonts w:hint="eastAsia"/>
        </w:rPr>
        <w:t xml:space="preserve"> blocked with 5% normal goat serum for 30</w:t>
      </w:r>
      <w:r>
        <w:t xml:space="preserve"> </w:t>
      </w:r>
      <w:r>
        <w:rPr>
          <w:rFonts w:hint="eastAsia"/>
        </w:rPr>
        <w:t xml:space="preserve">min and washed with PBS. Next, the sections </w:t>
      </w:r>
      <w:r>
        <w:rPr>
          <w:rFonts w:hint="eastAsia" w:eastAsia="宋体"/>
          <w:lang w:val="en-US" w:eastAsia="zh-CN"/>
        </w:rPr>
        <w:t xml:space="preserve">were </w:t>
      </w:r>
      <w:r>
        <w:rPr>
          <w:rFonts w:hint="eastAsia"/>
        </w:rPr>
        <w:t>incubat</w:t>
      </w:r>
      <w:r>
        <w:rPr>
          <w:rFonts w:hint="eastAsia" w:eastAsia="宋体"/>
          <w:lang w:val="en-US" w:eastAsia="zh-CN"/>
        </w:rPr>
        <w:t>ed</w:t>
      </w:r>
      <w:r>
        <w:rPr>
          <w:rFonts w:hint="eastAsia"/>
        </w:rPr>
        <w:t xml:space="preserve"> with primary antibodies against progesterone receptor A (hPRa7, Thermo, 1:100) or progesterone receptor B (hPRa6, Thermo, 1:100) </w:t>
      </w:r>
      <w:r>
        <w:rPr>
          <w:rFonts w:hint="eastAsia"/>
        </w:rPr>
        <w:fldChar w:fldCharType="begin"/>
      </w:r>
      <w:r>
        <w:rPr>
          <w:rFonts w:hint="eastAsia"/>
          <w:lang w:eastAsia="zh-CN"/>
        </w:rPr>
        <w:instrText xml:space="preserve"> ADDIN NE.Ref.{2A7B184A-77DA-4344-B0F6-B1B815F2E94A}</w:instrText>
      </w:r>
      <w:r>
        <w:rPr>
          <w:rFonts w:hint="eastAsia"/>
        </w:rPr>
        <w:fldChar w:fldCharType="separate"/>
      </w:r>
      <w:r>
        <w:rPr>
          <w:color w:val="080000"/>
          <w:vertAlign w:val="superscript"/>
        </w:rPr>
        <w:t>[3]</w:t>
      </w:r>
      <w:r>
        <w:rPr>
          <w:rFonts w:hint="eastAsia"/>
        </w:rPr>
        <w:fldChar w:fldCharType="end"/>
      </w:r>
      <w:r>
        <w:rPr>
          <w:rFonts w:hint="eastAsia"/>
        </w:rPr>
        <w:t xml:space="preserve"> overnight at 4℃, followed by </w:t>
      </w:r>
      <w:r>
        <w:rPr>
          <w:rFonts w:hint="eastAsia" w:eastAsia="宋体"/>
          <w:lang w:val="en-US" w:eastAsia="zh-CN"/>
        </w:rPr>
        <w:t xml:space="preserve">the </w:t>
      </w:r>
      <w:r>
        <w:rPr>
          <w:rFonts w:hint="eastAsia"/>
        </w:rPr>
        <w:t xml:space="preserve">incubation with secondary </w:t>
      </w:r>
      <w:r>
        <w:t>antibiotics (</w:t>
      </w:r>
      <w:r>
        <w:rPr>
          <w:rFonts w:hint="eastAsia"/>
        </w:rPr>
        <w:t>Detection system, K5007, Dako) for 1</w:t>
      </w:r>
      <w:r>
        <w:rPr>
          <w:rFonts w:hint="eastAsia" w:eastAsia="宋体"/>
          <w:lang w:val="en-US" w:eastAsia="zh-CN"/>
        </w:rPr>
        <w:t>h</w:t>
      </w:r>
      <w:r>
        <w:rPr>
          <w:rFonts w:hint="eastAsia"/>
        </w:rPr>
        <w:t xml:space="preserve">. Finally, boundary antibody </w:t>
      </w:r>
      <w:r>
        <w:t>(</w:t>
      </w:r>
      <w:r>
        <w:rPr>
          <w:rFonts w:hint="eastAsia"/>
        </w:rPr>
        <w:t>Detection system, K5007, Dako)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/>
        </w:rPr>
        <w:t>with 3.3</w:t>
      </w:r>
      <w:r>
        <w:t>’</w:t>
      </w:r>
      <w:r>
        <w:rPr>
          <w:rFonts w:hint="eastAsia"/>
        </w:rPr>
        <w:t xml:space="preserve">-diaminobenzidine </w:t>
      </w:r>
      <w:r>
        <w:t>substrate</w:t>
      </w:r>
      <w:r>
        <w:rPr>
          <w:rFonts w:hint="eastAsia"/>
        </w:rPr>
        <w:t xml:space="preserve"> was incubated </w:t>
      </w:r>
      <w:r>
        <w:rPr>
          <w:rFonts w:hint="eastAsia" w:eastAsia="宋体"/>
          <w:lang w:val="en-US" w:eastAsia="zh-CN"/>
        </w:rPr>
        <w:t xml:space="preserve">with sections </w:t>
      </w:r>
      <w:r>
        <w:rPr>
          <w:rFonts w:hint="eastAsia"/>
        </w:rPr>
        <w:t xml:space="preserve">for </w:t>
      </w:r>
      <w:r>
        <w:rPr>
          <w:rFonts w:hint="eastAsia" w:eastAsia="宋体"/>
          <w:lang w:val="en-US" w:eastAsia="zh-CN"/>
        </w:rPr>
        <w:t xml:space="preserve">1 - </w:t>
      </w:r>
      <w:r>
        <w:rPr>
          <w:rFonts w:hint="eastAsia"/>
        </w:rPr>
        <w:t xml:space="preserve">5 min. </w:t>
      </w:r>
      <w:r>
        <w:t xml:space="preserve">Control </w:t>
      </w:r>
      <w:r>
        <w:rPr>
          <w:rFonts w:hint="eastAsia" w:eastAsia="宋体"/>
          <w:lang w:val="en-US" w:eastAsia="zh-CN"/>
        </w:rPr>
        <w:t>samples</w:t>
      </w:r>
      <w:r>
        <w:rPr>
          <w:rFonts w:hint="eastAsia"/>
        </w:rPr>
        <w:t xml:space="preserve"> underwent the same procedures without primary antibodies to exclude non-specific interactions. </w:t>
      </w:r>
      <w:r>
        <w:t>All the</w:t>
      </w:r>
      <w:r>
        <w:rPr>
          <w:rFonts w:hint="eastAsia"/>
        </w:rPr>
        <w:t xml:space="preserve"> slides were scanned using an Olympus BX51 </w:t>
      </w:r>
      <w:r>
        <w:t>microscope (</w:t>
      </w:r>
      <w:r>
        <w:rPr>
          <w:rFonts w:hint="eastAsia"/>
        </w:rPr>
        <w:t xml:space="preserve">Olympus, Japan). </w:t>
      </w:r>
    </w:p>
    <w:p>
      <w:pPr>
        <w:pStyle w:val="2"/>
      </w:pPr>
      <w:r>
        <w:rPr>
          <w:rFonts w:hint="eastAsia"/>
        </w:rPr>
        <w:t>Analysis of immunohistochemical results</w:t>
      </w:r>
    </w:p>
    <w:p>
      <w:pPr>
        <w:pStyle w:val="11"/>
      </w:pPr>
      <w:r>
        <w:rPr>
          <w:rFonts w:hint="eastAsia" w:eastAsia="宋体"/>
          <w:lang w:val="en-US" w:eastAsia="zh-CN"/>
        </w:rPr>
        <w:t>E</w:t>
      </w:r>
      <w:r>
        <w:rPr>
          <w:rFonts w:hint="eastAsia"/>
        </w:rPr>
        <w:t>ndometrial cells w</w:t>
      </w:r>
      <w:r>
        <w:rPr>
          <w:rFonts w:hint="eastAsia" w:eastAsiaTheme="minorEastAsia"/>
          <w:lang w:eastAsia="zh-CN"/>
        </w:rPr>
        <w:t>ere</w:t>
      </w:r>
      <w:r>
        <w:rPr>
          <w:rFonts w:hint="eastAsia"/>
        </w:rPr>
        <w:t xml:space="preserve"> divided into epithelial and stromal cells parts</w:t>
      </w:r>
      <w:r>
        <w:rPr>
          <w:rFonts w:hint="eastAsia" w:eastAsia="宋体"/>
          <w:lang w:val="en-US" w:eastAsia="zh-CN"/>
        </w:rPr>
        <w:t xml:space="preserve"> during cell analysis</w:t>
      </w:r>
      <w:r>
        <w:t>,</w:t>
      </w:r>
      <w:r>
        <w:rPr>
          <w:rFonts w:hint="eastAsia"/>
        </w:rPr>
        <w:t xml:space="preserve"> and </w:t>
      </w:r>
      <w:r>
        <w:t xml:space="preserve">positive cells </w:t>
      </w:r>
      <w:r>
        <w:rPr>
          <w:rFonts w:hint="eastAsia"/>
        </w:rPr>
        <w:t>were</w:t>
      </w:r>
      <w:r>
        <w:t xml:space="preserve"> counted by </w:t>
      </w:r>
      <w:r>
        <w:rPr>
          <w:rFonts w:hint="eastAsia"/>
        </w:rPr>
        <w:t>two independent experienced pathologists</w:t>
      </w:r>
      <w:r>
        <w:t>. The number</w:t>
      </w:r>
      <w:r>
        <w:rPr>
          <w:rFonts w:hint="eastAsia"/>
        </w:rPr>
        <w:t xml:space="preserve"> </w:t>
      </w:r>
      <w:r>
        <w:t>and</w:t>
      </w:r>
      <w:r>
        <w:rPr>
          <w:rFonts w:hint="eastAsia"/>
        </w:rPr>
        <w:t xml:space="preserve"> intensity of the stained </w:t>
      </w:r>
      <w:r>
        <w:t xml:space="preserve">cells </w:t>
      </w:r>
      <w:r>
        <w:rPr>
          <w:rFonts w:hint="eastAsia"/>
        </w:rPr>
        <w:t xml:space="preserve">were used to describe the immunohistochemical characteristics. For qualitative analysis, samples were considered as negative when </w:t>
      </w:r>
      <w:r>
        <w:rPr>
          <w:rFonts w:hint="eastAsia" w:eastAsia="宋体"/>
          <w:lang w:val="en-US" w:eastAsia="zh-CN"/>
        </w:rPr>
        <w:t>no stained</w:t>
      </w:r>
      <w:r>
        <w:rPr>
          <w:rFonts w:hint="eastAsia"/>
        </w:rPr>
        <w:t xml:space="preserve"> on tissue section</w:t>
      </w:r>
      <w:r>
        <w:rPr>
          <w:rFonts w:hint="eastAsia" w:eastAsia="宋体"/>
          <w:lang w:val="en-US" w:eastAsia="zh-CN"/>
        </w:rPr>
        <w:t xml:space="preserve"> was observed.</w:t>
      </w:r>
      <w:r>
        <w:rPr>
          <w:rFonts w:hint="eastAsia"/>
        </w:rPr>
        <w:t xml:space="preserve"> </w:t>
      </w:r>
      <w:r>
        <w:rPr>
          <w:rFonts w:hint="eastAsia" w:eastAsia="宋体"/>
          <w:lang w:val="en-US" w:eastAsia="zh-CN"/>
        </w:rPr>
        <w:t>I</w:t>
      </w:r>
      <w:r>
        <w:rPr>
          <w:rFonts w:hint="eastAsia"/>
        </w:rPr>
        <w:t>n all other cases, the samples were positive. The intensity of staining was evaluated as following: 0</w:t>
      </w:r>
      <w:r>
        <w:t xml:space="preserve"> equates </w:t>
      </w:r>
      <w:r>
        <w:rPr>
          <w:rFonts w:hint="eastAsia"/>
        </w:rPr>
        <w:t xml:space="preserve">to </w:t>
      </w:r>
      <w:r>
        <w:t>negative</w:t>
      </w:r>
      <w:r>
        <w:rPr>
          <w:rFonts w:hint="eastAsia"/>
        </w:rPr>
        <w:t>, 1</w:t>
      </w:r>
      <w:r>
        <w:t xml:space="preserve"> equates to </w:t>
      </w:r>
      <w:r>
        <w:rPr>
          <w:rFonts w:hint="eastAsia"/>
        </w:rPr>
        <w:t>weak, 2</w:t>
      </w:r>
      <w:r>
        <w:t xml:space="preserve"> equates to </w:t>
      </w:r>
      <w:r>
        <w:rPr>
          <w:rFonts w:hint="eastAsia"/>
        </w:rPr>
        <w:t>moderate and 3</w:t>
      </w:r>
      <w:r>
        <w:t xml:space="preserve"> equates to </w:t>
      </w:r>
      <w:r>
        <w:rPr>
          <w:rFonts w:hint="eastAsia"/>
        </w:rPr>
        <w:t xml:space="preserve">intense immunostaining </w:t>
      </w:r>
      <w:r>
        <w:fldChar w:fldCharType="begin"/>
      </w:r>
      <w:r>
        <w:rPr>
          <w:rFonts w:hint="eastAsia"/>
          <w:lang w:eastAsia="zh-CN"/>
        </w:rPr>
        <w:instrText xml:space="preserve"> ADDIN NE.Ref.{2FB2BE3E-DE3A-4542-AAF5-56E69569712B}</w:instrText>
      </w:r>
      <w:r>
        <w:fldChar w:fldCharType="separate"/>
      </w:r>
      <w:r>
        <w:rPr>
          <w:color w:val="080000"/>
          <w:vertAlign w:val="superscript"/>
        </w:rPr>
        <w:t>[3, 4]</w:t>
      </w:r>
      <w:r>
        <w:fldChar w:fldCharType="end"/>
      </w:r>
      <w:r>
        <w:rPr>
          <w:rFonts w:hint="eastAsia"/>
        </w:rPr>
        <w:t xml:space="preserve">.The percentage of stained cells was calculated by two independent experienced pathologists. </w:t>
      </w:r>
    </w:p>
    <w:p>
      <w:pPr>
        <w:pStyle w:val="12"/>
      </w:pPr>
      <w:r>
        <w:rPr>
          <w:rFonts w:hint="eastAsia"/>
        </w:rPr>
        <w:t>For each observed slide, a calculated value known as H</w:t>
      </w:r>
      <w:r>
        <w:rPr>
          <w:rFonts w:hint="eastAsia" w:eastAsia="宋体"/>
          <w:lang w:val="en-US" w:eastAsia="zh-CN"/>
        </w:rPr>
        <w:t>-score</w:t>
      </w:r>
      <w:r>
        <w:rPr>
          <w:rFonts w:hint="eastAsia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  <w:lang w:eastAsia="zh-CN"/>
        </w:rPr>
        <w:instrText xml:space="preserve"> ADDIN NE.Ref.{222CE63D-4424-4459-80A6-04B205648D10}</w:instrText>
      </w:r>
      <w:r>
        <w:rPr>
          <w:rFonts w:hint="eastAsia"/>
        </w:rPr>
        <w:fldChar w:fldCharType="separate"/>
      </w:r>
      <w:r>
        <w:rPr>
          <w:color w:val="080000"/>
          <w:vertAlign w:val="superscript"/>
        </w:rPr>
        <w:t>[5]</w:t>
      </w:r>
      <w:r>
        <w:rPr>
          <w:rFonts w:hint="eastAsia"/>
        </w:rPr>
        <w:fldChar w:fldCharType="end"/>
      </w:r>
      <w:r>
        <w:rPr>
          <w:rFonts w:hint="eastAsia"/>
        </w:rPr>
        <w:t xml:space="preserve">was used for further analysis. </w:t>
      </w:r>
    </w:p>
    <w:p>
      <w:pPr>
        <w:pStyle w:val="12"/>
      </w:pPr>
      <w:r>
        <w:rPr>
          <w:rFonts w:hint="eastAsia"/>
        </w:rPr>
        <w:t xml:space="preserve">                  H</w:t>
      </w:r>
      <w:r>
        <w:rPr>
          <w:rFonts w:hint="eastAsia" w:eastAsia="宋体"/>
          <w:lang w:val="en-US" w:eastAsia="zh-CN"/>
        </w:rPr>
        <w:t xml:space="preserve">-score </w:t>
      </w:r>
      <w:r>
        <w:rPr>
          <w:rFonts w:hint="eastAsia"/>
        </w:rPr>
        <w:t>=</w:t>
      </w:r>
      <w:r>
        <w:rPr>
          <w:rFonts w:hint="eastAsia" w:eastAsia="宋体"/>
          <w:lang w:val="en-US" w:eastAsia="zh-CN"/>
        </w:rPr>
        <w:t xml:space="preserve"> </w:t>
      </w:r>
      <w:r>
        <w:t>Σ</w:t>
      </w:r>
      <w:r>
        <w:rPr>
          <w:rFonts w:hint="eastAsia"/>
        </w:rPr>
        <w:t xml:space="preserve"> Pi(i+1),</w:t>
      </w:r>
    </w:p>
    <w:p>
      <w:pPr>
        <w:pStyle w:val="12"/>
        <w:ind w:firstLine="0"/>
      </w:pPr>
      <w:r>
        <w:rPr>
          <w:rFonts w:hint="eastAsia"/>
        </w:rPr>
        <w:t xml:space="preserve">i is the intensity of staining varying from 0 to 3 and Pi is the percentage of stained cells. </w:t>
      </w:r>
    </w:p>
    <w:p>
      <w:pPr>
        <w:pStyle w:val="12"/>
        <w:ind w:firstLine="0"/>
        <w:rPr>
          <w:rFonts w:eastAsiaTheme="minorEastAsia"/>
          <w:lang w:eastAsia="zh-C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en-GB" w:eastAsia="zh-CN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en-GB" w:eastAsia="en-GB" w:bidi="ar-SA"/>
        </w:rPr>
        <w:t xml:space="preserve">Table 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GB" w:eastAsia="zh-CN" w:bidi="ar-SA"/>
        </w:rPr>
        <w:t>S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 w:bidi="ar-SA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 w:bidi="ar-SA"/>
        </w:rPr>
        <w:t xml:space="preserve">. 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GB" w:eastAsia="en-GB" w:bidi="ar-SA"/>
        </w:rPr>
        <w:t>Patient characteristic</w:t>
      </w:r>
      <w:r>
        <w:rPr>
          <w:rFonts w:ascii="Times New Roman" w:hAnsi="Times New Roman" w:eastAsia="Times New Roman" w:cs="Times New Roman"/>
          <w:sz w:val="24"/>
          <w:szCs w:val="24"/>
          <w:lang w:val="en-GB" w:eastAsia="en-GB" w:bidi="ar-SA"/>
        </w:rPr>
        <w:t>s</w:t>
      </w:r>
    </w:p>
    <w:tbl>
      <w:tblPr>
        <w:tblStyle w:val="6"/>
        <w:tblW w:w="8281" w:type="dxa"/>
        <w:jc w:val="center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1"/>
        <w:gridCol w:w="2807"/>
        <w:gridCol w:w="2503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0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t>Average</w:t>
            </w:r>
          </w:p>
        </w:tc>
        <w:tc>
          <w:tcPr>
            <w:tcW w:w="2503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t>Range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tcBorders>
              <w:top w:val="single" w:color="auto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t>Age (years)</w:t>
            </w:r>
          </w:p>
        </w:tc>
        <w:tc>
          <w:tcPr>
            <w:tcW w:w="2807" w:type="dxa"/>
            <w:tcBorders>
              <w:top w:val="single" w:color="auto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hint="eastAsia"/>
              </w:rPr>
              <w:t>30.86</w:t>
            </w:r>
            <w:r>
              <w:t>±3.</w:t>
            </w:r>
            <w:r>
              <w:rPr>
                <w:rFonts w:hint="eastAsia"/>
              </w:rPr>
              <w:t>87</w:t>
            </w:r>
          </w:p>
        </w:tc>
        <w:tc>
          <w:tcPr>
            <w:tcW w:w="2503" w:type="dxa"/>
            <w:tcBorders>
              <w:top w:val="single" w:color="auto" w:sz="8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  <w:r>
              <w:rPr>
                <w:rFonts w:hint="eastAsia"/>
              </w:rPr>
              <w:t>1</w:t>
            </w:r>
            <w:r>
              <w:t>−3</w:t>
            </w:r>
            <w:r>
              <w:rPr>
                <w:rFonts w:hint="eastAsia"/>
              </w:rPr>
              <w:t>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t>BMI (kg/m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807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hint="eastAsia"/>
              </w:rPr>
              <w:t>20.77</w:t>
            </w:r>
            <w:r>
              <w:t>±</w:t>
            </w:r>
            <w:r>
              <w:rPr>
                <w:rFonts w:hint="eastAsia"/>
              </w:rPr>
              <w:t>1.86</w:t>
            </w:r>
          </w:p>
        </w:tc>
        <w:tc>
          <w:tcPr>
            <w:tcW w:w="2503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hint="eastAsia"/>
              </w:rPr>
              <w:t>16.9</w:t>
            </w:r>
            <w:r>
              <w:t>−</w:t>
            </w:r>
            <w:r>
              <w:rPr>
                <w:rFonts w:hint="eastAsia"/>
              </w:rPr>
              <w:t>24.52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Number </w:t>
            </w:r>
            <w:r>
              <w:rPr>
                <w:rFonts w:hint="eastAsia"/>
              </w:rPr>
              <w:t>pregnanc</w:t>
            </w:r>
            <w:r>
              <w:t>ies</w:t>
            </w:r>
            <w:r>
              <w:rPr>
                <w:rFonts w:hint="eastAsia"/>
              </w:rPr>
              <w:t xml:space="preserve"> los</w:t>
            </w:r>
            <w:r>
              <w:t>t</w:t>
            </w:r>
          </w:p>
        </w:tc>
        <w:tc>
          <w:tcPr>
            <w:tcW w:w="2807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hint="eastAsia"/>
              </w:rPr>
              <w:t>2.52</w:t>
            </w:r>
            <w:r>
              <w:t>±</w:t>
            </w:r>
            <w:r>
              <w:rPr>
                <w:rFonts w:hint="eastAsia"/>
              </w:rPr>
              <w:t>0.79</w:t>
            </w:r>
          </w:p>
        </w:tc>
        <w:tc>
          <w:tcPr>
            <w:tcW w:w="2503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hint="eastAsia"/>
              </w:rPr>
              <w:t>2</w:t>
            </w:r>
            <w:r>
              <w:t>−</w:t>
            </w: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t>Basal FSH/LH</w:t>
            </w:r>
          </w:p>
        </w:tc>
        <w:tc>
          <w:tcPr>
            <w:tcW w:w="2807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t>1.</w:t>
            </w:r>
            <w:r>
              <w:rPr>
                <w:rFonts w:hint="eastAsia"/>
              </w:rPr>
              <w:t>69</w:t>
            </w:r>
            <w:r>
              <w:t>±0.</w:t>
            </w:r>
            <w:r>
              <w:rPr>
                <w:rFonts w:hint="eastAsia"/>
              </w:rPr>
              <w:t>45</w:t>
            </w:r>
          </w:p>
        </w:tc>
        <w:tc>
          <w:tcPr>
            <w:tcW w:w="2503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t>0.</w:t>
            </w:r>
            <w:r>
              <w:rPr>
                <w:rFonts w:hint="eastAsia"/>
              </w:rPr>
              <w:t>54</w:t>
            </w:r>
            <w:r>
              <w:t>−</w:t>
            </w:r>
            <w:r>
              <w:rPr>
                <w:rFonts w:hint="eastAsia"/>
              </w:rPr>
              <w:t>2.94</w:t>
            </w:r>
          </w:p>
        </w:tc>
      </w:tr>
    </w:tbl>
    <w:p>
      <w:pPr>
        <w:spacing w:after="0" w:line="240" w:lineRule="auto"/>
        <w:jc w:val="center"/>
        <w:rPr>
          <w:rFonts w:eastAsiaTheme="minorEastAsia"/>
          <w:lang w:eastAsia="zh-CN"/>
        </w:rPr>
      </w:pPr>
    </w:p>
    <w:p>
      <w:pPr>
        <w:pStyle w:val="12"/>
        <w:ind w:firstLine="0"/>
      </w:pPr>
    </w:p>
    <w:p>
      <w:pPr>
        <w:pStyle w:val="12"/>
        <w:ind w:firstLine="0"/>
        <w:rPr>
          <w:rFonts w:eastAsiaTheme="minorEastAsia"/>
          <w:lang w:eastAsia="zh-CN"/>
        </w:rPr>
      </w:pPr>
    </w:p>
    <w:p>
      <w:pPr>
        <w:pStyle w:val="12"/>
        <w:spacing w:line="240" w:lineRule="auto"/>
        <w:ind w:firstLine="0"/>
        <w:jc w:val="center"/>
        <w:rPr>
          <w:lang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075555" cy="3841115"/>
            <wp:effectExtent l="0" t="0" r="4445" b="6985"/>
            <wp:docPr id="2" name="图片 2" descr="免疫组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免疫组化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555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spacing w:line="240" w:lineRule="auto"/>
        <w:jc w:val="both"/>
        <w:rPr>
          <w:lang w:eastAsia="zh-CN"/>
        </w:rPr>
      </w:pPr>
      <w:r>
        <w:rPr>
          <w:lang w:eastAsia="zh-CN"/>
        </w:rPr>
        <w:t xml:space="preserve">Figure </w:t>
      </w:r>
      <w:r>
        <w:rPr>
          <w:rFonts w:hint="eastAsia" w:eastAsiaTheme="minorEastAsia"/>
          <w:lang w:eastAsia="zh-CN"/>
        </w:rPr>
        <w:t>S</w:t>
      </w:r>
      <w:r>
        <w:rPr>
          <w:rFonts w:hint="eastAsia"/>
          <w:lang w:eastAsia="zh-CN"/>
        </w:rPr>
        <w:t>1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I</w:t>
      </w:r>
      <w:r>
        <w:rPr>
          <w:lang w:eastAsia="zh-CN"/>
        </w:rPr>
        <w:t>mmunochemical staining of endometri</w:t>
      </w:r>
      <w:r>
        <w:rPr>
          <w:rFonts w:hint="eastAsia"/>
          <w:lang w:eastAsia="zh-CN"/>
        </w:rPr>
        <w:t xml:space="preserve">al </w:t>
      </w:r>
      <w:r>
        <w:rPr>
          <w:lang w:eastAsia="zh-CN"/>
        </w:rPr>
        <w:t xml:space="preserve">PRA and PRB under </w:t>
      </w:r>
      <w:r>
        <w:rPr>
          <w:rFonts w:hint="eastAsia"/>
          <w:lang w:eastAsia="zh-CN"/>
        </w:rPr>
        <w:t xml:space="preserve">NC </w:t>
      </w:r>
      <w:r>
        <w:rPr>
          <w:lang w:eastAsia="zh-CN"/>
        </w:rPr>
        <w:t xml:space="preserve">and </w:t>
      </w:r>
      <w:r>
        <w:rPr>
          <w:rFonts w:hint="eastAsia"/>
          <w:lang w:eastAsia="zh-CN"/>
        </w:rPr>
        <w:t xml:space="preserve">HRT </w:t>
      </w:r>
      <w:r>
        <w:rPr>
          <w:lang w:eastAsia="zh-CN"/>
        </w:rPr>
        <w:t xml:space="preserve">conditions. </w:t>
      </w:r>
      <w:r>
        <w:rPr>
          <w:rFonts w:hint="eastAsia"/>
          <w:lang w:eastAsia="zh-CN"/>
        </w:rPr>
        <w:t xml:space="preserve">(A-B) Optical microscope images of </w:t>
      </w:r>
      <w:r>
        <w:rPr>
          <w:lang w:eastAsia="zh-CN"/>
        </w:rPr>
        <w:t>endometri</w:t>
      </w:r>
      <w:r>
        <w:rPr>
          <w:rFonts w:hint="eastAsia"/>
          <w:lang w:eastAsia="zh-CN"/>
        </w:rPr>
        <w:t xml:space="preserve">al tissues after </w:t>
      </w:r>
      <w:r>
        <w:rPr>
          <w:lang w:eastAsia="zh-CN"/>
        </w:rPr>
        <w:t xml:space="preserve">PRA immunochemical staining under </w:t>
      </w:r>
      <w:r>
        <w:rPr>
          <w:rFonts w:hint="eastAsia"/>
          <w:lang w:eastAsia="zh-CN"/>
        </w:rPr>
        <w:t xml:space="preserve">NC </w:t>
      </w:r>
      <w:r>
        <w:rPr>
          <w:lang w:eastAsia="zh-CN"/>
        </w:rPr>
        <w:t xml:space="preserve">(A)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HRT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(B)</w:t>
      </w:r>
      <w:r>
        <w:rPr>
          <w:lang w:eastAsia="zh-CN"/>
        </w:rPr>
        <w:t>.</w:t>
      </w:r>
      <w:r>
        <w:rPr>
          <w:rFonts w:hint="eastAsia"/>
          <w:lang w:eastAsia="zh-CN"/>
        </w:rPr>
        <w:t xml:space="preserve"> (</w:t>
      </w:r>
      <w:r>
        <w:rPr>
          <w:lang w:eastAsia="zh-CN"/>
        </w:rPr>
        <w:t>C</w:t>
      </w:r>
      <w:r>
        <w:rPr>
          <w:rFonts w:hint="eastAsia"/>
          <w:lang w:eastAsia="zh-CN"/>
        </w:rPr>
        <w:t xml:space="preserve">-D) Optical microscope images of </w:t>
      </w:r>
      <w:r>
        <w:rPr>
          <w:lang w:eastAsia="zh-CN"/>
        </w:rPr>
        <w:t>endometri</w:t>
      </w:r>
      <w:r>
        <w:rPr>
          <w:rFonts w:hint="eastAsia"/>
          <w:lang w:eastAsia="zh-CN"/>
        </w:rPr>
        <w:t xml:space="preserve">al tissues after </w:t>
      </w:r>
      <w:r>
        <w:rPr>
          <w:lang w:eastAsia="zh-CN"/>
        </w:rPr>
        <w:t xml:space="preserve">PRB immunochemical staining under </w:t>
      </w:r>
      <w:r>
        <w:rPr>
          <w:rFonts w:hint="eastAsia"/>
          <w:lang w:eastAsia="zh-CN"/>
        </w:rPr>
        <w:t>NC (C) and HRT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(D). </w:t>
      </w:r>
      <w:r>
        <w:rPr>
          <w:lang w:eastAsia="zh-CN"/>
        </w:rPr>
        <w:t xml:space="preserve">Immunopositive cells are brown, while non-immunoreactive </w:t>
      </w:r>
      <w:r>
        <w:rPr>
          <w:rFonts w:hint="eastAsia"/>
          <w:lang w:eastAsia="zh-CN"/>
        </w:rPr>
        <w:t xml:space="preserve">cells </w:t>
      </w:r>
      <w:r>
        <w:rPr>
          <w:lang w:eastAsia="zh-CN"/>
        </w:rPr>
        <w:t>are blue.</w:t>
      </w:r>
      <w:r>
        <w:rPr>
          <w:rFonts w:hint="eastAsia"/>
          <w:lang w:eastAsia="zh-CN"/>
        </w:rPr>
        <w:t xml:space="preserve"> Higher PRA </w:t>
      </w:r>
      <w:r>
        <w:rPr>
          <w:lang w:eastAsia="zh-CN"/>
        </w:rPr>
        <w:t xml:space="preserve">expression </w:t>
      </w:r>
      <w:r>
        <w:rPr>
          <w:rFonts w:hint="eastAsia"/>
          <w:lang w:eastAsia="zh-CN"/>
        </w:rPr>
        <w:t xml:space="preserve">was observed in stromal cells </w:t>
      </w:r>
      <w:r>
        <w:rPr>
          <w:lang w:eastAsia="zh-CN"/>
        </w:rPr>
        <w:t>under the HRT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condition </w:t>
      </w:r>
      <w:r>
        <w:rPr>
          <w:rFonts w:hint="eastAsia"/>
          <w:lang w:eastAsia="zh-CN"/>
        </w:rPr>
        <w:t xml:space="preserve">compared </w:t>
      </w:r>
      <w:r>
        <w:rPr>
          <w:lang w:eastAsia="zh-CN"/>
        </w:rPr>
        <w:t xml:space="preserve">to the </w:t>
      </w:r>
      <w:r>
        <w:rPr>
          <w:rFonts w:hint="eastAsia"/>
          <w:lang w:eastAsia="zh-CN"/>
        </w:rPr>
        <w:t xml:space="preserve">NC </w:t>
      </w:r>
      <w:r>
        <w:rPr>
          <w:lang w:eastAsia="zh-CN"/>
        </w:rPr>
        <w:t>condition</w:t>
      </w:r>
      <w:r>
        <w:rPr>
          <w:rFonts w:hint="eastAsia"/>
          <w:lang w:eastAsia="zh-CN"/>
        </w:rPr>
        <w:t xml:space="preserve">. </w:t>
      </w:r>
      <w:r>
        <w:rPr>
          <w:lang w:eastAsia="zh-CN"/>
        </w:rPr>
        <w:t>There was</w:t>
      </w:r>
      <w:r>
        <w:rPr>
          <w:rFonts w:hint="eastAsia"/>
          <w:lang w:eastAsia="zh-CN"/>
        </w:rPr>
        <w:t xml:space="preserve"> no difference in PRA expression </w:t>
      </w:r>
      <w:r>
        <w:rPr>
          <w:lang w:eastAsia="zh-CN"/>
        </w:rPr>
        <w:t>by</w:t>
      </w:r>
      <w:r>
        <w:rPr>
          <w:rFonts w:hint="eastAsia"/>
          <w:lang w:eastAsia="zh-CN"/>
        </w:rPr>
        <w:t xml:space="preserve"> glandular cells </w:t>
      </w:r>
      <w:r>
        <w:rPr>
          <w:lang w:eastAsia="zh-CN"/>
        </w:rPr>
        <w:t>or</w:t>
      </w:r>
      <w:r>
        <w:rPr>
          <w:rFonts w:hint="eastAsia"/>
          <w:lang w:eastAsia="zh-CN"/>
        </w:rPr>
        <w:t xml:space="preserve"> PRB expression </w:t>
      </w:r>
      <w:r>
        <w:rPr>
          <w:lang w:eastAsia="zh-CN"/>
        </w:rPr>
        <w:t>by</w:t>
      </w:r>
      <w:r>
        <w:rPr>
          <w:rFonts w:hint="eastAsia"/>
          <w:lang w:eastAsia="zh-CN"/>
        </w:rPr>
        <w:t xml:space="preserve"> glandular and stromal cells </w:t>
      </w:r>
      <w:r>
        <w:rPr>
          <w:lang w:eastAsia="zh-CN"/>
        </w:rPr>
        <w:t>between</w:t>
      </w:r>
      <w:r>
        <w:rPr>
          <w:rFonts w:hint="eastAsia"/>
          <w:lang w:eastAsia="zh-CN"/>
        </w:rPr>
        <w:t xml:space="preserve"> HRT </w:t>
      </w:r>
      <w:r>
        <w:rPr>
          <w:lang w:eastAsia="zh-CN"/>
        </w:rPr>
        <w:t xml:space="preserve">and </w:t>
      </w:r>
      <w:r>
        <w:rPr>
          <w:rFonts w:hint="eastAsia"/>
          <w:lang w:eastAsia="zh-CN"/>
        </w:rPr>
        <w:t xml:space="preserve">NC </w:t>
      </w:r>
      <w:r>
        <w:rPr>
          <w:lang w:eastAsia="zh-CN"/>
        </w:rPr>
        <w:t>conditions</w:t>
      </w:r>
      <w:r>
        <w:rPr>
          <w:rFonts w:hint="eastAsia"/>
          <w:lang w:eastAsia="zh-CN"/>
        </w:rPr>
        <w:t>.</w:t>
      </w:r>
    </w:p>
    <w:p>
      <w:pPr>
        <w:pStyle w:val="12"/>
        <w:ind w:firstLine="0"/>
      </w:pPr>
    </w:p>
    <w:p>
      <w:pPr>
        <w:pStyle w:val="12"/>
        <w:ind w:firstLine="0"/>
      </w:pPr>
    </w:p>
    <w:p/>
    <w:p/>
    <w:p/>
    <w:p/>
    <w:p>
      <w:r>
        <w:fldChar w:fldCharType="begin"/>
      </w:r>
      <w:r>
        <w:rPr>
          <w:rFonts w:hint="eastAsia" w:eastAsia="宋体"/>
          <w:lang w:eastAsia="zh-CN"/>
        </w:rPr>
        <w:instrText xml:space="preserve"> ADDIN NE.Bib</w:instrText>
      </w:r>
      <w:r>
        <w:fldChar w:fldCharType="separate"/>
      </w:r>
    </w:p>
    <w:p>
      <w:pPr>
        <w:jc w:val="center"/>
      </w:pPr>
      <w:r>
        <w:rPr>
          <w:b/>
          <w:color w:val="000000"/>
          <w:sz w:val="40"/>
        </w:rPr>
        <w:t>References:</w:t>
      </w:r>
    </w:p>
    <w:p>
      <w:r>
        <w:rPr>
          <w:color w:val="000000"/>
          <w:sz w:val="20"/>
        </w:rPr>
        <w:t xml:space="preserve">[1] </w:t>
      </w:r>
      <w:bookmarkStart w:id="0" w:name="_nebB3EC06F2_F9F6_490A_A9B3_1E9B7FAC729D"/>
      <w:r>
        <w:rPr>
          <w:color w:val="000000"/>
          <w:sz w:val="20"/>
        </w:rPr>
        <w:t>Ficicioglu C, Gurbuz B, Tasdemir S, et al. High local endometrial effect of vaginal progesterone gel[J]. Gynecological Endocrinology. 2004, 18(5): 240-243.</w:t>
      </w:r>
      <w:bookmarkEnd w:id="0"/>
    </w:p>
    <w:p>
      <w:r>
        <w:rPr>
          <w:color w:val="000000"/>
          <w:sz w:val="20"/>
        </w:rPr>
        <w:t xml:space="preserve">[2] </w:t>
      </w:r>
      <w:bookmarkStart w:id="1" w:name="_nebC79B69CA_5F63_4219_8E0E_BBCCD5E6C73F"/>
      <w:r>
        <w:rPr>
          <w:color w:val="000000"/>
          <w:sz w:val="20"/>
        </w:rPr>
        <w:t>Patricia A. Mote J A L C. Immunohistochemical Detection of Progesterone Receptors in Archival Breast Cancer[J]. Biotechnic &amp; Histochemistry. 1997.</w:t>
      </w:r>
      <w:bookmarkEnd w:id="1"/>
    </w:p>
    <w:p>
      <w:r>
        <w:rPr>
          <w:color w:val="000000"/>
          <w:sz w:val="20"/>
        </w:rPr>
        <w:t xml:space="preserve">[3] </w:t>
      </w:r>
      <w:bookmarkStart w:id="2" w:name="_neb73098870_CA62_4B86_9CA5_2DBCE385CEBE"/>
      <w:r>
        <w:rPr>
          <w:color w:val="000000"/>
          <w:sz w:val="20"/>
        </w:rPr>
        <w:t>Mote P A, Johnston J F, Manninen T, et al. Detection of progesterone receptor forms A and B by immunohistochemical analysis[J]. J Clin Pathol. 2001, 54(8): 624-630.</w:t>
      </w:r>
      <w:bookmarkEnd w:id="2"/>
    </w:p>
    <w:p>
      <w:r>
        <w:rPr>
          <w:color w:val="000000"/>
          <w:sz w:val="20"/>
        </w:rPr>
        <w:t xml:space="preserve">[4] </w:t>
      </w:r>
      <w:bookmarkStart w:id="3" w:name="_nebBFC4BAD8_C4E0_45D3_B27A_7B157F6CB061"/>
      <w:r>
        <w:rPr>
          <w:color w:val="000000"/>
          <w:sz w:val="20"/>
        </w:rPr>
        <w:t>Rebecca L. Arnett-Mansfield A D G V, Clarke A C L. Relative Expression of Progesterone Receptors A and B in Endometrioid Cancers of the Endometrium1[J]. CANCER RESEARCH. 2001.</w:t>
      </w:r>
      <w:bookmarkEnd w:id="3"/>
    </w:p>
    <w:p>
      <w:r>
        <w:rPr>
          <w:color w:val="000000"/>
          <w:sz w:val="20"/>
        </w:rPr>
        <w:t xml:space="preserve">[5] </w:t>
      </w:r>
      <w:bookmarkStart w:id="4" w:name="_neb214E44EA_1B53_47BB_B9C5_5AA4FB2C5D80"/>
      <w:r>
        <w:rPr>
          <w:color w:val="000000"/>
          <w:sz w:val="20"/>
        </w:rPr>
        <w:t>Budwit-Novotny D A, Mccarty K S, Cox E B, et al. Immunohistochemical analyses of estrogen receptor in endometrial adenocarcinoma using a monoclonal antibody[J]. Cancer Res. 1986, 46(10): 5419-5425.</w:t>
      </w:r>
      <w:bookmarkEnd w:id="4"/>
    </w:p>
    <w:p>
      <w:r>
        <w:fldChar w:fldCharType="end"/>
      </w:r>
    </w:p>
    <w:sectPr>
      <w:footerReference r:id="rId3" w:type="default"/>
      <w:pgSz w:w="11901" w:h="16840"/>
      <w:pgMar w:top="1418" w:right="1701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eastAsia="宋体"/>
                    <w:lang w:eastAsia="zh-CN"/>
                  </w:rPr>
                </w:pPr>
                <w:r>
                  <w:rPr>
                    <w:rFonts w:hint="eastAsia" w:eastAsia="宋体"/>
                    <w:lang w:eastAsia="zh-CN"/>
                  </w:rPr>
                  <w:fldChar w:fldCharType="begin"/>
                </w:r>
                <w:r>
                  <w:rPr>
                    <w:rFonts w:hint="eastAsia" w:eastAsia="宋体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eastAsia="宋体"/>
                    <w:lang w:eastAsia="zh-CN"/>
                  </w:rPr>
                  <w:fldChar w:fldCharType="separate"/>
                </w:r>
                <w:r>
                  <w:rPr>
                    <w:rFonts w:eastAsia="宋体"/>
                    <w:lang w:eastAsia="zh-CN"/>
                  </w:rPr>
                  <w:t>5</w:t>
                </w:r>
                <w:r>
                  <w:rPr>
                    <w:rFonts w:hint="eastAsia" w:eastAsia="宋体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NE.Ref{222CE63D-4424-4459-80A6-04B205648D10}" w:val=" ADDIN NE.Ref.{222CE63D-4424-4459-80A6-04B205648D10}&lt;Citation&gt;&lt;Group&gt;&lt;References&gt;&lt;Item&gt;&lt;ID&gt;95&lt;/ID&gt;&lt;UID&gt;{214E44EA-1B53-47BB-B9C5-5AA4FB2C5D80}&lt;/UID&gt;&lt;Title&gt;Immunohistochemical analyses of estrogen receptor in endometrial adenocarcinoma using a monoclonal antibody&lt;/Title&gt;&lt;Template&gt;Journal Article&lt;/Template&gt;&lt;Star&gt;0&lt;/Star&gt;&lt;Tag&gt;0&lt;/Tag&gt;&lt;Author&gt;Budwit-Novotny, D A; McCarty, K S; Cox, E B; Soper, J T; Mutch, D G; Creasman, W T; Flowers, J L; McCarty, KS Jr&lt;/Author&gt;&lt;Year&gt;1986&lt;/Year&gt;&lt;Details&gt;&lt;_accession_num&gt;3756890&lt;/_accession_num&gt;&lt;_collection_scope&gt;SCI;SCIE;&lt;/_collection_scope&gt;&lt;_created&gt;61326849&lt;/_created&gt;&lt;_date&gt;1986-10-01&lt;/_date&gt;&lt;_date_display&gt;1986 Oct&lt;/_date_display&gt;&lt;_impact_factor&gt;   9.122&lt;/_impact_factor&gt;&lt;_isbn&gt;0008-5472 (Print); 0008-5472 (Linking)&lt;/_isbn&gt;&lt;_issue&gt;10&lt;/_issue&gt;&lt;_journal&gt;Cancer Res&lt;/_journal&gt;&lt;_keywords&gt;Adenocarcinoma/*analysis; Adult; Aged; Aged, 80 and over; Antibodies, Monoclonal/*immunology; Female; Histocytochemistry; Humans; Middle Aged; Receptors, Estrogen/*analysis/immunology; Uterine Neoplasms/*analysis/pathology&lt;/_keywords&gt;&lt;_language&gt;eng&lt;/_language&gt;&lt;_modified&gt;61914328&lt;/_modified&gt;&lt;_pages&gt;5419-25&lt;/_pages&gt;&lt;_tertiary_title&gt;Cancer research&lt;/_tertiary_title&gt;&lt;_type_work&gt;Journal Article; Research Support, U.S. Gov&amp;apos;t, P.H.S.&lt;/_type_work&gt;&lt;_url&gt;http://www.ncbi.nlm.nih.gov/entrez/query.fcgi?cmd=Retrieve&amp;amp;db=pubmed&amp;amp;dopt=Abstract&amp;amp;list_uids=3756890&amp;amp;query_hl=1&lt;/_url&gt;&lt;_volume&gt;46&lt;/_volume&gt;&lt;/Details&gt;&lt;Extra&gt;&lt;DBUID&gt;{93C636DD-2426-4441-ADC9-F74ACEFB194F}&lt;/DBUID&gt;&lt;/Extra&gt;&lt;/Item&gt;&lt;/References&gt;&lt;/Group&gt;&lt;/Citation&gt;_x000a_"/>
    <w:docVar w:name="NE.Ref{295AAB66-06C4-4A47-8C5E-F4F630A6037E}" w:val=" ADDIN NE.Ref.{295AAB66-06C4-4A47-8C5E-F4F630A6037E}&lt;Citation&gt;&lt;Group&gt;&lt;References&gt;&lt;Item&gt;&lt;ID&gt;42&lt;/ID&gt;&lt;UID&gt;{B3EC06F2-F9F6-490A-A9B3-1E9B7FAC729D}&lt;/UID&gt;&lt;Title&gt;High local endometrial effect of vaginal progesterone gel&lt;/Title&gt;&lt;Template&gt;Journal Article&lt;/Template&gt;&lt;Star&gt;0&lt;/Star&gt;&lt;Tag&gt;0&lt;/Tag&gt;&lt;Author&gt;Ficicioglu, C; Gurbuz, B; Tasdemir, S; Yalti, S; Canova, H&lt;/Author&gt;&lt;Year&gt;2004&lt;/Year&gt;&lt;Details&gt;&lt;_accessed&gt;62147345&lt;/_accessed&gt;&lt;_collection_scope&gt;SCIE;&lt;/_collection_scope&gt;&lt;_created&gt;61164698&lt;/_created&gt;&lt;_db_updated&gt;CrossRef&lt;/_db_updated&gt;&lt;_doi&gt;10.1080/09513590410001692519&lt;/_doi&gt;&lt;_impact_factor&gt;   1.585&lt;/_impact_factor&gt;&lt;_isbn&gt;0951-3590&lt;/_isbn&gt;&lt;_issue&gt;5&lt;/_issue&gt;&lt;_journal&gt;Gynecological Endocrinology&lt;/_journal&gt;&lt;_modified&gt;62147350&lt;/_modified&gt;&lt;_pages&gt;240-243&lt;/_pages&gt;&lt;_tertiary_title&gt;Gynecological Endocrinology&lt;/_tertiary_title&gt;&lt;_url&gt;http://www.tandfonline.com/doi/full/10.1080/09513590410001692519&lt;/_url&gt;&lt;_volume&gt;18&lt;/_volume&gt;&lt;/Details&gt;&lt;Extra&gt;&lt;DBUID&gt;{93C636DD-2426-4441-ADC9-F74ACEFB194F}&lt;/DBUID&gt;&lt;/Extra&gt;&lt;/Item&gt;&lt;/References&gt;&lt;/Group&gt;&lt;/Citation&gt;_x000a_"/>
    <w:docVar w:name="NE.Ref{2A7B184A-77DA-4344-B0F6-B1B815F2E94A}" w:val=" ADDIN NE.Ref.{2A7B184A-77DA-4344-B0F6-B1B815F2E94A}&lt;Citation&gt;&lt;Group&gt;&lt;References&gt;&lt;Item&gt;&lt;ID&gt;53&lt;/ID&gt;&lt;UID&gt;{73098870-CA62-4B86-9CA5-2DBCE385CEBE}&lt;/UID&gt;&lt;Title&gt;Detection of progesterone receptor forms A and B by immunohistochemical analysis&lt;/Title&gt;&lt;Template&gt;Journal Article&lt;/Template&gt;&lt;Star&gt;0&lt;/Star&gt;&lt;Tag&gt;0&lt;/Tag&gt;&lt;Author&gt;Mote, P A; Johnston, J F; Manninen, T; Tuohimaa, P; Clarke, C L&lt;/Author&gt;&lt;Year&gt;2001&lt;/Year&gt;&lt;Details&gt;&lt;_accessed&gt;61215432&lt;/_accessed&gt;&lt;_accession_num&gt;11477119&lt;/_accession_num&gt;&lt;_author_adr&gt;Westmead Institute for Cancer Research, University of Sydney, Westmead Hospital,  Westmead, NSW 2145, Australia. patricia_mote@mail.wmi.usyd.edu.au&lt;/_author_adr&gt;&lt;_collection_scope&gt;SCI;SCIE;&lt;/_collection_scope&gt;&lt;_created&gt;61215432&lt;/_created&gt;&lt;_date&gt;53426880&lt;/_date&gt;&lt;_date_display&gt;2001 Aug&lt;/_date_display&gt;&lt;_db_updated&gt;PubMed&lt;/_db_updated&gt;&lt;_impact_factor&gt;   2.687&lt;/_impact_factor&gt;&lt;_isbn&gt;0021-9746 (Print); 0021-9746 (Linking)&lt;/_isbn&gt;&lt;_issue&gt;8&lt;/_issue&gt;&lt;_journal&gt;J Clin Pathol&lt;/_journal&gt;&lt;_keywords&gt;Animals; Antibodies; Breast Neoplasms/chemistry; COS Cells; Carcinoma, Ductal, Breast/chemistry; Endometrium/chemistry; Female; Formaldehyde; Humans; Immunoblotting; Immunoenzyme Techniques; Rabbits; Receptors, Progesterone/*analysis/genetics; Sensitivity and Specificity; Tissue Fixation; Transfection; Tumor Cells, Cultured/chemistry&lt;/_keywords&gt;&lt;_language&gt;eng&lt;/_language&gt;&lt;_modified&gt;61914322&lt;/_modified&gt;&lt;_pages&gt;624-30&lt;/_pages&gt;&lt;_tertiary_title&gt;Journal of clinical pathology&lt;/_tertiary_title&gt;&lt;_type_work&gt;Journal Article; Research Support, Non-U.S. Gov&amp;apos;t&lt;/_type_work&gt;&lt;_url&gt;http://www.ncbi.nlm.nih.gov/entrez/query.fcgi?cmd=Retrieve&amp;amp;db=pubmed&amp;amp;dopt=Abstract&amp;amp;list_uids=11477119&amp;amp;query_hl=1&lt;/_url&gt;&lt;_volume&gt;54&lt;/_volume&gt;&lt;/Details&gt;&lt;Extra&gt;&lt;DBUID&gt;{93C636DD-2426-4441-ADC9-F74ACEFB194F}&lt;/DBUID&gt;&lt;/Extra&gt;&lt;/Item&gt;&lt;/References&gt;&lt;/Group&gt;&lt;/Citation&gt;_x000a_"/>
    <w:docVar w:name="NE.Ref{2FB2BE3E-DE3A-4542-AAF5-56E69569712B}" w:val=" ADDIN NE.Ref.{2FB2BE3E-DE3A-4542-AAF5-56E69569712B}&lt;Citation&gt;&lt;Group&gt;&lt;References&gt;&lt;Item&gt;&lt;ID&gt;51&lt;/ID&gt;&lt;UID&gt;{BFC4BAD8-C4E0-45D3-B27A-7B157F6CB061}&lt;/UID&gt;&lt;Title&gt;Relative Expression of Progesterone Receptors A and B in Endometrioid Cancers of the Endometrium1&lt;/Title&gt;&lt;Template&gt;Journal Article&lt;/Template&gt;&lt;Star&gt;0&lt;/Star&gt;&lt;Tag&gt;0&lt;/Tag&gt;&lt;Author&gt;Rebecca L. Arnett-Mansfield, Anna DeFazio Gerard V; Clarke, And Christine L&lt;/Author&gt;&lt;Year&gt;2001&lt;/Year&gt;&lt;Details&gt;&lt;_collection_scope&gt;SCI;SCIE;&lt;/_collection_scope&gt;&lt;_created&gt;61214237&lt;/_created&gt;&lt;_impact_factor&gt;   9.122&lt;/_impact_factor&gt;&lt;_journal&gt;CANCER RESEARCH&lt;/_journal&gt;&lt;_modified&gt;61940045&lt;/_modified&gt;&lt;/Details&gt;&lt;Extra&gt;&lt;DBUID&gt;{93C636DD-2426-4441-ADC9-F74ACEFB194F}&lt;/DBUID&gt;&lt;/Extra&gt;&lt;/Item&gt;&lt;/References&gt;&lt;/Group&gt;&lt;Group&gt;&lt;References&gt;&lt;Item&gt;&lt;ID&gt;53&lt;/ID&gt;&lt;UID&gt;{73098870-CA62-4B86-9CA5-2DBCE385CEBE}&lt;/UID&gt;&lt;Title&gt;Detection of progesterone receptor forms A and B by immunohistochemical analysis&lt;/Title&gt;&lt;Template&gt;Journal Article&lt;/Template&gt;&lt;Star&gt;0&lt;/Star&gt;&lt;Tag&gt;0&lt;/Tag&gt;&lt;Author&gt;Mote, P A; Johnston, J F; Manninen, T; Tuohimaa, P; Clarke, C L&lt;/Author&gt;&lt;Year&gt;2001&lt;/Year&gt;&lt;Details&gt;&lt;_accessed&gt;61215432&lt;/_accessed&gt;&lt;_accession_num&gt;11477119&lt;/_accession_num&gt;&lt;_author_adr&gt;Westmead Institute for Cancer Research, University of Sydney, Westmead Hospital,  Westmead, NSW 2145, Australia. patricia_mote@mail.wmi.usyd.edu.au&lt;/_author_adr&gt;&lt;_collection_scope&gt;SCI;SCIE;&lt;/_collection_scope&gt;&lt;_created&gt;61215432&lt;/_created&gt;&lt;_date&gt;53426880&lt;/_date&gt;&lt;_date_display&gt;2001 Aug&lt;/_date_display&gt;&lt;_db_updated&gt;PubMed&lt;/_db_updated&gt;&lt;_impact_factor&gt;   2.687&lt;/_impact_factor&gt;&lt;_isbn&gt;0021-9746 (Print); 0021-9746 (Linking)&lt;/_isbn&gt;&lt;_issue&gt;8&lt;/_issue&gt;&lt;_journal&gt;J Clin Pathol&lt;/_journal&gt;&lt;_keywords&gt;Animals; Antibodies; Breast Neoplasms/chemistry; COS Cells; Carcinoma, Ductal, Breast/chemistry; Endometrium/chemistry; Female; Formaldehyde; Humans; Immunoblotting; Immunoenzyme Techniques; Rabbits; Receptors, Progesterone/*analysis/genetics; Sensitivity and Specificity; Tissue Fixation; Transfection; Tumor Cells, Cultured/chemistry&lt;/_keywords&gt;&lt;_language&gt;eng&lt;/_language&gt;&lt;_modified&gt;61914322&lt;/_modified&gt;&lt;_pages&gt;624-30&lt;/_pages&gt;&lt;_tertiary_title&gt;Journal of clinical pathology&lt;/_tertiary_title&gt;&lt;_type_work&gt;Journal Article; Research Support, Non-U.S. Gov&amp;apos;t&lt;/_type_work&gt;&lt;_url&gt;http://www.ncbi.nlm.nih.gov/entrez/query.fcgi?cmd=Retrieve&amp;amp;db=pubmed&amp;amp;dopt=Abstract&amp;amp;list_uids=11477119&amp;amp;query_hl=1&lt;/_url&gt;&lt;_volume&gt;54&lt;/_volume&gt;&lt;/Details&gt;&lt;Extra&gt;&lt;DBUID&gt;{93C636DD-2426-4441-ADC9-F74ACEFB194F}&lt;/DBUID&gt;&lt;/Extra&gt;&lt;/Item&gt;&lt;/References&gt;&lt;/Group&gt;&lt;/Citation&gt;_x000a_"/>
    <w:docVar w:name="NE.Ref{6B8298B2-F33C-424E-824C-B1D1133E748F}" w:val=" ADDIN NE.Ref.{6B8298B2-F33C-424E-824C-B1D1133E748F}&lt;Citation&gt;&lt;Group&gt;&lt;References&gt;&lt;Item&gt;&lt;ID&gt;52&lt;/ID&gt;&lt;UID&gt;{C79B69CA-5F63-4219-8E0E-BBCCD5E6C73F}&lt;/UID&gt;&lt;Title&gt;Immunohistochemical Detection of Progesterone Receptors in Archival Breast Cancer&lt;/Title&gt;&lt;Template&gt;Journal Article&lt;/Template&gt;&lt;Star&gt;0&lt;/Star&gt;&lt;Tag&gt;0&lt;/Tag&gt;&lt;Author&gt;Patricia A. Mote, Jennifer A Leary Christine&lt;/Author&gt;&lt;Year&gt;1997&lt;/Year&gt;&lt;Details&gt;&lt;_collection_scope&gt;SCI;SCIE;&lt;/_collection_scope&gt;&lt;_created&gt;61215410&lt;/_created&gt;&lt;_impact_factor&gt;   1.041&lt;/_impact_factor&gt;&lt;_journal&gt;Biotechnic &amp;amp; Histochemistry&lt;/_journal&gt;&lt;_modified&gt;61919539&lt;/_modified&gt;&lt;/Details&gt;&lt;Extra&gt;&lt;DBUID&gt;{93C636DD-2426-4441-ADC9-F74ACEFB194F}&lt;/DBUID&gt;&lt;/Extra&gt;&lt;/Item&gt;&lt;/References&gt;&lt;/Group&gt;&lt;/Citation&gt;_x000a_"/>
    <w:docVar w:name="ne_stylename" w:val="Acta Mathematica Sinica.English Series"/>
  </w:docVars>
  <w:rsids>
    <w:rsidRoot w:val="00172A27"/>
    <w:rsid w:val="00172A27"/>
    <w:rsid w:val="007F0A19"/>
    <w:rsid w:val="009070A2"/>
    <w:rsid w:val="00B02BC3"/>
    <w:rsid w:val="00C43072"/>
    <w:rsid w:val="00CC0CF9"/>
    <w:rsid w:val="00FA1538"/>
    <w:rsid w:val="141D1623"/>
    <w:rsid w:val="34F622D3"/>
    <w:rsid w:val="390C174D"/>
    <w:rsid w:val="55706FAB"/>
    <w:rsid w:val="5ABD6ECA"/>
    <w:rsid w:val="6D535020"/>
    <w:rsid w:val="784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480" w:lineRule="auto"/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styleId="2">
    <w:name w:val="heading 2"/>
    <w:basedOn w:val="1"/>
    <w:next w:val="1"/>
    <w:qFormat/>
    <w:uiPriority w:val="0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qFormat/>
    <w:uiPriority w:val="0"/>
    <w:pPr>
      <w:tabs>
        <w:tab w:val="center" w:pos="4320"/>
        <w:tab w:val="right" w:pos="8640"/>
      </w:tabs>
      <w:spacing w:before="240" w:line="240" w:lineRule="auto"/>
      <w:contextualSpacing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Article title"/>
    <w:basedOn w:val="1"/>
    <w:next w:val="1"/>
    <w:qFormat/>
    <w:uiPriority w:val="0"/>
    <w:pPr>
      <w:spacing w:after="120" w:line="360" w:lineRule="auto"/>
    </w:pPr>
    <w:rPr>
      <w:b/>
      <w:sz w:val="28"/>
    </w:rPr>
  </w:style>
  <w:style w:type="paragraph" w:customStyle="1" w:styleId="9">
    <w:name w:val="Affiliation"/>
    <w:basedOn w:val="1"/>
    <w:qFormat/>
    <w:uiPriority w:val="0"/>
    <w:pPr>
      <w:spacing w:before="240" w:line="360" w:lineRule="auto"/>
    </w:pPr>
    <w:rPr>
      <w:i/>
    </w:rPr>
  </w:style>
  <w:style w:type="paragraph" w:customStyle="1" w:styleId="10">
    <w:name w:val="Figure caption"/>
    <w:basedOn w:val="1"/>
    <w:next w:val="1"/>
    <w:qFormat/>
    <w:uiPriority w:val="0"/>
    <w:pPr>
      <w:spacing w:before="240" w:line="360" w:lineRule="auto"/>
    </w:pPr>
  </w:style>
  <w:style w:type="paragraph" w:customStyle="1" w:styleId="11">
    <w:name w:val="Paragraph"/>
    <w:basedOn w:val="1"/>
    <w:next w:val="12"/>
    <w:qFormat/>
    <w:uiPriority w:val="0"/>
    <w:pPr>
      <w:widowControl w:val="0"/>
      <w:spacing w:before="240"/>
    </w:pPr>
  </w:style>
  <w:style w:type="paragraph" w:customStyle="1" w:styleId="12">
    <w:name w:val="New paragraph"/>
    <w:basedOn w:val="1"/>
    <w:qFormat/>
    <w:uiPriority w:val="0"/>
    <w:pPr>
      <w:ind w:firstLine="720"/>
    </w:pPr>
  </w:style>
  <w:style w:type="paragraph" w:customStyle="1" w:styleId="13">
    <w:name w:val="Author names"/>
    <w:basedOn w:val="1"/>
    <w:next w:val="1"/>
    <w:qFormat/>
    <w:uiPriority w:val="0"/>
    <w:pPr>
      <w:spacing w:before="240" w:line="360" w:lineRule="auto"/>
    </w:pPr>
    <w:rPr>
      <w:sz w:val="28"/>
    </w:rPr>
  </w:style>
  <w:style w:type="character" w:customStyle="1" w:styleId="14">
    <w:name w:val="Balloon Text Char"/>
    <w:basedOn w:val="5"/>
    <w:link w:val="3"/>
    <w:qFormat/>
    <w:uiPriority w:val="0"/>
    <w:rPr>
      <w:rFonts w:ascii="Tahoma" w:hAnsi="Tahoma" w:eastAsia="Times New Roman" w:cs="Tahoma"/>
      <w:sz w:val="16"/>
      <w:szCs w:val="16"/>
      <w:lang w:val="en-GB" w:eastAsia="en-GB"/>
    </w:rPr>
  </w:style>
  <w:style w:type="paragraph" w:customStyle="1" w:styleId="15">
    <w:name w:val="Table title"/>
    <w:basedOn w:val="1"/>
    <w:next w:val="1"/>
    <w:qFormat/>
    <w:uiPriority w:val="0"/>
    <w:pPr>
      <w:spacing w:before="240"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894</Words>
  <Characters>5098</Characters>
  <Lines>42</Lines>
  <Paragraphs>11</Paragraphs>
  <TotalTime>2</TotalTime>
  <ScaleCrop>false</ScaleCrop>
  <LinksUpToDate>false</LinksUpToDate>
  <CharactersWithSpaces>5981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2018-06-13T16:39:00Z</dcterms:created>
  <dc:creator>limeizhang</dc:creator>
  <cp:lastModifiedBy>L.M Zhang</cp:lastModifiedBy>
  <dcterms:modified xsi:type="dcterms:W3CDTF">2019-03-03T16:21:15Z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