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4AE" w:rsidRPr="00BC6542" w:rsidRDefault="005A24AE" w:rsidP="005A24AE">
      <w:pPr>
        <w:jc w:val="both"/>
        <w:rPr>
          <w:rFonts w:ascii="Arial" w:hAnsi="Arial" w:cs="Arial"/>
        </w:rPr>
      </w:pPr>
      <w:bookmarkStart w:id="0" w:name="_GoBack"/>
      <w:bookmarkEnd w:id="0"/>
      <w:r>
        <w:rPr>
          <w:rFonts w:ascii="Arial" w:hAnsi="Arial" w:cs="Arial"/>
        </w:rPr>
        <w:t>S</w:t>
      </w:r>
      <w:r w:rsidRPr="00BC6542">
        <w:rPr>
          <w:rFonts w:ascii="Arial" w:hAnsi="Arial" w:cs="Arial"/>
        </w:rPr>
        <w:t>UPPLEMENTAL INFORMATION</w:t>
      </w:r>
    </w:p>
    <w:p w:rsidR="005A24AE" w:rsidRPr="00BC6542" w:rsidRDefault="005A24AE" w:rsidP="005A24AE">
      <w:pPr>
        <w:jc w:val="both"/>
        <w:rPr>
          <w:rFonts w:ascii="Arial" w:hAnsi="Arial" w:cs="Arial"/>
        </w:rPr>
      </w:pPr>
    </w:p>
    <w:p w:rsidR="005A24AE" w:rsidRPr="00BC6542" w:rsidRDefault="005A24AE" w:rsidP="005A24AE">
      <w:pPr>
        <w:jc w:val="both"/>
        <w:rPr>
          <w:rFonts w:ascii="Arial" w:hAnsi="Arial" w:cs="Arial"/>
        </w:rPr>
      </w:pPr>
      <w:r w:rsidRPr="00BC6542">
        <w:rPr>
          <w:rFonts w:ascii="Arial" w:hAnsi="Arial" w:cs="Arial"/>
        </w:rPr>
        <w:t xml:space="preserve">Silica nanoparticles disrupt </w:t>
      </w:r>
      <w:r>
        <w:rPr>
          <w:rFonts w:ascii="Arial" w:hAnsi="Arial" w:cs="Arial"/>
        </w:rPr>
        <w:t>OPT-2/PEP-2-</w:t>
      </w:r>
      <w:r w:rsidR="00223387">
        <w:rPr>
          <w:rFonts w:ascii="Arial" w:hAnsi="Arial" w:cs="Arial"/>
        </w:rPr>
        <w:t>dependent</w:t>
      </w:r>
      <w:r w:rsidRPr="00BC6542">
        <w:rPr>
          <w:rFonts w:ascii="Arial" w:hAnsi="Arial" w:cs="Arial"/>
        </w:rPr>
        <w:t xml:space="preserve"> trafficking of nutrient peptides in the intestinal epithelium.</w:t>
      </w:r>
    </w:p>
    <w:p w:rsidR="005A24AE" w:rsidRPr="00BC6542" w:rsidRDefault="005A24AE" w:rsidP="005A24AE">
      <w:pPr>
        <w:jc w:val="both"/>
        <w:rPr>
          <w:rFonts w:ascii="Arial" w:hAnsi="Arial" w:cs="Arial"/>
        </w:rPr>
      </w:pPr>
    </w:p>
    <w:p w:rsidR="005A24AE" w:rsidRPr="00BC6542" w:rsidRDefault="005A24AE" w:rsidP="005A24AE">
      <w:pPr>
        <w:jc w:val="both"/>
        <w:rPr>
          <w:rFonts w:ascii="Arial" w:hAnsi="Arial" w:cs="Arial"/>
          <w:lang w:val="de-DE"/>
        </w:rPr>
      </w:pPr>
      <w:r w:rsidRPr="00BC6542">
        <w:rPr>
          <w:rFonts w:ascii="Arial" w:hAnsi="Arial" w:cs="Arial"/>
          <w:lang w:val="de-DE"/>
        </w:rPr>
        <w:t>Piechulek, A., Berwanger, L., and A. von Mikecz</w:t>
      </w:r>
    </w:p>
    <w:p w:rsidR="005A24AE" w:rsidRPr="00BC6542" w:rsidRDefault="005A24AE" w:rsidP="005A24AE">
      <w:pPr>
        <w:jc w:val="both"/>
        <w:rPr>
          <w:rFonts w:ascii="Arial" w:hAnsi="Arial" w:cs="Arial"/>
          <w:lang w:val="de-DE"/>
        </w:rPr>
      </w:pPr>
    </w:p>
    <w:p w:rsidR="005A24AE" w:rsidRDefault="005A24AE" w:rsidP="005A24AE">
      <w:pPr>
        <w:jc w:val="both"/>
        <w:rPr>
          <w:rFonts w:ascii="Arial" w:hAnsi="Arial" w:cs="Arial"/>
        </w:rPr>
      </w:pPr>
      <w:r w:rsidRPr="00BC6542">
        <w:rPr>
          <w:rFonts w:ascii="Arial" w:hAnsi="Arial" w:cs="Arial"/>
        </w:rPr>
        <w:t>IUF – Leibniz Research Institute of Environmental Medicine at Heinrich-Heine-University, 40225 Duesseldorf, Germany</w:t>
      </w:r>
    </w:p>
    <w:p w:rsidR="005A24AE" w:rsidRDefault="0062386C" w:rsidP="0062386C">
      <w:pPr>
        <w:jc w:val="center"/>
        <w:rPr>
          <w:rFonts w:ascii="Arial" w:hAnsi="Arial" w:cs="Arial"/>
        </w:rPr>
      </w:pPr>
      <w:r>
        <w:rPr>
          <w:rFonts w:ascii="Arial" w:hAnsi="Arial" w:cs="Arial"/>
          <w:noProof/>
          <w:lang w:eastAsia="en-US"/>
        </w:rPr>
        <w:drawing>
          <wp:inline distT="0" distB="0" distL="0" distR="0">
            <wp:extent cx="5296587" cy="5019675"/>
            <wp:effectExtent l="0" t="0" r="0" b="0"/>
            <wp:docPr id="8" name="Grafik 8" descr="G:\to_do\Suppl_Table1_particle_characZation_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o_do\Suppl_Table1_particle_characZation_R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7121" cy="5020181"/>
                    </a:xfrm>
                    <a:prstGeom prst="rect">
                      <a:avLst/>
                    </a:prstGeom>
                    <a:noFill/>
                    <a:ln>
                      <a:noFill/>
                    </a:ln>
                  </pic:spPr>
                </pic:pic>
              </a:graphicData>
            </a:graphic>
          </wp:inline>
        </w:drawing>
      </w:r>
    </w:p>
    <w:p w:rsidR="005A24AE" w:rsidRPr="00356496" w:rsidRDefault="005A24AE" w:rsidP="005A24AE">
      <w:pPr>
        <w:jc w:val="both"/>
        <w:rPr>
          <w:rFonts w:ascii="Arial" w:hAnsi="Arial" w:cs="Arial"/>
        </w:rPr>
      </w:pPr>
      <w:r>
        <w:rPr>
          <w:rFonts w:ascii="Arial" w:hAnsi="Arial" w:cs="Arial"/>
          <w:color w:val="0000FF"/>
        </w:rPr>
        <w:t>Supplemental Table 1.</w:t>
      </w:r>
      <w:r>
        <w:rPr>
          <w:rFonts w:ascii="Arial" w:hAnsi="Arial" w:cs="Arial"/>
        </w:rPr>
        <w:t xml:space="preserve"> Particle characterization. Hartlen, nano silica generated by Hartlen preparation; HTFH, high temperature flame hydrolysis; mV, millivolt; nm, Nanometer; Stoeber, nano silica generated by the Stoeber process; TEM, transmission electron microscopy.</w:t>
      </w:r>
    </w:p>
    <w:p w:rsidR="005A24AE" w:rsidRPr="008840F9" w:rsidRDefault="005A24AE" w:rsidP="005A24AE">
      <w:pPr>
        <w:jc w:val="center"/>
        <w:rPr>
          <w:rFonts w:ascii="Arial" w:hAnsi="Arial" w:cs="Arial"/>
        </w:rPr>
      </w:pPr>
    </w:p>
    <w:p w:rsidR="005A24AE" w:rsidRPr="008840F9" w:rsidRDefault="005A24AE" w:rsidP="005A24AE">
      <w:pPr>
        <w:jc w:val="center"/>
        <w:rPr>
          <w:rFonts w:ascii="Arial" w:hAnsi="Arial" w:cs="Arial"/>
        </w:rPr>
      </w:pPr>
    </w:p>
    <w:p w:rsidR="005A24AE" w:rsidRPr="008840F9" w:rsidRDefault="005A24AE" w:rsidP="005A24AE">
      <w:pPr>
        <w:jc w:val="center"/>
        <w:rPr>
          <w:rFonts w:ascii="Arial" w:hAnsi="Arial" w:cs="Arial"/>
        </w:rPr>
      </w:pPr>
    </w:p>
    <w:p w:rsidR="005A24AE" w:rsidRPr="008840F9" w:rsidRDefault="005A24AE" w:rsidP="005A24AE">
      <w:pPr>
        <w:jc w:val="center"/>
        <w:rPr>
          <w:rFonts w:ascii="Arial" w:hAnsi="Arial" w:cs="Arial"/>
        </w:rPr>
      </w:pPr>
    </w:p>
    <w:p w:rsidR="005A24AE" w:rsidRPr="008840F9" w:rsidRDefault="005A24AE" w:rsidP="005A24AE">
      <w:pPr>
        <w:jc w:val="center"/>
        <w:rPr>
          <w:rFonts w:ascii="Arial" w:hAnsi="Arial" w:cs="Arial"/>
        </w:rPr>
      </w:pPr>
    </w:p>
    <w:p w:rsidR="005A24AE" w:rsidRDefault="005A24AE" w:rsidP="005A24AE">
      <w:pPr>
        <w:jc w:val="center"/>
        <w:rPr>
          <w:rFonts w:ascii="Arial" w:hAnsi="Arial" w:cs="Arial"/>
          <w:color w:val="FF0000"/>
        </w:rPr>
      </w:pPr>
      <w:r>
        <w:rPr>
          <w:noProof/>
          <w:lang w:eastAsia="en-US"/>
        </w:rPr>
        <w:drawing>
          <wp:inline distT="0" distB="0" distL="0" distR="0" wp14:anchorId="4E80A8C3" wp14:editId="38D71BF4">
            <wp:extent cx="5520317" cy="3349973"/>
            <wp:effectExtent l="0" t="0" r="4445"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48110" cy="3366839"/>
                    </a:xfrm>
                    <a:prstGeom prst="rect">
                      <a:avLst/>
                    </a:prstGeom>
                    <a:noFill/>
                    <a:ln>
                      <a:noFill/>
                    </a:ln>
                  </pic:spPr>
                </pic:pic>
              </a:graphicData>
            </a:graphic>
          </wp:inline>
        </w:drawing>
      </w:r>
    </w:p>
    <w:p w:rsidR="005A24AE" w:rsidRDefault="005A24AE" w:rsidP="005A24AE">
      <w:pPr>
        <w:jc w:val="both"/>
        <w:rPr>
          <w:rFonts w:ascii="Arial" w:hAnsi="Arial" w:cs="Arial"/>
          <w:color w:val="FF0000"/>
        </w:rPr>
      </w:pPr>
    </w:p>
    <w:p w:rsidR="005A24AE" w:rsidRPr="002E024D" w:rsidRDefault="005A24AE" w:rsidP="005A24AE">
      <w:pPr>
        <w:jc w:val="both"/>
        <w:rPr>
          <w:rFonts w:ascii="Arial" w:hAnsi="Arial" w:cs="Arial"/>
        </w:rPr>
      </w:pPr>
      <w:r w:rsidRPr="00A230A2">
        <w:rPr>
          <w:rFonts w:ascii="Arial" w:hAnsi="Arial" w:cs="Arial"/>
          <w:color w:val="0000FF"/>
        </w:rPr>
        <w:t>Supplemental Figure 1</w:t>
      </w:r>
      <w:r w:rsidRPr="003E1D90">
        <w:rPr>
          <w:rFonts w:ascii="Arial" w:hAnsi="Arial" w:cs="Arial"/>
        </w:rPr>
        <w:t xml:space="preserve">. Titration of the ballooning phenotype </w:t>
      </w:r>
      <w:r>
        <w:rPr>
          <w:rFonts w:ascii="Arial" w:hAnsi="Arial" w:cs="Arial"/>
        </w:rPr>
        <w:t xml:space="preserve">in untreated, </w:t>
      </w:r>
      <w:r w:rsidRPr="003E1D90">
        <w:rPr>
          <w:rFonts w:ascii="Arial" w:hAnsi="Arial" w:cs="Arial"/>
        </w:rPr>
        <w:t>nano silica</w:t>
      </w:r>
      <w:r>
        <w:rPr>
          <w:rFonts w:ascii="Arial" w:hAnsi="Arial" w:cs="Arial"/>
        </w:rPr>
        <w:t>-treated (50 nm) or</w:t>
      </w:r>
      <w:r w:rsidRPr="003E1D90">
        <w:rPr>
          <w:rFonts w:ascii="Arial" w:hAnsi="Arial" w:cs="Arial"/>
        </w:rPr>
        <w:t xml:space="preserve"> BULK silica</w:t>
      </w:r>
      <w:r>
        <w:rPr>
          <w:rFonts w:ascii="Arial" w:hAnsi="Arial" w:cs="Arial"/>
        </w:rPr>
        <w:t>-</w:t>
      </w:r>
      <w:r w:rsidRPr="00791E3F">
        <w:rPr>
          <w:rFonts w:ascii="Arial" w:hAnsi="Arial" w:cs="Arial"/>
        </w:rPr>
        <w:t>treated (500 nm) worms</w:t>
      </w:r>
      <w:r w:rsidRPr="002E024D">
        <w:rPr>
          <w:rFonts w:ascii="Arial" w:hAnsi="Arial" w:cs="Arial"/>
        </w:rPr>
        <w:t>. Violin plots indicate quantification of the ballooning phenotype in wild type (N2) animals</w:t>
      </w:r>
      <w:r>
        <w:rPr>
          <w:rFonts w:ascii="Arial" w:hAnsi="Arial" w:cs="Arial"/>
        </w:rPr>
        <w:t xml:space="preserve"> that were treated for 72 hours with</w:t>
      </w:r>
      <w:r w:rsidRPr="002E024D">
        <w:rPr>
          <w:rFonts w:ascii="Arial" w:hAnsi="Arial" w:cs="Arial"/>
        </w:rPr>
        <w:t xml:space="preserve"> increasing concentrations of particles (gray)</w:t>
      </w:r>
      <w:r>
        <w:rPr>
          <w:rFonts w:ascii="Arial" w:hAnsi="Arial" w:cs="Arial"/>
        </w:rPr>
        <w:t xml:space="preserve"> </w:t>
      </w:r>
      <w:r w:rsidRPr="002E024D">
        <w:rPr>
          <w:rFonts w:ascii="Arial" w:hAnsi="Arial" w:cs="Arial"/>
        </w:rPr>
        <w:t xml:space="preserve">compared to control worms (white). Data from 4 independent experiments with n = 20-29 per condition per experiment. **, p&lt;0.01; </w:t>
      </w:r>
      <w:bookmarkStart w:id="1" w:name="_Hlk529105358"/>
      <w:r>
        <w:rPr>
          <w:rFonts w:ascii="Arial" w:hAnsi="Arial" w:cs="Arial"/>
        </w:rPr>
        <w:sym w:font="Symbol" w:char="F06D"/>
      </w:r>
      <w:r>
        <w:rPr>
          <w:rFonts w:ascii="Arial" w:hAnsi="Arial" w:cs="Arial"/>
        </w:rPr>
        <w:t xml:space="preserve">g, microgram; mL, milliliter; </w:t>
      </w:r>
      <w:r w:rsidRPr="002E024D">
        <w:rPr>
          <w:rFonts w:ascii="Arial" w:hAnsi="Arial" w:cs="Arial"/>
        </w:rPr>
        <w:t>NPs, nanoparticles.</w:t>
      </w:r>
    </w:p>
    <w:bookmarkEnd w:id="1"/>
    <w:p w:rsidR="005A24AE" w:rsidRPr="008840F9" w:rsidRDefault="005A24AE" w:rsidP="005A24AE">
      <w:pPr>
        <w:jc w:val="both"/>
        <w:rPr>
          <w:rFonts w:ascii="Arial" w:hAnsi="Arial" w:cs="Arial"/>
        </w:rPr>
      </w:pPr>
    </w:p>
    <w:p w:rsidR="005A24AE" w:rsidRPr="008840F9" w:rsidRDefault="005A24AE" w:rsidP="005A24AE">
      <w:pPr>
        <w:jc w:val="both"/>
        <w:rPr>
          <w:rFonts w:ascii="Arial" w:hAnsi="Arial" w:cs="Arial"/>
        </w:rPr>
      </w:pPr>
    </w:p>
    <w:p w:rsidR="005A24AE" w:rsidRPr="008840F9" w:rsidRDefault="005A24AE" w:rsidP="005A24AE">
      <w:pPr>
        <w:jc w:val="both"/>
        <w:rPr>
          <w:rFonts w:ascii="Arial" w:hAnsi="Arial" w:cs="Arial"/>
        </w:rPr>
      </w:pPr>
    </w:p>
    <w:p w:rsidR="005A24AE" w:rsidRPr="008840F9" w:rsidRDefault="005A24AE" w:rsidP="005A24AE">
      <w:pPr>
        <w:jc w:val="both"/>
        <w:rPr>
          <w:rFonts w:ascii="Arial" w:hAnsi="Arial" w:cs="Arial"/>
        </w:rPr>
      </w:pPr>
    </w:p>
    <w:p w:rsidR="005A24AE" w:rsidRPr="008840F9" w:rsidRDefault="005A24AE" w:rsidP="005A24AE">
      <w:pPr>
        <w:jc w:val="both"/>
        <w:rPr>
          <w:rFonts w:ascii="Arial" w:hAnsi="Arial" w:cs="Arial"/>
        </w:rPr>
      </w:pPr>
    </w:p>
    <w:p w:rsidR="005A24AE" w:rsidRPr="008840F9" w:rsidRDefault="005A24AE" w:rsidP="005A24AE">
      <w:pPr>
        <w:jc w:val="both"/>
        <w:rPr>
          <w:rFonts w:ascii="Arial" w:hAnsi="Arial" w:cs="Arial"/>
        </w:rPr>
      </w:pPr>
    </w:p>
    <w:p w:rsidR="005A24AE" w:rsidRPr="008840F9" w:rsidRDefault="005A24AE" w:rsidP="005A24AE">
      <w:pPr>
        <w:jc w:val="both"/>
        <w:rPr>
          <w:rFonts w:ascii="Arial" w:hAnsi="Arial" w:cs="Arial"/>
        </w:rPr>
      </w:pPr>
    </w:p>
    <w:p w:rsidR="005A24AE" w:rsidRPr="008840F9" w:rsidRDefault="005A24AE" w:rsidP="005A24AE">
      <w:pPr>
        <w:jc w:val="both"/>
        <w:rPr>
          <w:rFonts w:ascii="Arial" w:hAnsi="Arial" w:cs="Arial"/>
        </w:rPr>
      </w:pPr>
    </w:p>
    <w:p w:rsidR="005A24AE" w:rsidRPr="008840F9" w:rsidRDefault="005A24AE" w:rsidP="005A24AE">
      <w:pPr>
        <w:jc w:val="both"/>
        <w:rPr>
          <w:rFonts w:ascii="Arial" w:hAnsi="Arial" w:cs="Arial"/>
        </w:rPr>
      </w:pPr>
    </w:p>
    <w:p w:rsidR="005A24AE" w:rsidRPr="008840F9" w:rsidRDefault="005A24AE" w:rsidP="005A24AE">
      <w:pPr>
        <w:jc w:val="both"/>
        <w:rPr>
          <w:rFonts w:ascii="Arial" w:hAnsi="Arial" w:cs="Arial"/>
        </w:rPr>
      </w:pPr>
      <w:r>
        <w:rPr>
          <w:noProof/>
          <w:lang w:eastAsia="en-US"/>
        </w:rPr>
        <w:drawing>
          <wp:inline distT="0" distB="0" distL="0" distR="0" wp14:anchorId="2F5834B0" wp14:editId="65E9FDA1">
            <wp:extent cx="5972810" cy="3691255"/>
            <wp:effectExtent l="0" t="0" r="889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810" cy="3691255"/>
                    </a:xfrm>
                    <a:prstGeom prst="rect">
                      <a:avLst/>
                    </a:prstGeom>
                    <a:noFill/>
                    <a:ln>
                      <a:noFill/>
                    </a:ln>
                  </pic:spPr>
                </pic:pic>
              </a:graphicData>
            </a:graphic>
          </wp:inline>
        </w:drawing>
      </w:r>
    </w:p>
    <w:p w:rsidR="005A24AE" w:rsidRPr="008840F9" w:rsidRDefault="005A24AE" w:rsidP="005A24AE">
      <w:pPr>
        <w:jc w:val="both"/>
        <w:rPr>
          <w:rFonts w:ascii="Arial" w:hAnsi="Arial" w:cs="Arial"/>
        </w:rPr>
      </w:pPr>
    </w:p>
    <w:p w:rsidR="005A24AE" w:rsidRPr="00112BE5" w:rsidRDefault="005A24AE" w:rsidP="005A24AE">
      <w:pPr>
        <w:jc w:val="both"/>
        <w:rPr>
          <w:rFonts w:ascii="Arial" w:hAnsi="Arial" w:cs="Arial"/>
        </w:rPr>
      </w:pPr>
      <w:r w:rsidRPr="00A14D7D">
        <w:rPr>
          <w:rFonts w:ascii="Arial" w:hAnsi="Arial" w:cs="Arial"/>
          <w:color w:val="0000FF"/>
        </w:rPr>
        <w:t xml:space="preserve">Supplemental Figure 2. </w:t>
      </w:r>
      <w:r>
        <w:rPr>
          <w:rFonts w:ascii="Arial" w:hAnsi="Arial" w:cs="Arial"/>
        </w:rPr>
        <w:t>Intestinal b</w:t>
      </w:r>
      <w:r w:rsidRPr="00A14D7D">
        <w:rPr>
          <w:rFonts w:ascii="Arial" w:hAnsi="Arial" w:cs="Arial"/>
        </w:rPr>
        <w:t xml:space="preserve">allooning occurs in </w:t>
      </w:r>
      <w:r w:rsidRPr="00A14D7D">
        <w:rPr>
          <w:rFonts w:ascii="Arial" w:hAnsi="Arial" w:cs="Arial"/>
          <w:i/>
        </w:rPr>
        <w:t>daf-2</w:t>
      </w:r>
      <w:r w:rsidRPr="00A14D7D">
        <w:rPr>
          <w:rFonts w:ascii="Arial" w:hAnsi="Arial" w:cs="Arial"/>
        </w:rPr>
        <w:t xml:space="preserve"> </w:t>
      </w:r>
      <w:r>
        <w:rPr>
          <w:rFonts w:ascii="Arial" w:hAnsi="Arial" w:cs="Arial"/>
        </w:rPr>
        <w:t>mutants,</w:t>
      </w:r>
      <w:r w:rsidRPr="00A14D7D">
        <w:rPr>
          <w:rFonts w:ascii="Arial" w:hAnsi="Arial" w:cs="Arial"/>
        </w:rPr>
        <w:t xml:space="preserve"> </w:t>
      </w:r>
      <w:r w:rsidRPr="00A14D7D">
        <w:rPr>
          <w:rFonts w:ascii="Arial" w:hAnsi="Arial" w:cs="Arial"/>
          <w:i/>
        </w:rPr>
        <w:t>daf-16</w:t>
      </w:r>
      <w:r w:rsidRPr="00A14D7D">
        <w:rPr>
          <w:rFonts w:ascii="Arial" w:hAnsi="Arial" w:cs="Arial"/>
        </w:rPr>
        <w:t xml:space="preserve"> mutants</w:t>
      </w:r>
      <w:r>
        <w:rPr>
          <w:rFonts w:ascii="Arial" w:hAnsi="Arial" w:cs="Arial"/>
        </w:rPr>
        <w:t>,</w:t>
      </w:r>
      <w:r w:rsidRPr="00A14D7D">
        <w:rPr>
          <w:rFonts w:ascii="Arial" w:hAnsi="Arial" w:cs="Arial"/>
        </w:rPr>
        <w:t xml:space="preserve"> and in reporter worms for serotonergic and dopaminergic neurons</w:t>
      </w:r>
      <w:r w:rsidRPr="00112BE5">
        <w:rPr>
          <w:rFonts w:ascii="Arial" w:hAnsi="Arial" w:cs="Arial"/>
        </w:rPr>
        <w:t xml:space="preserve">. Violin plots indicate quantification of the ballooning phenotype in wild type N2 worms, </w:t>
      </w:r>
      <w:r w:rsidRPr="00112BE5">
        <w:rPr>
          <w:rFonts w:ascii="Arial" w:hAnsi="Arial" w:cs="Arial"/>
          <w:i/>
        </w:rPr>
        <w:t>daf-2(e1368)</w:t>
      </w:r>
      <w:r w:rsidRPr="00112BE5">
        <w:rPr>
          <w:rFonts w:ascii="Arial" w:hAnsi="Arial" w:cs="Arial"/>
        </w:rPr>
        <w:t xml:space="preserve">, </w:t>
      </w:r>
      <w:r w:rsidRPr="00112BE5">
        <w:rPr>
          <w:rFonts w:ascii="Arial" w:hAnsi="Arial" w:cs="Arial"/>
          <w:i/>
        </w:rPr>
        <w:t>daf-2(e1370)</w:t>
      </w:r>
      <w:r w:rsidRPr="00112BE5">
        <w:rPr>
          <w:rFonts w:ascii="Arial" w:hAnsi="Arial" w:cs="Arial"/>
        </w:rPr>
        <w:t xml:space="preserve">, </w:t>
      </w:r>
      <w:r w:rsidRPr="00112BE5">
        <w:rPr>
          <w:rFonts w:ascii="Arial" w:hAnsi="Arial" w:cs="Arial"/>
          <w:i/>
        </w:rPr>
        <w:t>daf-16(mu86)</w:t>
      </w:r>
      <w:r w:rsidRPr="00112BE5">
        <w:rPr>
          <w:rFonts w:ascii="Arial" w:hAnsi="Arial" w:cs="Arial"/>
        </w:rPr>
        <w:t xml:space="preserve"> mutants, </w:t>
      </w:r>
      <w:r w:rsidRPr="00112BE5">
        <w:rPr>
          <w:rFonts w:ascii="Arial" w:hAnsi="Arial" w:cs="Arial"/>
          <w:i/>
        </w:rPr>
        <w:t>tph-1p::DsRed2</w:t>
      </w:r>
      <w:r w:rsidRPr="00112BE5">
        <w:rPr>
          <w:rFonts w:ascii="Arial" w:hAnsi="Arial" w:cs="Arial"/>
        </w:rPr>
        <w:t xml:space="preserve"> or </w:t>
      </w:r>
      <w:r w:rsidRPr="00112BE5">
        <w:rPr>
          <w:rFonts w:ascii="Arial" w:hAnsi="Arial" w:cs="Arial"/>
          <w:i/>
        </w:rPr>
        <w:t>dat-1p::GFP</w:t>
      </w:r>
      <w:r w:rsidRPr="00112BE5">
        <w:rPr>
          <w:rFonts w:ascii="Arial" w:hAnsi="Arial" w:cs="Arial"/>
        </w:rPr>
        <w:t xml:space="preserve"> reporter worms treated for 72 hours with silica NPs (50 nm) or BULK silica (200 µg/ mL). Data from 3 independent experiments with n = 13-27 per condition per experiments. </w:t>
      </w:r>
      <w:r>
        <w:rPr>
          <w:rFonts w:ascii="Arial" w:hAnsi="Arial" w:cs="Arial"/>
        </w:rPr>
        <w:t xml:space="preserve">*, p&lt;0.05; </w:t>
      </w:r>
      <w:r w:rsidRPr="00112BE5">
        <w:rPr>
          <w:rFonts w:ascii="Arial" w:hAnsi="Arial" w:cs="Arial"/>
        </w:rPr>
        <w:t>**, p&lt;0.01; n.s., not significant; NPs, nanoparticles</w:t>
      </w:r>
      <w:r>
        <w:rPr>
          <w:rFonts w:ascii="Arial" w:hAnsi="Arial" w:cs="Arial"/>
        </w:rPr>
        <w:t>.</w:t>
      </w:r>
    </w:p>
    <w:p w:rsidR="005A24AE" w:rsidRPr="008840F9" w:rsidRDefault="005A24AE" w:rsidP="005A24AE">
      <w:pPr>
        <w:jc w:val="both"/>
        <w:rPr>
          <w:rFonts w:ascii="Arial" w:hAnsi="Arial" w:cs="Arial"/>
        </w:rPr>
      </w:pPr>
    </w:p>
    <w:p w:rsidR="005A24AE" w:rsidRPr="008840F9" w:rsidRDefault="005A24AE" w:rsidP="005A24AE">
      <w:pPr>
        <w:jc w:val="both"/>
        <w:rPr>
          <w:rFonts w:ascii="Arial" w:hAnsi="Arial" w:cs="Arial"/>
        </w:rPr>
      </w:pPr>
    </w:p>
    <w:p w:rsidR="005A24AE" w:rsidRPr="008840F9" w:rsidRDefault="005A24AE" w:rsidP="005A24AE">
      <w:pPr>
        <w:jc w:val="both"/>
        <w:rPr>
          <w:rFonts w:ascii="Arial" w:hAnsi="Arial" w:cs="Arial"/>
        </w:rPr>
      </w:pPr>
    </w:p>
    <w:p w:rsidR="005A24AE" w:rsidRPr="008840F9" w:rsidRDefault="005A24AE" w:rsidP="005A24AE">
      <w:pPr>
        <w:jc w:val="both"/>
        <w:rPr>
          <w:rFonts w:ascii="Arial" w:hAnsi="Arial" w:cs="Arial"/>
        </w:rPr>
      </w:pPr>
    </w:p>
    <w:p w:rsidR="005A24AE" w:rsidRPr="008840F9" w:rsidRDefault="005A24AE" w:rsidP="005A24AE">
      <w:pPr>
        <w:jc w:val="both"/>
        <w:rPr>
          <w:rFonts w:ascii="Arial" w:hAnsi="Arial" w:cs="Arial"/>
        </w:rPr>
      </w:pPr>
    </w:p>
    <w:p w:rsidR="005A24AE" w:rsidRPr="008840F9" w:rsidRDefault="005A24AE" w:rsidP="005A24AE">
      <w:pPr>
        <w:jc w:val="both"/>
        <w:rPr>
          <w:rFonts w:ascii="Arial" w:hAnsi="Arial" w:cs="Arial"/>
        </w:rPr>
      </w:pPr>
    </w:p>
    <w:p w:rsidR="005A24AE" w:rsidRPr="008840F9" w:rsidRDefault="005A24AE" w:rsidP="005A24AE">
      <w:pPr>
        <w:jc w:val="both"/>
        <w:rPr>
          <w:rFonts w:ascii="Arial" w:hAnsi="Arial" w:cs="Arial"/>
        </w:rPr>
      </w:pPr>
    </w:p>
    <w:p w:rsidR="005A24AE" w:rsidRPr="008840F9" w:rsidRDefault="005A24AE" w:rsidP="005A24AE">
      <w:pPr>
        <w:jc w:val="both"/>
        <w:rPr>
          <w:rFonts w:ascii="Arial" w:hAnsi="Arial" w:cs="Arial"/>
        </w:rPr>
      </w:pPr>
    </w:p>
    <w:p w:rsidR="005A24AE" w:rsidRPr="008840F9" w:rsidRDefault="005A24AE" w:rsidP="005A24AE">
      <w:pPr>
        <w:jc w:val="both"/>
        <w:rPr>
          <w:rFonts w:ascii="Arial" w:hAnsi="Arial" w:cs="Arial"/>
        </w:rPr>
      </w:pPr>
    </w:p>
    <w:p w:rsidR="005A24AE" w:rsidRPr="008840F9" w:rsidRDefault="005A24AE" w:rsidP="005A24AE">
      <w:pPr>
        <w:jc w:val="both"/>
        <w:rPr>
          <w:rFonts w:ascii="Arial" w:hAnsi="Arial" w:cs="Arial"/>
        </w:rPr>
      </w:pPr>
    </w:p>
    <w:p w:rsidR="005A24AE" w:rsidRPr="006512D3" w:rsidRDefault="005A24AE" w:rsidP="005A24AE">
      <w:pPr>
        <w:jc w:val="both"/>
        <w:rPr>
          <w:rFonts w:ascii="Arial" w:hAnsi="Arial" w:cs="Arial"/>
          <w:color w:val="FF0000"/>
        </w:rPr>
      </w:pPr>
      <w:r>
        <w:rPr>
          <w:noProof/>
          <w:lang w:eastAsia="en-US"/>
        </w:rPr>
        <w:drawing>
          <wp:inline distT="0" distB="0" distL="0" distR="0" wp14:anchorId="5CB40472" wp14:editId="011B6608">
            <wp:extent cx="4925695" cy="3281045"/>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5695" cy="3281045"/>
                    </a:xfrm>
                    <a:prstGeom prst="rect">
                      <a:avLst/>
                    </a:prstGeom>
                    <a:noFill/>
                    <a:ln>
                      <a:noFill/>
                    </a:ln>
                  </pic:spPr>
                </pic:pic>
              </a:graphicData>
            </a:graphic>
          </wp:inline>
        </w:drawing>
      </w:r>
    </w:p>
    <w:p w:rsidR="005A24AE" w:rsidRDefault="005A24AE" w:rsidP="005A24AE">
      <w:pPr>
        <w:jc w:val="both"/>
        <w:rPr>
          <w:rFonts w:ascii="Arial" w:hAnsi="Arial" w:cs="Arial"/>
        </w:rPr>
      </w:pPr>
    </w:p>
    <w:p w:rsidR="005A24AE" w:rsidRPr="002E024D" w:rsidRDefault="005A24AE" w:rsidP="005A24AE">
      <w:pPr>
        <w:jc w:val="both"/>
        <w:rPr>
          <w:rFonts w:ascii="Arial" w:hAnsi="Arial" w:cs="Arial"/>
        </w:rPr>
      </w:pPr>
      <w:r w:rsidRPr="00275E5D">
        <w:rPr>
          <w:rFonts w:ascii="Arial" w:hAnsi="Arial" w:cs="Arial"/>
          <w:color w:val="0000FF"/>
        </w:rPr>
        <w:t xml:space="preserve">Supplemental Figure 3. </w:t>
      </w:r>
      <w:r w:rsidRPr="000225A3">
        <w:rPr>
          <w:rFonts w:ascii="Arial" w:hAnsi="Arial" w:cs="Arial"/>
        </w:rPr>
        <w:t>Violin plots show quantification of intestinal ballooning in wild type (N2) animals exposed 72 hours to different silica particles (light grey), polystyrene particles (dark grey) and silver NPs compared to control worms (white). Data from 3 independent experiments with n = 20-30 per condition per experiment. *, p&lt;0.05</w:t>
      </w:r>
      <w:r>
        <w:rPr>
          <w:rFonts w:ascii="Arial" w:hAnsi="Arial" w:cs="Arial"/>
        </w:rPr>
        <w:t>;</w:t>
      </w:r>
      <w:r w:rsidRPr="000225A3">
        <w:rPr>
          <w:rFonts w:ascii="Arial" w:hAnsi="Arial" w:cs="Arial"/>
        </w:rPr>
        <w:t xml:space="preserve"> </w:t>
      </w:r>
      <w:r>
        <w:rPr>
          <w:rFonts w:ascii="Arial" w:hAnsi="Arial" w:cs="Arial"/>
        </w:rPr>
        <w:sym w:font="Symbol" w:char="F06D"/>
      </w:r>
      <w:r>
        <w:rPr>
          <w:rFonts w:ascii="Arial" w:hAnsi="Arial" w:cs="Arial"/>
        </w:rPr>
        <w:t>g, microgram; mL, milliliter</w:t>
      </w:r>
      <w:r w:rsidRPr="002E024D">
        <w:rPr>
          <w:rFonts w:ascii="Arial" w:hAnsi="Arial" w:cs="Arial"/>
        </w:rPr>
        <w:t>.</w:t>
      </w:r>
    </w:p>
    <w:p w:rsidR="005A24AE" w:rsidRDefault="005A24AE" w:rsidP="005A24AE">
      <w:pPr>
        <w:jc w:val="both"/>
        <w:rPr>
          <w:rFonts w:ascii="Arial" w:hAnsi="Arial" w:cs="Arial"/>
        </w:rPr>
      </w:pPr>
    </w:p>
    <w:p w:rsidR="005A24AE" w:rsidRDefault="005A24AE" w:rsidP="005A24AE">
      <w:pPr>
        <w:jc w:val="both"/>
        <w:rPr>
          <w:rFonts w:ascii="Arial" w:hAnsi="Arial" w:cs="Arial"/>
        </w:rPr>
      </w:pPr>
    </w:p>
    <w:p w:rsidR="005A24AE" w:rsidRDefault="005A24AE" w:rsidP="005A24AE">
      <w:pPr>
        <w:jc w:val="both"/>
        <w:rPr>
          <w:rFonts w:ascii="Arial" w:hAnsi="Arial" w:cs="Arial"/>
        </w:rPr>
      </w:pPr>
    </w:p>
    <w:p w:rsidR="005A24AE" w:rsidRDefault="005A24AE" w:rsidP="005A24AE">
      <w:pPr>
        <w:jc w:val="both"/>
        <w:rPr>
          <w:rFonts w:ascii="Arial" w:hAnsi="Arial" w:cs="Arial"/>
        </w:rPr>
      </w:pPr>
    </w:p>
    <w:p w:rsidR="005A24AE" w:rsidRDefault="005A24AE" w:rsidP="005A24AE">
      <w:pPr>
        <w:jc w:val="both"/>
        <w:rPr>
          <w:rFonts w:ascii="Arial" w:hAnsi="Arial" w:cs="Arial"/>
        </w:rPr>
      </w:pPr>
    </w:p>
    <w:p w:rsidR="005A24AE" w:rsidRDefault="005A24AE" w:rsidP="005A24AE">
      <w:pPr>
        <w:jc w:val="both"/>
        <w:rPr>
          <w:rFonts w:ascii="Arial" w:hAnsi="Arial" w:cs="Arial"/>
        </w:rPr>
      </w:pPr>
    </w:p>
    <w:p w:rsidR="005A24AE" w:rsidRDefault="005A24AE" w:rsidP="005A24AE">
      <w:pPr>
        <w:jc w:val="both"/>
        <w:rPr>
          <w:rFonts w:ascii="Arial" w:hAnsi="Arial" w:cs="Arial"/>
        </w:rPr>
      </w:pPr>
    </w:p>
    <w:p w:rsidR="005A24AE" w:rsidRDefault="005A24AE" w:rsidP="005A24AE">
      <w:pPr>
        <w:jc w:val="both"/>
        <w:rPr>
          <w:rFonts w:ascii="Arial" w:hAnsi="Arial" w:cs="Arial"/>
        </w:rPr>
      </w:pPr>
    </w:p>
    <w:p w:rsidR="005A24AE" w:rsidRDefault="005A24AE" w:rsidP="005A24AE">
      <w:pPr>
        <w:jc w:val="both"/>
        <w:rPr>
          <w:rFonts w:ascii="Arial" w:hAnsi="Arial" w:cs="Arial"/>
        </w:rPr>
      </w:pPr>
    </w:p>
    <w:p w:rsidR="005A24AE" w:rsidRDefault="005A24AE" w:rsidP="005A24AE">
      <w:pPr>
        <w:jc w:val="both"/>
        <w:rPr>
          <w:rFonts w:ascii="Arial" w:hAnsi="Arial" w:cs="Arial"/>
        </w:rPr>
      </w:pPr>
    </w:p>
    <w:p w:rsidR="005A24AE" w:rsidRDefault="005A24AE" w:rsidP="005A24AE">
      <w:pPr>
        <w:jc w:val="both"/>
        <w:rPr>
          <w:rFonts w:ascii="Arial" w:hAnsi="Arial" w:cs="Arial"/>
        </w:rPr>
      </w:pPr>
    </w:p>
    <w:p w:rsidR="005A24AE" w:rsidRDefault="005A24AE" w:rsidP="005A24AE">
      <w:pPr>
        <w:jc w:val="both"/>
        <w:rPr>
          <w:rFonts w:ascii="Arial" w:hAnsi="Arial" w:cs="Arial"/>
        </w:rPr>
      </w:pPr>
    </w:p>
    <w:p w:rsidR="005A24AE" w:rsidRPr="000225A3" w:rsidRDefault="005A24AE" w:rsidP="005A24AE">
      <w:pPr>
        <w:jc w:val="both"/>
        <w:rPr>
          <w:rFonts w:ascii="Arial" w:hAnsi="Arial" w:cs="Arial"/>
        </w:rPr>
      </w:pPr>
    </w:p>
    <w:p w:rsidR="005A24AE" w:rsidRPr="008840F9" w:rsidRDefault="005A24AE" w:rsidP="005A24AE">
      <w:pPr>
        <w:jc w:val="center"/>
        <w:rPr>
          <w:rFonts w:ascii="Arial" w:hAnsi="Arial" w:cs="Arial"/>
        </w:rPr>
      </w:pPr>
      <w:r w:rsidRPr="008840F9">
        <w:rPr>
          <w:noProof/>
          <w:lang w:eastAsia="en-US"/>
        </w:rPr>
        <w:drawing>
          <wp:inline distT="0" distB="0" distL="0" distR="0" wp14:anchorId="1325E181" wp14:editId="2F48C5DE">
            <wp:extent cx="4692246" cy="4125046"/>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7867" cy="4138779"/>
                    </a:xfrm>
                    <a:prstGeom prst="rect">
                      <a:avLst/>
                    </a:prstGeom>
                    <a:noFill/>
                    <a:ln>
                      <a:noFill/>
                    </a:ln>
                  </pic:spPr>
                </pic:pic>
              </a:graphicData>
            </a:graphic>
          </wp:inline>
        </w:drawing>
      </w:r>
    </w:p>
    <w:p w:rsidR="005A24AE" w:rsidRPr="008840F9" w:rsidRDefault="005A24AE" w:rsidP="005A24AE">
      <w:pPr>
        <w:jc w:val="both"/>
        <w:rPr>
          <w:rFonts w:ascii="Arial" w:hAnsi="Arial" w:cs="Arial"/>
        </w:rPr>
      </w:pPr>
    </w:p>
    <w:p w:rsidR="005A24AE" w:rsidRPr="007D7C48" w:rsidRDefault="005A24AE" w:rsidP="005A24AE">
      <w:pPr>
        <w:jc w:val="both"/>
        <w:rPr>
          <w:rFonts w:ascii="Arial" w:hAnsi="Arial" w:cs="Arial"/>
        </w:rPr>
      </w:pPr>
      <w:r w:rsidRPr="00275E5D">
        <w:rPr>
          <w:rFonts w:ascii="Arial" w:hAnsi="Arial" w:cs="Arial"/>
          <w:color w:val="0000FF"/>
        </w:rPr>
        <w:t xml:space="preserve">Supplemental Figure 4. </w:t>
      </w:r>
      <w:r w:rsidRPr="00275E5D">
        <w:rPr>
          <w:rFonts w:ascii="Arial" w:hAnsi="Arial" w:cs="Arial"/>
        </w:rPr>
        <w:t xml:space="preserve">Localization of fluorescent dipeptide derivate ß-Ala-Lys-AMCA in the gut lumen of </w:t>
      </w:r>
      <w:r w:rsidRPr="007D7C48">
        <w:rPr>
          <w:rFonts w:ascii="Arial" w:hAnsi="Arial" w:cs="Arial"/>
          <w:i/>
        </w:rPr>
        <w:t>pep-2</w:t>
      </w:r>
      <w:r w:rsidRPr="00275E5D">
        <w:rPr>
          <w:rFonts w:ascii="Arial" w:hAnsi="Arial" w:cs="Arial"/>
        </w:rPr>
        <w:t xml:space="preserve"> deletion mutants vs. wild type N2 worms. </w:t>
      </w:r>
      <w:r>
        <w:rPr>
          <w:rFonts w:ascii="Arial" w:hAnsi="Arial" w:cs="Arial"/>
        </w:rPr>
        <w:t xml:space="preserve">(A-C) </w:t>
      </w:r>
      <w:r w:rsidRPr="00275E5D">
        <w:rPr>
          <w:rFonts w:ascii="Arial" w:hAnsi="Arial" w:cs="Arial"/>
        </w:rPr>
        <w:t xml:space="preserve">Representative </w:t>
      </w:r>
      <w:r>
        <w:rPr>
          <w:rFonts w:ascii="Arial" w:hAnsi="Arial" w:cs="Arial"/>
        </w:rPr>
        <w:t xml:space="preserve">fluorescence </w:t>
      </w:r>
      <w:r w:rsidRPr="00275E5D">
        <w:rPr>
          <w:rFonts w:ascii="Arial" w:hAnsi="Arial" w:cs="Arial"/>
        </w:rPr>
        <w:t xml:space="preserve">micrographs of a L4 </w:t>
      </w:r>
      <w:r w:rsidRPr="00275E5D">
        <w:rPr>
          <w:rFonts w:ascii="Arial" w:hAnsi="Arial" w:cs="Arial"/>
          <w:i/>
        </w:rPr>
        <w:t>pep-2(lg601)</w:t>
      </w:r>
      <w:r w:rsidRPr="00275E5D">
        <w:rPr>
          <w:rFonts w:ascii="Arial" w:hAnsi="Arial" w:cs="Arial"/>
        </w:rPr>
        <w:t xml:space="preserve"> larva</w:t>
      </w:r>
      <w:r>
        <w:rPr>
          <w:rFonts w:ascii="Arial" w:hAnsi="Arial" w:cs="Arial"/>
        </w:rPr>
        <w:t>e</w:t>
      </w:r>
      <w:r w:rsidRPr="00275E5D">
        <w:rPr>
          <w:rFonts w:ascii="Arial" w:hAnsi="Arial" w:cs="Arial"/>
        </w:rPr>
        <w:t xml:space="preserve"> that was cultivated for 3-4 hours with the fluorescent </w:t>
      </w:r>
      <w:bookmarkStart w:id="2" w:name="_Hlk529109566"/>
      <w:r w:rsidRPr="00275E5D">
        <w:rPr>
          <w:rFonts w:ascii="Arial" w:hAnsi="Arial" w:cs="Arial"/>
        </w:rPr>
        <w:t xml:space="preserve">dipeptide ß-Ala-Lys-AMCA </w:t>
      </w:r>
      <w:bookmarkEnd w:id="2"/>
      <w:r w:rsidRPr="00275E5D">
        <w:rPr>
          <w:rFonts w:ascii="Arial" w:hAnsi="Arial" w:cs="Arial"/>
        </w:rPr>
        <w:t>(blue). Lack of the OPT-2/PEP-2 transporter prevents uptake of di- and tri-peptides into intestinal cells that remain in the gut lumen.</w:t>
      </w:r>
      <w:r>
        <w:rPr>
          <w:rFonts w:ascii="Arial" w:hAnsi="Arial" w:cs="Arial"/>
        </w:rPr>
        <w:t xml:space="preserve"> (D,E) In N2 worms</w:t>
      </w:r>
      <w:r w:rsidRPr="007D7C48">
        <w:rPr>
          <w:rFonts w:ascii="Arial" w:hAnsi="Arial" w:cs="Arial"/>
        </w:rPr>
        <w:t xml:space="preserve"> </w:t>
      </w:r>
      <w:r w:rsidRPr="00275E5D">
        <w:rPr>
          <w:rFonts w:ascii="Arial" w:hAnsi="Arial" w:cs="Arial"/>
        </w:rPr>
        <w:t>ß-Ala-Lys-AMCA</w:t>
      </w:r>
      <w:r>
        <w:rPr>
          <w:rFonts w:ascii="Arial" w:hAnsi="Arial" w:cs="Arial"/>
        </w:rPr>
        <w:t xml:space="preserve"> penetrates intestinal epithelial cells and localizes diffusely throughout the cytoplasm. </w:t>
      </w:r>
      <w:r w:rsidRPr="007D7C48">
        <w:rPr>
          <w:rFonts w:ascii="Arial" w:hAnsi="Arial" w:cs="Arial"/>
        </w:rPr>
        <w:t xml:space="preserve">Nuclei </w:t>
      </w:r>
      <w:r>
        <w:rPr>
          <w:rFonts w:ascii="Arial" w:hAnsi="Arial" w:cs="Arial"/>
        </w:rPr>
        <w:t>lack staining and appear as dark round areas (D)</w:t>
      </w:r>
      <w:r w:rsidRPr="007D7C48">
        <w:rPr>
          <w:rFonts w:ascii="Arial" w:hAnsi="Arial" w:cs="Arial"/>
        </w:rPr>
        <w:t>. Bars, 30 µm</w:t>
      </w:r>
      <w:r>
        <w:rPr>
          <w:rFonts w:ascii="Arial" w:hAnsi="Arial" w:cs="Arial"/>
        </w:rPr>
        <w:t>.</w:t>
      </w:r>
    </w:p>
    <w:p w:rsidR="005A24AE" w:rsidRPr="008840F9" w:rsidRDefault="005A24AE" w:rsidP="005A24AE">
      <w:pPr>
        <w:jc w:val="both"/>
        <w:rPr>
          <w:rFonts w:ascii="Arial" w:hAnsi="Arial" w:cs="Arial"/>
        </w:rPr>
      </w:pPr>
    </w:p>
    <w:p w:rsidR="005A24AE" w:rsidRPr="008840F9" w:rsidRDefault="005A24AE" w:rsidP="005A24AE">
      <w:pPr>
        <w:jc w:val="both"/>
        <w:rPr>
          <w:rFonts w:ascii="Arial" w:hAnsi="Arial" w:cs="Arial"/>
        </w:rPr>
      </w:pPr>
    </w:p>
    <w:p w:rsidR="005A24AE" w:rsidRPr="008840F9" w:rsidRDefault="005A24AE" w:rsidP="005A24AE">
      <w:pPr>
        <w:jc w:val="both"/>
        <w:rPr>
          <w:rFonts w:ascii="Arial" w:hAnsi="Arial" w:cs="Arial"/>
        </w:rPr>
      </w:pPr>
    </w:p>
    <w:p w:rsidR="005A24AE" w:rsidRPr="008840F9" w:rsidRDefault="005A24AE" w:rsidP="005A24AE">
      <w:pPr>
        <w:jc w:val="both"/>
        <w:rPr>
          <w:rFonts w:ascii="Arial" w:hAnsi="Arial" w:cs="Arial"/>
        </w:rPr>
      </w:pPr>
    </w:p>
    <w:p w:rsidR="005A24AE" w:rsidRPr="008840F9" w:rsidRDefault="00FF3EC2" w:rsidP="005A24AE">
      <w:pPr>
        <w:jc w:val="center"/>
        <w:rPr>
          <w:rFonts w:ascii="Arial" w:hAnsi="Arial" w:cs="Arial"/>
        </w:rPr>
      </w:pPr>
      <w:r>
        <w:rPr>
          <w:rFonts w:ascii="Arial" w:hAnsi="Arial" w:cs="Arial"/>
          <w:noProof/>
          <w:lang w:eastAsia="en-US"/>
        </w:rPr>
        <w:lastRenderedPageBreak/>
        <w:drawing>
          <wp:inline distT="0" distB="0" distL="0" distR="0">
            <wp:extent cx="3702790" cy="6477000"/>
            <wp:effectExtent l="0" t="0" r="0" b="0"/>
            <wp:docPr id="9" name="Grafik 9" descr="G:\mo_2\manuscripts_ongoing\CE_NPs\16_berwanger_ea\1905_revision_nanotox_figures\190411_72h_vesicle_formation_silicaN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o_2\manuscripts_ongoing\CE_NPs\16_berwanger_ea\1905_revision_nanotox_figures\190411_72h_vesicle_formation_silicaNPs.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4272" cy="6479592"/>
                    </a:xfrm>
                    <a:prstGeom prst="rect">
                      <a:avLst/>
                    </a:prstGeom>
                    <a:noFill/>
                    <a:ln>
                      <a:noFill/>
                    </a:ln>
                  </pic:spPr>
                </pic:pic>
              </a:graphicData>
            </a:graphic>
          </wp:inline>
        </w:drawing>
      </w:r>
    </w:p>
    <w:p w:rsidR="004435F8" w:rsidRDefault="005A24AE" w:rsidP="005A24AE">
      <w:pPr>
        <w:jc w:val="both"/>
        <w:rPr>
          <w:rFonts w:ascii="Arial" w:hAnsi="Arial" w:cs="Arial"/>
        </w:rPr>
      </w:pPr>
      <w:r w:rsidRPr="000C2C41">
        <w:rPr>
          <w:rFonts w:ascii="Arial" w:hAnsi="Arial" w:cs="Arial"/>
          <w:color w:val="0000FF"/>
        </w:rPr>
        <w:t xml:space="preserve">Supplemental Figure 5. </w:t>
      </w:r>
      <w:r w:rsidRPr="000C2C41">
        <w:rPr>
          <w:rFonts w:ascii="Arial" w:hAnsi="Arial" w:cs="Arial"/>
        </w:rPr>
        <w:t>Silica NPs induce formation of peptide vesicles. Representative differential interference contrast (DIC</w:t>
      </w:r>
      <w:r>
        <w:rPr>
          <w:rFonts w:ascii="Arial" w:hAnsi="Arial" w:cs="Arial"/>
        </w:rPr>
        <w:t>, left column</w:t>
      </w:r>
      <w:r w:rsidRPr="000C2C41">
        <w:rPr>
          <w:rFonts w:ascii="Arial" w:hAnsi="Arial" w:cs="Arial"/>
        </w:rPr>
        <w:t>) and fluorescent micrographs</w:t>
      </w:r>
      <w:r>
        <w:rPr>
          <w:rFonts w:ascii="Arial" w:hAnsi="Arial" w:cs="Arial"/>
        </w:rPr>
        <w:t xml:space="preserve"> (right column)</w:t>
      </w:r>
      <w:r w:rsidRPr="000C2C41">
        <w:rPr>
          <w:rFonts w:ascii="Arial" w:hAnsi="Arial" w:cs="Arial"/>
        </w:rPr>
        <w:t xml:space="preserve"> show the distribution</w:t>
      </w:r>
      <w:r>
        <w:rPr>
          <w:rFonts w:ascii="Arial" w:hAnsi="Arial" w:cs="Arial"/>
        </w:rPr>
        <w:t xml:space="preserve"> of </w:t>
      </w:r>
      <w:r w:rsidRPr="00275E5D">
        <w:rPr>
          <w:rFonts w:ascii="Arial" w:hAnsi="Arial" w:cs="Arial"/>
        </w:rPr>
        <w:t>dipeptide ß-Ala-Lys-AMCA</w:t>
      </w:r>
      <w:r>
        <w:rPr>
          <w:rFonts w:ascii="Arial" w:hAnsi="Arial" w:cs="Arial"/>
        </w:rPr>
        <w:t xml:space="preserve"> (blue)</w:t>
      </w:r>
      <w:r w:rsidRPr="000C2C41">
        <w:rPr>
          <w:rFonts w:ascii="Arial" w:hAnsi="Arial" w:cs="Arial"/>
        </w:rPr>
        <w:t xml:space="preserve"> in intestinal cells of 4-day old, adult </w:t>
      </w:r>
      <w:r w:rsidRPr="000C2C41">
        <w:rPr>
          <w:rFonts w:ascii="Arial" w:hAnsi="Arial" w:cs="Arial"/>
          <w:i/>
        </w:rPr>
        <w:t>C. elegans</w:t>
      </w:r>
      <w:r w:rsidRPr="000C2C41">
        <w:rPr>
          <w:rFonts w:ascii="Arial" w:hAnsi="Arial" w:cs="Arial"/>
        </w:rPr>
        <w:t xml:space="preserve"> that were treated for 72 hours with 200 µg/m</w:t>
      </w:r>
      <w:r>
        <w:rPr>
          <w:rFonts w:ascii="Arial" w:hAnsi="Arial" w:cs="Arial"/>
        </w:rPr>
        <w:t>L</w:t>
      </w:r>
      <w:r w:rsidRPr="000C2C41">
        <w:rPr>
          <w:rFonts w:ascii="Arial" w:hAnsi="Arial" w:cs="Arial"/>
        </w:rPr>
        <w:t xml:space="preserve"> </w:t>
      </w:r>
      <w:r>
        <w:rPr>
          <w:rFonts w:ascii="Arial" w:hAnsi="Arial" w:cs="Arial"/>
        </w:rPr>
        <w:t>silica particles</w:t>
      </w:r>
      <w:r w:rsidRPr="000C2C41">
        <w:rPr>
          <w:rFonts w:ascii="Arial" w:hAnsi="Arial" w:cs="Arial"/>
        </w:rPr>
        <w:t xml:space="preserve">. </w:t>
      </w:r>
      <w:r>
        <w:rPr>
          <w:rFonts w:ascii="Arial" w:hAnsi="Arial" w:cs="Arial"/>
        </w:rPr>
        <w:t>From top to bottom: Mock-treated H</w:t>
      </w:r>
      <w:r w:rsidRPr="00202457">
        <w:rPr>
          <w:rFonts w:ascii="Arial" w:hAnsi="Arial" w:cs="Arial"/>
          <w:vertAlign w:val="subscript"/>
        </w:rPr>
        <w:t>2</w:t>
      </w:r>
      <w:r>
        <w:rPr>
          <w:rFonts w:ascii="Arial" w:hAnsi="Arial" w:cs="Arial"/>
        </w:rPr>
        <w:t>O control, 50 nm nano silica (Stoeber</w:t>
      </w:r>
      <w:r w:rsidR="00CB53E2">
        <w:rPr>
          <w:rFonts w:ascii="Arial" w:hAnsi="Arial" w:cs="Arial"/>
        </w:rPr>
        <w:t xml:space="preserve"> synthesis</w:t>
      </w:r>
      <w:r>
        <w:rPr>
          <w:rFonts w:ascii="Arial" w:hAnsi="Arial" w:cs="Arial"/>
        </w:rPr>
        <w:t>), 500 nm BULK silica (Stoeber</w:t>
      </w:r>
      <w:r w:rsidR="00CB53E2">
        <w:rPr>
          <w:rFonts w:ascii="Arial" w:hAnsi="Arial" w:cs="Arial"/>
        </w:rPr>
        <w:t xml:space="preserve"> synthesis</w:t>
      </w:r>
      <w:r>
        <w:rPr>
          <w:rFonts w:ascii="Arial" w:hAnsi="Arial" w:cs="Arial"/>
        </w:rPr>
        <w:t xml:space="preserve">), </w:t>
      </w:r>
      <w:r w:rsidRPr="003224A0">
        <w:rPr>
          <w:rFonts w:ascii="Arial" w:hAnsi="Arial" w:cs="Arial"/>
        </w:rPr>
        <w:t xml:space="preserve">12 nm nano silica (HTFH synthesis, food-grade), </w:t>
      </w:r>
      <w:r>
        <w:rPr>
          <w:rFonts w:ascii="Arial" w:hAnsi="Arial" w:cs="Arial"/>
        </w:rPr>
        <w:t xml:space="preserve">14 nm nano silica (HTFH synthesis), 20 nm nano silica (HTFH synthesis, food-grade), </w:t>
      </w:r>
      <w:r w:rsidR="00FF3EC2">
        <w:rPr>
          <w:rFonts w:ascii="Arial" w:hAnsi="Arial" w:cs="Arial"/>
        </w:rPr>
        <w:t xml:space="preserve">25 nm nano silica (Hartlen synthesis) and </w:t>
      </w:r>
      <w:r>
        <w:rPr>
          <w:rFonts w:ascii="Arial" w:hAnsi="Arial" w:cs="Arial"/>
        </w:rPr>
        <w:t xml:space="preserve">500-1000 nm BULK silica (HTFH synthesis). </w:t>
      </w:r>
      <w:r w:rsidRPr="000C2C41">
        <w:rPr>
          <w:rFonts w:ascii="Arial" w:hAnsi="Arial" w:cs="Arial"/>
        </w:rPr>
        <w:t>Bar, 30 µm</w:t>
      </w:r>
      <w:r>
        <w:rPr>
          <w:rFonts w:ascii="Arial" w:hAnsi="Arial" w:cs="Arial"/>
        </w:rPr>
        <w:t>.</w:t>
      </w:r>
    </w:p>
    <w:p w:rsidR="003D778A" w:rsidRDefault="003D778A" w:rsidP="005A24AE">
      <w:pPr>
        <w:jc w:val="both"/>
        <w:rPr>
          <w:rFonts w:ascii="Arial" w:hAnsi="Arial" w:cs="Arial"/>
        </w:rPr>
      </w:pPr>
    </w:p>
    <w:p w:rsidR="0092118A" w:rsidRDefault="0092118A" w:rsidP="005A24AE">
      <w:pPr>
        <w:jc w:val="both"/>
        <w:rPr>
          <w:rFonts w:ascii="Arial" w:hAnsi="Arial" w:cs="Arial"/>
        </w:rPr>
      </w:pPr>
    </w:p>
    <w:p w:rsidR="003D778A" w:rsidRDefault="003D778A" w:rsidP="003D778A">
      <w:pPr>
        <w:jc w:val="center"/>
        <w:rPr>
          <w:rFonts w:ascii="Arial" w:hAnsi="Arial" w:cs="Arial"/>
        </w:rPr>
      </w:pPr>
      <w:r>
        <w:rPr>
          <w:noProof/>
          <w:lang w:eastAsia="en-US"/>
        </w:rPr>
        <w:drawing>
          <wp:inline distT="0" distB="0" distL="0" distR="0">
            <wp:extent cx="5972810" cy="3676015"/>
            <wp:effectExtent l="0" t="0" r="889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810" cy="3676015"/>
                    </a:xfrm>
                    <a:prstGeom prst="rect">
                      <a:avLst/>
                    </a:prstGeom>
                    <a:noFill/>
                    <a:ln>
                      <a:noFill/>
                    </a:ln>
                  </pic:spPr>
                </pic:pic>
              </a:graphicData>
            </a:graphic>
          </wp:inline>
        </w:drawing>
      </w:r>
    </w:p>
    <w:p w:rsidR="003D778A" w:rsidRDefault="003D778A" w:rsidP="003D778A">
      <w:pPr>
        <w:jc w:val="both"/>
        <w:rPr>
          <w:rFonts w:ascii="Arial" w:hAnsi="Arial" w:cs="Arial"/>
        </w:rPr>
      </w:pPr>
      <w:r w:rsidRPr="003D778A">
        <w:rPr>
          <w:rFonts w:ascii="Arial" w:hAnsi="Arial" w:cs="Arial"/>
          <w:color w:val="0000FF"/>
        </w:rPr>
        <w:t>Supplemental Figure 6</w:t>
      </w:r>
      <w:r>
        <w:rPr>
          <w:rFonts w:ascii="Arial" w:hAnsi="Arial" w:cs="Arial"/>
        </w:rPr>
        <w:t xml:space="preserve">. </w:t>
      </w:r>
      <w:r w:rsidRPr="003D778A">
        <w:rPr>
          <w:rFonts w:ascii="Arial" w:hAnsi="Arial" w:cs="Arial"/>
        </w:rPr>
        <w:t>Distribution of nano silica-induced peptide vesicles in intestinal epithelial cells.</w:t>
      </w:r>
      <w:r w:rsidR="00636288">
        <w:rPr>
          <w:rFonts w:ascii="Arial" w:hAnsi="Arial" w:cs="Arial"/>
        </w:rPr>
        <w:t xml:space="preserve"> </w:t>
      </w:r>
      <w:r w:rsidRPr="003D778A">
        <w:rPr>
          <w:rFonts w:ascii="Arial" w:hAnsi="Arial" w:cs="Arial"/>
        </w:rPr>
        <w:t xml:space="preserve">Worms were exposed with nano silica (50 nm, Stoeber) for 72 hours and cultivated with the fluorescent dipeptide derivate ß-Ala-Lys-AMCA for 3-4 hours at 20°C. </w:t>
      </w:r>
      <w:r w:rsidR="00636288" w:rsidRPr="003D778A">
        <w:rPr>
          <w:rFonts w:ascii="Arial" w:hAnsi="Arial" w:cs="Arial"/>
        </w:rPr>
        <w:t>Representative differential interference contrast (DIC</w:t>
      </w:r>
      <w:r w:rsidR="00636288">
        <w:rPr>
          <w:rFonts w:ascii="Arial" w:hAnsi="Arial" w:cs="Arial"/>
        </w:rPr>
        <w:t>, upper panel</w:t>
      </w:r>
      <w:r w:rsidR="00636288" w:rsidRPr="003D778A">
        <w:rPr>
          <w:rFonts w:ascii="Arial" w:hAnsi="Arial" w:cs="Arial"/>
        </w:rPr>
        <w:t xml:space="preserve">) and fluorescent micrographs of 4-day old, adult </w:t>
      </w:r>
      <w:r w:rsidR="00636288" w:rsidRPr="00636288">
        <w:rPr>
          <w:rFonts w:ascii="Arial" w:hAnsi="Arial" w:cs="Arial"/>
          <w:i/>
        </w:rPr>
        <w:t>C. elegans</w:t>
      </w:r>
      <w:r w:rsidR="00636288" w:rsidRPr="003D778A">
        <w:rPr>
          <w:rFonts w:ascii="Arial" w:hAnsi="Arial" w:cs="Arial"/>
        </w:rPr>
        <w:t xml:space="preserve"> show the localization of nano silica-induced ß-Ala-Lys-AMCA peptide vesicles. </w:t>
      </w:r>
      <w:r w:rsidRPr="003D778A">
        <w:rPr>
          <w:rFonts w:ascii="Arial" w:hAnsi="Arial" w:cs="Arial"/>
        </w:rPr>
        <w:t>Fluorescence staining (</w:t>
      </w:r>
      <w:r>
        <w:rPr>
          <w:rFonts w:ascii="Arial" w:hAnsi="Arial" w:cs="Arial"/>
        </w:rPr>
        <w:t xml:space="preserve">middle panel, </w:t>
      </w:r>
      <w:r w:rsidRPr="003D778A">
        <w:rPr>
          <w:rFonts w:ascii="Arial" w:hAnsi="Arial" w:cs="Arial"/>
        </w:rPr>
        <w:t>blue) and grey intensity map (</w:t>
      </w:r>
      <w:r>
        <w:rPr>
          <w:rFonts w:ascii="Arial" w:hAnsi="Arial" w:cs="Arial"/>
        </w:rPr>
        <w:t>bottom panel</w:t>
      </w:r>
      <w:r w:rsidRPr="003D778A">
        <w:rPr>
          <w:rFonts w:ascii="Arial" w:hAnsi="Arial" w:cs="Arial"/>
        </w:rPr>
        <w:t xml:space="preserve">) </w:t>
      </w:r>
      <w:r w:rsidR="00636288">
        <w:rPr>
          <w:rFonts w:ascii="Arial" w:hAnsi="Arial" w:cs="Arial"/>
        </w:rPr>
        <w:t>with</w:t>
      </w:r>
      <w:r w:rsidRPr="003D778A">
        <w:rPr>
          <w:rFonts w:ascii="Arial" w:hAnsi="Arial" w:cs="Arial"/>
        </w:rPr>
        <w:t xml:space="preserve"> random distribution of </w:t>
      </w:r>
      <w:r>
        <w:rPr>
          <w:rFonts w:ascii="Arial" w:hAnsi="Arial" w:cs="Arial"/>
        </w:rPr>
        <w:t xml:space="preserve">large (A’,A’’,D’,D’’) or small (B’,B’’) </w:t>
      </w:r>
      <w:r w:rsidRPr="003D778A">
        <w:rPr>
          <w:rFonts w:ascii="Arial" w:hAnsi="Arial" w:cs="Arial"/>
        </w:rPr>
        <w:t xml:space="preserve">peptide vesicles throughout the cytoplasm. In </w:t>
      </w:r>
      <w:r w:rsidRPr="003D778A">
        <w:rPr>
          <w:rFonts w:ascii="Arial" w:hAnsi="Arial" w:cs="Arial"/>
          <w:i/>
        </w:rPr>
        <w:t>daf-2</w:t>
      </w:r>
      <w:r w:rsidRPr="003D778A">
        <w:rPr>
          <w:rFonts w:ascii="Arial" w:hAnsi="Arial" w:cs="Arial"/>
        </w:rPr>
        <w:t xml:space="preserve">(e1370) </w:t>
      </w:r>
      <w:r w:rsidR="00636288">
        <w:rPr>
          <w:rFonts w:ascii="Arial" w:hAnsi="Arial" w:cs="Arial"/>
        </w:rPr>
        <w:t xml:space="preserve">mutants small </w:t>
      </w:r>
      <w:r w:rsidRPr="003D778A">
        <w:rPr>
          <w:rFonts w:ascii="Arial" w:hAnsi="Arial" w:cs="Arial"/>
        </w:rPr>
        <w:t xml:space="preserve">peptide vesicles </w:t>
      </w:r>
      <w:r w:rsidR="006017CC">
        <w:rPr>
          <w:rFonts w:ascii="Arial" w:hAnsi="Arial" w:cs="Arial"/>
        </w:rPr>
        <w:t>accumulate</w:t>
      </w:r>
      <w:r w:rsidRPr="003D778A">
        <w:rPr>
          <w:rFonts w:ascii="Arial" w:hAnsi="Arial" w:cs="Arial"/>
        </w:rPr>
        <w:t xml:space="preserve"> along the apical domain</w:t>
      </w:r>
      <w:r w:rsidR="006017CC">
        <w:rPr>
          <w:rFonts w:ascii="Arial" w:hAnsi="Arial" w:cs="Arial"/>
        </w:rPr>
        <w:t xml:space="preserve"> of the </w:t>
      </w:r>
      <w:r w:rsidR="006017CC">
        <w:rPr>
          <w:rFonts w:ascii="Arial" w:hAnsi="Arial" w:cs="Arial"/>
          <w:i/>
        </w:rPr>
        <w:t>C. elegans</w:t>
      </w:r>
      <w:r w:rsidR="00636288">
        <w:rPr>
          <w:rFonts w:ascii="Arial" w:hAnsi="Arial" w:cs="Arial"/>
          <w:i/>
        </w:rPr>
        <w:t xml:space="preserve"> </w:t>
      </w:r>
      <w:r w:rsidR="006017CC">
        <w:rPr>
          <w:rFonts w:ascii="Arial" w:hAnsi="Arial" w:cs="Arial"/>
        </w:rPr>
        <w:t>gut</w:t>
      </w:r>
      <w:r w:rsidRPr="003D778A">
        <w:rPr>
          <w:rFonts w:ascii="Arial" w:hAnsi="Arial" w:cs="Arial"/>
        </w:rPr>
        <w:t xml:space="preserve"> (C’,C’’). Bar, 10 µm</w:t>
      </w:r>
      <w:r>
        <w:rPr>
          <w:rFonts w:ascii="Arial" w:hAnsi="Arial" w:cs="Arial"/>
        </w:rPr>
        <w:t>.</w:t>
      </w:r>
    </w:p>
    <w:p w:rsidR="00086EDE" w:rsidRDefault="00086EDE" w:rsidP="003D778A">
      <w:pPr>
        <w:jc w:val="both"/>
        <w:rPr>
          <w:rFonts w:ascii="Arial" w:hAnsi="Arial" w:cs="Arial"/>
        </w:rPr>
      </w:pPr>
    </w:p>
    <w:p w:rsidR="00086EDE" w:rsidRDefault="00086EDE" w:rsidP="003D778A">
      <w:pPr>
        <w:jc w:val="both"/>
        <w:rPr>
          <w:rFonts w:ascii="Arial" w:hAnsi="Arial" w:cs="Arial"/>
        </w:rPr>
      </w:pPr>
    </w:p>
    <w:p w:rsidR="00086EDE" w:rsidRDefault="00086EDE" w:rsidP="003D778A">
      <w:pPr>
        <w:jc w:val="both"/>
        <w:rPr>
          <w:rFonts w:ascii="Arial" w:hAnsi="Arial" w:cs="Arial"/>
        </w:rPr>
      </w:pPr>
    </w:p>
    <w:p w:rsidR="00086EDE" w:rsidRDefault="00086EDE" w:rsidP="003D778A">
      <w:pPr>
        <w:jc w:val="both"/>
        <w:rPr>
          <w:rFonts w:ascii="Arial" w:hAnsi="Arial" w:cs="Arial"/>
        </w:rPr>
      </w:pPr>
    </w:p>
    <w:p w:rsidR="00086EDE" w:rsidRDefault="00086EDE" w:rsidP="003D778A">
      <w:pPr>
        <w:jc w:val="both"/>
        <w:rPr>
          <w:rFonts w:ascii="Arial" w:hAnsi="Arial" w:cs="Arial"/>
        </w:rPr>
      </w:pPr>
    </w:p>
    <w:p w:rsidR="00086EDE" w:rsidRDefault="00086EDE" w:rsidP="003D778A">
      <w:pPr>
        <w:jc w:val="both"/>
        <w:rPr>
          <w:rFonts w:ascii="Arial" w:hAnsi="Arial" w:cs="Arial"/>
        </w:rPr>
      </w:pPr>
    </w:p>
    <w:p w:rsidR="00086EDE" w:rsidRDefault="00086EDE" w:rsidP="003D778A">
      <w:pPr>
        <w:jc w:val="both"/>
        <w:rPr>
          <w:rFonts w:ascii="Arial" w:hAnsi="Arial" w:cs="Arial"/>
        </w:rPr>
      </w:pPr>
    </w:p>
    <w:p w:rsidR="00086EDE" w:rsidRDefault="00086EDE" w:rsidP="003D778A">
      <w:pPr>
        <w:jc w:val="both"/>
        <w:rPr>
          <w:rFonts w:ascii="Arial" w:hAnsi="Arial" w:cs="Arial"/>
        </w:rPr>
      </w:pPr>
    </w:p>
    <w:p w:rsidR="001D634A" w:rsidRDefault="001D634A" w:rsidP="003D778A">
      <w:pPr>
        <w:jc w:val="both"/>
        <w:rPr>
          <w:rFonts w:ascii="Arial" w:hAnsi="Arial" w:cs="Arial"/>
        </w:rPr>
      </w:pPr>
    </w:p>
    <w:p w:rsidR="001D634A" w:rsidRDefault="001D634A" w:rsidP="00086EDE">
      <w:pPr>
        <w:jc w:val="center"/>
        <w:rPr>
          <w:rFonts w:ascii="Arial" w:hAnsi="Arial" w:cs="Arial"/>
        </w:rPr>
      </w:pPr>
    </w:p>
    <w:p w:rsidR="00086EDE" w:rsidRDefault="00086EDE" w:rsidP="00086EDE">
      <w:pPr>
        <w:jc w:val="center"/>
        <w:rPr>
          <w:rFonts w:ascii="Arial" w:hAnsi="Arial" w:cs="Arial"/>
        </w:rPr>
      </w:pPr>
      <w:r>
        <w:rPr>
          <w:noProof/>
          <w:lang w:eastAsia="en-US"/>
        </w:rPr>
        <w:drawing>
          <wp:inline distT="0" distB="0" distL="0" distR="0">
            <wp:extent cx="5473065" cy="4605020"/>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3065" cy="4605020"/>
                    </a:xfrm>
                    <a:prstGeom prst="rect">
                      <a:avLst/>
                    </a:prstGeom>
                    <a:noFill/>
                    <a:ln>
                      <a:noFill/>
                    </a:ln>
                  </pic:spPr>
                </pic:pic>
              </a:graphicData>
            </a:graphic>
          </wp:inline>
        </w:drawing>
      </w:r>
    </w:p>
    <w:p w:rsidR="001D634A" w:rsidRDefault="001D634A" w:rsidP="001D634A">
      <w:pPr>
        <w:rPr>
          <w:rFonts w:ascii="Arial" w:hAnsi="Arial" w:cs="Arial"/>
        </w:rPr>
      </w:pPr>
    </w:p>
    <w:p w:rsidR="001D634A" w:rsidRDefault="001D634A" w:rsidP="001D634A">
      <w:pPr>
        <w:jc w:val="both"/>
        <w:rPr>
          <w:rFonts w:ascii="Arial" w:hAnsi="Arial" w:cs="Arial"/>
        </w:rPr>
      </w:pPr>
      <w:r w:rsidRPr="001D634A">
        <w:rPr>
          <w:rFonts w:ascii="Arial" w:hAnsi="Arial" w:cs="Arial"/>
          <w:color w:val="0000FF"/>
        </w:rPr>
        <w:t>Supplemental Figure 7</w:t>
      </w:r>
      <w:r>
        <w:rPr>
          <w:rFonts w:ascii="Arial" w:hAnsi="Arial" w:cs="Arial"/>
        </w:rPr>
        <w:t xml:space="preserve">. </w:t>
      </w:r>
      <w:r w:rsidRPr="001D634A">
        <w:rPr>
          <w:rFonts w:ascii="Arial" w:hAnsi="Arial" w:cs="Arial"/>
        </w:rPr>
        <w:t xml:space="preserve">Formation of peptide vesicles occurs independent of gut granule loss. </w:t>
      </w:r>
      <w:r>
        <w:rPr>
          <w:rFonts w:ascii="Arial" w:hAnsi="Arial" w:cs="Arial"/>
        </w:rPr>
        <w:t>Representative d</w:t>
      </w:r>
      <w:r w:rsidRPr="001D634A">
        <w:rPr>
          <w:rFonts w:ascii="Arial" w:hAnsi="Arial" w:cs="Arial"/>
        </w:rPr>
        <w:t xml:space="preserve">ifferential interference contrast (DIC, left column) and fluorescent micrographs (right column) of intestinal cells in 4-day old, adult </w:t>
      </w:r>
      <w:r w:rsidRPr="001D634A">
        <w:rPr>
          <w:rFonts w:ascii="Arial" w:hAnsi="Arial" w:cs="Arial"/>
          <w:i/>
        </w:rPr>
        <w:t>C. elegans</w:t>
      </w:r>
      <w:r w:rsidRPr="001D634A">
        <w:rPr>
          <w:rFonts w:ascii="Arial" w:hAnsi="Arial" w:cs="Arial"/>
        </w:rPr>
        <w:t xml:space="preserve"> that were treated for 72 hours with 200 µg/ ml silica particles (50 nm, Stoeber). From top to bottom: Nano silica-induced ß-Ala-Lys-AMCA vesicles (blue) in wild type (N2)</w:t>
      </w:r>
      <w:r>
        <w:rPr>
          <w:rFonts w:ascii="Arial" w:hAnsi="Arial" w:cs="Arial"/>
        </w:rPr>
        <w:t xml:space="preserve"> or</w:t>
      </w:r>
      <w:r w:rsidRPr="001D634A">
        <w:rPr>
          <w:rFonts w:ascii="Arial" w:hAnsi="Arial" w:cs="Arial"/>
        </w:rPr>
        <w:t xml:space="preserve"> </w:t>
      </w:r>
      <w:r w:rsidRPr="001D634A">
        <w:rPr>
          <w:rFonts w:ascii="Arial" w:hAnsi="Arial" w:cs="Arial"/>
          <w:i/>
        </w:rPr>
        <w:t>glo-1</w:t>
      </w:r>
      <w:r w:rsidRPr="001D634A">
        <w:rPr>
          <w:rFonts w:ascii="Arial" w:hAnsi="Arial" w:cs="Arial"/>
        </w:rPr>
        <w:t xml:space="preserve">(zu391), </w:t>
      </w:r>
      <w:r w:rsidRPr="001D634A">
        <w:rPr>
          <w:rFonts w:ascii="Arial" w:hAnsi="Arial" w:cs="Arial"/>
          <w:i/>
        </w:rPr>
        <w:t>glo-3</w:t>
      </w:r>
      <w:r w:rsidRPr="001D634A">
        <w:rPr>
          <w:rFonts w:ascii="Arial" w:hAnsi="Arial" w:cs="Arial"/>
        </w:rPr>
        <w:t xml:space="preserve">(kx94) and </w:t>
      </w:r>
      <w:r w:rsidRPr="001D634A">
        <w:rPr>
          <w:rFonts w:ascii="Arial" w:hAnsi="Arial" w:cs="Arial"/>
          <w:i/>
        </w:rPr>
        <w:t>glo-3</w:t>
      </w:r>
      <w:r w:rsidRPr="001D634A">
        <w:rPr>
          <w:rFonts w:ascii="Arial" w:hAnsi="Arial" w:cs="Arial"/>
        </w:rPr>
        <w:t>(zu446) mutants. Bar, 13 µm</w:t>
      </w:r>
      <w:r w:rsidR="00A71653">
        <w:rPr>
          <w:rFonts w:ascii="Arial" w:hAnsi="Arial" w:cs="Arial"/>
        </w:rPr>
        <w:t>.</w:t>
      </w:r>
    </w:p>
    <w:p w:rsidR="00BA1EBB" w:rsidRDefault="00BA1EBB" w:rsidP="001D634A">
      <w:pPr>
        <w:jc w:val="both"/>
        <w:rPr>
          <w:rFonts w:ascii="Arial" w:hAnsi="Arial" w:cs="Arial"/>
        </w:rPr>
      </w:pPr>
    </w:p>
    <w:p w:rsidR="00BA1EBB" w:rsidRDefault="00BA1EBB" w:rsidP="001D634A">
      <w:pPr>
        <w:jc w:val="both"/>
        <w:rPr>
          <w:rFonts w:ascii="Arial" w:hAnsi="Arial" w:cs="Arial"/>
        </w:rPr>
      </w:pPr>
    </w:p>
    <w:p w:rsidR="00BA1EBB" w:rsidRDefault="00BA1EBB" w:rsidP="001D634A">
      <w:pPr>
        <w:jc w:val="both"/>
        <w:rPr>
          <w:rFonts w:ascii="Arial" w:hAnsi="Arial" w:cs="Arial"/>
        </w:rPr>
      </w:pPr>
    </w:p>
    <w:p w:rsidR="00BA1EBB" w:rsidRDefault="00BA1EBB" w:rsidP="001D634A">
      <w:pPr>
        <w:jc w:val="both"/>
        <w:rPr>
          <w:rFonts w:ascii="Arial" w:hAnsi="Arial" w:cs="Arial"/>
        </w:rPr>
      </w:pPr>
    </w:p>
    <w:p w:rsidR="00BA1EBB" w:rsidRDefault="003418E3" w:rsidP="003418E3">
      <w:pPr>
        <w:jc w:val="center"/>
        <w:rPr>
          <w:rFonts w:ascii="Arial" w:hAnsi="Arial" w:cs="Arial"/>
        </w:rPr>
      </w:pPr>
      <w:r>
        <w:rPr>
          <w:noProof/>
          <w:lang w:eastAsia="en-US"/>
        </w:rPr>
        <w:lastRenderedPageBreak/>
        <w:drawing>
          <wp:inline distT="0" distB="0" distL="0" distR="0">
            <wp:extent cx="3274422" cy="6295399"/>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8490" cy="6322445"/>
                    </a:xfrm>
                    <a:prstGeom prst="rect">
                      <a:avLst/>
                    </a:prstGeom>
                    <a:noFill/>
                    <a:ln>
                      <a:noFill/>
                    </a:ln>
                  </pic:spPr>
                </pic:pic>
              </a:graphicData>
            </a:graphic>
          </wp:inline>
        </w:drawing>
      </w:r>
    </w:p>
    <w:p w:rsidR="00BA1EBB" w:rsidRPr="005A24AE" w:rsidRDefault="00C64ACD" w:rsidP="001D634A">
      <w:pPr>
        <w:jc w:val="both"/>
        <w:rPr>
          <w:rFonts w:ascii="Arial" w:hAnsi="Arial" w:cs="Arial"/>
        </w:rPr>
      </w:pPr>
      <w:r>
        <w:rPr>
          <w:rFonts w:ascii="Arial" w:hAnsi="Arial" w:cs="Arial"/>
          <w:color w:val="0000FF"/>
        </w:rPr>
        <w:t>Supplemental Figure 8</w:t>
      </w:r>
      <w:r>
        <w:rPr>
          <w:rFonts w:ascii="Arial" w:hAnsi="Arial" w:cs="Arial"/>
        </w:rPr>
        <w:t xml:space="preserve">. </w:t>
      </w:r>
      <w:r w:rsidR="00365485">
        <w:rPr>
          <w:rFonts w:ascii="Arial" w:hAnsi="Arial" w:cs="Arial"/>
        </w:rPr>
        <w:t xml:space="preserve">Body length of untreated versus nano silica-treated </w:t>
      </w:r>
      <w:r w:rsidR="00365485">
        <w:rPr>
          <w:rFonts w:ascii="Arial" w:hAnsi="Arial" w:cs="Arial"/>
          <w:i/>
        </w:rPr>
        <w:t>C. elegans</w:t>
      </w:r>
      <w:r w:rsidR="00365485">
        <w:rPr>
          <w:rFonts w:ascii="Arial" w:hAnsi="Arial" w:cs="Arial"/>
        </w:rPr>
        <w:t xml:space="preserve">. </w:t>
      </w:r>
      <w:r w:rsidR="00BA1EBB" w:rsidRPr="00BA1EBB">
        <w:rPr>
          <w:rFonts w:ascii="Arial" w:hAnsi="Arial" w:cs="Arial"/>
        </w:rPr>
        <w:t>(A) Representative differential interference contrast (DIC) of stretched adult wild type (N2) worms that were left untreated H</w:t>
      </w:r>
      <w:r w:rsidR="00BA1EBB" w:rsidRPr="003418E3">
        <w:rPr>
          <w:rFonts w:ascii="Arial" w:hAnsi="Arial" w:cs="Arial"/>
          <w:vertAlign w:val="subscript"/>
        </w:rPr>
        <w:t>2</w:t>
      </w:r>
      <w:r w:rsidR="00BA1EBB" w:rsidRPr="00BA1EBB">
        <w:rPr>
          <w:rFonts w:ascii="Arial" w:hAnsi="Arial" w:cs="Arial"/>
        </w:rPr>
        <w:t>O (mock control) or fed with silica particles (200 µg/ mL) for 72 hours at 20°C. From top to bottom: control worms (H</w:t>
      </w:r>
      <w:r w:rsidR="00BA1EBB" w:rsidRPr="003418E3">
        <w:rPr>
          <w:rFonts w:ascii="Arial" w:hAnsi="Arial" w:cs="Arial"/>
          <w:vertAlign w:val="subscript"/>
        </w:rPr>
        <w:t>2</w:t>
      </w:r>
      <w:r w:rsidR="00BA1EBB" w:rsidRPr="00BA1EBB">
        <w:rPr>
          <w:rFonts w:ascii="Arial" w:hAnsi="Arial" w:cs="Arial"/>
        </w:rPr>
        <w:t>O), 12 nm nano silica (HT</w:t>
      </w:r>
      <w:r w:rsidR="0051144B">
        <w:rPr>
          <w:rFonts w:ascii="Arial" w:hAnsi="Arial" w:cs="Arial"/>
        </w:rPr>
        <w:t>F</w:t>
      </w:r>
      <w:r w:rsidR="00BA1EBB" w:rsidRPr="00BA1EBB">
        <w:rPr>
          <w:rFonts w:ascii="Arial" w:hAnsi="Arial" w:cs="Arial"/>
        </w:rPr>
        <w:t>H), 25 nm nano silica (Hartlen), 50 nm nano silica (Stoeber), 14 nm nano silica (HT</w:t>
      </w:r>
      <w:r w:rsidR="0051144B">
        <w:rPr>
          <w:rFonts w:ascii="Arial" w:hAnsi="Arial" w:cs="Arial"/>
        </w:rPr>
        <w:t>F</w:t>
      </w:r>
      <w:r w:rsidR="00BA1EBB" w:rsidRPr="00BA1EBB">
        <w:rPr>
          <w:rFonts w:ascii="Arial" w:hAnsi="Arial" w:cs="Arial"/>
        </w:rPr>
        <w:t>H), 20 nm nano silica (HT</w:t>
      </w:r>
      <w:r w:rsidR="0051144B">
        <w:rPr>
          <w:rFonts w:ascii="Arial" w:hAnsi="Arial" w:cs="Arial"/>
        </w:rPr>
        <w:t>F</w:t>
      </w:r>
      <w:r w:rsidR="00BA1EBB" w:rsidRPr="00BA1EBB">
        <w:rPr>
          <w:rFonts w:ascii="Arial" w:hAnsi="Arial" w:cs="Arial"/>
        </w:rPr>
        <w:t>H), 500 nm BULK silica (Stoeber) and 500-1000 nm BULK silica (HT</w:t>
      </w:r>
      <w:r w:rsidR="0051144B">
        <w:rPr>
          <w:rFonts w:ascii="Arial" w:hAnsi="Arial" w:cs="Arial"/>
        </w:rPr>
        <w:t>F</w:t>
      </w:r>
      <w:r w:rsidR="00BA1EBB" w:rsidRPr="00BA1EBB">
        <w:rPr>
          <w:rFonts w:ascii="Arial" w:hAnsi="Arial" w:cs="Arial"/>
        </w:rPr>
        <w:t>H). Bar, 150 µm. (B) Quantification of</w:t>
      </w:r>
      <w:r w:rsidR="003418E3">
        <w:rPr>
          <w:rFonts w:ascii="Arial" w:hAnsi="Arial" w:cs="Arial"/>
        </w:rPr>
        <w:t xml:space="preserve"> (A)</w:t>
      </w:r>
      <w:r w:rsidR="00BA1EBB" w:rsidRPr="00BA1EBB">
        <w:rPr>
          <w:rFonts w:ascii="Arial" w:hAnsi="Arial" w:cs="Arial"/>
        </w:rPr>
        <w:t xml:space="preserve">. Data from 3 independent experiments with n = 20 per condition per experiment. **, p&lt;0.01; </w:t>
      </w:r>
      <w:r w:rsidR="0051144B">
        <w:rPr>
          <w:rFonts w:ascii="Arial" w:hAnsi="Arial" w:cs="Arial"/>
        </w:rPr>
        <w:t xml:space="preserve">HTFH, high temperature flame hydrolysis; nm, nanometer; </w:t>
      </w:r>
      <w:r w:rsidR="00BA1EBB" w:rsidRPr="00BA1EBB">
        <w:rPr>
          <w:rFonts w:ascii="Arial" w:hAnsi="Arial" w:cs="Arial"/>
        </w:rPr>
        <w:t>NPs, nanoparticles</w:t>
      </w:r>
      <w:r w:rsidR="0051144B">
        <w:rPr>
          <w:rFonts w:ascii="Arial" w:hAnsi="Arial" w:cs="Arial"/>
        </w:rPr>
        <w:t>;</w:t>
      </w:r>
      <w:r w:rsidR="0051144B" w:rsidRPr="0051144B">
        <w:rPr>
          <w:rFonts w:ascii="Arial" w:hAnsi="Arial" w:cs="Arial"/>
        </w:rPr>
        <w:t xml:space="preserve"> </w:t>
      </w:r>
      <w:r w:rsidR="0051144B" w:rsidRPr="00BA1EBB">
        <w:rPr>
          <w:rFonts w:ascii="Arial" w:hAnsi="Arial" w:cs="Arial"/>
        </w:rPr>
        <w:t>n.s., not significant</w:t>
      </w:r>
      <w:r w:rsidR="00BA1EBB" w:rsidRPr="00BA1EBB">
        <w:rPr>
          <w:rFonts w:ascii="Arial" w:hAnsi="Arial" w:cs="Arial"/>
        </w:rPr>
        <w:t xml:space="preserve">. </w:t>
      </w:r>
      <w:r w:rsidR="003418E3">
        <w:rPr>
          <w:rFonts w:ascii="Arial" w:hAnsi="Arial" w:cs="Arial"/>
        </w:rPr>
        <w:t>Data was normalized to the b</w:t>
      </w:r>
      <w:r w:rsidR="00BA1EBB" w:rsidRPr="00BA1EBB">
        <w:rPr>
          <w:rFonts w:ascii="Arial" w:hAnsi="Arial" w:cs="Arial"/>
        </w:rPr>
        <w:t xml:space="preserve">ody length of </w:t>
      </w:r>
      <w:r w:rsidR="003418E3">
        <w:rPr>
          <w:rFonts w:ascii="Arial" w:hAnsi="Arial" w:cs="Arial"/>
        </w:rPr>
        <w:t>untreated worms</w:t>
      </w:r>
      <w:r w:rsidR="00BA1EBB" w:rsidRPr="00BA1EBB">
        <w:rPr>
          <w:rFonts w:ascii="Arial" w:hAnsi="Arial" w:cs="Arial"/>
        </w:rPr>
        <w:t xml:space="preserve"> (</w:t>
      </w:r>
      <w:r w:rsidR="003418E3">
        <w:rPr>
          <w:rFonts w:ascii="Arial" w:hAnsi="Arial" w:cs="Arial"/>
        </w:rPr>
        <w:t>H</w:t>
      </w:r>
      <w:r w:rsidR="003418E3" w:rsidRPr="003418E3">
        <w:rPr>
          <w:rFonts w:ascii="Arial" w:hAnsi="Arial" w:cs="Arial"/>
          <w:vertAlign w:val="subscript"/>
        </w:rPr>
        <w:t>2</w:t>
      </w:r>
      <w:r w:rsidR="003418E3">
        <w:rPr>
          <w:rFonts w:ascii="Arial" w:hAnsi="Arial" w:cs="Arial"/>
        </w:rPr>
        <w:t xml:space="preserve">O </w:t>
      </w:r>
      <w:r w:rsidR="00BA1EBB" w:rsidRPr="00BA1EBB">
        <w:rPr>
          <w:rFonts w:ascii="Arial" w:hAnsi="Arial" w:cs="Arial"/>
        </w:rPr>
        <w:t>mock control</w:t>
      </w:r>
      <w:r w:rsidR="003418E3">
        <w:rPr>
          <w:rFonts w:ascii="Arial" w:hAnsi="Arial" w:cs="Arial"/>
        </w:rPr>
        <w:t xml:space="preserve">; </w:t>
      </w:r>
      <w:r w:rsidR="00BA1EBB" w:rsidRPr="00BA1EBB">
        <w:rPr>
          <w:rFonts w:ascii="Arial" w:hAnsi="Arial" w:cs="Arial"/>
        </w:rPr>
        <w:t>100% standard</w:t>
      </w:r>
      <w:r w:rsidR="003418E3">
        <w:rPr>
          <w:rFonts w:ascii="Arial" w:hAnsi="Arial" w:cs="Arial"/>
        </w:rPr>
        <w:t>)</w:t>
      </w:r>
      <w:r w:rsidR="00BA1EBB" w:rsidRPr="00BA1EBB">
        <w:rPr>
          <w:rFonts w:ascii="Arial" w:hAnsi="Arial" w:cs="Arial"/>
        </w:rPr>
        <w:t>.</w:t>
      </w:r>
    </w:p>
    <w:sectPr w:rsidR="00BA1EBB" w:rsidRPr="005A24AE">
      <w:footerReference w:type="default" r:id="rId15"/>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E45" w:rsidRDefault="00325E45">
      <w:pPr>
        <w:spacing w:after="0" w:line="240" w:lineRule="auto"/>
      </w:pPr>
      <w:r>
        <w:separator/>
      </w:r>
    </w:p>
  </w:endnote>
  <w:endnote w:type="continuationSeparator" w:id="0">
    <w:p w:rsidR="00325E45" w:rsidRDefault="00325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等线">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7966992"/>
      <w:docPartObj>
        <w:docPartGallery w:val="Page Numbers (Bottom of Page)"/>
        <w:docPartUnique/>
      </w:docPartObj>
    </w:sdtPr>
    <w:sdtEndPr>
      <w:rPr>
        <w:color w:val="808080" w:themeColor="background1" w:themeShade="80"/>
      </w:rPr>
    </w:sdtEndPr>
    <w:sdtContent>
      <w:p w:rsidR="00DD2A3C" w:rsidRPr="00DD2A3C" w:rsidRDefault="005A24AE" w:rsidP="00DD2A3C">
        <w:pPr>
          <w:pStyle w:val="Footer"/>
          <w:jc w:val="center"/>
          <w:rPr>
            <w:color w:val="808080" w:themeColor="background1" w:themeShade="80"/>
          </w:rPr>
        </w:pPr>
        <w:r w:rsidRPr="00DD2A3C">
          <w:rPr>
            <w:color w:val="808080" w:themeColor="background1" w:themeShade="80"/>
          </w:rPr>
          <w:fldChar w:fldCharType="begin"/>
        </w:r>
        <w:r w:rsidRPr="00DD2A3C">
          <w:rPr>
            <w:color w:val="808080" w:themeColor="background1" w:themeShade="80"/>
          </w:rPr>
          <w:instrText>PAGE   \* MERGEFORMAT</w:instrText>
        </w:r>
        <w:r w:rsidRPr="00DD2A3C">
          <w:rPr>
            <w:color w:val="808080" w:themeColor="background1" w:themeShade="80"/>
          </w:rPr>
          <w:fldChar w:fldCharType="separate"/>
        </w:r>
        <w:r w:rsidR="002F0072" w:rsidRPr="002F0072">
          <w:rPr>
            <w:noProof/>
            <w:color w:val="808080" w:themeColor="background1" w:themeShade="80"/>
            <w:lang w:val="de-DE"/>
          </w:rPr>
          <w:t>4</w:t>
        </w:r>
        <w:r w:rsidRPr="00DD2A3C">
          <w:rPr>
            <w:color w:val="808080" w:themeColor="background1" w:themeShade="80"/>
          </w:rPr>
          <w:fldChar w:fldCharType="end"/>
        </w:r>
      </w:p>
    </w:sdtContent>
  </w:sdt>
  <w:p w:rsidR="00DD2A3C" w:rsidRDefault="00325E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E45" w:rsidRDefault="00325E45">
      <w:pPr>
        <w:spacing w:after="0" w:line="240" w:lineRule="auto"/>
      </w:pPr>
      <w:r>
        <w:separator/>
      </w:r>
    </w:p>
  </w:footnote>
  <w:footnote w:type="continuationSeparator" w:id="0">
    <w:p w:rsidR="00325E45" w:rsidRDefault="00325E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4AE"/>
    <w:rsid w:val="00086EDE"/>
    <w:rsid w:val="000E1E67"/>
    <w:rsid w:val="00126F67"/>
    <w:rsid w:val="001D634A"/>
    <w:rsid w:val="002019EA"/>
    <w:rsid w:val="00223387"/>
    <w:rsid w:val="002F0072"/>
    <w:rsid w:val="00325E45"/>
    <w:rsid w:val="003418E3"/>
    <w:rsid w:val="003452E4"/>
    <w:rsid w:val="00365485"/>
    <w:rsid w:val="003D778A"/>
    <w:rsid w:val="004330C4"/>
    <w:rsid w:val="004435F8"/>
    <w:rsid w:val="0051144B"/>
    <w:rsid w:val="005A24AE"/>
    <w:rsid w:val="006017CC"/>
    <w:rsid w:val="0062386C"/>
    <w:rsid w:val="00636288"/>
    <w:rsid w:val="006F6CE3"/>
    <w:rsid w:val="0092118A"/>
    <w:rsid w:val="00A71653"/>
    <w:rsid w:val="00B173A2"/>
    <w:rsid w:val="00B47ABB"/>
    <w:rsid w:val="00BA1EBB"/>
    <w:rsid w:val="00C64ACD"/>
    <w:rsid w:val="00CB53E2"/>
    <w:rsid w:val="00ED0878"/>
    <w:rsid w:val="00FF3EC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1EF7D3-8120-4075-9614-DF4587CB6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4AE"/>
    <w:pPr>
      <w:spacing w:after="200" w:line="276" w:lineRule="auto"/>
    </w:pPr>
    <w:rPr>
      <w:rFonts w:eastAsiaTheme="minorEastAsia"/>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A24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4AE"/>
    <w:rPr>
      <w:rFonts w:eastAsiaTheme="minorEastAsia"/>
      <w:lang w:val="en-US" w:eastAsia="zh-CN"/>
    </w:rPr>
  </w:style>
  <w:style w:type="paragraph" w:styleId="BalloonText">
    <w:name w:val="Balloon Text"/>
    <w:basedOn w:val="Normal"/>
    <w:link w:val="BalloonTextChar"/>
    <w:uiPriority w:val="99"/>
    <w:semiHidden/>
    <w:unhideWhenUsed/>
    <w:rsid w:val="00B47A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ABB"/>
    <w:rPr>
      <w:rFonts w:ascii="Tahoma" w:eastAsiaTheme="minorEastAsia"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830</Words>
  <Characters>4737</Characters>
  <Application>Microsoft Office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Jamuna C</cp:lastModifiedBy>
  <cp:revision>2</cp:revision>
  <dcterms:created xsi:type="dcterms:W3CDTF">2019-07-19T11:54:00Z</dcterms:created>
  <dcterms:modified xsi:type="dcterms:W3CDTF">2019-07-19T11:54:00Z</dcterms:modified>
</cp:coreProperties>
</file>