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D13" w:rsidRDefault="00E42D13" w:rsidP="00E42D13">
      <w:pPr>
        <w:pStyle w:val="Body"/>
        <w:jc w:val="center"/>
        <w:rPr>
          <w:rFonts w:ascii="Times New Roman" w:hAnsi="Times New Roman"/>
          <w:b/>
          <w:bCs/>
          <w:sz w:val="24"/>
          <w:szCs w:val="24"/>
        </w:rPr>
      </w:pPr>
      <w:r w:rsidRPr="00490A83">
        <w:rPr>
          <w:rFonts w:ascii="Times New Roman" w:hAnsi="Times New Roman"/>
          <w:b/>
          <w:caps/>
          <w:sz w:val="24"/>
          <w:szCs w:val="24"/>
        </w:rPr>
        <w:t>ONLINE APPENDIX</w:t>
      </w:r>
      <w:r>
        <w:rPr>
          <w:rFonts w:ascii="Times New Roman" w:hAnsi="Times New Roman"/>
          <w:b/>
          <w:caps/>
          <w:sz w:val="24"/>
          <w:szCs w:val="24"/>
        </w:rPr>
        <w:br/>
      </w:r>
    </w:p>
    <w:p w:rsidR="00E42D13" w:rsidRPr="006474D3" w:rsidRDefault="00E42D13" w:rsidP="00E42D13">
      <w:pPr>
        <w:pStyle w:val="Body"/>
        <w:jc w:val="center"/>
        <w:rPr>
          <w:rFonts w:ascii="Times New Roman" w:hAnsi="Times New Roman"/>
          <w:b/>
          <w:bCs/>
          <w:caps/>
          <w:sz w:val="24"/>
          <w:szCs w:val="24"/>
        </w:rPr>
      </w:pPr>
      <w:r w:rsidRPr="006474D3">
        <w:rPr>
          <w:rFonts w:ascii="Times New Roman" w:hAnsi="Times New Roman"/>
          <w:b/>
          <w:bCs/>
          <w:caps/>
          <w:sz w:val="24"/>
          <w:szCs w:val="24"/>
        </w:rPr>
        <w:t>The Conditional Effect of Local Party Organization Activity on Federal Election Outcomes</w:t>
      </w:r>
    </w:p>
    <w:p w:rsidR="00E42D13" w:rsidRPr="00860D3E" w:rsidRDefault="00E42D13" w:rsidP="00E42D13">
      <w:pPr>
        <w:pStyle w:val="Body"/>
        <w:jc w:val="center"/>
        <w:rPr>
          <w:rFonts w:ascii="Times New Roman" w:eastAsia="Times New Roman" w:hAnsi="Times New Roman" w:cs="Times New Roman"/>
          <w:b/>
          <w:bCs/>
          <w:sz w:val="24"/>
          <w:szCs w:val="24"/>
        </w:rPr>
      </w:pPr>
    </w:p>
    <w:p w:rsidR="00E42D13" w:rsidRPr="003C7568" w:rsidRDefault="00E42D13" w:rsidP="00E42D13">
      <w:pPr>
        <w:pStyle w:val="Body"/>
        <w:spacing w:line="480" w:lineRule="auto"/>
        <w:rPr>
          <w:rFonts w:ascii="Times New Roman" w:hAnsi="Times New Roman"/>
          <w:b/>
          <w:bCs/>
          <w:i/>
          <w:iCs/>
          <w:sz w:val="24"/>
          <w:szCs w:val="24"/>
        </w:rPr>
      </w:pPr>
      <w:r>
        <w:rPr>
          <w:rFonts w:ascii="Times New Roman" w:hAnsi="Times New Roman"/>
          <w:b/>
          <w:bCs/>
          <w:i/>
          <w:iCs/>
          <w:sz w:val="24"/>
          <w:szCs w:val="24"/>
        </w:rPr>
        <w:t xml:space="preserve">Section A1. </w:t>
      </w:r>
      <w:r w:rsidRPr="003C7568">
        <w:rPr>
          <w:rFonts w:ascii="Times New Roman" w:hAnsi="Times New Roman"/>
          <w:b/>
          <w:bCs/>
          <w:i/>
          <w:iCs/>
          <w:sz w:val="24"/>
          <w:szCs w:val="24"/>
        </w:rPr>
        <w:t>Re</w:t>
      </w:r>
      <w:r>
        <w:rPr>
          <w:rFonts w:ascii="Times New Roman" w:hAnsi="Times New Roman"/>
          <w:b/>
          <w:bCs/>
          <w:i/>
          <w:iCs/>
          <w:sz w:val="24"/>
          <w:szCs w:val="24"/>
        </w:rPr>
        <w:t>presentativeness of Respondents</w:t>
      </w:r>
    </w:p>
    <w:p w:rsidR="00E42D13" w:rsidRPr="003C7568" w:rsidRDefault="00E42D13" w:rsidP="00E42D13">
      <w:pPr>
        <w:pStyle w:val="Body"/>
        <w:spacing w:line="480" w:lineRule="auto"/>
        <w:ind w:firstLine="720"/>
        <w:rPr>
          <w:rFonts w:ascii="Times New Roman" w:hAnsi="Times New Roman"/>
          <w:bCs/>
          <w:iCs/>
          <w:sz w:val="24"/>
          <w:szCs w:val="24"/>
        </w:rPr>
      </w:pPr>
      <w:r w:rsidRPr="003C7568">
        <w:rPr>
          <w:rFonts w:ascii="Times New Roman" w:hAnsi="Times New Roman"/>
          <w:bCs/>
          <w:iCs/>
          <w:sz w:val="24"/>
          <w:szCs w:val="24"/>
        </w:rPr>
        <w:t xml:space="preserve">Given the availability of county-level census demographics, we are able to assess whether the county chairs who responded </w:t>
      </w:r>
      <w:r>
        <w:rPr>
          <w:rFonts w:ascii="Times New Roman" w:hAnsi="Times New Roman"/>
          <w:bCs/>
          <w:iCs/>
          <w:sz w:val="24"/>
          <w:szCs w:val="24"/>
        </w:rPr>
        <w:t xml:space="preserve">to our survey </w:t>
      </w:r>
      <w:r w:rsidRPr="003C7568">
        <w:rPr>
          <w:rFonts w:ascii="Times New Roman" w:hAnsi="Times New Roman"/>
          <w:bCs/>
          <w:iCs/>
          <w:sz w:val="24"/>
          <w:szCs w:val="24"/>
        </w:rPr>
        <w:t xml:space="preserve">tended to be from a representative pool of counties based on county level measures derived from the U.S. Census’ American Community Survey 2015 5-year averages for U.S. counties. Descriptive statistics for the sample of chairs who participated in the survey are reported in </w:t>
      </w:r>
      <w:r>
        <w:rPr>
          <w:rFonts w:ascii="Times New Roman" w:hAnsi="Times New Roman"/>
          <w:bCs/>
          <w:iCs/>
          <w:sz w:val="24"/>
          <w:szCs w:val="24"/>
        </w:rPr>
        <w:t xml:space="preserve">the last </w:t>
      </w:r>
      <w:r w:rsidRPr="003C7568">
        <w:rPr>
          <w:rFonts w:ascii="Times New Roman" w:hAnsi="Times New Roman"/>
          <w:bCs/>
          <w:iCs/>
          <w:sz w:val="24"/>
          <w:szCs w:val="24"/>
        </w:rPr>
        <w:t>column</w:t>
      </w:r>
      <w:r>
        <w:rPr>
          <w:rFonts w:ascii="Times New Roman" w:hAnsi="Times New Roman"/>
          <w:bCs/>
          <w:iCs/>
          <w:sz w:val="24"/>
          <w:szCs w:val="24"/>
        </w:rPr>
        <w:t xml:space="preserve"> of Online Appendix Table A1</w:t>
      </w:r>
      <w:r w:rsidRPr="003C7568">
        <w:rPr>
          <w:rFonts w:ascii="Times New Roman" w:hAnsi="Times New Roman"/>
          <w:bCs/>
          <w:iCs/>
          <w:sz w:val="24"/>
          <w:szCs w:val="24"/>
        </w:rPr>
        <w:t xml:space="preserve">. As shown in that table, the samples for both parties are representative of known U.S. county-level characteristics. </w:t>
      </w:r>
    </w:p>
    <w:p w:rsidR="00E42D13" w:rsidRDefault="00E42D13" w:rsidP="00E42D13">
      <w:pPr>
        <w:pStyle w:val="Body"/>
        <w:spacing w:line="480" w:lineRule="auto"/>
        <w:rPr>
          <w:rFonts w:ascii="Times New Roman" w:hAnsi="Times New Roman"/>
          <w:b/>
          <w:bCs/>
          <w:i/>
          <w:iCs/>
          <w:sz w:val="24"/>
          <w:szCs w:val="24"/>
        </w:rPr>
      </w:pPr>
    </w:p>
    <w:p w:rsidR="00E42D13" w:rsidRPr="00860D3E" w:rsidRDefault="00E42D13" w:rsidP="00E42D13">
      <w:pPr>
        <w:pStyle w:val="Body"/>
        <w:spacing w:line="480" w:lineRule="auto"/>
        <w:rPr>
          <w:rFonts w:ascii="Times New Roman" w:eastAsia="Times New Roman" w:hAnsi="Times New Roman" w:cs="Times New Roman"/>
          <w:b/>
          <w:bCs/>
          <w:i/>
          <w:iCs/>
          <w:sz w:val="24"/>
          <w:szCs w:val="24"/>
        </w:rPr>
      </w:pPr>
      <w:r>
        <w:rPr>
          <w:rFonts w:ascii="Times New Roman" w:hAnsi="Times New Roman"/>
          <w:b/>
          <w:bCs/>
          <w:i/>
          <w:iCs/>
          <w:sz w:val="24"/>
          <w:szCs w:val="24"/>
        </w:rPr>
        <w:t xml:space="preserve">Section A2. </w:t>
      </w:r>
      <w:r w:rsidRPr="00860D3E">
        <w:rPr>
          <w:rFonts w:ascii="Times New Roman" w:hAnsi="Times New Roman"/>
          <w:b/>
          <w:bCs/>
          <w:i/>
          <w:iCs/>
          <w:sz w:val="24"/>
          <w:szCs w:val="24"/>
        </w:rPr>
        <w:t>Electoral Past and Current Local Political Activity</w:t>
      </w:r>
    </w:p>
    <w:p w:rsidR="00E42D13" w:rsidRDefault="00E42D13" w:rsidP="00E42D13">
      <w:pPr>
        <w:pStyle w:val="Body"/>
        <w:spacing w:line="480" w:lineRule="auto"/>
        <w:ind w:firstLine="720"/>
        <w:rPr>
          <w:rFonts w:ascii="Times New Roman" w:hAnsi="Times New Roman"/>
          <w:sz w:val="24"/>
          <w:szCs w:val="24"/>
        </w:rPr>
      </w:pPr>
      <w:r>
        <w:rPr>
          <w:rFonts w:ascii="Times New Roman" w:hAnsi="Times New Roman"/>
          <w:sz w:val="24"/>
          <w:szCs w:val="24"/>
        </w:rPr>
        <w:t>In this section we assess how well the distribution of party activity across counties conforms to the strategy suggested by our findings. In Figure A1</w:t>
      </w:r>
      <w:r w:rsidRPr="00D753DE">
        <w:rPr>
          <w:rFonts w:ascii="Times New Roman" w:hAnsi="Times New Roman"/>
          <w:sz w:val="24"/>
          <w:szCs w:val="24"/>
        </w:rPr>
        <w:t xml:space="preserve"> we present smoothed LOWESS lines that illustrate the relationship between party performance </w:t>
      </w:r>
      <w:r>
        <w:rPr>
          <w:rFonts w:ascii="Times New Roman" w:hAnsi="Times New Roman"/>
          <w:sz w:val="24"/>
          <w:szCs w:val="24"/>
        </w:rPr>
        <w:t xml:space="preserve">in the 2012 presidential election (bottom- and top-coded at 20 and 80 percent, respectively) </w:t>
      </w:r>
      <w:r w:rsidRPr="00D753DE">
        <w:rPr>
          <w:rFonts w:ascii="Times New Roman" w:hAnsi="Times New Roman"/>
          <w:sz w:val="24"/>
          <w:szCs w:val="24"/>
        </w:rPr>
        <w:t xml:space="preserve">and residuals from a model predicting </w:t>
      </w:r>
      <w:r w:rsidRPr="00F71AD1">
        <w:rPr>
          <w:rFonts w:ascii="Times New Roman" w:hAnsi="Times New Roman"/>
          <w:i/>
          <w:sz w:val="24"/>
          <w:szCs w:val="24"/>
        </w:rPr>
        <w:t>Local Party Activity</w:t>
      </w:r>
      <w:r w:rsidRPr="00D753DE">
        <w:rPr>
          <w:rFonts w:ascii="Times New Roman" w:hAnsi="Times New Roman"/>
          <w:sz w:val="24"/>
          <w:szCs w:val="24"/>
        </w:rPr>
        <w:t xml:space="preserve"> with the county-level </w:t>
      </w:r>
      <w:r>
        <w:rPr>
          <w:rFonts w:ascii="Times New Roman" w:hAnsi="Times New Roman"/>
          <w:sz w:val="24"/>
          <w:szCs w:val="24"/>
        </w:rPr>
        <w:t xml:space="preserve">demographic </w:t>
      </w:r>
      <w:r w:rsidRPr="00D753DE">
        <w:rPr>
          <w:rFonts w:ascii="Times New Roman" w:hAnsi="Times New Roman"/>
          <w:sz w:val="24"/>
          <w:szCs w:val="24"/>
        </w:rPr>
        <w:t>characteristics</w:t>
      </w:r>
      <w:r>
        <w:rPr>
          <w:rFonts w:ascii="Times New Roman" w:hAnsi="Times New Roman"/>
          <w:sz w:val="24"/>
          <w:szCs w:val="24"/>
        </w:rPr>
        <w:t>, an indicator</w:t>
      </w:r>
      <w:r w:rsidRPr="00D753DE">
        <w:rPr>
          <w:rFonts w:ascii="Times New Roman" w:hAnsi="Times New Roman"/>
          <w:sz w:val="24"/>
          <w:szCs w:val="24"/>
        </w:rPr>
        <w:t xml:space="preserve"> for the chair’s party</w:t>
      </w:r>
      <w:r>
        <w:rPr>
          <w:rFonts w:ascii="Times New Roman" w:hAnsi="Times New Roman"/>
          <w:sz w:val="24"/>
          <w:szCs w:val="24"/>
        </w:rPr>
        <w:t>, interactions between party and demographics,</w:t>
      </w:r>
      <w:r w:rsidRPr="00D753DE">
        <w:rPr>
          <w:rFonts w:ascii="Times New Roman" w:hAnsi="Times New Roman"/>
          <w:sz w:val="24"/>
          <w:szCs w:val="24"/>
        </w:rPr>
        <w:t xml:space="preserve"> and state</w:t>
      </w:r>
      <w:r>
        <w:rPr>
          <w:rFonts w:ascii="Times New Roman" w:hAnsi="Times New Roman"/>
          <w:sz w:val="24"/>
          <w:szCs w:val="24"/>
        </w:rPr>
        <w:t xml:space="preserve"> fixed effects</w:t>
      </w:r>
      <w:r w:rsidRPr="00D753DE">
        <w:rPr>
          <w:rFonts w:ascii="Times New Roman" w:hAnsi="Times New Roman"/>
          <w:sz w:val="24"/>
          <w:szCs w:val="24"/>
        </w:rPr>
        <w:t>.</w:t>
      </w:r>
      <w:r>
        <w:rPr>
          <w:rFonts w:ascii="Times New Roman" w:hAnsi="Times New Roman"/>
          <w:sz w:val="24"/>
          <w:szCs w:val="24"/>
        </w:rPr>
        <w:t xml:space="preserve"> This provides a way to illustrate the relationship between past performance and activity after accounting for structural features of counties that may affect </w:t>
      </w:r>
      <w:r w:rsidRPr="00F71AD1">
        <w:rPr>
          <w:rFonts w:ascii="Times New Roman" w:hAnsi="Times New Roman"/>
          <w:i/>
          <w:sz w:val="24"/>
          <w:szCs w:val="24"/>
        </w:rPr>
        <w:t>Local Party Activity</w:t>
      </w:r>
      <w:r>
        <w:rPr>
          <w:rFonts w:ascii="Times New Roman" w:hAnsi="Times New Roman"/>
          <w:sz w:val="24"/>
          <w:szCs w:val="24"/>
        </w:rPr>
        <w:t>.</w:t>
      </w:r>
      <w:r w:rsidRPr="00D753DE">
        <w:rPr>
          <w:rFonts w:ascii="Times New Roman" w:hAnsi="Times New Roman"/>
          <w:sz w:val="24"/>
          <w:szCs w:val="24"/>
        </w:rPr>
        <w:t xml:space="preserve"> We present a line for the full sample as well as separate lines for Democratic and Republican chairs. </w:t>
      </w:r>
      <w:r>
        <w:rPr>
          <w:rFonts w:ascii="Times New Roman" w:hAnsi="Times New Roman"/>
          <w:sz w:val="24"/>
          <w:szCs w:val="24"/>
        </w:rPr>
        <w:t xml:space="preserve">The gray line shows the relationship between 2012 performance and the raw (not </w:t>
      </w:r>
      <w:proofErr w:type="spellStart"/>
      <w:r>
        <w:rPr>
          <w:rFonts w:ascii="Times New Roman" w:hAnsi="Times New Roman"/>
          <w:sz w:val="24"/>
          <w:szCs w:val="24"/>
        </w:rPr>
        <w:t>residualized</w:t>
      </w:r>
      <w:proofErr w:type="spellEnd"/>
      <w:r>
        <w:rPr>
          <w:rFonts w:ascii="Times New Roman" w:hAnsi="Times New Roman"/>
          <w:sz w:val="24"/>
          <w:szCs w:val="24"/>
        </w:rPr>
        <w:t xml:space="preserve">) measure of activity. Each line points to a similar </w:t>
      </w:r>
      <w:r w:rsidRPr="00D753DE">
        <w:rPr>
          <w:rFonts w:ascii="Times New Roman" w:hAnsi="Times New Roman"/>
          <w:sz w:val="24"/>
          <w:szCs w:val="24"/>
        </w:rPr>
        <w:t xml:space="preserve">conclusion: </w:t>
      </w:r>
      <w:r w:rsidRPr="0030247F">
        <w:rPr>
          <w:rFonts w:ascii="Times New Roman" w:hAnsi="Times New Roman"/>
          <w:i/>
          <w:sz w:val="24"/>
          <w:szCs w:val="24"/>
        </w:rPr>
        <w:t>Local Party Activity</w:t>
      </w:r>
      <w:r>
        <w:rPr>
          <w:rFonts w:ascii="Times New Roman" w:hAnsi="Times New Roman"/>
          <w:sz w:val="24"/>
          <w:szCs w:val="24"/>
        </w:rPr>
        <w:t xml:space="preserve"> is weakest in counties where the party </w:t>
      </w:r>
      <w:r>
        <w:rPr>
          <w:rFonts w:ascii="Times New Roman" w:hAnsi="Times New Roman"/>
          <w:sz w:val="24"/>
          <w:szCs w:val="24"/>
        </w:rPr>
        <w:lastRenderedPageBreak/>
        <w:t xml:space="preserve">performed poorly in the last election and </w:t>
      </w:r>
      <w:r w:rsidRPr="00D753DE">
        <w:rPr>
          <w:rFonts w:ascii="Times New Roman" w:hAnsi="Times New Roman"/>
          <w:sz w:val="24"/>
          <w:szCs w:val="24"/>
        </w:rPr>
        <w:t xml:space="preserve">increases with improved </w:t>
      </w:r>
      <w:r>
        <w:rPr>
          <w:rFonts w:ascii="Times New Roman" w:hAnsi="Times New Roman"/>
          <w:sz w:val="24"/>
          <w:szCs w:val="24"/>
        </w:rPr>
        <w:t xml:space="preserve">past </w:t>
      </w:r>
      <w:r w:rsidRPr="00D753DE">
        <w:rPr>
          <w:rFonts w:ascii="Times New Roman" w:hAnsi="Times New Roman"/>
          <w:sz w:val="24"/>
          <w:szCs w:val="24"/>
        </w:rPr>
        <w:t>performance</w:t>
      </w:r>
      <w:r>
        <w:rPr>
          <w:rFonts w:ascii="Times New Roman" w:hAnsi="Times New Roman"/>
          <w:sz w:val="24"/>
          <w:szCs w:val="24"/>
        </w:rPr>
        <w:t>. T</w:t>
      </w:r>
      <w:r w:rsidRPr="00D753DE">
        <w:rPr>
          <w:rFonts w:ascii="Times New Roman" w:hAnsi="Times New Roman"/>
          <w:sz w:val="24"/>
          <w:szCs w:val="24"/>
        </w:rPr>
        <w:t xml:space="preserve">his relationship </w:t>
      </w:r>
      <w:r>
        <w:rPr>
          <w:rFonts w:ascii="Times New Roman" w:hAnsi="Times New Roman"/>
          <w:sz w:val="24"/>
          <w:szCs w:val="24"/>
        </w:rPr>
        <w:t xml:space="preserve">then </w:t>
      </w:r>
      <w:r w:rsidRPr="00D753DE">
        <w:rPr>
          <w:rFonts w:ascii="Times New Roman" w:hAnsi="Times New Roman"/>
          <w:sz w:val="24"/>
          <w:szCs w:val="24"/>
        </w:rPr>
        <w:t>tapers off—and appears to modestly reverse—among chairs serving in counties where their party</w:t>
      </w:r>
      <w:r>
        <w:rPr>
          <w:rFonts w:ascii="Times New Roman" w:hAnsi="Times New Roman"/>
          <w:sz w:val="24"/>
          <w:szCs w:val="24"/>
        </w:rPr>
        <w:t>’s presidential candidate</w:t>
      </w:r>
      <w:r w:rsidRPr="00D753DE">
        <w:rPr>
          <w:rFonts w:ascii="Times New Roman" w:hAnsi="Times New Roman"/>
          <w:sz w:val="24"/>
          <w:szCs w:val="24"/>
        </w:rPr>
        <w:t xml:space="preserve"> won </w:t>
      </w:r>
      <w:r>
        <w:rPr>
          <w:rFonts w:ascii="Times New Roman" w:hAnsi="Times New Roman"/>
          <w:sz w:val="24"/>
          <w:szCs w:val="24"/>
        </w:rPr>
        <w:t xml:space="preserve">at least 40 percent of the two-party vote </w:t>
      </w:r>
      <w:r w:rsidRPr="00D753DE">
        <w:rPr>
          <w:rFonts w:ascii="Times New Roman" w:hAnsi="Times New Roman"/>
          <w:sz w:val="24"/>
          <w:szCs w:val="24"/>
        </w:rPr>
        <w:t>in the last presidential election.</w:t>
      </w:r>
      <w:r>
        <w:rPr>
          <w:rFonts w:ascii="Times New Roman" w:hAnsi="Times New Roman"/>
          <w:sz w:val="24"/>
          <w:szCs w:val="24"/>
        </w:rPr>
        <w:t xml:space="preserve"> </w:t>
      </w:r>
    </w:p>
    <w:p w:rsidR="00E42D13" w:rsidRDefault="00E42D13" w:rsidP="00E42D13">
      <w:pPr>
        <w:pStyle w:val="Body"/>
        <w:spacing w:line="480" w:lineRule="auto"/>
        <w:rPr>
          <w:rFonts w:ascii="Times New Roman" w:hAnsi="Times New Roman"/>
          <w:sz w:val="24"/>
          <w:szCs w:val="24"/>
        </w:rPr>
      </w:pPr>
    </w:p>
    <w:p w:rsidR="00E42D13" w:rsidRPr="00E463D4" w:rsidRDefault="00E42D13" w:rsidP="00E42D13">
      <w:pPr>
        <w:pStyle w:val="Body"/>
        <w:rPr>
          <w:rFonts w:ascii="Times New Roman" w:hAnsi="Times New Roman"/>
          <w:b/>
          <w:i/>
          <w:sz w:val="24"/>
          <w:szCs w:val="24"/>
        </w:rPr>
      </w:pPr>
      <w:r w:rsidRPr="00E463D4">
        <w:rPr>
          <w:rFonts w:ascii="Times New Roman" w:hAnsi="Times New Roman"/>
          <w:b/>
          <w:i/>
          <w:sz w:val="24"/>
          <w:szCs w:val="24"/>
        </w:rPr>
        <w:t>Figure A1. LOWESS Lines Showing Relationship between Past" "Electoral Performance and Local Party Activity</w:t>
      </w:r>
    </w:p>
    <w:p w:rsidR="00E42D13" w:rsidRDefault="00E42D13" w:rsidP="00E42D13">
      <w:pPr>
        <w:pStyle w:val="Body"/>
        <w:spacing w:line="480" w:lineRule="auto"/>
        <w:rPr>
          <w:rFonts w:ascii="Times New Roman" w:hAnsi="Times New Roman"/>
          <w:sz w:val="24"/>
          <w:szCs w:val="24"/>
        </w:rPr>
      </w:pPr>
      <w:r>
        <w:rPr>
          <w:rFonts w:ascii="Times New Roman" w:hAnsi="Times New Roman"/>
          <w:noProof/>
          <w:sz w:val="24"/>
          <w:szCs w:val="24"/>
        </w:rPr>
        <w:drawing>
          <wp:inline distT="0" distB="0" distL="0" distR="0" wp14:anchorId="7FD442AA" wp14:editId="0D0E76A9">
            <wp:extent cx="5943544" cy="4322442"/>
            <wp:effectExtent l="0" t="0" r="63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rform_lowess.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544" cy="4322442"/>
                    </a:xfrm>
                    <a:prstGeom prst="rect">
                      <a:avLst/>
                    </a:prstGeom>
                  </pic:spPr>
                </pic:pic>
              </a:graphicData>
            </a:graphic>
          </wp:inline>
        </w:drawing>
      </w:r>
    </w:p>
    <w:p w:rsidR="00E42D13" w:rsidRPr="00E463D4" w:rsidRDefault="00E42D13" w:rsidP="00E42D13">
      <w:pPr>
        <w:pStyle w:val="Body"/>
        <w:rPr>
          <w:rFonts w:ascii="Times New Roman" w:hAnsi="Times New Roman"/>
          <w:i/>
          <w:sz w:val="24"/>
          <w:szCs w:val="24"/>
        </w:rPr>
      </w:pPr>
      <w:r w:rsidRPr="00E463D4">
        <w:rPr>
          <w:rFonts w:ascii="Times New Roman" w:hAnsi="Times New Roman"/>
          <w:i/>
          <w:sz w:val="24"/>
          <w:szCs w:val="24"/>
        </w:rPr>
        <w:t>Residuals are from model predicting Local Party Activity with county demographics, state fixed effects, and indicator for Democratic chairs.</w:t>
      </w:r>
    </w:p>
    <w:p w:rsidR="00E42D13" w:rsidRDefault="00E42D13" w:rsidP="00E42D13">
      <w:pPr>
        <w:pStyle w:val="Body"/>
        <w:spacing w:line="480" w:lineRule="auto"/>
        <w:ind w:firstLine="720"/>
        <w:rPr>
          <w:rFonts w:ascii="Times New Roman" w:hAnsi="Times New Roman"/>
          <w:sz w:val="24"/>
          <w:szCs w:val="24"/>
        </w:rPr>
      </w:pPr>
    </w:p>
    <w:p w:rsidR="00E42D13" w:rsidRDefault="00E42D13" w:rsidP="00E42D13">
      <w:pPr>
        <w:pStyle w:val="Body"/>
        <w:spacing w:line="480" w:lineRule="auto"/>
        <w:ind w:firstLine="720"/>
        <w:rPr>
          <w:rFonts w:ascii="Times New Roman" w:hAnsi="Times New Roman"/>
          <w:sz w:val="24"/>
          <w:szCs w:val="24"/>
        </w:rPr>
      </w:pPr>
      <w:r>
        <w:rPr>
          <w:rFonts w:ascii="Times New Roman" w:hAnsi="Times New Roman"/>
          <w:sz w:val="24"/>
          <w:szCs w:val="24"/>
        </w:rPr>
        <w:t xml:space="preserve">In Table A15 we report parametric tests of this relationship. </w:t>
      </w:r>
      <w:r w:rsidRPr="00860D3E">
        <w:rPr>
          <w:rFonts w:ascii="Times New Roman" w:hAnsi="Times New Roman"/>
          <w:sz w:val="24"/>
          <w:szCs w:val="24"/>
        </w:rPr>
        <w:t xml:space="preserve">We begin by estimating a regression model predicting party activity with county characteristics: total county population (logged), share of Hispanic households, share of black households, median household income, </w:t>
      </w:r>
      <w:r w:rsidRPr="00860D3E">
        <w:rPr>
          <w:rFonts w:ascii="Times New Roman" w:hAnsi="Times New Roman"/>
          <w:sz w:val="24"/>
          <w:szCs w:val="24"/>
        </w:rPr>
        <w:lastRenderedPageBreak/>
        <w:t>and share of county residents with a college degree. Our model also includes an indicator for Democratic chairs,</w:t>
      </w:r>
      <w:r>
        <w:rPr>
          <w:rFonts w:ascii="Times New Roman" w:hAnsi="Times New Roman"/>
          <w:sz w:val="24"/>
          <w:szCs w:val="24"/>
        </w:rPr>
        <w:t xml:space="preserve"> interactions between the party indicator and county demographics, and </w:t>
      </w:r>
      <w:r w:rsidRPr="00860D3E">
        <w:rPr>
          <w:rFonts w:ascii="Times New Roman" w:hAnsi="Times New Roman"/>
          <w:sz w:val="24"/>
          <w:szCs w:val="24"/>
        </w:rPr>
        <w:t>state fixed effects. Finally, our model includes a measure of the share of the two-party vote won by the candidate from the chair’s party in the 2012 presidential election. We present th</w:t>
      </w:r>
      <w:r>
        <w:rPr>
          <w:rFonts w:ascii="Times New Roman" w:hAnsi="Times New Roman"/>
          <w:sz w:val="24"/>
          <w:szCs w:val="24"/>
        </w:rPr>
        <w:t>is model in column (1) of Table A15</w:t>
      </w:r>
      <w:r w:rsidRPr="00860D3E">
        <w:rPr>
          <w:rFonts w:ascii="Times New Roman" w:hAnsi="Times New Roman"/>
          <w:sz w:val="24"/>
          <w:szCs w:val="24"/>
        </w:rPr>
        <w:t xml:space="preserve">. </w:t>
      </w:r>
    </w:p>
    <w:p w:rsidR="00E42D13" w:rsidRDefault="00E42D13" w:rsidP="00E42D13">
      <w:pPr>
        <w:pStyle w:val="Body"/>
        <w:spacing w:line="480" w:lineRule="auto"/>
        <w:ind w:firstLine="720"/>
        <w:rPr>
          <w:rFonts w:ascii="Times New Roman" w:hAnsi="Times New Roman" w:cs="Times New Roman"/>
          <w:color w:val="auto"/>
          <w:sz w:val="24"/>
          <w:szCs w:val="24"/>
          <w:shd w:val="clear" w:color="auto" w:fill="FFFFFF"/>
        </w:rPr>
      </w:pPr>
      <w:r w:rsidRPr="00860D3E">
        <w:rPr>
          <w:rFonts w:ascii="Times New Roman" w:hAnsi="Times New Roman"/>
          <w:sz w:val="24"/>
          <w:szCs w:val="24"/>
        </w:rPr>
        <w:t xml:space="preserve">The results indicate that total population is the only demographic factor that predicts </w:t>
      </w:r>
      <w:r w:rsidRPr="00F71AD1">
        <w:rPr>
          <w:rFonts w:ascii="Times New Roman" w:hAnsi="Times New Roman"/>
          <w:i/>
          <w:sz w:val="24"/>
          <w:szCs w:val="24"/>
        </w:rPr>
        <w:t>Local Party Activity</w:t>
      </w:r>
      <w:r w:rsidRPr="00860D3E">
        <w:rPr>
          <w:rFonts w:ascii="Times New Roman" w:hAnsi="Times New Roman"/>
          <w:sz w:val="24"/>
          <w:szCs w:val="24"/>
        </w:rPr>
        <w:t>: larger counties tend to have more active party chairs</w:t>
      </w:r>
      <w:r>
        <w:rPr>
          <w:rFonts w:ascii="Times New Roman" w:hAnsi="Times New Roman"/>
          <w:sz w:val="24"/>
          <w:szCs w:val="24"/>
        </w:rPr>
        <w:t xml:space="preserve"> (a relationship that is somewhat stronger among Democratic chairs)</w:t>
      </w:r>
      <w:r w:rsidRPr="00860D3E">
        <w:rPr>
          <w:rFonts w:ascii="Times New Roman" w:hAnsi="Times New Roman"/>
          <w:sz w:val="24"/>
          <w:szCs w:val="24"/>
        </w:rPr>
        <w:t>. The coefficients on the remaining county characteristics each fall well short of conventional thresholds of statistical significance</w:t>
      </w:r>
      <w:r>
        <w:rPr>
          <w:rFonts w:ascii="Times New Roman" w:hAnsi="Times New Roman"/>
          <w:sz w:val="24"/>
          <w:szCs w:val="24"/>
        </w:rPr>
        <w:t xml:space="preserve"> as do the interactions between party and these characteristics</w:t>
      </w:r>
      <w:r w:rsidRPr="00AA79A0">
        <w:rPr>
          <w:rFonts w:ascii="Times New Roman" w:hAnsi="Times New Roman" w:cs="Times New Roman"/>
          <w:color w:val="auto"/>
          <w:sz w:val="24"/>
          <w:szCs w:val="24"/>
        </w:rPr>
        <w:t xml:space="preserve">. </w:t>
      </w:r>
      <w:r>
        <w:rPr>
          <w:rFonts w:ascii="Times New Roman" w:hAnsi="Times New Roman" w:cs="Times New Roman"/>
          <w:color w:val="auto"/>
          <w:sz w:val="24"/>
          <w:szCs w:val="24"/>
          <w:shd w:val="clear" w:color="auto" w:fill="FFFFFF"/>
        </w:rPr>
        <w:t xml:space="preserve">This model also suggests that </w:t>
      </w:r>
      <w:r w:rsidRPr="00AA79A0">
        <w:rPr>
          <w:rFonts w:ascii="Times New Roman" w:hAnsi="Times New Roman" w:cs="Times New Roman"/>
          <w:color w:val="auto"/>
          <w:sz w:val="24"/>
          <w:szCs w:val="24"/>
          <w:shd w:val="clear" w:color="auto" w:fill="FFFFFF"/>
        </w:rPr>
        <w:t>chairs tend to be modestly more active in counties where their party performed well in the previous presidential election. In a separate model excluding interactions between chair party and county characteristics we do not find evidence that chairs from one party are more active than the other</w:t>
      </w:r>
      <w:r>
        <w:rPr>
          <w:rFonts w:ascii="Times New Roman" w:hAnsi="Times New Roman" w:cs="Times New Roman"/>
          <w:color w:val="auto"/>
          <w:sz w:val="24"/>
          <w:szCs w:val="24"/>
          <w:shd w:val="clear" w:color="auto" w:fill="FFFFFF"/>
        </w:rPr>
        <w:t xml:space="preserve"> (p = .475)</w:t>
      </w:r>
      <w:r w:rsidRPr="00AA79A0">
        <w:rPr>
          <w:rFonts w:ascii="Times New Roman" w:hAnsi="Times New Roman" w:cs="Times New Roman"/>
          <w:color w:val="auto"/>
          <w:sz w:val="24"/>
          <w:szCs w:val="24"/>
          <w:shd w:val="clear" w:color="auto" w:fill="FFFFFF"/>
        </w:rPr>
        <w:t>, nor is the bivariate relationship between chair’s party and activity significant (p = 0.</w:t>
      </w:r>
      <w:r>
        <w:rPr>
          <w:rFonts w:ascii="Times New Roman" w:hAnsi="Times New Roman" w:cs="Times New Roman"/>
          <w:color w:val="auto"/>
          <w:sz w:val="24"/>
          <w:szCs w:val="24"/>
          <w:shd w:val="clear" w:color="auto" w:fill="FFFFFF"/>
        </w:rPr>
        <w:t>852</w:t>
      </w:r>
      <w:r w:rsidRPr="00AA79A0">
        <w:rPr>
          <w:rFonts w:ascii="Times New Roman" w:hAnsi="Times New Roman" w:cs="Times New Roman"/>
          <w:color w:val="auto"/>
          <w:sz w:val="24"/>
          <w:szCs w:val="24"/>
          <w:shd w:val="clear" w:color="auto" w:fill="FFFFFF"/>
        </w:rPr>
        <w:t>).</w:t>
      </w:r>
    </w:p>
    <w:p w:rsidR="00E42D13" w:rsidRDefault="00E42D13" w:rsidP="00E42D13">
      <w:pPr>
        <w:pStyle w:val="Body"/>
        <w:spacing w:line="480" w:lineRule="auto"/>
        <w:ind w:firstLine="720"/>
        <w:rPr>
          <w:noProof/>
          <w:sz w:val="24"/>
          <w:szCs w:val="24"/>
        </w:rPr>
      </w:pPr>
      <w:r w:rsidRPr="00AA79A0">
        <w:rPr>
          <w:rFonts w:ascii="Times New Roman" w:hAnsi="Times New Roman" w:cs="Times New Roman"/>
          <w:color w:val="auto"/>
          <w:sz w:val="24"/>
          <w:szCs w:val="24"/>
        </w:rPr>
        <w:t>This said, as suggested by the LOWESS lines in Figure</w:t>
      </w:r>
      <w:r>
        <w:rPr>
          <w:rFonts w:ascii="Times New Roman" w:hAnsi="Times New Roman" w:cs="Times New Roman"/>
          <w:color w:val="auto"/>
          <w:sz w:val="24"/>
          <w:szCs w:val="24"/>
        </w:rPr>
        <w:t xml:space="preserve"> A1</w:t>
      </w:r>
      <w:r w:rsidRPr="00AA79A0">
        <w:rPr>
          <w:rFonts w:ascii="Times New Roman" w:hAnsi="Times New Roman" w:cs="Times New Roman"/>
          <w:color w:val="auto"/>
          <w:sz w:val="24"/>
          <w:szCs w:val="24"/>
        </w:rPr>
        <w:t>, the relationship between past performance and party activity does not appear to be linear. We consider nonlinear specifications in columns (2) and (3) of Table A</w:t>
      </w:r>
      <w:r>
        <w:rPr>
          <w:rFonts w:ascii="Times New Roman" w:hAnsi="Times New Roman" w:cs="Times New Roman"/>
          <w:color w:val="auto"/>
          <w:sz w:val="24"/>
          <w:szCs w:val="24"/>
        </w:rPr>
        <w:t>15</w:t>
      </w:r>
      <w:r w:rsidRPr="00AA79A0">
        <w:rPr>
          <w:rFonts w:ascii="Times New Roman" w:hAnsi="Times New Roman" w:cs="Times New Roman"/>
          <w:color w:val="auto"/>
          <w:sz w:val="24"/>
          <w:szCs w:val="24"/>
        </w:rPr>
        <w:t>, where we add a squared, and then cubed, past performance term to our model—terms that each significantly improve the fit of the model</w:t>
      </w:r>
      <w:r>
        <w:rPr>
          <w:rFonts w:ascii="Times New Roman" w:hAnsi="Times New Roman" w:cs="Times New Roman"/>
          <w:color w:val="auto"/>
          <w:sz w:val="24"/>
          <w:szCs w:val="24"/>
        </w:rPr>
        <w:t xml:space="preserve"> (p = .060 for cubed term)</w:t>
      </w:r>
      <w:r w:rsidRPr="00AA79A0">
        <w:rPr>
          <w:rFonts w:ascii="Times New Roman" w:hAnsi="Times New Roman" w:cs="Times New Roman"/>
          <w:color w:val="auto"/>
          <w:sz w:val="24"/>
          <w:szCs w:val="24"/>
        </w:rPr>
        <w:t>. We illustrate the</w:t>
      </w:r>
      <w:r w:rsidRPr="00860D3E">
        <w:rPr>
          <w:rFonts w:ascii="Times New Roman" w:hAnsi="Times New Roman"/>
          <w:sz w:val="24"/>
          <w:szCs w:val="24"/>
        </w:rPr>
        <w:t xml:space="preserve"> relationship between past performance and current </w:t>
      </w:r>
      <w:r>
        <w:rPr>
          <w:rFonts w:ascii="Times New Roman" w:hAnsi="Times New Roman"/>
          <w:sz w:val="24"/>
          <w:szCs w:val="24"/>
        </w:rPr>
        <w:t>activity</w:t>
      </w:r>
      <w:r w:rsidRPr="00860D3E">
        <w:rPr>
          <w:rFonts w:ascii="Times New Roman" w:hAnsi="Times New Roman"/>
          <w:sz w:val="24"/>
          <w:szCs w:val="24"/>
        </w:rPr>
        <w:t xml:space="preserve"> indicated by the column (3) specification in Figure </w:t>
      </w:r>
      <w:r>
        <w:rPr>
          <w:rFonts w:ascii="Times New Roman" w:hAnsi="Times New Roman"/>
          <w:sz w:val="24"/>
          <w:szCs w:val="24"/>
        </w:rPr>
        <w:t>A2</w:t>
      </w:r>
      <w:r w:rsidRPr="00860D3E">
        <w:rPr>
          <w:rFonts w:ascii="Times New Roman" w:hAnsi="Times New Roman"/>
          <w:sz w:val="24"/>
          <w:szCs w:val="24"/>
        </w:rPr>
        <w:t xml:space="preserve">. The figure shows a strong, positive relationship between past performance and party </w:t>
      </w:r>
      <w:r>
        <w:rPr>
          <w:rFonts w:ascii="Times New Roman" w:hAnsi="Times New Roman"/>
          <w:sz w:val="24"/>
          <w:szCs w:val="24"/>
        </w:rPr>
        <w:t>activity</w:t>
      </w:r>
      <w:r w:rsidRPr="00860D3E">
        <w:rPr>
          <w:rFonts w:ascii="Times New Roman" w:hAnsi="Times New Roman"/>
          <w:sz w:val="24"/>
          <w:szCs w:val="24"/>
        </w:rPr>
        <w:t xml:space="preserve"> in counties where the party failed to garner majority </w:t>
      </w:r>
      <w:r w:rsidRPr="00860D3E">
        <w:rPr>
          <w:rFonts w:ascii="Times New Roman" w:hAnsi="Times New Roman"/>
          <w:sz w:val="24"/>
          <w:szCs w:val="24"/>
        </w:rPr>
        <w:lastRenderedPageBreak/>
        <w:t>support in the previous election. However, this relationship flattens out, and modestly reverses in counties where the party won a majority in the previous election.</w:t>
      </w:r>
      <w:r>
        <w:rPr>
          <w:noProof/>
          <w:sz w:val="24"/>
          <w:szCs w:val="24"/>
        </w:rPr>
        <w:t xml:space="preserve"> </w:t>
      </w:r>
    </w:p>
    <w:p w:rsidR="00E42D13" w:rsidRPr="00E463D4" w:rsidRDefault="00E42D13" w:rsidP="00E42D13">
      <w:pPr>
        <w:pStyle w:val="Body"/>
        <w:rPr>
          <w:rFonts w:ascii="Times New Roman" w:hAnsi="Times New Roman" w:cs="Times New Roman"/>
          <w:b/>
          <w:i/>
          <w:noProof/>
          <w:color w:val="auto"/>
          <w:sz w:val="24"/>
          <w:szCs w:val="24"/>
        </w:rPr>
      </w:pPr>
      <w:r w:rsidRPr="00E463D4">
        <w:rPr>
          <w:rFonts w:ascii="Times New Roman" w:hAnsi="Times New Roman" w:cs="Times New Roman"/>
          <w:b/>
          <w:i/>
          <w:noProof/>
          <w:color w:val="auto"/>
          <w:sz w:val="24"/>
          <w:szCs w:val="24"/>
        </w:rPr>
        <w:t>Figure A2. Parametric Relationship between Past" "Electoral Performance and Local Party Activity</w:t>
      </w:r>
    </w:p>
    <w:p w:rsidR="00E42D13" w:rsidRDefault="00E42D13" w:rsidP="00E42D13">
      <w:pPr>
        <w:pStyle w:val="Body"/>
        <w:spacing w:line="480" w:lineRule="auto"/>
        <w:rPr>
          <w:noProof/>
          <w:sz w:val="24"/>
          <w:szCs w:val="24"/>
        </w:rPr>
      </w:pPr>
      <w:r>
        <w:rPr>
          <w:noProof/>
          <w:sz w:val="24"/>
          <w:szCs w:val="24"/>
        </w:rPr>
        <w:drawing>
          <wp:inline distT="0" distB="0" distL="0" distR="0" wp14:anchorId="7EEAF174" wp14:editId="163DFAF6">
            <wp:extent cx="5943546" cy="4322443"/>
            <wp:effectExtent l="0" t="0" r="63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ube_perform_param.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546" cy="4322443"/>
                    </a:xfrm>
                    <a:prstGeom prst="rect">
                      <a:avLst/>
                    </a:prstGeom>
                  </pic:spPr>
                </pic:pic>
              </a:graphicData>
            </a:graphic>
          </wp:inline>
        </w:drawing>
      </w:r>
    </w:p>
    <w:p w:rsidR="00E42D13" w:rsidRPr="00E463D4" w:rsidRDefault="00E42D13" w:rsidP="00E42D13">
      <w:pPr>
        <w:pStyle w:val="Body"/>
        <w:spacing w:line="480" w:lineRule="auto"/>
        <w:rPr>
          <w:rFonts w:ascii="Times New Roman" w:hAnsi="Times New Roman"/>
          <w:i/>
          <w:sz w:val="24"/>
          <w:szCs w:val="24"/>
        </w:rPr>
      </w:pPr>
      <w:r w:rsidRPr="00E463D4">
        <w:rPr>
          <w:rFonts w:ascii="Times New Roman" w:hAnsi="Times New Roman"/>
          <w:i/>
          <w:sz w:val="24"/>
          <w:szCs w:val="24"/>
        </w:rPr>
        <w:t>Note: Estimates from Table A15, column (3). Covariates set to their means.</w:t>
      </w:r>
    </w:p>
    <w:p w:rsidR="00E42D13" w:rsidRPr="00860D3E" w:rsidRDefault="00E42D13" w:rsidP="00E42D13">
      <w:pPr>
        <w:pStyle w:val="Body"/>
        <w:spacing w:line="480" w:lineRule="auto"/>
        <w:ind w:firstLine="720"/>
        <w:rPr>
          <w:rFonts w:ascii="Times New Roman" w:eastAsia="Times New Roman" w:hAnsi="Times New Roman" w:cs="Times New Roman"/>
          <w:sz w:val="24"/>
          <w:szCs w:val="24"/>
        </w:rPr>
      </w:pPr>
      <w:r w:rsidRPr="71C55DDD">
        <w:rPr>
          <w:rFonts w:ascii="Times New Roman" w:hAnsi="Times New Roman"/>
          <w:sz w:val="24"/>
          <w:szCs w:val="24"/>
        </w:rPr>
        <w:t>In column (4) of Table A</w:t>
      </w:r>
      <w:r>
        <w:rPr>
          <w:rFonts w:ascii="Times New Roman" w:hAnsi="Times New Roman"/>
          <w:sz w:val="24"/>
          <w:szCs w:val="24"/>
        </w:rPr>
        <w:t>15</w:t>
      </w:r>
      <w:r w:rsidRPr="71C55DDD">
        <w:rPr>
          <w:rFonts w:ascii="Times New Roman" w:hAnsi="Times New Roman"/>
          <w:sz w:val="24"/>
          <w:szCs w:val="24"/>
        </w:rPr>
        <w:t xml:space="preserve"> we estimate an alternative model interacting the </w:t>
      </w:r>
      <w:r w:rsidRPr="71C55DDD">
        <w:rPr>
          <w:rFonts w:ascii="Times New Roman" w:hAnsi="Times New Roman"/>
          <w:i/>
          <w:iCs/>
          <w:sz w:val="24"/>
          <w:szCs w:val="24"/>
        </w:rPr>
        <w:t>Share of Two-Party Vote Won by Party</w:t>
      </w:r>
      <w:r w:rsidRPr="71C55DDD">
        <w:rPr>
          <w:rFonts w:ascii="Times New Roman" w:hAnsi="Times New Roman"/>
          <w:sz w:val="24"/>
          <w:szCs w:val="24"/>
        </w:rPr>
        <w:t xml:space="preserve"> measure with an indicator</w:t>
      </w:r>
      <w:r>
        <w:rPr>
          <w:rFonts w:ascii="Times New Roman" w:hAnsi="Times New Roman"/>
          <w:sz w:val="24"/>
          <w:szCs w:val="24"/>
        </w:rPr>
        <w:t>s</w:t>
      </w:r>
      <w:r w:rsidRPr="71C55DDD">
        <w:rPr>
          <w:rFonts w:ascii="Times New Roman" w:hAnsi="Times New Roman"/>
          <w:sz w:val="24"/>
          <w:szCs w:val="24"/>
        </w:rPr>
        <w:t xml:space="preserve"> for counties where the party won </w:t>
      </w:r>
      <w:r>
        <w:rPr>
          <w:rFonts w:ascii="Times New Roman" w:hAnsi="Times New Roman"/>
          <w:sz w:val="24"/>
          <w:szCs w:val="24"/>
        </w:rPr>
        <w:t xml:space="preserve">45 to 55 percent of </w:t>
      </w:r>
      <w:r w:rsidRPr="71C55DDD">
        <w:rPr>
          <w:rFonts w:ascii="Times New Roman" w:hAnsi="Times New Roman"/>
          <w:sz w:val="24"/>
          <w:szCs w:val="24"/>
        </w:rPr>
        <w:t xml:space="preserve">the </w:t>
      </w:r>
      <w:r>
        <w:rPr>
          <w:rFonts w:ascii="Times New Roman" w:hAnsi="Times New Roman"/>
          <w:sz w:val="24"/>
          <w:szCs w:val="24"/>
        </w:rPr>
        <w:t xml:space="preserve">two-party </w:t>
      </w:r>
      <w:r w:rsidRPr="71C55DDD">
        <w:rPr>
          <w:rFonts w:ascii="Times New Roman" w:hAnsi="Times New Roman"/>
          <w:sz w:val="24"/>
          <w:szCs w:val="24"/>
        </w:rPr>
        <w:t>vote</w:t>
      </w:r>
      <w:r>
        <w:rPr>
          <w:rFonts w:ascii="Times New Roman" w:hAnsi="Times New Roman"/>
          <w:sz w:val="24"/>
          <w:szCs w:val="24"/>
        </w:rPr>
        <w:t xml:space="preserve"> in 2012 (</w:t>
      </w:r>
      <w:r w:rsidRPr="002F4AC8">
        <w:rPr>
          <w:rFonts w:ascii="Times New Roman" w:hAnsi="Times New Roman"/>
          <w:i/>
          <w:sz w:val="24"/>
          <w:szCs w:val="24"/>
        </w:rPr>
        <w:t>Electoral Competition</w:t>
      </w:r>
      <w:r>
        <w:rPr>
          <w:rFonts w:ascii="Times New Roman" w:hAnsi="Times New Roman"/>
          <w:sz w:val="24"/>
          <w:szCs w:val="24"/>
        </w:rPr>
        <w:t>) and counties where the party won more than 50 percent of the vote (</w:t>
      </w:r>
      <w:r w:rsidRPr="002F4AC8">
        <w:rPr>
          <w:rFonts w:ascii="Times New Roman" w:hAnsi="Times New Roman"/>
          <w:i/>
          <w:sz w:val="24"/>
          <w:szCs w:val="24"/>
        </w:rPr>
        <w:t>Electoral Dominance</w:t>
      </w:r>
      <w:r>
        <w:rPr>
          <w:rFonts w:ascii="Times New Roman" w:hAnsi="Times New Roman"/>
          <w:sz w:val="24"/>
          <w:szCs w:val="24"/>
        </w:rPr>
        <w:t>)</w:t>
      </w:r>
      <w:r w:rsidRPr="71C55DDD">
        <w:rPr>
          <w:rFonts w:ascii="Times New Roman" w:hAnsi="Times New Roman"/>
          <w:sz w:val="24"/>
          <w:szCs w:val="24"/>
        </w:rPr>
        <w:t xml:space="preserve">. The results indicate that in counties where the party’s candidate fell short of </w:t>
      </w:r>
      <w:r>
        <w:rPr>
          <w:rFonts w:ascii="Times New Roman" w:hAnsi="Times New Roman"/>
          <w:sz w:val="24"/>
          <w:szCs w:val="24"/>
        </w:rPr>
        <w:t>45</w:t>
      </w:r>
      <w:r w:rsidRPr="71C55DDD">
        <w:rPr>
          <w:rFonts w:ascii="Times New Roman" w:hAnsi="Times New Roman"/>
          <w:sz w:val="24"/>
          <w:szCs w:val="24"/>
        </w:rPr>
        <w:t xml:space="preserve"> percent of the two-party vo</w:t>
      </w:r>
      <w:r>
        <w:rPr>
          <w:rFonts w:ascii="Times New Roman" w:hAnsi="Times New Roman"/>
          <w:sz w:val="24"/>
          <w:szCs w:val="24"/>
        </w:rPr>
        <w:t>te, a two standard deviation (34</w:t>
      </w:r>
      <w:r w:rsidRPr="71C55DDD">
        <w:rPr>
          <w:rFonts w:ascii="Times New Roman" w:hAnsi="Times New Roman"/>
          <w:sz w:val="24"/>
          <w:szCs w:val="24"/>
        </w:rPr>
        <w:t xml:space="preserve"> percentage point) increase in the share of the vote won by a party’s candidate is associated with a 1.</w:t>
      </w:r>
      <w:r>
        <w:rPr>
          <w:rFonts w:ascii="Times New Roman" w:hAnsi="Times New Roman"/>
          <w:sz w:val="24"/>
          <w:szCs w:val="24"/>
        </w:rPr>
        <w:t>64</w:t>
      </w:r>
      <w:r w:rsidRPr="71C55DDD">
        <w:rPr>
          <w:rFonts w:ascii="Times New Roman" w:hAnsi="Times New Roman"/>
          <w:sz w:val="24"/>
          <w:szCs w:val="24"/>
        </w:rPr>
        <w:t xml:space="preserve"> standard deviation increase in </w:t>
      </w:r>
      <w:r w:rsidRPr="00F71AD1">
        <w:rPr>
          <w:rFonts w:ascii="Times New Roman" w:hAnsi="Times New Roman"/>
          <w:i/>
          <w:sz w:val="24"/>
          <w:szCs w:val="24"/>
        </w:rPr>
        <w:t>Local Party Activity</w:t>
      </w:r>
      <w:r w:rsidRPr="71C55DDD">
        <w:rPr>
          <w:rFonts w:ascii="Times New Roman" w:hAnsi="Times New Roman"/>
          <w:sz w:val="24"/>
          <w:szCs w:val="24"/>
        </w:rPr>
        <w:t xml:space="preserve">. In contrast, among </w:t>
      </w:r>
      <w:r w:rsidRPr="71C55DDD">
        <w:rPr>
          <w:rFonts w:ascii="Times New Roman" w:hAnsi="Times New Roman"/>
          <w:sz w:val="24"/>
          <w:szCs w:val="24"/>
        </w:rPr>
        <w:lastRenderedPageBreak/>
        <w:t xml:space="preserve">chairs serving in counties where their party won at </w:t>
      </w:r>
      <w:r>
        <w:rPr>
          <w:rFonts w:ascii="Times New Roman" w:hAnsi="Times New Roman"/>
          <w:sz w:val="24"/>
          <w:szCs w:val="24"/>
        </w:rPr>
        <w:t>45-55</w:t>
      </w:r>
      <w:r w:rsidRPr="71C55DDD">
        <w:rPr>
          <w:rFonts w:ascii="Times New Roman" w:hAnsi="Times New Roman"/>
          <w:sz w:val="24"/>
          <w:szCs w:val="24"/>
        </w:rPr>
        <w:t xml:space="preserve"> percent of the vote, a similar increase in vote share is associated with a</w:t>
      </w:r>
      <w:r>
        <w:rPr>
          <w:rFonts w:ascii="Times New Roman" w:hAnsi="Times New Roman"/>
          <w:sz w:val="24"/>
          <w:szCs w:val="24"/>
        </w:rPr>
        <w:t xml:space="preserve"> 0.88</w:t>
      </w:r>
      <w:r w:rsidRPr="71C55DDD">
        <w:rPr>
          <w:rFonts w:ascii="Times New Roman" w:hAnsi="Times New Roman"/>
          <w:sz w:val="24"/>
          <w:szCs w:val="24"/>
        </w:rPr>
        <w:t xml:space="preserve"> standard deviation decrease in </w:t>
      </w:r>
      <w:r w:rsidRPr="00F71AD1">
        <w:rPr>
          <w:rFonts w:ascii="Times New Roman" w:hAnsi="Times New Roman"/>
          <w:i/>
          <w:sz w:val="24"/>
          <w:szCs w:val="24"/>
        </w:rPr>
        <w:t>Local Party Activity</w:t>
      </w:r>
      <w:r w:rsidRPr="71C55DDD">
        <w:rPr>
          <w:rFonts w:ascii="Times New Roman" w:hAnsi="Times New Roman"/>
          <w:sz w:val="24"/>
          <w:szCs w:val="24"/>
        </w:rPr>
        <w:t xml:space="preserve"> (p=.</w:t>
      </w:r>
      <w:r>
        <w:rPr>
          <w:rFonts w:ascii="Times New Roman" w:hAnsi="Times New Roman"/>
          <w:sz w:val="24"/>
          <w:szCs w:val="24"/>
        </w:rPr>
        <w:t>385</w:t>
      </w:r>
      <w:r w:rsidRPr="71C55DDD">
        <w:rPr>
          <w:rFonts w:ascii="Times New Roman" w:hAnsi="Times New Roman"/>
          <w:sz w:val="24"/>
          <w:szCs w:val="24"/>
        </w:rPr>
        <w:t>).</w:t>
      </w:r>
      <w:r>
        <w:rPr>
          <w:rFonts w:ascii="Times New Roman" w:hAnsi="Times New Roman"/>
          <w:sz w:val="24"/>
          <w:szCs w:val="24"/>
        </w:rPr>
        <w:t xml:space="preserve"> The comparable estimate for chairs serving in counties where their party won more than 55 percent of the vote is a 0.76 standard deviation decrease (p = .013). </w:t>
      </w:r>
    </w:p>
    <w:p w:rsidR="00E42D13" w:rsidRDefault="00E42D13" w:rsidP="00E42D13">
      <w:pPr>
        <w:pStyle w:val="Body"/>
        <w:spacing w:line="480" w:lineRule="auto"/>
        <w:ind w:firstLine="720"/>
        <w:rPr>
          <w:rFonts w:ascii="Times New Roman" w:hAnsi="Times New Roman"/>
          <w:sz w:val="24"/>
          <w:szCs w:val="24"/>
        </w:rPr>
      </w:pPr>
      <w:r>
        <w:rPr>
          <w:rFonts w:ascii="Times New Roman" w:hAnsi="Times New Roman"/>
          <w:sz w:val="24"/>
          <w:szCs w:val="24"/>
        </w:rPr>
        <w:t>As suggested by Figure A1, t</w:t>
      </w:r>
      <w:r w:rsidRPr="00860D3E">
        <w:rPr>
          <w:rFonts w:ascii="Times New Roman" w:hAnsi="Times New Roman"/>
          <w:sz w:val="24"/>
          <w:szCs w:val="24"/>
        </w:rPr>
        <w:t xml:space="preserve">his analysis demonstrates that, after controlling for other county characteristics, </w:t>
      </w:r>
      <w:r w:rsidRPr="00F71AD1">
        <w:rPr>
          <w:rFonts w:ascii="Times New Roman" w:hAnsi="Times New Roman"/>
          <w:i/>
          <w:sz w:val="24"/>
          <w:szCs w:val="24"/>
        </w:rPr>
        <w:t>Local Party Activity</w:t>
      </w:r>
      <w:r w:rsidRPr="00860D3E">
        <w:rPr>
          <w:rFonts w:ascii="Times New Roman" w:hAnsi="Times New Roman"/>
          <w:sz w:val="24"/>
          <w:szCs w:val="24"/>
        </w:rPr>
        <w:t xml:space="preserve"> is greatest in closely divided counties. Chairs in counties where their party </w:t>
      </w:r>
      <w:r>
        <w:rPr>
          <w:rFonts w:ascii="Times New Roman" w:hAnsi="Times New Roman"/>
          <w:sz w:val="24"/>
          <w:szCs w:val="24"/>
        </w:rPr>
        <w:t xml:space="preserve">has a history of losing by </w:t>
      </w:r>
      <w:proofErr w:type="gramStart"/>
      <w:r>
        <w:rPr>
          <w:rFonts w:ascii="Times New Roman" w:hAnsi="Times New Roman"/>
          <w:sz w:val="24"/>
          <w:szCs w:val="24"/>
        </w:rPr>
        <w:t>fairly wide</w:t>
      </w:r>
      <w:proofErr w:type="gramEnd"/>
      <w:r>
        <w:rPr>
          <w:rFonts w:ascii="Times New Roman" w:hAnsi="Times New Roman"/>
          <w:sz w:val="24"/>
          <w:szCs w:val="24"/>
        </w:rPr>
        <w:t xml:space="preserve"> margins</w:t>
      </w:r>
      <w:r w:rsidRPr="00860D3E">
        <w:rPr>
          <w:rFonts w:ascii="Times New Roman" w:hAnsi="Times New Roman"/>
          <w:sz w:val="24"/>
          <w:szCs w:val="24"/>
        </w:rPr>
        <w:t xml:space="preserve"> report particularly low levels of </w:t>
      </w:r>
      <w:r>
        <w:rPr>
          <w:rFonts w:ascii="Times New Roman" w:hAnsi="Times New Roman"/>
          <w:sz w:val="24"/>
          <w:szCs w:val="24"/>
        </w:rPr>
        <w:t>activity.</w:t>
      </w:r>
      <w:r w:rsidRPr="00860D3E">
        <w:rPr>
          <w:rFonts w:ascii="Times New Roman" w:hAnsi="Times New Roman"/>
          <w:sz w:val="24"/>
          <w:szCs w:val="24"/>
        </w:rPr>
        <w:t xml:space="preserve"> </w:t>
      </w:r>
      <w:r>
        <w:rPr>
          <w:rFonts w:ascii="Times New Roman" w:hAnsi="Times New Roman"/>
          <w:sz w:val="24"/>
          <w:szCs w:val="24"/>
        </w:rPr>
        <w:t xml:space="preserve">This pattern is consistent with a party focus on “winning counties” rather than engaging broadly to improve party outcomes. This is a sensible strategy if local party organizations are solely interested in improving the party’s ability to elect county commissioners, sheriffs, and other county-level officials. However, elections for higher office are not decided by the number of counties where a candidate wins </w:t>
      </w:r>
      <w:proofErr w:type="gramStart"/>
      <w:r>
        <w:rPr>
          <w:rFonts w:ascii="Times New Roman" w:hAnsi="Times New Roman"/>
          <w:sz w:val="24"/>
          <w:szCs w:val="24"/>
        </w:rPr>
        <w:t>a majority of</w:t>
      </w:r>
      <w:proofErr w:type="gramEnd"/>
      <w:r>
        <w:rPr>
          <w:rFonts w:ascii="Times New Roman" w:hAnsi="Times New Roman"/>
          <w:sz w:val="24"/>
          <w:szCs w:val="24"/>
        </w:rPr>
        <w:t xml:space="preserve"> votes. From the perspective of a Republican candidate running for the U.S. Senate in Illinois (and the perspective of Republicans nationally), an additional thousand votes from Cook County—a county the candidate is extremely unlikely to “win”—are just as helpful as an additional 1,000 votes that may “win” DeKalb county. </w:t>
      </w:r>
    </w:p>
    <w:p w:rsidR="00E42D13" w:rsidRDefault="00E42D13" w:rsidP="00E42D13">
      <w:pPr>
        <w:pStyle w:val="Body"/>
        <w:spacing w:line="480" w:lineRule="auto"/>
        <w:ind w:firstLine="720"/>
        <w:rPr>
          <w:rFonts w:ascii="Times New Roman" w:hAnsi="Times New Roman"/>
          <w:sz w:val="24"/>
          <w:szCs w:val="24"/>
        </w:rPr>
      </w:pPr>
      <w:r>
        <w:rPr>
          <w:rFonts w:ascii="Times New Roman" w:hAnsi="Times New Roman"/>
          <w:sz w:val="24"/>
          <w:szCs w:val="24"/>
        </w:rPr>
        <w:t xml:space="preserve">Considered in concert </w:t>
      </w:r>
      <w:r w:rsidRPr="71C55DDD">
        <w:rPr>
          <w:rFonts w:ascii="Times New Roman" w:hAnsi="Times New Roman"/>
          <w:sz w:val="24"/>
          <w:szCs w:val="24"/>
        </w:rPr>
        <w:t xml:space="preserve">with the results presented in Table 2, </w:t>
      </w:r>
      <w:r>
        <w:rPr>
          <w:rFonts w:ascii="Times New Roman" w:hAnsi="Times New Roman"/>
          <w:sz w:val="24"/>
          <w:szCs w:val="24"/>
        </w:rPr>
        <w:t xml:space="preserve">these patterns suggest </w:t>
      </w:r>
      <w:r w:rsidRPr="71C55DDD">
        <w:rPr>
          <w:rFonts w:ascii="Times New Roman" w:hAnsi="Times New Roman"/>
          <w:sz w:val="24"/>
          <w:szCs w:val="24"/>
        </w:rPr>
        <w:t xml:space="preserve">that parties would be well-served </w:t>
      </w:r>
      <w:r>
        <w:rPr>
          <w:rFonts w:ascii="Times New Roman" w:hAnsi="Times New Roman"/>
          <w:sz w:val="24"/>
          <w:szCs w:val="24"/>
        </w:rPr>
        <w:t xml:space="preserve">in national elections </w:t>
      </w:r>
      <w:r w:rsidRPr="71C55DDD">
        <w:rPr>
          <w:rFonts w:ascii="Times New Roman" w:hAnsi="Times New Roman"/>
          <w:sz w:val="24"/>
          <w:szCs w:val="24"/>
        </w:rPr>
        <w:t xml:space="preserve">to devote greater resources toward engaging in counties where the party tends to perform poorly. Party chairs do tend to report being engaged in counties where their party’s candidate won between 40 and </w:t>
      </w:r>
      <w:r>
        <w:rPr>
          <w:rFonts w:ascii="Times New Roman" w:hAnsi="Times New Roman"/>
          <w:sz w:val="24"/>
          <w:szCs w:val="24"/>
        </w:rPr>
        <w:t>45</w:t>
      </w:r>
      <w:r w:rsidRPr="71C55DDD">
        <w:rPr>
          <w:rFonts w:ascii="Times New Roman" w:hAnsi="Times New Roman"/>
          <w:sz w:val="24"/>
          <w:szCs w:val="24"/>
        </w:rPr>
        <w:t xml:space="preserve"> percent of the vote in 2012. However, these counties account for </w:t>
      </w:r>
      <w:r>
        <w:rPr>
          <w:rFonts w:ascii="Times New Roman" w:hAnsi="Times New Roman"/>
          <w:sz w:val="24"/>
          <w:szCs w:val="24"/>
        </w:rPr>
        <w:t>just over 11</w:t>
      </w:r>
      <w:r w:rsidRPr="71C55DDD">
        <w:rPr>
          <w:rFonts w:ascii="Times New Roman" w:hAnsi="Times New Roman"/>
          <w:sz w:val="24"/>
          <w:szCs w:val="24"/>
        </w:rPr>
        <w:t xml:space="preserve"> percent of counties in our sample. Thirty-</w:t>
      </w:r>
      <w:r>
        <w:rPr>
          <w:rFonts w:ascii="Times New Roman" w:hAnsi="Times New Roman"/>
          <w:sz w:val="24"/>
          <w:szCs w:val="24"/>
        </w:rPr>
        <w:t>four</w:t>
      </w:r>
      <w:r w:rsidRPr="71C55DDD">
        <w:rPr>
          <w:rFonts w:ascii="Times New Roman" w:hAnsi="Times New Roman"/>
          <w:sz w:val="24"/>
          <w:szCs w:val="24"/>
        </w:rPr>
        <w:t xml:space="preserve"> percent of chairs in our sample serve in counties where their party’s presidential candidate won less than 40 percent of the vote in 2012. Our findings suggest that greater party activity in these </w:t>
      </w:r>
      <w:r w:rsidRPr="71C55DDD">
        <w:rPr>
          <w:rFonts w:ascii="Times New Roman" w:hAnsi="Times New Roman"/>
          <w:sz w:val="24"/>
          <w:szCs w:val="24"/>
        </w:rPr>
        <w:lastRenderedPageBreak/>
        <w:t xml:space="preserve">counties could improve candidates’ chances in up-ballot races, even if they fall (substantially) short of winning </w:t>
      </w:r>
      <w:proofErr w:type="gramStart"/>
      <w:r w:rsidRPr="71C55DDD">
        <w:rPr>
          <w:rFonts w:ascii="Times New Roman" w:hAnsi="Times New Roman"/>
          <w:sz w:val="24"/>
          <w:szCs w:val="24"/>
        </w:rPr>
        <w:t>a majority of</w:t>
      </w:r>
      <w:proofErr w:type="gramEnd"/>
      <w:r w:rsidRPr="71C55DDD">
        <w:rPr>
          <w:rFonts w:ascii="Times New Roman" w:hAnsi="Times New Roman"/>
          <w:sz w:val="24"/>
          <w:szCs w:val="24"/>
        </w:rPr>
        <w:t xml:space="preserve"> votes within the county.</w:t>
      </w:r>
    </w:p>
    <w:p w:rsidR="00E42D13" w:rsidRPr="00FF7DA8" w:rsidRDefault="00E42D13" w:rsidP="00E42D13">
      <w:pPr>
        <w:pStyle w:val="Body"/>
        <w:spacing w:line="480" w:lineRule="auto"/>
        <w:ind w:firstLine="720"/>
        <w:rPr>
          <w:rFonts w:ascii="Times New Roman" w:eastAsia="Times New Roman" w:hAnsi="Times New Roman" w:cs="Times New Roman"/>
          <w:b/>
          <w:bCs/>
          <w:sz w:val="24"/>
          <w:szCs w:val="24"/>
        </w:rPr>
      </w:pPr>
    </w:p>
    <w:p w:rsidR="00875973" w:rsidRDefault="00E42D13">
      <w:bookmarkStart w:id="0" w:name="_GoBack"/>
      <w:bookmarkEnd w:id="0"/>
    </w:p>
    <w:sectPr w:rsidR="00875973" w:rsidSect="00E46E39">
      <w:headerReference w:type="default" r:id="rId6"/>
      <w:footerReference w:type="default" r:id="rId7"/>
      <w:headerReference w:type="first" r:id="rId8"/>
      <w:footerReference w:type="first" r:id="rId9"/>
      <w:pgSz w:w="12240" w:h="15840"/>
      <w:pgMar w:top="1440" w:right="1440" w:bottom="1440" w:left="1440" w:header="720" w:footer="720" w:gutter="0"/>
      <w:pgNumType w:start="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3EA" w:rsidRDefault="00E42D13">
    <w:pPr>
      <w:pStyle w:val="Footer"/>
      <w:jc w:val="right"/>
    </w:pPr>
  </w:p>
  <w:p w:rsidR="00DF23EA" w:rsidRDefault="00E42D13">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00DF23EA" w:rsidTr="76288411">
      <w:tc>
        <w:tcPr>
          <w:tcW w:w="3120" w:type="dxa"/>
        </w:tcPr>
        <w:p w:rsidR="00DF23EA" w:rsidRDefault="00E42D13" w:rsidP="76288411">
          <w:pPr>
            <w:pStyle w:val="Header"/>
            <w:ind w:left="-115"/>
          </w:pPr>
        </w:p>
      </w:tc>
      <w:tc>
        <w:tcPr>
          <w:tcW w:w="3120" w:type="dxa"/>
        </w:tcPr>
        <w:p w:rsidR="00DF23EA" w:rsidRDefault="00E42D13" w:rsidP="76288411">
          <w:pPr>
            <w:pStyle w:val="Header"/>
            <w:jc w:val="center"/>
          </w:pPr>
        </w:p>
      </w:tc>
      <w:tc>
        <w:tcPr>
          <w:tcW w:w="3120" w:type="dxa"/>
        </w:tcPr>
        <w:p w:rsidR="00DF23EA" w:rsidRDefault="00E42D13" w:rsidP="76288411">
          <w:pPr>
            <w:pStyle w:val="Header"/>
            <w:ind w:right="-115"/>
            <w:jc w:val="right"/>
          </w:pPr>
        </w:p>
      </w:tc>
    </w:tr>
  </w:tbl>
  <w:p w:rsidR="00DF23EA" w:rsidRDefault="00E42D13" w:rsidP="7628841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00DF23EA" w:rsidTr="76288411">
      <w:tc>
        <w:tcPr>
          <w:tcW w:w="3120" w:type="dxa"/>
        </w:tcPr>
        <w:p w:rsidR="00DF23EA" w:rsidRDefault="00E42D13" w:rsidP="76288411">
          <w:pPr>
            <w:pStyle w:val="Header"/>
            <w:ind w:left="-115"/>
          </w:pPr>
        </w:p>
      </w:tc>
      <w:tc>
        <w:tcPr>
          <w:tcW w:w="3120" w:type="dxa"/>
        </w:tcPr>
        <w:p w:rsidR="00DF23EA" w:rsidRDefault="00E42D13" w:rsidP="76288411">
          <w:pPr>
            <w:pStyle w:val="Header"/>
            <w:jc w:val="center"/>
          </w:pPr>
        </w:p>
      </w:tc>
      <w:tc>
        <w:tcPr>
          <w:tcW w:w="3120" w:type="dxa"/>
        </w:tcPr>
        <w:p w:rsidR="00DF23EA" w:rsidRDefault="00E42D13" w:rsidP="76288411">
          <w:pPr>
            <w:pStyle w:val="Header"/>
            <w:ind w:right="-115"/>
            <w:jc w:val="right"/>
          </w:pPr>
        </w:p>
      </w:tc>
    </w:tr>
  </w:tbl>
  <w:p w:rsidR="00DF23EA" w:rsidRDefault="00E42D13" w:rsidP="762884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00DF23EA" w:rsidTr="76288411">
      <w:tc>
        <w:tcPr>
          <w:tcW w:w="3120" w:type="dxa"/>
        </w:tcPr>
        <w:p w:rsidR="00DF23EA" w:rsidRDefault="00E42D13" w:rsidP="76288411">
          <w:pPr>
            <w:pStyle w:val="Header"/>
            <w:ind w:left="-115"/>
          </w:pPr>
        </w:p>
      </w:tc>
      <w:tc>
        <w:tcPr>
          <w:tcW w:w="3120" w:type="dxa"/>
        </w:tcPr>
        <w:p w:rsidR="00DF23EA" w:rsidRDefault="00E42D13" w:rsidP="76288411">
          <w:pPr>
            <w:pStyle w:val="Header"/>
            <w:jc w:val="center"/>
          </w:pPr>
        </w:p>
      </w:tc>
      <w:tc>
        <w:tcPr>
          <w:tcW w:w="3120" w:type="dxa"/>
        </w:tcPr>
        <w:p w:rsidR="00DF23EA" w:rsidRDefault="00E42D13" w:rsidP="76288411">
          <w:pPr>
            <w:pStyle w:val="Header"/>
            <w:ind w:right="-115"/>
            <w:jc w:val="right"/>
          </w:pPr>
        </w:p>
      </w:tc>
    </w:tr>
  </w:tbl>
  <w:p w:rsidR="00DF23EA" w:rsidRDefault="00E42D13" w:rsidP="00E46E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13"/>
    <w:rsid w:val="000A5A61"/>
    <w:rsid w:val="004C5F88"/>
    <w:rsid w:val="006862ED"/>
    <w:rsid w:val="00872873"/>
    <w:rsid w:val="00942F27"/>
    <w:rsid w:val="00AE274F"/>
    <w:rsid w:val="00CF4422"/>
    <w:rsid w:val="00E42D13"/>
    <w:rsid w:val="00F63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E63B3-3819-4080-BBC4-848B76FB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42D1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E42D13"/>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Body">
    <w:name w:val="Body"/>
    <w:rsid w:val="00E42D13"/>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styleId="Header">
    <w:name w:val="header"/>
    <w:basedOn w:val="Normal"/>
    <w:link w:val="HeaderChar"/>
    <w:uiPriority w:val="99"/>
    <w:unhideWhenUsed/>
    <w:rsid w:val="00E42D13"/>
    <w:pPr>
      <w:tabs>
        <w:tab w:val="center" w:pos="4680"/>
        <w:tab w:val="right" w:pos="9360"/>
      </w:tabs>
    </w:pPr>
  </w:style>
  <w:style w:type="character" w:customStyle="1" w:styleId="HeaderChar">
    <w:name w:val="Header Char"/>
    <w:basedOn w:val="DefaultParagraphFont"/>
    <w:link w:val="Header"/>
    <w:uiPriority w:val="99"/>
    <w:rsid w:val="00E42D13"/>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E42D13"/>
    <w:pPr>
      <w:tabs>
        <w:tab w:val="center" w:pos="4680"/>
        <w:tab w:val="right" w:pos="9360"/>
      </w:tabs>
    </w:pPr>
  </w:style>
  <w:style w:type="character" w:customStyle="1" w:styleId="FooterChar">
    <w:name w:val="Footer Char"/>
    <w:basedOn w:val="DefaultParagraphFont"/>
    <w:link w:val="Footer"/>
    <w:uiPriority w:val="99"/>
    <w:rsid w:val="00E42D13"/>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2.tiff"/><Relationship Id="rId10" Type="http://schemas.openxmlformats.org/officeDocument/2006/relationships/fontTable" Target="fontTable.xml"/><Relationship Id="rId4" Type="http://schemas.openxmlformats.org/officeDocument/2006/relationships/image" Target="media/image1.tiff"/><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Avina</dc:creator>
  <cp:keywords/>
  <dc:description/>
  <cp:lastModifiedBy>Matthias Avina</cp:lastModifiedBy>
  <cp:revision>1</cp:revision>
  <dcterms:created xsi:type="dcterms:W3CDTF">2019-07-10T20:03:00Z</dcterms:created>
  <dcterms:modified xsi:type="dcterms:W3CDTF">2019-07-10T20:15:00Z</dcterms:modified>
</cp:coreProperties>
</file>