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4E" w:rsidRDefault="002B394E" w:rsidP="002B394E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1"/>
        <w:rPr>
          <w:rFonts w:eastAsia="Times New Roman" w:cs="Times New Roman"/>
          <w:b/>
          <w:szCs w:val="20"/>
          <w:lang w:val="en-US" w:eastAsia="de-DE"/>
        </w:rPr>
      </w:pPr>
      <w:r>
        <w:rPr>
          <w:rFonts w:eastAsia="Times New Roman" w:cs="Times New Roman"/>
          <w:b/>
          <w:szCs w:val="20"/>
          <w:lang w:val="en-US" w:eastAsia="de-DE"/>
        </w:rPr>
        <w:t>APPENDIX</w:t>
      </w:r>
    </w:p>
    <w:p w:rsidR="002B394E" w:rsidRDefault="002B394E" w:rsidP="002B394E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1"/>
        <w:rPr>
          <w:rFonts w:eastAsia="Times New Roman" w:cs="Times New Roman"/>
          <w:b/>
          <w:szCs w:val="20"/>
          <w:lang w:val="en-US" w:eastAsia="de-DE"/>
        </w:rPr>
      </w:pPr>
      <w:r>
        <w:rPr>
          <w:rFonts w:eastAsia="Times New Roman" w:cs="Times New Roman"/>
          <w:b/>
          <w:szCs w:val="20"/>
          <w:lang w:val="en-US" w:eastAsia="de-DE"/>
        </w:rPr>
        <w:t>Appendix A</w:t>
      </w:r>
    </w:p>
    <w:p w:rsidR="002B394E" w:rsidRPr="00A864D6" w:rsidRDefault="002B394E" w:rsidP="002B394E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1"/>
        <w:rPr>
          <w:rFonts w:eastAsia="Times New Roman" w:cs="Times New Roman"/>
          <w:b/>
          <w:szCs w:val="20"/>
          <w:lang w:val="en-US" w:eastAsia="de-DE"/>
        </w:rPr>
      </w:pPr>
      <w:r w:rsidRPr="00A864D6">
        <w:rPr>
          <w:rFonts w:eastAsia="Times New Roman" w:cs="Times New Roman"/>
          <w:b/>
          <w:szCs w:val="20"/>
          <w:lang w:val="en-US" w:eastAsia="de-DE"/>
        </w:rPr>
        <w:t>Overview of FARS Crash Types and Pre-Event for hypothetical collisions per scenario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488"/>
        <w:gridCol w:w="788"/>
        <w:gridCol w:w="992"/>
        <w:gridCol w:w="1134"/>
        <w:gridCol w:w="719"/>
        <w:gridCol w:w="992"/>
      </w:tblGrid>
      <w:tr w:rsidR="002B394E" w:rsidRPr="00A864D6" w:rsidTr="00017281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:rsidR="002B394E" w:rsidRPr="00A864D6" w:rsidRDefault="002B394E" w:rsidP="00017281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lang w:val="en-US" w:eastAsia="de-DE"/>
              </w:rPr>
              <w:br w:type="page"/>
            </w: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Scenario</w:t>
            </w:r>
          </w:p>
        </w:tc>
        <w:tc>
          <w:tcPr>
            <w:tcW w:w="3260" w:type="dxa"/>
            <w:gridSpan w:val="4"/>
            <w:vAlign w:val="center"/>
          </w:tcPr>
          <w:p w:rsidR="002B394E" w:rsidRPr="00A864D6" w:rsidRDefault="002B394E" w:rsidP="00017281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Subject Vehicle</w:t>
            </w:r>
          </w:p>
        </w:tc>
        <w:tc>
          <w:tcPr>
            <w:tcW w:w="2835" w:type="dxa"/>
            <w:gridSpan w:val="3"/>
            <w:vAlign w:val="center"/>
          </w:tcPr>
          <w:p w:rsidR="002B394E" w:rsidRPr="00A864D6" w:rsidRDefault="002B394E" w:rsidP="00017281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Challenging Vehicle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vMerge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Pre-Event Movement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Critical Event - Precrash</w:t>
            </w:r>
          </w:p>
        </w:tc>
        <w:tc>
          <w:tcPr>
            <w:tcW w:w="992" w:type="dxa"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Crash Type</w:t>
            </w:r>
          </w:p>
        </w:tc>
        <w:tc>
          <w:tcPr>
            <w:tcW w:w="1134" w:type="dxa"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Pre-Event Movement</w:t>
            </w:r>
          </w:p>
        </w:tc>
        <w:tc>
          <w:tcPr>
            <w:tcW w:w="709" w:type="dxa"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Pre-Impact Location</w:t>
            </w:r>
          </w:p>
        </w:tc>
        <w:tc>
          <w:tcPr>
            <w:tcW w:w="992" w:type="dxa"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Crash Type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vMerge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PC17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PC18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PC19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PC23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PC17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PC22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PC23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A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50, 51, 52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20, 24, 28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21, 25, 29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B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20, 24, 28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1, 2, 3, 15, 15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21, 25, 29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B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20, 24, 28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21, 25, 29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C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20, 24, 28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6, (15, 16)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21, 25, 29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C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20, 24, 28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6, (15, 16)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21, 25, 29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D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46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D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47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E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1, 2, 3, 6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46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E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1, 2, 3, 6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47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F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1, 2, 3, 6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46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F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1, 2, 3, 6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47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G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25, (21, 28)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24, (20, 28)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G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25, (21, 28)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1, 2, 3, 15, 16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24, (20, 28)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H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left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25, (21, 28)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3, (2)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24, (20, 28)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H</w:t>
            </w:r>
            <w:r w:rsidRPr="00A864D6">
              <w:rPr>
                <w:rFonts w:cs="Times New Roman"/>
                <w:b/>
                <w:bCs/>
                <w:sz w:val="16"/>
                <w:szCs w:val="16"/>
                <w:vertAlign w:val="subscript"/>
                <w:lang w:val="en-US" w:eastAsia="de-DE"/>
              </w:rPr>
              <w:t>right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25, (21, 28)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3, (2)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24, (20, 28)</w:t>
            </w:r>
          </w:p>
        </w:tc>
      </w:tr>
      <w:tr w:rsidR="002B394E" w:rsidRPr="00A864D6" w:rsidTr="00017281">
        <w:trPr>
          <w:trHeight w:val="340"/>
          <w:jc w:val="center"/>
        </w:trPr>
        <w:tc>
          <w:tcPr>
            <w:tcW w:w="846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b/>
                <w:bCs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1, 2, 3</w:t>
            </w:r>
          </w:p>
        </w:tc>
        <w:tc>
          <w:tcPr>
            <w:tcW w:w="4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788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53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25, (21, 28)</w:t>
            </w:r>
          </w:p>
        </w:tc>
        <w:tc>
          <w:tcPr>
            <w:tcW w:w="1134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1, (2), 3</w:t>
            </w:r>
          </w:p>
        </w:tc>
        <w:tc>
          <w:tcPr>
            <w:tcW w:w="709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B394E" w:rsidRPr="00A864D6" w:rsidRDefault="002B394E" w:rsidP="0001728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 w:eastAsia="de-DE"/>
              </w:rPr>
            </w:pPr>
            <w:r w:rsidRPr="00A864D6">
              <w:rPr>
                <w:rFonts w:cs="Times New Roman"/>
                <w:sz w:val="16"/>
                <w:szCs w:val="16"/>
                <w:lang w:val="en-US" w:eastAsia="de-DE"/>
              </w:rPr>
              <w:t>24, (20, 28)</w:t>
            </w:r>
          </w:p>
        </w:tc>
      </w:tr>
    </w:tbl>
    <w:p w:rsidR="002B394E" w:rsidRPr="00A864D6" w:rsidRDefault="002B394E" w:rsidP="002B394E">
      <w:pPr>
        <w:rPr>
          <w:lang w:val="en-US" w:eastAsia="de-DE"/>
        </w:rPr>
      </w:pPr>
    </w:p>
    <w:p w:rsidR="002B394E" w:rsidRPr="00A864D6" w:rsidRDefault="002B394E" w:rsidP="002B394E">
      <w:pPr>
        <w:spacing w:after="0" w:line="240" w:lineRule="auto"/>
        <w:jc w:val="left"/>
        <w:rPr>
          <w:lang w:val="en-US" w:eastAsia="de-DE"/>
        </w:rPr>
      </w:pPr>
      <w:r w:rsidRPr="00A864D6">
        <w:rPr>
          <w:b/>
          <w:lang w:val="en-US" w:eastAsia="de-DE"/>
        </w:rPr>
        <w:t>PC17:</w:t>
      </w:r>
      <w:r w:rsidRPr="00A864D6">
        <w:rPr>
          <w:lang w:val="en-US" w:eastAsia="de-DE"/>
        </w:rPr>
        <w:t xml:space="preserve"> 1 – Going Straight; 2 – Decelerating in Road; 3 – Accelerated in Road; 6 – Passing or Overtaking another Vehicle; 15 – Changing Lanes; 16 – Merging</w:t>
      </w:r>
    </w:p>
    <w:p w:rsidR="002B394E" w:rsidRPr="00A864D6" w:rsidRDefault="002B394E" w:rsidP="002B394E">
      <w:pPr>
        <w:spacing w:after="0" w:line="240" w:lineRule="auto"/>
        <w:jc w:val="left"/>
        <w:rPr>
          <w:lang w:val="en-US" w:eastAsia="de-DE"/>
        </w:rPr>
      </w:pPr>
      <w:r w:rsidRPr="00A864D6">
        <w:rPr>
          <w:b/>
          <w:lang w:val="en-US" w:eastAsia="de-DE"/>
        </w:rPr>
        <w:t>PC18:</w:t>
      </w:r>
      <w:r w:rsidRPr="00A864D6">
        <w:rPr>
          <w:lang w:val="en-US" w:eastAsia="de-DE"/>
        </w:rPr>
        <w:t xml:space="preserve"> 3 – Other Motor Vehicle in Lane; 4 – Other Motor Vehicle Encroaching into Lane</w:t>
      </w:r>
    </w:p>
    <w:p w:rsidR="002B394E" w:rsidRPr="00A864D6" w:rsidRDefault="002B394E" w:rsidP="002B394E">
      <w:pPr>
        <w:spacing w:after="0" w:line="240" w:lineRule="auto"/>
        <w:jc w:val="left"/>
        <w:rPr>
          <w:lang w:val="en-US" w:eastAsia="de-DE"/>
        </w:rPr>
      </w:pPr>
      <w:r w:rsidRPr="00A864D6">
        <w:rPr>
          <w:b/>
          <w:lang w:val="en-US" w:eastAsia="de-DE"/>
        </w:rPr>
        <w:t>PC19:</w:t>
      </w:r>
      <w:r w:rsidRPr="00A864D6">
        <w:rPr>
          <w:lang w:val="en-US" w:eastAsia="de-DE"/>
        </w:rPr>
        <w:t xml:space="preserve"> 50 – Other Vehicle Stopped; 51 – Travelling in Same Direction With Lower Steady Speed;52 – Travelling in Same Direction While Decelerating; 60 – From Adjacent Lane (Same Direction) Over Left Lane Line; 61 – From Adjacent Lane (Same Direction) Over Right Lane Line</w:t>
      </w:r>
    </w:p>
    <w:p w:rsidR="002B394E" w:rsidRPr="00A864D6" w:rsidRDefault="002B394E" w:rsidP="002B394E">
      <w:pPr>
        <w:spacing w:after="0" w:line="240" w:lineRule="auto"/>
        <w:jc w:val="left"/>
        <w:rPr>
          <w:lang w:val="en-US" w:eastAsia="de-DE"/>
        </w:rPr>
      </w:pPr>
      <w:r w:rsidRPr="00A864D6">
        <w:rPr>
          <w:b/>
          <w:lang w:val="en-US" w:eastAsia="de-DE"/>
        </w:rPr>
        <w:t>PC22:</w:t>
      </w:r>
      <w:r w:rsidRPr="00A864D6">
        <w:rPr>
          <w:lang w:val="en-US" w:eastAsia="de-DE"/>
        </w:rPr>
        <w:t xml:space="preserve"> 1 – Stayed in Original Travel Lane; 2 – Stayed on the Roadway but Left Original Travel Lane</w:t>
      </w:r>
    </w:p>
    <w:p w:rsidR="002B394E" w:rsidRPr="00A864D6" w:rsidRDefault="002B394E" w:rsidP="002B394E">
      <w:pPr>
        <w:spacing w:after="0" w:line="240" w:lineRule="auto"/>
        <w:jc w:val="left"/>
        <w:rPr>
          <w:lang w:val="en-US" w:eastAsia="de-DE"/>
        </w:rPr>
      </w:pPr>
      <w:r w:rsidRPr="00A864D6">
        <w:rPr>
          <w:b/>
          <w:lang w:val="en-US" w:eastAsia="de-DE"/>
        </w:rPr>
        <w:t>PC23:</w:t>
      </w:r>
      <w:r w:rsidRPr="00A864D6">
        <w:rPr>
          <w:lang w:val="en-US" w:eastAsia="de-DE"/>
        </w:rPr>
        <w:t xml:space="preserve"> 20 – Rear-End: Stopped; 21 – Rear-End: Stopped Straight; 24 – Rear-End: Slower; 25 – Rear-End: Slower, Going Straight; 28 – Rear-End: Decelerating; 29 – Rear-End: Decelerating, Going Straight; 45 – Sideswipe/Angle: Straight Ahead on Left/Right; 46 – Sideswipe/Angle: Changing Lanes to the Right; 47 – Sideswipe/Angle: Changing Lanes to the Left</w:t>
      </w:r>
    </w:p>
    <w:p w:rsidR="002B394E" w:rsidRPr="00A864D6" w:rsidRDefault="002B394E" w:rsidP="002B394E">
      <w:pPr>
        <w:spacing w:after="200" w:line="276" w:lineRule="auto"/>
        <w:jc w:val="left"/>
        <w:rPr>
          <w:lang w:val="en-US" w:eastAsia="de-DE"/>
        </w:rPr>
      </w:pPr>
      <w:r w:rsidRPr="00A864D6">
        <w:rPr>
          <w:lang w:val="en-US" w:eastAsia="de-DE"/>
        </w:rPr>
        <w:br w:type="page"/>
      </w:r>
    </w:p>
    <w:p w:rsidR="002B394E" w:rsidRDefault="002B394E">
      <w:pPr>
        <w:spacing w:after="200" w:line="276" w:lineRule="auto"/>
        <w:jc w:val="left"/>
        <w:rPr>
          <w:rFonts w:eastAsia="Times New Roman" w:cs="Times New Roman"/>
          <w:b/>
          <w:szCs w:val="20"/>
          <w:lang w:val="en-US" w:eastAsia="de-DE"/>
        </w:rPr>
      </w:pPr>
      <w:r>
        <w:rPr>
          <w:rFonts w:eastAsia="Times New Roman" w:cs="Times New Roman"/>
          <w:b/>
          <w:szCs w:val="20"/>
          <w:lang w:val="en-US" w:eastAsia="de-DE"/>
        </w:rPr>
        <w:lastRenderedPageBreak/>
        <w:t>Appendix B</w:t>
      </w:r>
    </w:p>
    <w:p w:rsidR="00C96A13" w:rsidRDefault="00C96A13" w:rsidP="00C96A13">
      <w:pPr>
        <w:pStyle w:val="Heading3"/>
        <w:numPr>
          <w:ilvl w:val="0"/>
          <w:numId w:val="0"/>
        </w:numPr>
        <w:ind w:left="1134" w:hanging="1134"/>
        <w:rPr>
          <w:lang w:val="en-US"/>
        </w:rPr>
      </w:pPr>
      <w:r>
        <w:rPr>
          <w:lang w:val="en-US"/>
        </w:rPr>
        <w:t>Overview of action restriction configurations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9"/>
        <w:gridCol w:w="4508"/>
      </w:tblGrid>
      <w:tr w:rsidR="00C96A13" w:rsidTr="008202C6">
        <w:tc>
          <w:tcPr>
            <w:tcW w:w="4509" w:type="dxa"/>
          </w:tcPr>
          <w:p w:rsidR="00C96A13" w:rsidRDefault="00C96A13" w:rsidP="008202C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F1345F0" wp14:editId="116ED66B">
                  <wp:extent cx="2361600" cy="1529811"/>
                  <wp:effectExtent l="0" t="0" r="63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00" cy="152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13" w:rsidRPr="00C17C89" w:rsidRDefault="00C96A13" w:rsidP="008202C6">
            <w:pPr>
              <w:spacing w:after="0"/>
              <w:jc w:val="center"/>
              <w:rPr>
                <w:lang w:val="en-US"/>
              </w:rPr>
            </w:pPr>
            <w:r w:rsidRPr="00C17C89">
              <w:rPr>
                <w:lang w:val="en-US"/>
              </w:rPr>
              <w:t>Object in front of SV</w:t>
            </w:r>
          </w:p>
        </w:tc>
        <w:tc>
          <w:tcPr>
            <w:tcW w:w="4508" w:type="dxa"/>
          </w:tcPr>
          <w:p w:rsidR="00C96A13" w:rsidRDefault="00C96A13" w:rsidP="008202C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2477C3" wp14:editId="66134E77">
                  <wp:extent cx="2361600" cy="1534674"/>
                  <wp:effectExtent l="0" t="0" r="635" b="889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00" cy="153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13" w:rsidRDefault="00C96A13" w:rsidP="008202C6">
            <w:pPr>
              <w:spacing w:after="0"/>
              <w:jc w:val="center"/>
            </w:pPr>
            <w:r>
              <w:t>Object behind SV</w:t>
            </w:r>
          </w:p>
        </w:tc>
      </w:tr>
      <w:tr w:rsidR="00C96A13" w:rsidRPr="006E4A54" w:rsidTr="008202C6">
        <w:tc>
          <w:tcPr>
            <w:tcW w:w="4509" w:type="dxa"/>
          </w:tcPr>
          <w:p w:rsidR="00C96A13" w:rsidRDefault="00C96A13" w:rsidP="008202C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B60C7E" wp14:editId="1C09E869">
                  <wp:extent cx="2293200" cy="1642871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0" cy="164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13" w:rsidRPr="00C17C89" w:rsidRDefault="00C96A13" w:rsidP="008202C6">
            <w:pPr>
              <w:spacing w:after="0"/>
              <w:jc w:val="center"/>
              <w:rPr>
                <w:lang w:val="en-US"/>
              </w:rPr>
            </w:pPr>
            <w:r w:rsidRPr="00C17C89">
              <w:rPr>
                <w:lang w:val="en-US"/>
              </w:rPr>
              <w:t>Object to side of SV</w:t>
            </w:r>
          </w:p>
        </w:tc>
        <w:tc>
          <w:tcPr>
            <w:tcW w:w="4508" w:type="dxa"/>
          </w:tcPr>
          <w:p w:rsidR="00C96A13" w:rsidRDefault="00C96A13" w:rsidP="008202C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25C52F" wp14:editId="1B0A6907">
                  <wp:extent cx="2437200" cy="1682886"/>
                  <wp:effectExtent l="0" t="0" r="127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00" cy="168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13" w:rsidRPr="00C17C89" w:rsidRDefault="00C96A13" w:rsidP="008202C6">
            <w:pPr>
              <w:spacing w:after="0"/>
              <w:jc w:val="center"/>
              <w:rPr>
                <w:lang w:val="en-US"/>
              </w:rPr>
            </w:pPr>
            <w:r w:rsidRPr="00C17C89">
              <w:rPr>
                <w:lang w:val="en-US"/>
              </w:rPr>
              <w:t>Blockage to side of SV</w:t>
            </w:r>
          </w:p>
        </w:tc>
      </w:tr>
      <w:tr w:rsidR="00C96A13" w:rsidRPr="006E4A54" w:rsidTr="008202C6">
        <w:tc>
          <w:tcPr>
            <w:tcW w:w="4509" w:type="dxa"/>
          </w:tcPr>
          <w:p w:rsidR="00C96A13" w:rsidRDefault="00C96A13" w:rsidP="008202C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6BF9EC" wp14:editId="3E5FBE68">
                  <wp:extent cx="2437200" cy="1647547"/>
                  <wp:effectExtent l="0" t="0" r="127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00" cy="164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13" w:rsidRPr="00C17C89" w:rsidRDefault="00C96A13" w:rsidP="008202C6">
            <w:pPr>
              <w:spacing w:after="0"/>
              <w:jc w:val="center"/>
              <w:rPr>
                <w:lang w:val="en-US"/>
              </w:rPr>
            </w:pPr>
            <w:r w:rsidRPr="00C17C89">
              <w:rPr>
                <w:lang w:val="en-US"/>
              </w:rPr>
              <w:t>Blockage to side with drivable gap</w:t>
            </w:r>
          </w:p>
        </w:tc>
        <w:tc>
          <w:tcPr>
            <w:tcW w:w="4508" w:type="dxa"/>
          </w:tcPr>
          <w:p w:rsidR="00C96A13" w:rsidRPr="00C17C89" w:rsidRDefault="00C96A13" w:rsidP="008202C6">
            <w:pPr>
              <w:spacing w:after="0"/>
              <w:jc w:val="center"/>
              <w:rPr>
                <w:lang w:val="en-US"/>
              </w:rPr>
            </w:pPr>
          </w:p>
        </w:tc>
      </w:tr>
    </w:tbl>
    <w:p w:rsidR="002B394E" w:rsidRDefault="002B394E" w:rsidP="002C1D20">
      <w:pPr>
        <w:rPr>
          <w:lang w:val="en-US"/>
        </w:rPr>
      </w:pPr>
    </w:p>
    <w:p w:rsidR="002B394E" w:rsidRPr="0027763D" w:rsidRDefault="002B394E" w:rsidP="0027763D">
      <w:pPr>
        <w:spacing w:after="200" w:line="276" w:lineRule="auto"/>
        <w:jc w:val="left"/>
        <w:rPr>
          <w:lang w:val="en-US"/>
        </w:rPr>
      </w:pPr>
      <w:bookmarkStart w:id="0" w:name="_GoBack"/>
      <w:bookmarkEnd w:id="0"/>
    </w:p>
    <w:p w:rsidR="00E642D1" w:rsidRPr="00C96A13" w:rsidRDefault="00E642D1" w:rsidP="002C1D20">
      <w:pPr>
        <w:rPr>
          <w:lang w:val="en-US"/>
        </w:rPr>
      </w:pPr>
    </w:p>
    <w:sectPr w:rsidR="00E642D1" w:rsidRPr="00C96A13" w:rsidSect="006002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701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FD" w:rsidRDefault="007362FD" w:rsidP="003D08B7">
      <w:pPr>
        <w:spacing w:after="0" w:line="240" w:lineRule="auto"/>
      </w:pPr>
      <w:r>
        <w:separator/>
      </w:r>
    </w:p>
  </w:endnote>
  <w:endnote w:type="continuationSeparator" w:id="0">
    <w:p w:rsidR="007362FD" w:rsidRDefault="007362FD" w:rsidP="003D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3D" w:rsidRDefault="0027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3D" w:rsidRDefault="002776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42f74406a856b2846d4b31aa" descr="{&quot;HashCode&quot;:156159341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763D" w:rsidRPr="0027763D" w:rsidRDefault="0027763D" w:rsidP="0027763D">
                          <w:pPr>
                            <w:spacing w:after="0"/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7763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f74406a856b2846d4b31aa" o:spid="_x0000_s1026" type="#_x0000_t202" alt="{&quot;HashCode&quot;:1561593418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BCQq1cfAwAANwYAAA4AAAAA&#10;AAAAAAAAAAAALgIAAGRycy9lMm9Eb2MueG1sUEsBAi0AFAAGAAgAAAAhAFGUQ57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27763D" w:rsidRPr="0027763D" w:rsidRDefault="0027763D" w:rsidP="0027763D">
                    <w:pPr>
                      <w:spacing w:after="0"/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7763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3D" w:rsidRDefault="0027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FD" w:rsidRDefault="007362FD" w:rsidP="003D08B7">
      <w:pPr>
        <w:spacing w:after="0" w:line="240" w:lineRule="auto"/>
      </w:pPr>
      <w:r>
        <w:separator/>
      </w:r>
    </w:p>
  </w:footnote>
  <w:footnote w:type="continuationSeparator" w:id="0">
    <w:p w:rsidR="007362FD" w:rsidRDefault="007362FD" w:rsidP="003D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3D" w:rsidRDefault="0027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3D" w:rsidRDefault="0027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3D" w:rsidRDefault="0027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6AA504C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A341287"/>
    <w:multiLevelType w:val="hybridMultilevel"/>
    <w:tmpl w:val="DFA2E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64F"/>
    <w:multiLevelType w:val="hybridMultilevel"/>
    <w:tmpl w:val="BAC801DC"/>
    <w:lvl w:ilvl="0" w:tplc="B9E0513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13"/>
    <w:rsid w:val="000737C2"/>
    <w:rsid w:val="000D068B"/>
    <w:rsid w:val="001E5723"/>
    <w:rsid w:val="0027763D"/>
    <w:rsid w:val="002B394E"/>
    <w:rsid w:val="002C1D20"/>
    <w:rsid w:val="0035456C"/>
    <w:rsid w:val="003D08B7"/>
    <w:rsid w:val="00410014"/>
    <w:rsid w:val="004C7795"/>
    <w:rsid w:val="004F354D"/>
    <w:rsid w:val="00503905"/>
    <w:rsid w:val="00510520"/>
    <w:rsid w:val="00560A68"/>
    <w:rsid w:val="006002F4"/>
    <w:rsid w:val="006D33B5"/>
    <w:rsid w:val="006E4A54"/>
    <w:rsid w:val="00723791"/>
    <w:rsid w:val="007362FD"/>
    <w:rsid w:val="007875C3"/>
    <w:rsid w:val="007C2104"/>
    <w:rsid w:val="00803CAE"/>
    <w:rsid w:val="0087475E"/>
    <w:rsid w:val="008C7429"/>
    <w:rsid w:val="008D035A"/>
    <w:rsid w:val="00923CAF"/>
    <w:rsid w:val="009270A0"/>
    <w:rsid w:val="0093162B"/>
    <w:rsid w:val="009C45CC"/>
    <w:rsid w:val="00A33B79"/>
    <w:rsid w:val="00B97374"/>
    <w:rsid w:val="00BF5536"/>
    <w:rsid w:val="00C77B82"/>
    <w:rsid w:val="00C96A13"/>
    <w:rsid w:val="00D759E7"/>
    <w:rsid w:val="00DF4023"/>
    <w:rsid w:val="00E642D1"/>
    <w:rsid w:val="00F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287FF"/>
  <w14:defaultImageDpi w14:val="330"/>
  <w15:chartTrackingRefBased/>
  <w15:docId w15:val="{1715C090-8251-4A45-9FB0-262FB7C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A13"/>
    <w:pPr>
      <w:spacing w:after="12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3D08B7"/>
    <w:pPr>
      <w:keepNext/>
      <w:keepLines/>
      <w:pageBreakBefore/>
      <w:numPr>
        <w:numId w:val="1"/>
      </w:numPr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eastAsia="Times New Roman" w:cs="Times New Roman"/>
      <w:b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3D08B7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1"/>
    </w:pPr>
    <w:rPr>
      <w:rFonts w:eastAsia="Times New Roman" w:cs="Times New Roman"/>
      <w:b/>
      <w:szCs w:val="20"/>
      <w:lang w:eastAsia="de-DE"/>
    </w:rPr>
  </w:style>
  <w:style w:type="paragraph" w:styleId="Heading3">
    <w:name w:val="heading 3"/>
    <w:basedOn w:val="Heading2"/>
    <w:next w:val="Normal"/>
    <w:link w:val="Heading3Char"/>
    <w:qFormat/>
    <w:rsid w:val="003D08B7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3D08B7"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link w:val="Heading5Char"/>
    <w:rsid w:val="003D08B7"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link w:val="Heading6Char"/>
    <w:rsid w:val="003D08B7"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link w:val="Heading7Char"/>
    <w:rsid w:val="003D08B7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rsid w:val="003D08B7"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link w:val="Heading9Char"/>
    <w:rsid w:val="003D08B7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3D08B7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3D08B7"/>
    <w:rPr>
      <w:rFonts w:ascii="Arial" w:eastAsia="Times New Roman" w:hAnsi="Arial" w:cs="Times New Roman"/>
      <w:b/>
      <w:szCs w:val="20"/>
      <w:lang w:eastAsia="de-DE"/>
    </w:rPr>
  </w:style>
  <w:style w:type="paragraph" w:styleId="Footer">
    <w:name w:val="footer"/>
    <w:basedOn w:val="Normal"/>
    <w:link w:val="FooterChar"/>
    <w:semiHidden/>
    <w:rsid w:val="003D08B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3D08B7"/>
    <w:rPr>
      <w:rFonts w:ascii="Arial" w:eastAsia="Times New Roman" w:hAnsi="Arial" w:cs="Times New Roman"/>
      <w:szCs w:val="20"/>
      <w:lang w:eastAsia="de-DE"/>
    </w:rPr>
  </w:style>
  <w:style w:type="paragraph" w:customStyle="1" w:styleId="ika-Literatur">
    <w:name w:val="ika-Literatur"/>
    <w:basedOn w:val="Normal"/>
    <w:qFormat/>
    <w:rsid w:val="003D08B7"/>
    <w:pPr>
      <w:keepLines/>
      <w:overflowPunct w:val="0"/>
      <w:autoSpaceDE w:val="0"/>
      <w:autoSpaceDN w:val="0"/>
      <w:adjustRightInd w:val="0"/>
      <w:ind w:left="1134" w:hanging="1134"/>
      <w:textAlignment w:val="baseline"/>
    </w:pPr>
    <w:rPr>
      <w:rFonts w:eastAsia="Times New Roman" w:cs="Times New Roman"/>
      <w:szCs w:val="20"/>
      <w:lang w:eastAsia="de-DE"/>
    </w:rPr>
  </w:style>
  <w:style w:type="paragraph" w:styleId="Header">
    <w:name w:val="header"/>
    <w:basedOn w:val="Normal"/>
    <w:link w:val="HeaderChar"/>
    <w:semiHidden/>
    <w:rsid w:val="003D08B7"/>
    <w:pPr>
      <w:tabs>
        <w:tab w:val="left" w:pos="567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semiHidden/>
    <w:rsid w:val="003D08B7"/>
    <w:rPr>
      <w:rFonts w:ascii="Arial" w:eastAsia="Times New Roman" w:hAnsi="Arial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3D08B7"/>
    <w:rPr>
      <w:kern w:val="0"/>
      <w:vertAlign w:val="baseline"/>
    </w:rPr>
  </w:style>
  <w:style w:type="paragraph" w:styleId="TOC1">
    <w:name w:val="toc 1"/>
    <w:basedOn w:val="Normal"/>
    <w:next w:val="Normal"/>
    <w:uiPriority w:val="39"/>
    <w:rsid w:val="003D08B7"/>
    <w:pPr>
      <w:keepLines/>
      <w:tabs>
        <w:tab w:val="right" w:leader="dot" w:pos="9072"/>
      </w:tabs>
      <w:overflowPunct w:val="0"/>
      <w:autoSpaceDE w:val="0"/>
      <w:autoSpaceDN w:val="0"/>
      <w:adjustRightInd w:val="0"/>
      <w:spacing w:before="240"/>
      <w:ind w:right="567"/>
      <w:textAlignment w:val="baseline"/>
    </w:pPr>
    <w:rPr>
      <w:rFonts w:eastAsia="Times New Roman" w:cs="Times New Roman"/>
      <w:szCs w:val="20"/>
      <w:lang w:eastAsia="de-DE"/>
    </w:rPr>
  </w:style>
  <w:style w:type="paragraph" w:styleId="TOC2">
    <w:name w:val="toc 2"/>
    <w:basedOn w:val="Normal"/>
    <w:next w:val="Normal"/>
    <w:uiPriority w:val="39"/>
    <w:rsid w:val="003D08B7"/>
    <w:pPr>
      <w:keepLines/>
      <w:tabs>
        <w:tab w:val="right" w:leader="dot" w:pos="9072"/>
      </w:tabs>
      <w:overflowPunct w:val="0"/>
      <w:autoSpaceDE w:val="0"/>
      <w:autoSpaceDN w:val="0"/>
      <w:adjustRightInd w:val="0"/>
      <w:spacing w:before="120"/>
      <w:ind w:left="170" w:right="567"/>
      <w:textAlignment w:val="baseline"/>
    </w:pPr>
    <w:rPr>
      <w:rFonts w:eastAsia="Times New Roman" w:cs="Times New Roman"/>
      <w:szCs w:val="20"/>
      <w:lang w:eastAsia="de-DE"/>
    </w:rPr>
  </w:style>
  <w:style w:type="paragraph" w:styleId="TOC3">
    <w:name w:val="toc 3"/>
    <w:basedOn w:val="Normal"/>
    <w:next w:val="Normal"/>
    <w:uiPriority w:val="39"/>
    <w:rsid w:val="003D08B7"/>
    <w:pPr>
      <w:keepLines/>
      <w:tabs>
        <w:tab w:val="right" w:leader="dot" w:pos="9072"/>
      </w:tabs>
      <w:overflowPunct w:val="0"/>
      <w:autoSpaceDE w:val="0"/>
      <w:autoSpaceDN w:val="0"/>
      <w:adjustRightInd w:val="0"/>
      <w:ind w:left="340"/>
      <w:textAlignment w:val="baseline"/>
    </w:pPr>
    <w:rPr>
      <w:rFonts w:eastAsia="Times New Roman" w:cs="Times New Roman"/>
      <w:szCs w:val="20"/>
      <w:lang w:eastAsia="de-DE"/>
    </w:rPr>
  </w:style>
  <w:style w:type="paragraph" w:styleId="TOC4">
    <w:name w:val="toc 4"/>
    <w:basedOn w:val="TOC3"/>
    <w:next w:val="Normal"/>
    <w:uiPriority w:val="39"/>
    <w:rsid w:val="003D08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3D08B7"/>
    <w:pPr>
      <w:spacing w:after="100"/>
      <w:ind w:left="880"/>
    </w:pPr>
  </w:style>
  <w:style w:type="paragraph" w:styleId="ListParagraph">
    <w:name w:val="List Paragraph"/>
    <w:basedOn w:val="Normal"/>
    <w:uiPriority w:val="34"/>
    <w:qFormat/>
    <w:rsid w:val="00D759E7"/>
    <w:pPr>
      <w:numPr>
        <w:numId w:val="2"/>
      </w:numPr>
      <w:ind w:left="284" w:hanging="284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642D1"/>
    <w:pPr>
      <w:tabs>
        <w:tab w:val="left" w:pos="1134"/>
      </w:tabs>
      <w:spacing w:after="200" w:line="240" w:lineRule="auto"/>
    </w:pPr>
    <w:rPr>
      <w:bCs/>
      <w:szCs w:val="18"/>
    </w:rPr>
  </w:style>
  <w:style w:type="table" w:styleId="TableGrid">
    <w:name w:val="Table Grid"/>
    <w:basedOn w:val="TableNormal"/>
    <w:uiPriority w:val="39"/>
    <w:rsid w:val="00C9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Zchn"/>
    <w:rsid w:val="002B394E"/>
    <w:pPr>
      <w:jc w:val="left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2B39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ika-MDI-2014-12-02">
      <a:dk1>
        <a:srgbClr val="171717"/>
      </a:dk1>
      <a:lt1>
        <a:srgbClr val="FFFFFF"/>
      </a:lt1>
      <a:dk2>
        <a:srgbClr val="5E5E5E"/>
      </a:dk2>
      <a:lt2>
        <a:srgbClr val="9A9A9A"/>
      </a:lt2>
      <a:accent1>
        <a:srgbClr val="5A7E92"/>
      </a:accent1>
      <a:accent2>
        <a:srgbClr val="E57200"/>
      </a:accent2>
      <a:accent3>
        <a:srgbClr val="CC071E"/>
      </a:accent3>
      <a:accent4>
        <a:srgbClr val="FFFF00"/>
      </a:accent4>
      <a:accent5>
        <a:srgbClr val="57AB27"/>
      </a:accent5>
      <a:accent6>
        <a:srgbClr val="00549F"/>
      </a:accent6>
      <a:hlink>
        <a:srgbClr val="171717"/>
      </a:hlink>
      <a:folHlink>
        <a:srgbClr val="17171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3E2A-DD78-442C-ABED-E2A75189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ika RWTH Aachen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Weber</dc:creator>
  <cp:keywords/>
  <dc:description/>
  <cp:lastModifiedBy>Gedney, Amanda</cp:lastModifiedBy>
  <cp:revision>2</cp:revision>
  <dcterms:created xsi:type="dcterms:W3CDTF">2019-08-06T14:34:00Z</dcterms:created>
  <dcterms:modified xsi:type="dcterms:W3CDTF">2019-08-06T14:34:00Z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2019-08-06T14:34:29.0337665Z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69297427-4813-4173-bdad-d78da962d7d4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Amanda.Gedney@informa.com</vt:lpwstr>
  </property>
  <property fmtid="{D5CDD505-2E9C-101B-9397-08002B2CF9AE}" pid="13" name="MSIP_Label_2bbab825-a111-45e4-86a1-18cee0005896_SetDate">
    <vt:lpwstr>2019-08-06T14:34:29.0337665Z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69297427-4813-4173-bdad-d78da962d7d4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