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644C" w14:textId="77777777" w:rsidR="006E75C4" w:rsidRPr="009432C5" w:rsidRDefault="006E75C4" w:rsidP="006E75C4">
      <w:pPr>
        <w:pStyle w:val="Normal1"/>
        <w:spacing w:line="48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Supplemental Table S1</w:t>
      </w:r>
    </w:p>
    <w:p w14:paraId="44B5B2A4" w14:textId="77777777" w:rsidR="006E75C4" w:rsidRPr="009432C5" w:rsidRDefault="006E75C4" w:rsidP="006E75C4">
      <w:pPr>
        <w:pStyle w:val="Normal1"/>
        <w:spacing w:line="480" w:lineRule="auto"/>
        <w:jc w:val="center"/>
        <w:rPr>
          <w:rFonts w:ascii="Times" w:hAnsi="Times"/>
          <w:sz w:val="24"/>
          <w:szCs w:val="24"/>
        </w:rPr>
      </w:pPr>
      <w:r w:rsidRPr="009432C5">
        <w:rPr>
          <w:rFonts w:ascii="Times" w:hAnsi="Times"/>
          <w:sz w:val="24"/>
          <w:szCs w:val="24"/>
        </w:rPr>
        <w:t>Survey and Focus Group Questions/Interview Script</w:t>
      </w:r>
    </w:p>
    <w:p w14:paraId="09932150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 xml:space="preserve">What do you feel is the most important factor to consider when prescribing assistive devices for patients? </w:t>
      </w:r>
    </w:p>
    <w:p w14:paraId="6C71A478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At the beginning of care, do you always provide a mobility assistive device (MAD) to your patients with stroke?  with Traumatic Brain Injury (TBI)?</w:t>
      </w:r>
    </w:p>
    <w:p w14:paraId="5EBF8874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Does your approach differ between patients with stroke and TBI? If so, how?</w:t>
      </w:r>
    </w:p>
    <w:p w14:paraId="74E2A387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How does your clinical experience with these diagnoses affect your decision making? Does it come from your clinical experience your employer?</w:t>
      </w:r>
    </w:p>
    <w:p w14:paraId="35A866A2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Do you use objective tools to select MAD use? If so, which ones?</w:t>
      </w:r>
    </w:p>
    <w:p w14:paraId="1876209B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If you use objective tools for any reason, would you name the reasons and the tools you tend to use most?</w:t>
      </w:r>
    </w:p>
    <w:p w14:paraId="06CDA64A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 xml:space="preserve">How long do you train your patients with stroke or TBI on your chosen MAD before you decide to change it or continue with it? </w:t>
      </w:r>
    </w:p>
    <w:p w14:paraId="1A711F68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What factors do you use if you decide to change a device?</w:t>
      </w:r>
    </w:p>
    <w:p w14:paraId="00CE86F1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How does your PT experience affect your decision-making?</w:t>
      </w:r>
    </w:p>
    <w:p w14:paraId="0E1B7AD5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Are there any policies that you have to follow when prescribing assistive devices?</w:t>
      </w:r>
    </w:p>
    <w:p w14:paraId="4F440875" w14:textId="77777777" w:rsidR="006E75C4" w:rsidRPr="009432C5" w:rsidRDefault="006E75C4" w:rsidP="006E75C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" w:hAnsi="Times"/>
          <w:color w:val="000000"/>
          <w:sz w:val="24"/>
          <w:szCs w:val="24"/>
        </w:rPr>
      </w:pPr>
      <w:r w:rsidRPr="009432C5">
        <w:rPr>
          <w:rFonts w:ascii="Times" w:hAnsi="Times"/>
          <w:color w:val="000000"/>
          <w:sz w:val="24"/>
          <w:szCs w:val="24"/>
        </w:rPr>
        <w:t>If the patient has used a cane or walker previously, does that affect your decision-making?</w:t>
      </w:r>
    </w:p>
    <w:p w14:paraId="00055600" w14:textId="77777777" w:rsidR="006E75C4" w:rsidRPr="005C7449" w:rsidRDefault="006E75C4" w:rsidP="006E75C4">
      <w:pPr>
        <w:rPr>
          <w:rFonts w:ascii="Times" w:hAnsi="Times"/>
          <w:sz w:val="24"/>
          <w:szCs w:val="24"/>
        </w:rPr>
      </w:pPr>
    </w:p>
    <w:p w14:paraId="38227BE2" w14:textId="77777777" w:rsidR="002545F8" w:rsidRDefault="002545F8">
      <w:bookmarkStart w:id="0" w:name="_GoBack"/>
      <w:bookmarkEnd w:id="0"/>
    </w:p>
    <w:sectPr w:rsidR="002545F8" w:rsidSect="0014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E5D"/>
    <w:multiLevelType w:val="multilevel"/>
    <w:tmpl w:val="CF6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C4"/>
    <w:rsid w:val="00140EAB"/>
    <w:rsid w:val="002545F8"/>
    <w:rsid w:val="006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D1A8"/>
  <w15:chartTrackingRefBased/>
  <w15:docId w15:val="{1E5A5E96-993F-7E44-A3D7-5C56790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5C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75C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6E7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2019-03-19T00:25:00Z</dcterms:created>
  <dcterms:modified xsi:type="dcterms:W3CDTF">2019-03-19T00:25:00Z</dcterms:modified>
</cp:coreProperties>
</file>