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4FF" w:rsidRPr="00281919" w:rsidRDefault="00250BAC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28191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Supplementary materials </w:t>
      </w:r>
    </w:p>
    <w:p w:rsidR="00250BAC" w:rsidRPr="00281919" w:rsidRDefault="00250BAC" w:rsidP="00250BAC">
      <w:pPr>
        <w:spacing w:line="48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819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Near-infrared spectroscopy as an alternative method</w:t>
      </w:r>
      <w:r w:rsidRPr="00281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19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to assess </w:t>
      </w:r>
      <w:bookmarkStart w:id="0" w:name="OLE_LINK1"/>
      <w:bookmarkStart w:id="1" w:name="OLE_LINK2"/>
      <w:bookmarkStart w:id="2" w:name="OLE_LINK5"/>
      <w:r w:rsidRPr="002819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typhaneoside</w:t>
      </w:r>
      <w:bookmarkEnd w:id="0"/>
      <w:bookmarkEnd w:id="1"/>
      <w:r w:rsidRPr="002819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and </w:t>
      </w:r>
      <w:bookmarkStart w:id="3" w:name="OLE_LINK3"/>
      <w:r w:rsidRPr="002819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isorhamnetin-3-O-glucoside</w:t>
      </w:r>
      <w:bookmarkEnd w:id="2"/>
      <w:bookmarkEnd w:id="3"/>
      <w:r w:rsidRPr="002819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in different processed products of Pollen Typhae</w:t>
      </w:r>
    </w:p>
    <w:p w:rsidR="00250BAC" w:rsidRPr="00281919" w:rsidRDefault="00250BAC" w:rsidP="00250BA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919">
        <w:rPr>
          <w:rFonts w:ascii="Times New Roman" w:hAnsi="Times New Roman" w:cs="Times New Roman"/>
          <w:color w:val="000000" w:themeColor="text1"/>
          <w:sz w:val="24"/>
          <w:szCs w:val="24"/>
        </w:rPr>
        <w:t>Running head: rapid quantitative analysis of typhaneoside and isorhamnetin-3-O-glucoside</w:t>
      </w:r>
    </w:p>
    <w:p w:rsidR="00250BAC" w:rsidRPr="00281919" w:rsidRDefault="00250BAC" w:rsidP="00250BA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81919">
        <w:rPr>
          <w:rFonts w:ascii="Times New Roman" w:hAnsi="Times New Roman" w:cs="Times New Roman"/>
          <w:color w:val="000000" w:themeColor="text1"/>
          <w:sz w:val="24"/>
          <w:szCs w:val="24"/>
        </w:rPr>
        <w:t>Fei</w:t>
      </w:r>
      <w:proofErr w:type="spellEnd"/>
      <w:r w:rsidRPr="00281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81919">
        <w:rPr>
          <w:rFonts w:ascii="Times New Roman" w:hAnsi="Times New Roman" w:cs="Times New Roman"/>
          <w:color w:val="000000" w:themeColor="text1"/>
          <w:sz w:val="24"/>
          <w:szCs w:val="24"/>
        </w:rPr>
        <w:t>Sun</w:t>
      </w:r>
      <w:r w:rsidRPr="0028191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a,b,c</w:t>
      </w:r>
      <w:proofErr w:type="spellEnd"/>
      <w:r w:rsidRPr="0028191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,#</w:t>
      </w:r>
      <w:r w:rsidRPr="00281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81919">
        <w:rPr>
          <w:rFonts w:ascii="Times New Roman" w:hAnsi="Times New Roman" w:cs="Times New Roman"/>
          <w:color w:val="000000" w:themeColor="text1"/>
          <w:sz w:val="24"/>
          <w:szCs w:val="24"/>
        </w:rPr>
        <w:t>Weijun</w:t>
      </w:r>
      <w:proofErr w:type="spellEnd"/>
      <w:r w:rsidRPr="00281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81919">
        <w:rPr>
          <w:rFonts w:ascii="Times New Roman" w:hAnsi="Times New Roman" w:cs="Times New Roman"/>
          <w:color w:val="000000" w:themeColor="text1"/>
          <w:sz w:val="24"/>
          <w:szCs w:val="24"/>
        </w:rPr>
        <w:t>Zhao</w:t>
      </w:r>
      <w:r w:rsidRPr="0028191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proofErr w:type="spellEnd"/>
      <w:r w:rsidRPr="0028191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,#</w:t>
      </w:r>
      <w:r w:rsidRPr="00281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81919">
        <w:rPr>
          <w:rFonts w:ascii="Times New Roman" w:hAnsi="Times New Roman" w:cs="Times New Roman"/>
          <w:color w:val="000000" w:themeColor="text1"/>
          <w:sz w:val="24"/>
          <w:szCs w:val="24"/>
        </w:rPr>
        <w:t>Kaiyang</w:t>
      </w:r>
      <w:proofErr w:type="spellEnd"/>
      <w:r w:rsidRPr="00281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81919">
        <w:rPr>
          <w:rFonts w:ascii="Times New Roman" w:hAnsi="Times New Roman" w:cs="Times New Roman"/>
          <w:color w:val="000000" w:themeColor="text1"/>
          <w:sz w:val="24"/>
          <w:szCs w:val="24"/>
        </w:rPr>
        <w:t>Wang</w:t>
      </w:r>
      <w:r w:rsidRPr="0028191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proofErr w:type="spellEnd"/>
      <w:r w:rsidRPr="00281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81919">
        <w:rPr>
          <w:rFonts w:ascii="Times New Roman" w:hAnsi="Times New Roman" w:cs="Times New Roman"/>
          <w:color w:val="000000" w:themeColor="text1"/>
          <w:sz w:val="24"/>
          <w:szCs w:val="24"/>
        </w:rPr>
        <w:t>Shumei</w:t>
      </w:r>
      <w:proofErr w:type="spellEnd"/>
      <w:r w:rsidRPr="00281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81919">
        <w:rPr>
          <w:rFonts w:ascii="Times New Roman" w:hAnsi="Times New Roman" w:cs="Times New Roman"/>
          <w:color w:val="000000" w:themeColor="text1"/>
          <w:sz w:val="24"/>
          <w:szCs w:val="24"/>
        </w:rPr>
        <w:t>Wang</w:t>
      </w:r>
      <w:r w:rsidRPr="0028191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a,b,c</w:t>
      </w:r>
      <w:proofErr w:type="spellEnd"/>
      <w:r w:rsidRPr="00281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</w:t>
      </w:r>
      <w:proofErr w:type="spellStart"/>
      <w:r w:rsidRPr="00281919">
        <w:rPr>
          <w:rFonts w:ascii="Times New Roman" w:hAnsi="Times New Roman" w:cs="Times New Roman"/>
          <w:color w:val="000000" w:themeColor="text1"/>
          <w:sz w:val="24"/>
          <w:szCs w:val="24"/>
        </w:rPr>
        <w:t>Shengwang</w:t>
      </w:r>
      <w:proofErr w:type="spellEnd"/>
      <w:r w:rsidRPr="00281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81919">
        <w:rPr>
          <w:rFonts w:ascii="Times New Roman" w:hAnsi="Times New Roman" w:cs="Times New Roman"/>
          <w:color w:val="000000" w:themeColor="text1"/>
          <w:sz w:val="24"/>
          <w:szCs w:val="24"/>
        </w:rPr>
        <w:t>Liang</w:t>
      </w:r>
      <w:r w:rsidRPr="0028191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a,b,c</w:t>
      </w:r>
      <w:proofErr w:type="spellEnd"/>
      <w:r w:rsidRPr="0028191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,*</w:t>
      </w:r>
    </w:p>
    <w:p w:rsidR="00250BAC" w:rsidRPr="00281919" w:rsidRDefault="00250BAC" w:rsidP="00250BA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191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proofErr w:type="gramEnd"/>
      <w:r w:rsidRPr="0028191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281919">
        <w:rPr>
          <w:rFonts w:ascii="Times New Roman" w:hAnsi="Times New Roman" w:cs="Times New Roman"/>
          <w:color w:val="000000" w:themeColor="text1"/>
          <w:sz w:val="24"/>
          <w:szCs w:val="24"/>
        </w:rPr>
        <w:t>Department of Traditional Chinese Medicine Analysis, School of Traditional Chinese Medicine, Guangdong Pharmaceutical University, Guangzhou 510006, PR China</w:t>
      </w:r>
    </w:p>
    <w:p w:rsidR="00250BAC" w:rsidRPr="00281919" w:rsidRDefault="00250BAC" w:rsidP="00250BA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191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b</w:t>
      </w:r>
      <w:proofErr w:type="gramEnd"/>
      <w:r w:rsidRPr="00281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Key Laboratory of Digital Quality Evaluation of Chinese </w:t>
      </w:r>
      <w:proofErr w:type="spellStart"/>
      <w:r w:rsidRPr="00281919">
        <w:rPr>
          <w:rFonts w:ascii="Times New Roman" w:hAnsi="Times New Roman" w:cs="Times New Roman"/>
          <w:color w:val="000000" w:themeColor="text1"/>
          <w:sz w:val="24"/>
          <w:szCs w:val="24"/>
        </w:rPr>
        <w:t>Materia</w:t>
      </w:r>
      <w:proofErr w:type="spellEnd"/>
      <w:r w:rsidRPr="00281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81919">
        <w:rPr>
          <w:rFonts w:ascii="Times New Roman" w:hAnsi="Times New Roman" w:cs="Times New Roman"/>
          <w:color w:val="000000" w:themeColor="text1"/>
          <w:sz w:val="24"/>
          <w:szCs w:val="24"/>
        </w:rPr>
        <w:t>Medica</w:t>
      </w:r>
      <w:proofErr w:type="spellEnd"/>
      <w:r w:rsidRPr="00281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State Administration of Traditional Chinese Medicine, Guangzhou 510006, PR China</w:t>
      </w:r>
    </w:p>
    <w:p w:rsidR="00250BAC" w:rsidRPr="00281919" w:rsidRDefault="00250BAC" w:rsidP="00250BA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191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c</w:t>
      </w:r>
      <w:proofErr w:type="gramEnd"/>
      <w:r w:rsidRPr="0028191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281919">
        <w:rPr>
          <w:rFonts w:ascii="Times New Roman" w:hAnsi="Times New Roman" w:cs="Times New Roman"/>
          <w:color w:val="000000" w:themeColor="text1"/>
          <w:sz w:val="24"/>
          <w:szCs w:val="24"/>
        </w:rPr>
        <w:t>Guangdong Academies Traditional Chinese Medicine Quality Engineering Technology Research Center, Guangzhou 510006, PR China</w:t>
      </w:r>
    </w:p>
    <w:p w:rsidR="00250BAC" w:rsidRPr="00281919" w:rsidRDefault="00250BAC" w:rsidP="00250BA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BAC" w:rsidRPr="00281919" w:rsidRDefault="00250BAC" w:rsidP="00250BA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91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# </w:t>
      </w:r>
      <w:proofErr w:type="gramStart"/>
      <w:r w:rsidRPr="00281919">
        <w:rPr>
          <w:rFonts w:ascii="Times New Roman" w:hAnsi="Times New Roman" w:cs="Times New Roman"/>
          <w:color w:val="000000" w:themeColor="text1"/>
          <w:sz w:val="24"/>
          <w:szCs w:val="24"/>
        </w:rPr>
        <w:t>These</w:t>
      </w:r>
      <w:proofErr w:type="gramEnd"/>
      <w:r w:rsidRPr="00281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authors contributed equally to this study and share first authorship.</w:t>
      </w:r>
    </w:p>
    <w:p w:rsidR="00250BAC" w:rsidRPr="00281919" w:rsidRDefault="00250BAC" w:rsidP="00250BA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91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* </w:t>
      </w:r>
      <w:r w:rsidRPr="00281919">
        <w:rPr>
          <w:rFonts w:ascii="Times New Roman" w:hAnsi="Times New Roman" w:cs="Times New Roman"/>
          <w:color w:val="000000" w:themeColor="text1"/>
          <w:sz w:val="24"/>
          <w:szCs w:val="24"/>
        </w:rPr>
        <w:t>Correspondences:</w:t>
      </w:r>
    </w:p>
    <w:p w:rsidR="00250BAC" w:rsidRPr="00281919" w:rsidRDefault="00250BAC" w:rsidP="00250BA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81919">
        <w:rPr>
          <w:rFonts w:ascii="Times New Roman" w:hAnsi="Times New Roman" w:cs="Times New Roman"/>
          <w:color w:val="000000" w:themeColor="text1"/>
          <w:sz w:val="24"/>
          <w:szCs w:val="24"/>
        </w:rPr>
        <w:t>Shengwang</w:t>
      </w:r>
      <w:proofErr w:type="spellEnd"/>
      <w:r w:rsidRPr="00281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Liang: School of Traditional Chinese Medicine, Guangdong Pharmaceutical University, No.280, Higher Education Mega Center, </w:t>
      </w:r>
      <w:proofErr w:type="spellStart"/>
      <w:r w:rsidRPr="00281919">
        <w:rPr>
          <w:rFonts w:ascii="Times New Roman" w:hAnsi="Times New Roman" w:cs="Times New Roman"/>
          <w:color w:val="000000" w:themeColor="text1"/>
          <w:sz w:val="24"/>
          <w:szCs w:val="24"/>
        </w:rPr>
        <w:t>Panyu</w:t>
      </w:r>
      <w:proofErr w:type="spellEnd"/>
      <w:r w:rsidRPr="00281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District, Guangzhou 510006, China; E-mail: </w:t>
      </w:r>
      <w:hyperlink r:id="rId4" w:history="1">
        <w:r w:rsidRPr="0028191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swliang371@126.com</w:t>
        </w:r>
      </w:hyperlink>
      <w:r w:rsidRPr="002819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0BAC" w:rsidRPr="00281919" w:rsidRDefault="00250BAC" w:rsidP="00250BA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BAC" w:rsidRPr="00281919" w:rsidRDefault="00250BAC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919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3C612A" w:rsidRDefault="003C612A" w:rsidP="00250BAC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191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07080A73" wp14:editId="5A85A149">
            <wp:extent cx="5274310" cy="44818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 3A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8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BAC" w:rsidRPr="00281919" w:rsidRDefault="00250BAC" w:rsidP="00250BA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9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Figure </w:t>
      </w:r>
      <w:r w:rsidR="00397DA5" w:rsidRPr="002819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S1</w:t>
      </w:r>
      <w:r w:rsidRPr="002819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281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effects of number of latent variables in the </w:t>
      </w:r>
      <w:r w:rsidR="0059574C" w:rsidRPr="00281919">
        <w:rPr>
          <w:rFonts w:ascii="Times New Roman" w:hAnsi="Times New Roman" w:cs="Times New Roman"/>
          <w:color w:val="000000" w:themeColor="text1"/>
          <w:sz w:val="24"/>
          <w:szCs w:val="24"/>
        </w:rPr>
        <w:t>PLS</w:t>
      </w:r>
      <w:r w:rsidRPr="00281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on the RMSECV</w:t>
      </w:r>
      <w:r w:rsidR="0059574C" w:rsidRPr="00281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1919">
        <w:rPr>
          <w:rFonts w:ascii="Times New Roman" w:hAnsi="Times New Roman" w:cs="Times New Roman"/>
          <w:color w:val="000000" w:themeColor="text1"/>
          <w:sz w:val="24"/>
          <w:szCs w:val="24"/>
        </w:rPr>
        <w:t>for quantitative analysis of</w:t>
      </w:r>
      <w:r w:rsidRPr="00281919">
        <w:rPr>
          <w:rFonts w:ascii="Times New Roman" w:hAnsi="Times New Roman" w:cs="Times New Roman"/>
          <w:color w:val="000000" w:themeColor="text1"/>
        </w:rPr>
        <w:t xml:space="preserve"> </w:t>
      </w:r>
      <w:r w:rsidRPr="00281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typhaneoside. In order to avoid model over-fitting, the optimal number of latent variables in the PLS model should be determined. The </w:t>
      </w:r>
      <w:r w:rsidR="00B4270F">
        <w:rPr>
          <w:rFonts w:ascii="Times New Roman" w:hAnsi="Times New Roman" w:cs="Times New Roman"/>
          <w:color w:val="000000" w:themeColor="text1"/>
          <w:sz w:val="24"/>
          <w:szCs w:val="24"/>
        </w:rPr>
        <w:t>leave-one-out cross validation i</w:t>
      </w:r>
      <w:r w:rsidRPr="00281919">
        <w:rPr>
          <w:rFonts w:ascii="Times New Roman" w:hAnsi="Times New Roman" w:cs="Times New Roman"/>
          <w:color w:val="000000" w:themeColor="text1"/>
          <w:sz w:val="24"/>
          <w:szCs w:val="24"/>
        </w:rPr>
        <w:t>s used to optimize the number of latent variables. Generally, the RMSECV would decrease as the number of latent variables in the PLS model increase</w:t>
      </w:r>
      <w:r w:rsidR="00B4270F">
        <w:rPr>
          <w:rFonts w:ascii="Times New Roman" w:hAnsi="Times New Roman" w:cs="Times New Roman"/>
          <w:color w:val="000000" w:themeColor="text1"/>
          <w:sz w:val="24"/>
          <w:szCs w:val="24"/>
        </w:rPr>
        <w:t>s. When the RMSECV reaches</w:t>
      </w:r>
      <w:r w:rsidRPr="00281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minimum value, the optimal number of latent variables </w:t>
      </w:r>
      <w:r w:rsidR="00B4270F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281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determined. Abbreviations: PLS, partial least squares; RMSECV, root mean square error of cross validation. </w:t>
      </w:r>
    </w:p>
    <w:p w:rsidR="00250BAC" w:rsidRDefault="00250BAC" w:rsidP="00250BA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12A" w:rsidRDefault="003C612A" w:rsidP="00250BA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12A" w:rsidRPr="00281919" w:rsidRDefault="003C612A" w:rsidP="00250BA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12A" w:rsidRDefault="003C612A" w:rsidP="00250BAC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274310" cy="448183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S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8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BAC" w:rsidRPr="003C612A" w:rsidRDefault="00250BAC" w:rsidP="00250BA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9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Figure </w:t>
      </w:r>
      <w:r w:rsidR="00397DA5" w:rsidRPr="002819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S2</w:t>
      </w:r>
      <w:r w:rsidRPr="002819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3C612A" w:rsidRPr="003C6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Correlation diagram of the reference value and predicted value of typhaneoside. The spectra </w:t>
      </w:r>
      <w:r w:rsidR="00B4270F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3C612A" w:rsidRPr="003C6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pretreated by </w:t>
      </w:r>
      <w:proofErr w:type="spellStart"/>
      <w:r w:rsidR="003C612A" w:rsidRPr="003C612A">
        <w:rPr>
          <w:rFonts w:ascii="Times New Roman" w:hAnsi="Times New Roman" w:cs="Times New Roman"/>
          <w:color w:val="000000" w:themeColor="text1"/>
          <w:sz w:val="24"/>
          <w:szCs w:val="24"/>
        </w:rPr>
        <w:t>Savitzky-Golay</w:t>
      </w:r>
      <w:proofErr w:type="spellEnd"/>
      <w:r w:rsidR="003C612A" w:rsidRPr="003C6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smoothing, and the competitive adaptive reweighted sampling method </w:t>
      </w:r>
      <w:r w:rsidR="00B4270F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3C612A" w:rsidRPr="003C6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used to conduct the variable selection. Thirteen latent variables </w:t>
      </w:r>
      <w:r w:rsidR="00B4270F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3C612A" w:rsidRPr="003C6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used to build the PLS model. The samples in both calibration set and prediction set </w:t>
      </w:r>
      <w:r w:rsidR="00B4270F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3C612A" w:rsidRPr="003C6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predicted by this model. The</w:t>
      </w:r>
      <w:r w:rsidR="00B4270F">
        <w:rPr>
          <w:rFonts w:ascii="Times New Roman" w:hAnsi="Times New Roman" w:cs="Times New Roman"/>
          <w:color w:val="000000" w:themeColor="text1"/>
          <w:sz w:val="24"/>
          <w:szCs w:val="24"/>
        </w:rPr>
        <w:t>re is</w:t>
      </w:r>
      <w:r w:rsidR="003C612A" w:rsidRPr="003C6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good correlation between the reference value and predicted value. Abbreviations: HPLC, high performance liquid chromatography; NIR, near-infrared; PLS, partial least squares; RMSEC, root mean square error of calibration, RMSEP, root mean square error of prediction.</w:t>
      </w:r>
    </w:p>
    <w:p w:rsidR="004E7BAF" w:rsidRPr="00281919" w:rsidRDefault="004E7BAF" w:rsidP="00250BA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12A" w:rsidRDefault="003C612A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250BAC" w:rsidRDefault="00C76473" w:rsidP="00EB2261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pt;height:352.5pt">
            <v:imagedata r:id="rId7" o:title="Fig 4"/>
          </v:shape>
        </w:pict>
      </w:r>
    </w:p>
    <w:p w:rsidR="00EB178C" w:rsidRPr="00B4270F" w:rsidRDefault="00EB178C" w:rsidP="00EB178C">
      <w:pPr>
        <w:widowControl/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427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Figure S3. </w:t>
      </w:r>
      <w:r w:rsidRPr="00B4270F">
        <w:rPr>
          <w:rFonts w:ascii="Times New Roman" w:hAnsi="Times New Roman" w:cs="Times New Roman"/>
          <w:color w:val="FF0000"/>
          <w:sz w:val="24"/>
          <w:szCs w:val="24"/>
        </w:rPr>
        <w:t>The effects of number of latent variables in the PLS model on the RMSECV for quantitative analysis of isorhamnetin-3-</w:t>
      </w:r>
      <w:r w:rsidRPr="00C76473">
        <w:rPr>
          <w:rFonts w:ascii="Times New Roman" w:hAnsi="Times New Roman" w:cs="Times New Roman"/>
          <w:i/>
          <w:color w:val="FF0000"/>
          <w:sz w:val="24"/>
          <w:szCs w:val="24"/>
        </w:rPr>
        <w:t>O</w:t>
      </w:r>
      <w:r w:rsidRPr="00B4270F">
        <w:rPr>
          <w:rFonts w:ascii="Times New Roman" w:hAnsi="Times New Roman" w:cs="Times New Roman"/>
          <w:color w:val="FF0000"/>
          <w:sz w:val="24"/>
          <w:szCs w:val="24"/>
        </w:rPr>
        <w:t>-glu</w:t>
      </w:r>
      <w:bookmarkStart w:id="4" w:name="_GoBack"/>
      <w:bookmarkEnd w:id="4"/>
      <w:r w:rsidRPr="00B4270F">
        <w:rPr>
          <w:rFonts w:ascii="Times New Roman" w:hAnsi="Times New Roman" w:cs="Times New Roman"/>
          <w:color w:val="FF0000"/>
          <w:sz w:val="24"/>
          <w:szCs w:val="24"/>
        </w:rPr>
        <w:t xml:space="preserve">coside. In order to avoid model over-fitting, the optimal number of latent variables in the PLS model should be determined. The leave-one-out cross validation </w:t>
      </w:r>
      <w:r w:rsidR="00B4270F" w:rsidRPr="00B4270F">
        <w:rPr>
          <w:rFonts w:ascii="Times New Roman" w:hAnsi="Times New Roman" w:cs="Times New Roman"/>
          <w:color w:val="FF0000"/>
          <w:sz w:val="24"/>
          <w:szCs w:val="24"/>
        </w:rPr>
        <w:t>is</w:t>
      </w:r>
      <w:r w:rsidRPr="00B4270F">
        <w:rPr>
          <w:rFonts w:ascii="Times New Roman" w:hAnsi="Times New Roman" w:cs="Times New Roman"/>
          <w:color w:val="FF0000"/>
          <w:sz w:val="24"/>
          <w:szCs w:val="24"/>
        </w:rPr>
        <w:t xml:space="preserve"> used to optimize the number of latent variables. Generally, the RMSECV would decrease as the number of latent vari</w:t>
      </w:r>
      <w:r w:rsidR="00B4270F" w:rsidRPr="00B4270F">
        <w:rPr>
          <w:rFonts w:ascii="Times New Roman" w:hAnsi="Times New Roman" w:cs="Times New Roman"/>
          <w:color w:val="FF0000"/>
          <w:sz w:val="24"/>
          <w:szCs w:val="24"/>
        </w:rPr>
        <w:t>ables in the PLS model increases</w:t>
      </w:r>
      <w:r w:rsidRPr="00B4270F">
        <w:rPr>
          <w:rFonts w:ascii="Times New Roman" w:hAnsi="Times New Roman" w:cs="Times New Roman"/>
          <w:color w:val="FF0000"/>
          <w:sz w:val="24"/>
          <w:szCs w:val="24"/>
        </w:rPr>
        <w:t>. When the RMS</w:t>
      </w:r>
      <w:r w:rsidR="00B4270F" w:rsidRPr="00B4270F">
        <w:rPr>
          <w:rFonts w:ascii="Times New Roman" w:hAnsi="Times New Roman" w:cs="Times New Roman"/>
          <w:color w:val="FF0000"/>
          <w:sz w:val="24"/>
          <w:szCs w:val="24"/>
        </w:rPr>
        <w:t>ECV reaches</w:t>
      </w:r>
      <w:r w:rsidRPr="00B4270F">
        <w:rPr>
          <w:rFonts w:ascii="Times New Roman" w:hAnsi="Times New Roman" w:cs="Times New Roman"/>
          <w:color w:val="FF0000"/>
          <w:sz w:val="24"/>
          <w:szCs w:val="24"/>
        </w:rPr>
        <w:t xml:space="preserve"> the minimum value, the optimal number of latent variables </w:t>
      </w:r>
      <w:r w:rsidR="00B4270F" w:rsidRPr="00B4270F">
        <w:rPr>
          <w:rFonts w:ascii="Times New Roman" w:hAnsi="Times New Roman" w:cs="Times New Roman"/>
          <w:color w:val="FF0000"/>
          <w:sz w:val="24"/>
          <w:szCs w:val="24"/>
        </w:rPr>
        <w:t>is</w:t>
      </w:r>
      <w:r w:rsidRPr="00B4270F">
        <w:rPr>
          <w:rFonts w:ascii="Times New Roman" w:hAnsi="Times New Roman" w:cs="Times New Roman"/>
          <w:color w:val="FF0000"/>
          <w:sz w:val="24"/>
          <w:szCs w:val="24"/>
        </w:rPr>
        <w:t xml:space="preserve"> determined. Abbreviations: PLS, partial least squares; RMSECV, root mean square error of cross validation.</w:t>
      </w:r>
    </w:p>
    <w:sectPr w:rsidR="00EB178C" w:rsidRPr="00B42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F9"/>
    <w:rsid w:val="000406D1"/>
    <w:rsid w:val="00247BF9"/>
    <w:rsid w:val="00250BAC"/>
    <w:rsid w:val="002624FF"/>
    <w:rsid w:val="00281919"/>
    <w:rsid w:val="00397DA5"/>
    <w:rsid w:val="003C612A"/>
    <w:rsid w:val="004E7BAF"/>
    <w:rsid w:val="0059574C"/>
    <w:rsid w:val="00706901"/>
    <w:rsid w:val="00A64ACB"/>
    <w:rsid w:val="00B4270F"/>
    <w:rsid w:val="00C76473"/>
    <w:rsid w:val="00DD65EE"/>
    <w:rsid w:val="00E421B9"/>
    <w:rsid w:val="00E5394D"/>
    <w:rsid w:val="00EB178C"/>
    <w:rsid w:val="00EB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1F29F-4A21-4F99-889D-1E4BAF89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0B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5" Type="http://schemas.openxmlformats.org/officeDocument/2006/relationships/image" Target="media/image1.TIF"/><Relationship Id="rId4" Type="http://schemas.openxmlformats.org/officeDocument/2006/relationships/hyperlink" Target="mailto:swliang371@126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sf</cp:lastModifiedBy>
  <cp:revision>17</cp:revision>
  <dcterms:created xsi:type="dcterms:W3CDTF">2019-05-28T08:54:00Z</dcterms:created>
  <dcterms:modified xsi:type="dcterms:W3CDTF">2019-07-07T02:32:00Z</dcterms:modified>
</cp:coreProperties>
</file>