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4"/>
        <w:bidiVisual/>
        <w:tblW w:w="10015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276"/>
        <w:gridCol w:w="1701"/>
        <w:gridCol w:w="1985"/>
        <w:gridCol w:w="1417"/>
        <w:gridCol w:w="3636"/>
      </w:tblGrid>
      <w:tr w:rsidR="002E7D15" w:rsidRPr="00754D19" w:rsidTr="002E7D1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7D15" w:rsidRPr="00754D19" w:rsidRDefault="002E7D15" w:rsidP="002E7D1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7D15" w:rsidRPr="00754D19" w:rsidRDefault="002E7D15" w:rsidP="002E7D1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 xml:space="preserve">          T</w:t>
            </w: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1</w:t>
            </w: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 xml:space="preserve"> evaluation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7D15" w:rsidRPr="00754D19" w:rsidRDefault="002E7D15" w:rsidP="002E7D1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7D15" w:rsidRPr="00754D19" w:rsidRDefault="002E7D15" w:rsidP="002E7D15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-7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2E7D15" w:rsidRPr="00754D19" w:rsidTr="002E7D15">
        <w:trPr>
          <w:trHeight w:val="161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Included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  <w:r w:rsidRPr="00754D1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  <w:t>Not included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</w:pPr>
          </w:p>
        </w:tc>
      </w:tr>
      <w:tr w:rsidR="002E7D15" w:rsidRPr="00754D19" w:rsidTr="002E7D15">
        <w:trPr>
          <w:trHeight w:val="161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SA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2E7D15" w:rsidRPr="00754D19" w:rsidRDefault="002E7D15" w:rsidP="002E7D15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eastAsia="Calibri" w:hAnsiTheme="majorBidi" w:cstheme="majorBidi"/>
                <w:sz w:val="20"/>
                <w:szCs w:val="20"/>
                <w:lang w:bidi="ar-SA"/>
              </w:rPr>
              <w:t>N</w:t>
            </w:r>
          </w:p>
        </w:tc>
      </w:tr>
      <w:tr w:rsidR="002E7D15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E7D15" w:rsidRPr="00754D19" w:rsidRDefault="002E7D15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left w:val="nil"/>
            </w:tcBorders>
          </w:tcPr>
          <w:p w:rsidR="002E7D15" w:rsidRPr="00754D19" w:rsidRDefault="002E7D15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57.7±6.6</w:t>
            </w:r>
          </w:p>
        </w:tc>
        <w:tc>
          <w:tcPr>
            <w:tcW w:w="1985" w:type="dxa"/>
          </w:tcPr>
          <w:p w:rsidR="002E7D15" w:rsidRPr="00754D19" w:rsidRDefault="002E7D15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60.2±6.9</w:t>
            </w:r>
          </w:p>
        </w:tc>
        <w:tc>
          <w:tcPr>
            <w:tcW w:w="1417" w:type="dxa"/>
          </w:tcPr>
          <w:p w:rsidR="002E7D15" w:rsidRPr="00754D19" w:rsidRDefault="002E7D15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2E7D15" w:rsidRPr="00754D19" w:rsidRDefault="002E7D15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Age (y)</w:t>
            </w:r>
          </w:p>
        </w:tc>
      </w:tr>
      <w:tr w:rsidR="00CE099A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E099A" w:rsidRPr="00754D1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0.013</w:t>
            </w:r>
          </w:p>
        </w:tc>
        <w:tc>
          <w:tcPr>
            <w:tcW w:w="1701" w:type="dxa"/>
            <w:tcBorders>
              <w:left w:val="nil"/>
            </w:tcBorders>
          </w:tcPr>
          <w:p w:rsidR="00CE099A" w:rsidRPr="00754D1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97 (17.4)</w:t>
            </w:r>
          </w:p>
        </w:tc>
        <w:tc>
          <w:tcPr>
            <w:tcW w:w="1985" w:type="dxa"/>
          </w:tcPr>
          <w:p w:rsidR="00CE099A" w:rsidRPr="00754D19" w:rsidRDefault="00C516FE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156 (23.1)</w:t>
            </w:r>
          </w:p>
        </w:tc>
        <w:tc>
          <w:tcPr>
            <w:tcW w:w="1417" w:type="dxa"/>
          </w:tcPr>
          <w:p w:rsidR="00CE099A" w:rsidRPr="00B53129" w:rsidRDefault="00CE099A" w:rsidP="00FF62DA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B53129">
              <w:rPr>
                <w:rFonts w:asciiTheme="majorBidi" w:hAnsiTheme="majorBidi" w:cstheme="majorBidi"/>
                <w:kern w:val="24"/>
                <w:sz w:val="20"/>
                <w:szCs w:val="20"/>
              </w:rPr>
              <w:t>≥2</w:t>
            </w:r>
          </w:p>
        </w:tc>
        <w:tc>
          <w:tcPr>
            <w:tcW w:w="3636" w:type="dxa"/>
          </w:tcPr>
          <w:p w:rsidR="00CE099A" w:rsidRPr="00B5312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B53129">
              <w:rPr>
                <w:rFonts w:asciiTheme="majorBidi" w:hAnsiTheme="majorBidi" w:cstheme="majorBidi"/>
                <w:kern w:val="24"/>
                <w:sz w:val="20"/>
                <w:szCs w:val="20"/>
              </w:rPr>
              <w:t>AP Class</w:t>
            </w:r>
            <w:r w:rsid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,</w:t>
            </w:r>
            <w:r w:rsidR="00FF62DA"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n (%)</w:t>
            </w:r>
          </w:p>
        </w:tc>
      </w:tr>
      <w:tr w:rsidR="00CE099A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E099A" w:rsidRPr="00754D1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099A" w:rsidRPr="00754D1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460 (82.6)</w:t>
            </w:r>
          </w:p>
        </w:tc>
        <w:tc>
          <w:tcPr>
            <w:tcW w:w="1985" w:type="dxa"/>
          </w:tcPr>
          <w:p w:rsidR="00CE099A" w:rsidRPr="00754D19" w:rsidRDefault="00C516FE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518 (76.9)</w:t>
            </w:r>
          </w:p>
        </w:tc>
        <w:tc>
          <w:tcPr>
            <w:tcW w:w="1417" w:type="dxa"/>
          </w:tcPr>
          <w:p w:rsidR="00CE099A" w:rsidRPr="00B53129" w:rsidRDefault="00CE099A" w:rsidP="00FF62DA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B5312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&lt;2</w:t>
            </w:r>
          </w:p>
        </w:tc>
        <w:tc>
          <w:tcPr>
            <w:tcW w:w="3636" w:type="dxa"/>
          </w:tcPr>
          <w:p w:rsidR="00CE099A" w:rsidRPr="00B53129" w:rsidRDefault="00CE099A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531 (95.2) </w:t>
            </w:r>
          </w:p>
        </w:tc>
        <w:tc>
          <w:tcPr>
            <w:tcW w:w="1985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595 (88.3)</w:t>
            </w:r>
          </w:p>
        </w:tc>
        <w:tc>
          <w:tcPr>
            <w:tcW w:w="1417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3636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Males,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114 (20.5)</w:t>
            </w:r>
          </w:p>
        </w:tc>
        <w:tc>
          <w:tcPr>
            <w:tcW w:w="1985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280 (41.7)</w:t>
            </w:r>
          </w:p>
        </w:tc>
        <w:tc>
          <w:tcPr>
            <w:tcW w:w="1417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Elementary</w:t>
            </w:r>
          </w:p>
        </w:tc>
        <w:tc>
          <w:tcPr>
            <w:tcW w:w="3636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Education, n (%)</w:t>
            </w:r>
          </w:p>
        </w:tc>
      </w:tr>
      <w:tr w:rsidR="00B53129" w:rsidRPr="00754D19" w:rsidTr="002E7D15">
        <w:trPr>
          <w:trHeight w:val="224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279 (50.2)</w:t>
            </w:r>
          </w:p>
        </w:tc>
        <w:tc>
          <w:tcPr>
            <w:tcW w:w="1985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285 (42.4)</w:t>
            </w:r>
          </w:p>
        </w:tc>
        <w:tc>
          <w:tcPr>
            <w:tcW w:w="1417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High school</w:t>
            </w:r>
          </w:p>
        </w:tc>
        <w:tc>
          <w:tcPr>
            <w:tcW w:w="3636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</w:tr>
      <w:tr w:rsidR="00B53129" w:rsidRPr="00754D19" w:rsidTr="002E7D15">
        <w:trPr>
          <w:trHeight w:val="224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163 (29.3)</w:t>
            </w:r>
          </w:p>
        </w:tc>
        <w:tc>
          <w:tcPr>
            <w:tcW w:w="1985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107 (15.9)</w:t>
            </w:r>
          </w:p>
        </w:tc>
        <w:tc>
          <w:tcPr>
            <w:tcW w:w="1417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Academic</w:t>
            </w:r>
          </w:p>
        </w:tc>
        <w:tc>
          <w:tcPr>
            <w:tcW w:w="3636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0.22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53 (9.5) </w:t>
            </w:r>
          </w:p>
        </w:tc>
        <w:tc>
          <w:tcPr>
            <w:tcW w:w="1985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88 (13.1)</w:t>
            </w:r>
          </w:p>
        </w:tc>
        <w:tc>
          <w:tcPr>
            <w:tcW w:w="1417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Currently </w:t>
            </w:r>
          </w:p>
        </w:tc>
        <w:tc>
          <w:tcPr>
            <w:tcW w:w="3636" w:type="dxa"/>
          </w:tcPr>
          <w:p w:rsidR="00B53129" w:rsidRPr="00754D19" w:rsidRDefault="00B53129" w:rsidP="00FF62DA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Smoking, n (%)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341 (61.1) 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386 (57.3)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Former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20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164 (29.4)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20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200 (29.7)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Never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D026B2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0.496</w:t>
            </w:r>
          </w:p>
        </w:tc>
        <w:tc>
          <w:tcPr>
            <w:tcW w:w="1701" w:type="dxa"/>
            <w:tcBorders>
              <w:lef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208 (37.3)</w:t>
            </w:r>
          </w:p>
        </w:tc>
        <w:tc>
          <w:tcPr>
            <w:tcW w:w="1985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264 (39.2)</w:t>
            </w:r>
          </w:p>
        </w:tc>
        <w:tc>
          <w:tcPr>
            <w:tcW w:w="1417" w:type="dxa"/>
          </w:tcPr>
          <w:p w:rsidR="00D026B2" w:rsidRPr="00FF62DA" w:rsidRDefault="00D026B2" w:rsidP="00D026B2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Yes</w:t>
            </w:r>
          </w:p>
        </w:tc>
        <w:tc>
          <w:tcPr>
            <w:tcW w:w="3636" w:type="dxa"/>
          </w:tcPr>
          <w:p w:rsidR="00D026B2" w:rsidRPr="00FF62DA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Beta-blockers treatment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,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n (%)</w:t>
            </w:r>
          </w:p>
        </w:tc>
      </w:tr>
      <w:tr w:rsidR="00D026B2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0.001</w:t>
            </w:r>
          </w:p>
        </w:tc>
        <w:tc>
          <w:tcPr>
            <w:tcW w:w="1701" w:type="dxa"/>
            <w:tcBorders>
              <w:lef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222 (39.8)</w:t>
            </w:r>
          </w:p>
        </w:tc>
        <w:tc>
          <w:tcPr>
            <w:tcW w:w="1985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331 (49.1)</w:t>
            </w:r>
          </w:p>
        </w:tc>
        <w:tc>
          <w:tcPr>
            <w:tcW w:w="1417" w:type="dxa"/>
          </w:tcPr>
          <w:p w:rsidR="00D026B2" w:rsidRPr="00FF62DA" w:rsidRDefault="00D026B2" w:rsidP="00D026B2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Yes</w:t>
            </w:r>
          </w:p>
        </w:tc>
        <w:tc>
          <w:tcPr>
            <w:tcW w:w="3636" w:type="dxa"/>
          </w:tcPr>
          <w:p w:rsidR="00D026B2" w:rsidRPr="00FF62DA" w:rsidRDefault="00DF1497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Nitrates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treatment</w:t>
            </w:r>
            <w:r w:rsidR="00D026B2">
              <w:rPr>
                <w:rFonts w:asciiTheme="majorBidi" w:hAnsiTheme="majorBidi" w:cstheme="majorBidi"/>
                <w:kern w:val="24"/>
                <w:sz w:val="20"/>
                <w:szCs w:val="20"/>
              </w:rPr>
              <w:t>,</w:t>
            </w:r>
            <w:r w:rsidR="00D026B2"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n (%)</w:t>
            </w:r>
          </w:p>
        </w:tc>
      </w:tr>
      <w:tr w:rsidR="00D026B2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0.060</w:t>
            </w:r>
          </w:p>
        </w:tc>
        <w:tc>
          <w:tcPr>
            <w:tcW w:w="1701" w:type="dxa"/>
            <w:tcBorders>
              <w:lef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263 (47.1)</w:t>
            </w:r>
          </w:p>
        </w:tc>
        <w:tc>
          <w:tcPr>
            <w:tcW w:w="1985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354 (52.5)</w:t>
            </w:r>
          </w:p>
        </w:tc>
        <w:tc>
          <w:tcPr>
            <w:tcW w:w="1417" w:type="dxa"/>
          </w:tcPr>
          <w:p w:rsidR="00D026B2" w:rsidRPr="00FF62DA" w:rsidRDefault="00D026B2" w:rsidP="00D026B2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Yes</w:t>
            </w:r>
          </w:p>
        </w:tc>
        <w:tc>
          <w:tcPr>
            <w:tcW w:w="3636" w:type="dxa"/>
          </w:tcPr>
          <w:p w:rsidR="00D026B2" w:rsidRPr="00FF62DA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Calcium channel </w:t>
            </w:r>
            <w:proofErr w:type="gramStart"/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blockers</w:t>
            </w:r>
            <w:r w:rsidR="00DF149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  <w:r w:rsidR="00DF1497"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treatment</w:t>
            </w:r>
            <w:proofErr w:type="gramEnd"/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,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n (%)</w:t>
            </w:r>
          </w:p>
        </w:tc>
      </w:tr>
      <w:tr w:rsidR="00D026B2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0.823</w:t>
            </w:r>
          </w:p>
        </w:tc>
        <w:tc>
          <w:tcPr>
            <w:tcW w:w="1701" w:type="dxa"/>
            <w:tcBorders>
              <w:left w:val="nil"/>
            </w:tcBorders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136 (24.4)</w:t>
            </w:r>
          </w:p>
        </w:tc>
        <w:tc>
          <w:tcPr>
            <w:tcW w:w="1985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168 (24.9)</w:t>
            </w:r>
          </w:p>
        </w:tc>
        <w:tc>
          <w:tcPr>
            <w:tcW w:w="1417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D026B2" w:rsidRPr="00754D19" w:rsidRDefault="00D026B2" w:rsidP="00D026B2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FF62DA">
              <w:rPr>
                <w:rFonts w:asciiTheme="majorBidi" w:hAnsiTheme="majorBidi" w:cstheme="majorBidi"/>
                <w:kern w:val="24"/>
                <w:sz w:val="20"/>
                <w:szCs w:val="20"/>
              </w:rPr>
              <w:t>PCI or CABG in the BIP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,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0.43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428 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(76.7)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504 (74.9) 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Previous 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MI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0.006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(6.8) 38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77 (11.4)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Diabetes,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0.016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123 (23.3)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188 (29.7)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Insulin resistance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†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2E7D15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53129" w:rsidRPr="002E7D15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129" w:rsidRPr="002E7D15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129" w:rsidRPr="002E7D15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2E7D15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CKD§,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0.51</w:t>
            </w:r>
          </w:p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0.10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174 (31.2)</w:t>
            </w:r>
          </w:p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17 (3.0)</w:t>
            </w:r>
          </w:p>
        </w:tc>
        <w:tc>
          <w:tcPr>
            <w:tcW w:w="1985" w:type="dxa"/>
            <w:vMerge w:val="restart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222 (33.3)</w:t>
            </w:r>
          </w:p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11 (1.6)</w:t>
            </w:r>
          </w:p>
        </w:tc>
        <w:tc>
          <w:tcPr>
            <w:tcW w:w="1417" w:type="dxa"/>
            <w:vMerge w:val="restart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History of hypertension,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vMerge/>
            <w:tcBorders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vMerge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History of 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PAD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, n (%) 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0.06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 (0.2)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7 (1.0)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History of stroke, n (%) 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0.72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15 (2.7)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16 (2.4)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>Y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es</w:t>
            </w:r>
            <w:r w:rsidRPr="002E7D15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History of COPD, n (%)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170.2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6.7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168 ± 7.6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Height  (cm)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0.038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26.0 (24.5-28.0)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26.4 (24.6-28.7)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BMI* (kg/m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vertAlign w:val="superscript"/>
              </w:rPr>
              <w:t>2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130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17.4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134 ± 19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tabs>
                <w:tab w:val="right" w:pos="0"/>
              </w:tabs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Systolic BP (mmHg)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0.06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81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9.4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82 ± 10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Diastolic BP (mmHg)</w:t>
            </w:r>
          </w:p>
        </w:tc>
      </w:tr>
      <w:tr w:rsidR="00B53129" w:rsidRPr="00754D19" w:rsidTr="00BF18C6">
        <w:trPr>
          <w:trHeight w:val="278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0.01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213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17.6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211±18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Total cholesterol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>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149.5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16.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148±17</w:t>
            </w:r>
          </w:p>
        </w:tc>
        <w:tc>
          <w:tcPr>
            <w:tcW w:w="1417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LDL cholesterol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0.15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34.9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±5.4</w:t>
            </w:r>
          </w:p>
        </w:tc>
        <w:tc>
          <w:tcPr>
            <w:tcW w:w="1985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34.5±5.4</w:t>
            </w:r>
          </w:p>
        </w:tc>
        <w:tc>
          <w:tcPr>
            <w:tcW w:w="1417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3636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HDL cholesterol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(1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79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-1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05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) 13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136 (106-171)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Triglycerides*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) 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0.003</w:t>
            </w:r>
          </w:p>
        </w:tc>
        <w:tc>
          <w:tcPr>
            <w:tcW w:w="1701" w:type="dxa"/>
            <w:tcBorders>
              <w:lef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1.1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5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±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 xml:space="preserve">0.14 </w:t>
            </w:r>
          </w:p>
        </w:tc>
        <w:tc>
          <w:tcPr>
            <w:tcW w:w="1985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1.11±0.14</w:t>
            </w:r>
          </w:p>
        </w:tc>
        <w:tc>
          <w:tcPr>
            <w:tcW w:w="1417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Creatinine  (ml/dl)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0.02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(292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-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377) 332</w:t>
            </w:r>
          </w:p>
        </w:tc>
        <w:tc>
          <w:tcPr>
            <w:tcW w:w="1985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338 (299-392)</w:t>
            </w:r>
          </w:p>
        </w:tc>
        <w:tc>
          <w:tcPr>
            <w:tcW w:w="1417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Fibrinogen*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) 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(7.3-5.4) 6.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6.4 (5.5-7.5)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White blood counts* (×109/L) </w:t>
            </w:r>
          </w:p>
        </w:tc>
      </w:tr>
      <w:tr w:rsidR="00B53129" w:rsidRPr="00754D19" w:rsidTr="002E7D15">
        <w:trPr>
          <w:jc w:val="center"/>
        </w:trPr>
        <w:tc>
          <w:tcPr>
            <w:tcW w:w="1276" w:type="dxa"/>
            <w:tcBorders>
              <w:top w:val="nil"/>
              <w:bottom w:val="single" w:sz="12" w:space="0" w:color="auto"/>
              <w:right w:val="nil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(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4.7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-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</w:rPr>
              <w:t>1.5</w:t>
            </w: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  <w:t>) 2.6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3.5 (1.9-6.7)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</w:p>
        </w:tc>
        <w:tc>
          <w:tcPr>
            <w:tcW w:w="3636" w:type="dxa"/>
            <w:tcBorders>
              <w:top w:val="nil"/>
              <w:bottom w:val="single" w:sz="12" w:space="0" w:color="auto"/>
            </w:tcBorders>
          </w:tcPr>
          <w:p w:rsidR="00B53129" w:rsidRPr="00754D19" w:rsidRDefault="00B53129" w:rsidP="00B53129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sz w:val="20"/>
                <w:szCs w:val="20"/>
                <w:rtl/>
                <w:lang w:bidi="ar-SA"/>
              </w:rPr>
            </w:pPr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C-reactive protein (mg/</w:t>
            </w:r>
            <w:proofErr w:type="spellStart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dL</w:t>
            </w:r>
            <w:proofErr w:type="spellEnd"/>
            <w:r w:rsidRPr="00754D19">
              <w:rPr>
                <w:rFonts w:asciiTheme="majorBidi" w:hAnsiTheme="majorBidi" w:cstheme="majorBidi"/>
                <w:kern w:val="24"/>
                <w:sz w:val="20"/>
                <w:szCs w:val="20"/>
              </w:rPr>
              <w:t>) </w:t>
            </w:r>
          </w:p>
        </w:tc>
      </w:tr>
    </w:tbl>
    <w:p w:rsidR="00754D19" w:rsidRPr="00754D19" w:rsidRDefault="00754D19" w:rsidP="00754D19">
      <w:pPr>
        <w:bidi w:val="0"/>
        <w:spacing w:after="60" w:line="48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54D19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Supplemental table 1:</w:t>
      </w:r>
      <w:r w:rsidRPr="00754D19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Baseline characteristics of the BIP sample of 1,</w:t>
      </w:r>
      <w:r w:rsidRPr="00754D19">
        <w:rPr>
          <w:rFonts w:asciiTheme="majorBidi" w:eastAsia="Calibri" w:hAnsiTheme="majorBidi" w:cstheme="majorBidi"/>
          <w:color w:val="000000"/>
          <w:sz w:val="24"/>
          <w:szCs w:val="24"/>
          <w:rtl/>
          <w:lang w:bidi="ar-SA"/>
        </w:rPr>
        <w:t>232</w:t>
      </w:r>
      <w:r w:rsidRPr="00754D19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participants: 674 individuals that did not participate in the T1 evaluation compared to those (n=558) included at the T1 evaluation.</w:t>
      </w:r>
    </w:p>
    <w:p w:rsidR="00754D19" w:rsidRPr="002E7D15" w:rsidRDefault="00754D19" w:rsidP="002E7D15">
      <w:pPr>
        <w:spacing w:line="276" w:lineRule="auto"/>
        <w:ind w:left="-892" w:right="-709" w:hanging="158"/>
        <w:jc w:val="right"/>
        <w:rPr>
          <w:rFonts w:asciiTheme="majorBidi" w:hAnsiTheme="majorBidi" w:cstheme="majorBidi"/>
        </w:rPr>
      </w:pPr>
      <w:r w:rsidRPr="002E7D15">
        <w:rPr>
          <w:rFonts w:asciiTheme="majorBidi" w:hAnsiTheme="majorBidi" w:cstheme="majorBidi"/>
          <w:vertAlign w:val="superscript"/>
        </w:rPr>
        <w:t>†</w:t>
      </w:r>
      <w:r w:rsidRPr="002E7D15">
        <w:rPr>
          <w:rFonts w:asciiTheme="majorBidi" w:hAnsiTheme="majorBidi" w:cstheme="majorBidi"/>
        </w:rPr>
        <w:t xml:space="preserve"> Defined as homeostatic model assessment of insulin resistance (HOMA-IR) in the top quartile (≥1.60); </w:t>
      </w:r>
      <w:r w:rsidRPr="002E7D15">
        <w:rPr>
          <w:rFonts w:asciiTheme="majorBidi" w:hAnsiTheme="majorBidi" w:cstheme="majorBidi"/>
          <w:vertAlign w:val="superscript"/>
        </w:rPr>
        <w:t>§</w:t>
      </w:r>
      <w:r w:rsidRPr="002E7D15">
        <w:rPr>
          <w:rFonts w:asciiTheme="majorBidi" w:hAnsiTheme="majorBidi" w:cstheme="majorBidi"/>
        </w:rPr>
        <w:t xml:space="preserve"> Defined as Estimated glomerular filtration rate, </w:t>
      </w:r>
      <w:proofErr w:type="spellStart"/>
      <w:r w:rsidRPr="002E7D15">
        <w:rPr>
          <w:rFonts w:asciiTheme="majorBidi" w:hAnsiTheme="majorBidi" w:cstheme="majorBidi"/>
        </w:rPr>
        <w:t>eGFR</w:t>
      </w:r>
      <w:proofErr w:type="spellEnd"/>
      <w:r w:rsidRPr="002E7D15">
        <w:rPr>
          <w:rFonts w:asciiTheme="majorBidi" w:hAnsiTheme="majorBidi" w:cstheme="majorBidi"/>
          <w:lang w:val="en-GB"/>
        </w:rPr>
        <w:t xml:space="preserve">&lt;60 </w:t>
      </w:r>
      <w:r w:rsidRPr="002E7D15">
        <w:rPr>
          <w:rFonts w:asciiTheme="majorBidi" w:hAnsiTheme="majorBidi" w:cstheme="majorBidi"/>
        </w:rPr>
        <w:t>ml/min/m</w:t>
      </w:r>
      <w:r w:rsidRPr="002E7D15">
        <w:rPr>
          <w:rFonts w:asciiTheme="majorBidi" w:hAnsiTheme="majorBidi" w:cstheme="majorBidi"/>
          <w:vertAlign w:val="superscript"/>
        </w:rPr>
        <w:t>2</w:t>
      </w:r>
      <w:r w:rsidRPr="002E7D15">
        <w:rPr>
          <w:rFonts w:asciiTheme="majorBidi" w:hAnsiTheme="majorBidi" w:cstheme="majorBidi"/>
        </w:rPr>
        <w:t>;</w:t>
      </w:r>
      <w:r w:rsidRPr="002E7D15">
        <w:rPr>
          <w:rFonts w:asciiTheme="majorBidi" w:hAnsiTheme="majorBidi" w:cstheme="majorBidi"/>
          <w:vertAlign w:val="superscript"/>
        </w:rPr>
        <w:t xml:space="preserve"> *</w:t>
      </w:r>
      <w:r w:rsidRPr="002E7D15">
        <w:rPr>
          <w:rFonts w:asciiTheme="majorBidi" w:hAnsiTheme="majorBidi" w:cstheme="majorBidi"/>
        </w:rPr>
        <w:t>Median and interquartile range (IQR) is presented for variables with skewed distributions;</w:t>
      </w:r>
      <w:r w:rsidRPr="002E7D15">
        <w:rPr>
          <w:rFonts w:asciiTheme="majorBidi" w:hAnsiTheme="majorBidi" w:cstheme="majorBidi"/>
          <w:vertAlign w:val="superscript"/>
        </w:rPr>
        <w:t xml:space="preserve"> </w:t>
      </w:r>
      <w:r w:rsidRPr="002E7D15">
        <w:rPr>
          <w:rFonts w:asciiTheme="majorBidi" w:hAnsiTheme="majorBidi" w:cstheme="majorBidi"/>
        </w:rPr>
        <w:t xml:space="preserve">BP, indicates blood pressure; </w:t>
      </w:r>
      <w:proofErr w:type="spellStart"/>
      <w:r w:rsidRPr="002E7D15">
        <w:rPr>
          <w:rFonts w:asciiTheme="majorBidi" w:hAnsiTheme="majorBidi" w:cstheme="majorBidi"/>
        </w:rPr>
        <w:t>cIMT</w:t>
      </w:r>
      <w:proofErr w:type="spellEnd"/>
      <w:r w:rsidRPr="002E7D15">
        <w:rPr>
          <w:rFonts w:asciiTheme="majorBidi" w:hAnsiTheme="majorBidi" w:cstheme="majorBidi"/>
        </w:rPr>
        <w:t>, Common carotid intima-media thickness; CVR, Cerebrovascular reactivity; HDL, high-density lipoprotein; LDL, low-density lipoprotein; MI, myocardial infarction; NYHA, New York Heart Association functional class.</w:t>
      </w:r>
    </w:p>
    <w:p w:rsidR="00754D19" w:rsidRPr="00754D19" w:rsidRDefault="00754D19" w:rsidP="00754D19">
      <w:pPr>
        <w:spacing w:line="480" w:lineRule="auto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54D19" w:rsidRDefault="00754D19" w:rsidP="00754D19">
      <w:pPr>
        <w:spacing w:line="480" w:lineRule="auto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F38A6" w:rsidRPr="008F38A6" w:rsidRDefault="002E7D15" w:rsidP="008F38A6">
      <w:pPr>
        <w:spacing w:line="48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2E7D15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Supplemental table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="00022E9D" w:rsidRPr="008108D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8F38A6" w:rsidRPr="00724518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Characteristics of the BIP Neurocognitive study by </w:t>
      </w:r>
      <w:r w:rsidR="00D40F3B">
        <w:rPr>
          <w:rFonts w:asciiTheme="majorBidi" w:eastAsia="Calibri" w:hAnsiTheme="majorBidi" w:cstheme="majorBidi"/>
          <w:color w:val="000000"/>
          <w:sz w:val="24"/>
          <w:szCs w:val="24"/>
        </w:rPr>
        <w:t>angina pectoris (</w:t>
      </w:r>
      <w:r w:rsidR="008F38A6" w:rsidRPr="00724518">
        <w:rPr>
          <w:rFonts w:asciiTheme="majorBidi" w:eastAsia="Calibri" w:hAnsiTheme="majorBidi" w:cstheme="majorBidi"/>
          <w:color w:val="000000"/>
          <w:sz w:val="24"/>
          <w:szCs w:val="24"/>
        </w:rPr>
        <w:t>AP</w:t>
      </w:r>
      <w:r w:rsidR="00D40F3B">
        <w:rPr>
          <w:rFonts w:asciiTheme="majorBidi" w:eastAsia="Calibri" w:hAnsiTheme="majorBidi" w:cstheme="majorBidi"/>
          <w:color w:val="000000"/>
          <w:sz w:val="24"/>
          <w:szCs w:val="24"/>
        </w:rPr>
        <w:t>)</w:t>
      </w:r>
      <w:r w:rsidR="008F38A6" w:rsidRPr="00724518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severity class</w:t>
      </w:r>
    </w:p>
    <w:tbl>
      <w:tblPr>
        <w:tblStyle w:val="53"/>
        <w:tblpPr w:leftFromText="180" w:rightFromText="180" w:vertAnchor="text" w:horzAnchor="margin" w:tblpXSpec="center" w:tblpY="10"/>
        <w:bidiVisual/>
        <w:tblW w:w="779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41"/>
        <w:gridCol w:w="1276"/>
        <w:gridCol w:w="1276"/>
        <w:gridCol w:w="2971"/>
        <w:gridCol w:w="6"/>
      </w:tblGrid>
      <w:tr w:rsidR="00551D66" w:rsidRPr="008F38A6" w:rsidTr="00551D66">
        <w:trPr>
          <w:trHeight w:val="291"/>
        </w:trPr>
        <w:tc>
          <w:tcPr>
            <w:tcW w:w="851" w:type="dxa"/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</w:rPr>
            </w:pPr>
            <w:r w:rsidRPr="008F38A6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</w:rPr>
              <w:t>P</w:t>
            </w:r>
          </w:p>
        </w:tc>
        <w:tc>
          <w:tcPr>
            <w:tcW w:w="1417" w:type="dxa"/>
            <w:gridSpan w:val="2"/>
          </w:tcPr>
          <w:p w:rsidR="00551D66" w:rsidRPr="008F38A6" w:rsidRDefault="00551D66" w:rsidP="00551D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</w:rPr>
            </w:pPr>
            <w:r w:rsidRPr="008F38A6">
              <w:rPr>
                <w:rFonts w:ascii="Times New Roman" w:eastAsia="Calibri" w:hAnsi="Times New Roman" w:cs="Times New Roman"/>
                <w:b/>
                <w:bCs/>
                <w:kern w:val="24"/>
              </w:rPr>
              <w:t>AP Class&lt;2</w:t>
            </w:r>
          </w:p>
        </w:tc>
        <w:tc>
          <w:tcPr>
            <w:tcW w:w="1276" w:type="dxa"/>
          </w:tcPr>
          <w:p w:rsidR="00551D66" w:rsidRPr="008F38A6" w:rsidRDefault="00551D66" w:rsidP="00551D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</w:rPr>
            </w:pPr>
            <w:r w:rsidRPr="008F38A6">
              <w:rPr>
                <w:rFonts w:ascii="Times New Roman" w:eastAsia="Calibri" w:hAnsi="Times New Roman" w:cs="Times New Roman"/>
                <w:b/>
                <w:bCs/>
                <w:kern w:val="24"/>
              </w:rPr>
              <w:t xml:space="preserve">AP Class≥2 </w:t>
            </w:r>
          </w:p>
        </w:tc>
        <w:tc>
          <w:tcPr>
            <w:tcW w:w="1276" w:type="dxa"/>
          </w:tcPr>
          <w:p w:rsidR="00551D66" w:rsidRPr="008F38A6" w:rsidRDefault="00551D66" w:rsidP="00551D66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kern w:val="24"/>
                <w:rtl/>
              </w:rPr>
              <w:t> </w:t>
            </w:r>
          </w:p>
        </w:tc>
      </w:tr>
      <w:tr w:rsidR="00551D66" w:rsidRPr="008F38A6" w:rsidTr="00551D66">
        <w:trPr>
          <w:trHeight w:val="183"/>
        </w:trPr>
        <w:tc>
          <w:tcPr>
            <w:tcW w:w="851" w:type="dxa"/>
            <w:tcBorders>
              <w:bottom w:val="double" w:sz="4" w:space="0" w:color="auto"/>
            </w:tcBorders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kern w:val="24"/>
              </w:rPr>
              <w:t>N=301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kern w:val="24"/>
              </w:rPr>
              <w:t>N=50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51D66" w:rsidRPr="008F38A6" w:rsidRDefault="00551D66" w:rsidP="00551D66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551D66" w:rsidRPr="008F38A6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rtl/>
              </w:rPr>
            </w:pPr>
          </w:p>
        </w:tc>
      </w:tr>
      <w:tr w:rsidR="00551D66" w:rsidRPr="008F38A6" w:rsidTr="00551D66">
        <w:trPr>
          <w:trHeight w:val="179"/>
        </w:trPr>
        <w:tc>
          <w:tcPr>
            <w:tcW w:w="4820" w:type="dxa"/>
            <w:gridSpan w:val="5"/>
          </w:tcPr>
          <w:p w:rsidR="00551D66" w:rsidRPr="008F38A6" w:rsidRDefault="00551D66" w:rsidP="00551D66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i/>
                <w:iCs/>
              </w:rPr>
              <w:t>Baseline</w:t>
            </w:r>
          </w:p>
        </w:tc>
        <w:tc>
          <w:tcPr>
            <w:tcW w:w="2977" w:type="dxa"/>
            <w:gridSpan w:val="2"/>
          </w:tcPr>
          <w:p w:rsidR="00551D66" w:rsidRPr="008F38A6" w:rsidRDefault="00551D66" w:rsidP="00551D66">
            <w:pPr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</w:tcPr>
          <w:p w:rsidR="00551D66" w:rsidRPr="00566459" w:rsidRDefault="00551D66" w:rsidP="00551D66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0.175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6.4±56.5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6.8±57.9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551D66" w:rsidRPr="00566459" w:rsidRDefault="00551D66" w:rsidP="00551D66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Age </w:t>
            </w:r>
            <w:r w:rsidR="00D866F4" w:rsidRPr="00C80C8C">
              <w:rPr>
                <w:rFonts w:ascii="Times New Roman" w:hAnsi="Times New Roman" w:cs="Times New Roman"/>
                <w:kern w:val="24"/>
              </w:rPr>
              <w:t>(y</w:t>
            </w:r>
            <w:r w:rsidR="00D866F4">
              <w:rPr>
                <w:rFonts w:ascii="Times New Roman" w:hAnsi="Times New Roman" w:cs="Times New Roman"/>
                <w:kern w:val="24"/>
              </w:rPr>
              <w:t xml:space="preserve">ears, </w:t>
            </w:r>
            <w:proofErr w:type="spellStart"/>
            <w:r w:rsidR="00D866F4">
              <w:rPr>
                <w:rFonts w:ascii="Times New Roman" w:hAnsi="Times New Roman" w:cs="Times New Roman"/>
                <w:kern w:val="24"/>
              </w:rPr>
              <w:t>mean</w:t>
            </w:r>
            <w:r w:rsidR="00D866F4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D866F4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D866F4">
              <w:rPr>
                <w:rFonts w:ascii="Times New Roman" w:hAnsi="Times New Roman" w:cs="Times New Roman"/>
                <w:kern w:val="24"/>
              </w:rPr>
              <w:t>.)</w:t>
            </w: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 w:val="restart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0.05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54 (17.9)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 (26.0)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Elementary</w:t>
            </w:r>
          </w:p>
        </w:tc>
        <w:tc>
          <w:tcPr>
            <w:tcW w:w="2977" w:type="dxa"/>
            <w:gridSpan w:val="2"/>
            <w:vMerge w:val="restart"/>
          </w:tcPr>
          <w:p w:rsidR="00551D66" w:rsidRPr="00566459" w:rsidRDefault="00551D66" w:rsidP="00551D66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Education, n (%)</w:t>
            </w:r>
          </w:p>
        </w:tc>
      </w:tr>
      <w:tr w:rsidR="00551D66" w:rsidRPr="008F38A6" w:rsidTr="00551D66">
        <w:trPr>
          <w:trHeight w:val="289"/>
        </w:trPr>
        <w:tc>
          <w:tcPr>
            <w:tcW w:w="851" w:type="dxa"/>
            <w:vMerge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141 (46.8)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26 (52.0)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High school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551D66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106 (35.2)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551D66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11 (22.0)</w:t>
            </w:r>
          </w:p>
        </w:tc>
        <w:tc>
          <w:tcPr>
            <w:tcW w:w="1276" w:type="dxa"/>
          </w:tcPr>
          <w:p w:rsidR="00551D66" w:rsidRPr="00566459" w:rsidRDefault="00551D66" w:rsidP="00551D66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Academic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551D66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 w:val="restart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0.046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85 (28.2)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20 (40.0)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Middle East</w:t>
            </w:r>
          </w:p>
        </w:tc>
        <w:tc>
          <w:tcPr>
            <w:tcW w:w="2977" w:type="dxa"/>
            <w:gridSpan w:val="2"/>
            <w:vMerge w:val="restart"/>
          </w:tcPr>
          <w:p w:rsidR="00551D66" w:rsidRPr="00566459" w:rsidRDefault="00551D66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Birthplace, n (%)</w:t>
            </w: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135 (44.9)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22 (44.0)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Europe 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81 (26.9)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 (16.0)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Israel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 w:val="restart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88</w:t>
            </w:r>
            <w:r w:rsidRPr="00566459">
              <w:rPr>
                <w:rFonts w:asciiTheme="majorBidi" w:hAnsiTheme="majorBidi" w:cstheme="majorBidi"/>
                <w:kern w:val="24"/>
                <w:rtl/>
              </w:rPr>
              <w:t>0.8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20 (6.6)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5 (10.0)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Currently </w:t>
            </w:r>
          </w:p>
        </w:tc>
        <w:tc>
          <w:tcPr>
            <w:tcW w:w="2977" w:type="dxa"/>
            <w:gridSpan w:val="2"/>
            <w:vMerge w:val="restart"/>
          </w:tcPr>
          <w:p w:rsidR="00551D66" w:rsidRPr="00566459" w:rsidRDefault="00551D66" w:rsidP="001C73BF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Smoking, n (%)</w:t>
            </w: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194 (64.5)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28 (56.0)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Former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551D66" w:rsidRPr="008F38A6" w:rsidTr="00551D66">
        <w:trPr>
          <w:trHeight w:val="291"/>
        </w:trPr>
        <w:tc>
          <w:tcPr>
            <w:tcW w:w="851" w:type="dxa"/>
            <w:vMerge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87 (28.9)</w:t>
            </w:r>
          </w:p>
        </w:tc>
        <w:tc>
          <w:tcPr>
            <w:tcW w:w="1417" w:type="dxa"/>
            <w:gridSpan w:val="2"/>
          </w:tcPr>
          <w:p w:rsidR="00551D66" w:rsidRPr="00566459" w:rsidRDefault="00551D66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17 (34.0)</w:t>
            </w:r>
          </w:p>
        </w:tc>
        <w:tc>
          <w:tcPr>
            <w:tcW w:w="1276" w:type="dxa"/>
          </w:tcPr>
          <w:p w:rsidR="00551D66" w:rsidRPr="00566459" w:rsidRDefault="00551D66" w:rsidP="001C73BF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Never</w:t>
            </w:r>
          </w:p>
        </w:tc>
        <w:tc>
          <w:tcPr>
            <w:tcW w:w="2977" w:type="dxa"/>
            <w:gridSpan w:val="2"/>
            <w:vMerge/>
          </w:tcPr>
          <w:p w:rsidR="00551D66" w:rsidRPr="00566459" w:rsidRDefault="00551D66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FD0D59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>
              <w:rPr>
                <w:rFonts w:asciiTheme="majorBidi" w:hAnsiTheme="majorBidi" w:cstheme="majorBidi" w:hint="cs"/>
                <w:kern w:val="24"/>
                <w:rtl/>
              </w:rPr>
              <w:t>0.007</w:t>
            </w:r>
          </w:p>
        </w:tc>
        <w:tc>
          <w:tcPr>
            <w:tcW w:w="1276" w:type="dxa"/>
          </w:tcPr>
          <w:p w:rsidR="00883791" w:rsidRPr="00566459" w:rsidRDefault="00FD0D59" w:rsidP="00FD0D59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103 (34.2)</w:t>
            </w:r>
          </w:p>
        </w:tc>
        <w:tc>
          <w:tcPr>
            <w:tcW w:w="1417" w:type="dxa"/>
            <w:gridSpan w:val="2"/>
          </w:tcPr>
          <w:p w:rsidR="00FD0D59" w:rsidRPr="00566459" w:rsidRDefault="00FD0D59" w:rsidP="00FD0D59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27 (54.0)</w:t>
            </w:r>
          </w:p>
        </w:tc>
        <w:tc>
          <w:tcPr>
            <w:tcW w:w="1276" w:type="dxa"/>
          </w:tcPr>
          <w:p w:rsidR="00883791" w:rsidRPr="00883791" w:rsidRDefault="00883791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883791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Beta-blockers treatment,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4F40F0" w:rsidP="004F40F0">
            <w:pPr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>
              <w:rPr>
                <w:rFonts w:asciiTheme="majorBidi" w:hAnsiTheme="majorBidi" w:cstheme="majorBidi" w:hint="cs"/>
                <w:kern w:val="24"/>
                <w:rtl/>
              </w:rPr>
              <w:t>0.001&gt;</w:t>
            </w:r>
          </w:p>
        </w:tc>
        <w:tc>
          <w:tcPr>
            <w:tcW w:w="1276" w:type="dxa"/>
          </w:tcPr>
          <w:p w:rsidR="00883791" w:rsidRPr="00566459" w:rsidRDefault="004F40F0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96 (31.9)</w:t>
            </w:r>
          </w:p>
        </w:tc>
        <w:tc>
          <w:tcPr>
            <w:tcW w:w="1417" w:type="dxa"/>
            <w:gridSpan w:val="2"/>
          </w:tcPr>
          <w:p w:rsidR="00883791" w:rsidRPr="00566459" w:rsidRDefault="004F40F0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39 (78.0)</w:t>
            </w:r>
          </w:p>
        </w:tc>
        <w:tc>
          <w:tcPr>
            <w:tcW w:w="1276" w:type="dxa"/>
          </w:tcPr>
          <w:p w:rsidR="00883791" w:rsidRPr="00883791" w:rsidRDefault="00883791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883791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Nitrates treatment,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B95949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>
              <w:rPr>
                <w:rFonts w:asciiTheme="majorBidi" w:hAnsiTheme="majorBidi" w:cstheme="majorBidi" w:hint="cs"/>
                <w:kern w:val="24"/>
                <w:rtl/>
              </w:rPr>
              <w:t>0.001&gt;</w:t>
            </w:r>
          </w:p>
        </w:tc>
        <w:tc>
          <w:tcPr>
            <w:tcW w:w="1276" w:type="dxa"/>
          </w:tcPr>
          <w:p w:rsidR="00883791" w:rsidRPr="00566459" w:rsidRDefault="00B95949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119 (39.5)</w:t>
            </w:r>
          </w:p>
        </w:tc>
        <w:tc>
          <w:tcPr>
            <w:tcW w:w="1417" w:type="dxa"/>
            <w:gridSpan w:val="2"/>
          </w:tcPr>
          <w:p w:rsidR="00883791" w:rsidRPr="00566459" w:rsidRDefault="00B95949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32 (64.0)</w:t>
            </w:r>
          </w:p>
        </w:tc>
        <w:tc>
          <w:tcPr>
            <w:tcW w:w="1276" w:type="dxa"/>
          </w:tcPr>
          <w:p w:rsidR="00883791" w:rsidRPr="00883791" w:rsidRDefault="00883791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883791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Calcium channel blockers treatment,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006CC4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>
              <w:rPr>
                <w:rFonts w:asciiTheme="majorBidi" w:hAnsiTheme="majorBidi" w:cstheme="majorBidi" w:hint="cs"/>
                <w:kern w:val="24"/>
                <w:rtl/>
              </w:rPr>
              <w:t>0.023</w:t>
            </w:r>
          </w:p>
        </w:tc>
        <w:tc>
          <w:tcPr>
            <w:tcW w:w="1276" w:type="dxa"/>
          </w:tcPr>
          <w:p w:rsidR="00883791" w:rsidRPr="00566459" w:rsidRDefault="00006CC4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74 (24.6)</w:t>
            </w:r>
          </w:p>
        </w:tc>
        <w:tc>
          <w:tcPr>
            <w:tcW w:w="1417" w:type="dxa"/>
            <w:gridSpan w:val="2"/>
          </w:tcPr>
          <w:p w:rsidR="00883791" w:rsidRPr="00566459" w:rsidRDefault="00006CC4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>20 (40.0)</w:t>
            </w:r>
          </w:p>
        </w:tc>
        <w:tc>
          <w:tcPr>
            <w:tcW w:w="1276" w:type="dxa"/>
          </w:tcPr>
          <w:p w:rsidR="00883791" w:rsidRPr="00566459" w:rsidRDefault="00B95949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883791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C80C8C" w:rsidRDefault="00883791" w:rsidP="001C73BF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4"/>
              </w:rPr>
            </w:pPr>
            <w:r w:rsidRPr="00F839D0">
              <w:rPr>
                <w:rFonts w:ascii="Times New Roman" w:hAnsi="Times New Roman" w:cs="Times New Roman"/>
                <w:kern w:val="24"/>
              </w:rPr>
              <w:t>PCI</w:t>
            </w:r>
            <w:r>
              <w:rPr>
                <w:rFonts w:ascii="Times New Roman" w:hAnsi="Times New Roman" w:cs="Times New Roman"/>
                <w:kern w:val="24"/>
              </w:rPr>
              <w:t xml:space="preserve"> or CABG in the BIP,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0.240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239 (79.4)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36 (72.0)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Yes </w:t>
            </w:r>
          </w:p>
        </w:tc>
        <w:tc>
          <w:tcPr>
            <w:tcW w:w="2977" w:type="dxa"/>
            <w:gridSpan w:val="2"/>
          </w:tcPr>
          <w:p w:rsidR="00883791" w:rsidRPr="00566459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Previous MI,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0.936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29 (9.6)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5 (10.0)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Yes </w:t>
            </w:r>
          </w:p>
        </w:tc>
        <w:tc>
          <w:tcPr>
            <w:tcW w:w="2977" w:type="dxa"/>
            <w:gridSpan w:val="2"/>
          </w:tcPr>
          <w:p w:rsidR="00883791" w:rsidRPr="00566459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Diabetes,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0.010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64 (22.3)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19 (39.6)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Yes </w:t>
            </w:r>
          </w:p>
        </w:tc>
        <w:tc>
          <w:tcPr>
            <w:tcW w:w="2977" w:type="dxa"/>
            <w:gridSpan w:val="2"/>
          </w:tcPr>
          <w:p w:rsidR="00883791" w:rsidRPr="00566459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Insulin resistance†,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 w:hint="cs"/>
                <w:kern w:val="24"/>
                <w:rtl/>
              </w:rPr>
              <w:t>0.883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81 (27.0)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1C73BF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 (26.0)</w:t>
            </w:r>
          </w:p>
        </w:tc>
        <w:tc>
          <w:tcPr>
            <w:tcW w:w="1276" w:type="dxa"/>
          </w:tcPr>
          <w:p w:rsidR="00883791" w:rsidRPr="00566459" w:rsidRDefault="00883791" w:rsidP="001C73BF">
            <w:pPr>
              <w:spacing w:line="240" w:lineRule="auto"/>
              <w:jc w:val="right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566459" w:rsidRDefault="00883791" w:rsidP="001C73BF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CKD §,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  <w:vMerge w:val="restart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0.001&gt;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273 (90.7)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24 (48.0)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&lt;2</w:t>
            </w:r>
          </w:p>
        </w:tc>
        <w:tc>
          <w:tcPr>
            <w:tcW w:w="2977" w:type="dxa"/>
            <w:gridSpan w:val="2"/>
            <w:vMerge w:val="restart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NYHA class,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  <w:vMerge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28 (9.3)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26 (52.0)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≥2</w:t>
            </w:r>
          </w:p>
        </w:tc>
        <w:tc>
          <w:tcPr>
            <w:tcW w:w="2977" w:type="dxa"/>
            <w:gridSpan w:val="2"/>
            <w:vMerge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</w:tr>
      <w:tr w:rsidR="00883791" w:rsidRPr="008F38A6" w:rsidTr="00551D66">
        <w:trPr>
          <w:trHeight w:val="300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0.011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223 (75.3)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29 (58.0)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Any physical activity, n (%)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0.664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3±26.2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3±26.4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BMI (kg/m</w:t>
            </w:r>
            <w:r w:rsidRPr="00447092">
              <w:rPr>
                <w:rFonts w:asciiTheme="majorBidi" w:hAnsiTheme="majorBidi" w:cstheme="majorBidi"/>
                <w:kern w:val="24"/>
                <w:vertAlign w:val="superscript"/>
              </w:rPr>
              <w:t>2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0.821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16±128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18±129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Systolic BP (mmHg</w:t>
            </w:r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="00447092">
              <w:rPr>
                <w:rFonts w:ascii="Times New Roman" w:hAnsi="Times New Roman" w:cs="Times New Roman"/>
                <w:kern w:val="24"/>
              </w:rPr>
              <w:t>mean</w:t>
            </w:r>
            <w:r w:rsidR="00447092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447092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447092">
              <w:rPr>
                <w:rFonts w:ascii="Times New Roman" w:hAnsi="Times New Roman" w:cs="Times New Roman"/>
                <w:kern w:val="24"/>
              </w:rPr>
              <w:t>.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0.588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10±80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10±81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right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Diastolic BP (mmHg</w:t>
            </w:r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="00447092">
              <w:rPr>
                <w:rFonts w:ascii="Times New Roman" w:hAnsi="Times New Roman" w:cs="Times New Roman"/>
                <w:kern w:val="24"/>
              </w:rPr>
              <w:t>mean</w:t>
            </w:r>
            <w:r w:rsidR="00447092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447092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447092">
              <w:rPr>
                <w:rFonts w:ascii="Times New Roman" w:hAnsi="Times New Roman" w:cs="Times New Roman"/>
                <w:kern w:val="24"/>
              </w:rPr>
              <w:t>.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0.048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17±214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17±209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Total cholesterol (mg/</w:t>
            </w:r>
            <w:proofErr w:type="spellStart"/>
            <w:r w:rsidRPr="00566459">
              <w:rPr>
                <w:rFonts w:asciiTheme="majorBidi" w:hAnsiTheme="majorBidi" w:cstheme="majorBidi"/>
                <w:kern w:val="24"/>
              </w:rPr>
              <w:t>dL</w:t>
            </w:r>
            <w:proofErr w:type="spellEnd"/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="00447092">
              <w:rPr>
                <w:rFonts w:ascii="Times New Roman" w:hAnsi="Times New Roman" w:cs="Times New Roman"/>
                <w:kern w:val="24"/>
              </w:rPr>
              <w:t>mean</w:t>
            </w:r>
            <w:r w:rsidR="00447092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447092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447092">
              <w:rPr>
                <w:rFonts w:ascii="Times New Roman" w:hAnsi="Times New Roman" w:cs="Times New Roman"/>
                <w:kern w:val="24"/>
              </w:rPr>
              <w:t>.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0.040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17±150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16±144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LDL cholesterol (mg/</w:t>
            </w:r>
            <w:proofErr w:type="spellStart"/>
            <w:r w:rsidRPr="00566459">
              <w:rPr>
                <w:rFonts w:asciiTheme="majorBidi" w:hAnsiTheme="majorBidi" w:cstheme="majorBidi"/>
                <w:kern w:val="24"/>
              </w:rPr>
              <w:t>dL</w:t>
            </w:r>
            <w:proofErr w:type="spellEnd"/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="00447092">
              <w:rPr>
                <w:rFonts w:ascii="Times New Roman" w:hAnsi="Times New Roman" w:cs="Times New Roman"/>
                <w:kern w:val="24"/>
              </w:rPr>
              <w:t>mean</w:t>
            </w:r>
            <w:r w:rsidR="00447092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447092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447092">
              <w:rPr>
                <w:rFonts w:ascii="Times New Roman" w:hAnsi="Times New Roman" w:cs="Times New Roman"/>
                <w:kern w:val="24"/>
              </w:rPr>
              <w:t>.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0.036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5±35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5±33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HDL cholesterol (mg/</w:t>
            </w:r>
            <w:proofErr w:type="spellStart"/>
            <w:r w:rsidRPr="00566459">
              <w:rPr>
                <w:rFonts w:asciiTheme="majorBidi" w:hAnsiTheme="majorBidi" w:cstheme="majorBidi"/>
                <w:kern w:val="24"/>
              </w:rPr>
              <w:t>dL</w:t>
            </w:r>
            <w:proofErr w:type="spellEnd"/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>
              <w:rPr>
                <w:rFonts w:ascii="Times New Roman" w:hAnsi="Times New Roman" w:cs="Times New Roman"/>
                <w:kern w:val="24"/>
              </w:rPr>
              <w:t xml:space="preserve"> </w:t>
            </w:r>
            <w:proofErr w:type="spellStart"/>
            <w:r w:rsidR="00447092">
              <w:rPr>
                <w:rFonts w:ascii="Times New Roman" w:hAnsi="Times New Roman" w:cs="Times New Roman"/>
                <w:kern w:val="24"/>
              </w:rPr>
              <w:t>mean</w:t>
            </w:r>
            <w:r w:rsidR="00447092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447092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447092">
              <w:rPr>
                <w:rFonts w:ascii="Times New Roman" w:hAnsi="Times New Roman" w:cs="Times New Roman"/>
                <w:kern w:val="24"/>
              </w:rPr>
              <w:t>.</w:t>
            </w:r>
            <w:r w:rsidRPr="00566459">
              <w:rPr>
                <w:rFonts w:asciiTheme="majorBidi" w:hAnsiTheme="majorBidi" w:cstheme="majorBidi"/>
                <w:kern w:val="24"/>
              </w:rPr>
              <w:t>)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0.465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136 (106-180)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134 (120-209)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054D11">
            <w:pPr>
              <w:spacing w:after="0"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Triglycerides (mg/</w:t>
            </w:r>
            <w:proofErr w:type="spellStart"/>
            <w:r w:rsidRPr="00566459">
              <w:rPr>
                <w:rFonts w:asciiTheme="majorBidi" w:hAnsiTheme="majorBidi" w:cstheme="majorBidi"/>
                <w:kern w:val="24"/>
              </w:rPr>
              <w:t>dL</w:t>
            </w:r>
            <w:proofErr w:type="spellEnd"/>
            <w:r w:rsidRPr="00566459">
              <w:rPr>
                <w:rFonts w:asciiTheme="majorBidi" w:hAnsiTheme="majorBidi" w:cstheme="majorBidi"/>
                <w:kern w:val="24"/>
              </w:rPr>
              <w:t>)*</w:t>
            </w:r>
          </w:p>
        </w:tc>
      </w:tr>
      <w:tr w:rsidR="00883791" w:rsidRPr="008F38A6" w:rsidTr="00551D66">
        <w:trPr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0.101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2.3 (1.2-4.2)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2.3 (2.0-5.9)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7" w:type="dxa"/>
            <w:gridSpan w:val="2"/>
          </w:tcPr>
          <w:p w:rsidR="00883791" w:rsidRPr="00566459" w:rsidRDefault="00883791" w:rsidP="00054D11">
            <w:pPr>
              <w:spacing w:after="0" w:line="240" w:lineRule="auto"/>
              <w:jc w:val="right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C-reactive protein (mg/</w:t>
            </w:r>
            <w:proofErr w:type="spellStart"/>
            <w:r w:rsidRPr="00566459">
              <w:rPr>
                <w:rFonts w:asciiTheme="majorBidi" w:hAnsiTheme="majorBidi" w:cstheme="majorBidi"/>
                <w:kern w:val="24"/>
              </w:rPr>
              <w:t>dL</w:t>
            </w:r>
            <w:proofErr w:type="spellEnd"/>
            <w:r w:rsidRPr="00566459">
              <w:rPr>
                <w:rFonts w:asciiTheme="majorBidi" w:hAnsiTheme="majorBidi" w:cstheme="majorBidi"/>
                <w:kern w:val="24"/>
              </w:rPr>
              <w:t>)*</w:t>
            </w:r>
          </w:p>
        </w:tc>
      </w:tr>
      <w:tr w:rsidR="00883791" w:rsidRPr="008F38A6" w:rsidTr="00551D66">
        <w:trPr>
          <w:trHeight w:val="152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883791" w:rsidRPr="008F38A6" w:rsidRDefault="00883791" w:rsidP="0088379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i/>
                <w:iCs/>
              </w:rPr>
              <w:t xml:space="preserve">T1 </w:t>
            </w:r>
            <w:r w:rsidRPr="008F38A6">
              <w:rPr>
                <w:rFonts w:ascii="Times New Roman" w:eastAsia="Calibri" w:hAnsi="Times New Roman" w:cs="Times New Roman"/>
                <w:i/>
                <w:iCs/>
                <w:lang w:val="en-GB"/>
              </w:rPr>
              <w:t>evaluation</w:t>
            </w:r>
          </w:p>
        </w:tc>
        <w:tc>
          <w:tcPr>
            <w:tcW w:w="2977" w:type="dxa"/>
            <w:gridSpan w:val="2"/>
          </w:tcPr>
          <w:p w:rsidR="00883791" w:rsidRPr="008F38A6" w:rsidRDefault="00883791" w:rsidP="0088379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rtl/>
              </w:rPr>
              <w:t>0.208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6.4±71.7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6.7±72.9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Age </w:t>
            </w:r>
            <w:r w:rsidR="00D866F4" w:rsidRPr="00C80C8C">
              <w:rPr>
                <w:rFonts w:ascii="Times New Roman" w:hAnsi="Times New Roman" w:cs="Times New Roman"/>
                <w:kern w:val="24"/>
              </w:rPr>
              <w:t>(y</w:t>
            </w:r>
            <w:r w:rsidR="00D866F4">
              <w:rPr>
                <w:rFonts w:ascii="Times New Roman" w:hAnsi="Times New Roman" w:cs="Times New Roman"/>
                <w:kern w:val="24"/>
              </w:rPr>
              <w:t xml:space="preserve">ears, </w:t>
            </w:r>
            <w:proofErr w:type="spellStart"/>
            <w:r w:rsidR="00D866F4">
              <w:rPr>
                <w:rFonts w:ascii="Times New Roman" w:hAnsi="Times New Roman" w:cs="Times New Roman"/>
                <w:kern w:val="24"/>
              </w:rPr>
              <w:t>mean</w:t>
            </w:r>
            <w:r w:rsidR="00D866F4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D866F4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D866F4">
              <w:rPr>
                <w:rFonts w:ascii="Times New Roman" w:hAnsi="Times New Roman" w:cs="Times New Roman"/>
                <w:kern w:val="24"/>
              </w:rPr>
              <w:t>.)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 w:hint="cs"/>
                <w:rtl/>
              </w:rPr>
              <w:t>0.210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230 (78.5)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33 (70.2)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Increased </w:t>
            </w:r>
            <w:proofErr w:type="spellStart"/>
            <w:proofErr w:type="gramStart"/>
            <w:r w:rsidRPr="00566459">
              <w:rPr>
                <w:rFonts w:asciiTheme="majorBidi" w:hAnsiTheme="majorBidi" w:cstheme="majorBidi"/>
                <w:kern w:val="24"/>
              </w:rPr>
              <w:t>cIMT</w:t>
            </w:r>
            <w:proofErr w:type="spellEnd"/>
            <w:r w:rsidRPr="00566459">
              <w:rPr>
                <w:rFonts w:asciiTheme="majorBidi" w:hAnsiTheme="majorBidi" w:cstheme="majorBidi"/>
                <w:kern w:val="24"/>
              </w:rPr>
              <w:t>(</w:t>
            </w:r>
            <w:proofErr w:type="gramEnd"/>
            <w:r w:rsidRPr="00566459">
              <w:rPr>
                <w:rFonts w:asciiTheme="majorBidi" w:hAnsiTheme="majorBidi" w:cstheme="majorBidi"/>
                <w:kern w:val="24"/>
              </w:rPr>
              <w:t>≥0.93mm) and/or Bilateral carotid plaques, n (%)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rtl/>
              </w:rPr>
              <w:t>0.048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115 (40.9)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25 (56.8)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 </w:t>
            </w:r>
            <w:r w:rsidR="00054D11" w:rsidRPr="00566459">
              <w:rPr>
                <w:rFonts w:asciiTheme="majorBidi" w:hAnsiTheme="majorBidi" w:cstheme="majorBidi"/>
                <w:kern w:val="24"/>
              </w:rPr>
              <w:t xml:space="preserve"> </w:t>
            </w:r>
            <w:r w:rsidR="00054D11" w:rsidRPr="00566459">
              <w:rPr>
                <w:rFonts w:asciiTheme="majorBidi" w:hAnsiTheme="majorBidi" w:cstheme="majorBidi"/>
                <w:kern w:val="24"/>
              </w:rPr>
              <w:t>Yes</w:t>
            </w: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Impaired CVR, n (%)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rtl/>
              </w:rPr>
              <w:t>0.026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42 (14.0)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 (26.5)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GDS≥5</w:t>
            </w: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Depressive symptoms</w:t>
            </w:r>
            <w:r w:rsidR="00021DE8">
              <w:rPr>
                <w:rFonts w:asciiTheme="majorBidi" w:hAnsiTheme="majorBidi" w:cstheme="majorBidi"/>
                <w:kern w:val="24"/>
              </w:rPr>
              <w:t>,</w:t>
            </w:r>
            <w:r w:rsidR="00021DE8" w:rsidRPr="00566459">
              <w:rPr>
                <w:rFonts w:asciiTheme="majorBidi" w:hAnsiTheme="majorBidi" w:cstheme="majorBidi"/>
                <w:kern w:val="24"/>
              </w:rPr>
              <w:t xml:space="preserve"> n (%)</w:t>
            </w:r>
            <w:r w:rsidRPr="00566459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  <w:vMerge w:val="restart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8A6">
              <w:rPr>
                <w:rFonts w:ascii="Times New Roman" w:eastAsia="Calibri" w:hAnsi="Times New Roman" w:cs="Times New Roman"/>
                <w:rtl/>
              </w:rPr>
              <w:t>0.018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139 (46.8)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29 (65.9)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≤97</w:t>
            </w: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Median Global Cognitive Score</w:t>
            </w:r>
            <w:r w:rsidR="00447092">
              <w:rPr>
                <w:rFonts w:asciiTheme="majorBidi" w:hAnsiTheme="majorBidi" w:cstheme="majorBidi"/>
                <w:kern w:val="24"/>
              </w:rPr>
              <w:t>,</w:t>
            </w:r>
            <w:r w:rsidR="00447092" w:rsidRPr="00566459">
              <w:rPr>
                <w:rFonts w:asciiTheme="majorBidi" w:hAnsiTheme="majorBidi" w:cstheme="majorBidi"/>
                <w:kern w:val="24"/>
              </w:rPr>
              <w:t xml:space="preserve"> n (%) </w:t>
            </w:r>
            <w:r w:rsidRPr="00566459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  <w:vMerge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158 (53.2)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15 (34.1)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&gt;98</w:t>
            </w: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8F38A6" w:rsidRDefault="00883791" w:rsidP="00883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883791" w:rsidRPr="008F38A6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</w:rPr>
            </w:pPr>
            <w:r w:rsidRPr="008F38A6">
              <w:rPr>
                <w:rFonts w:ascii="Times New Roman" w:eastAsia="Calibri" w:hAnsi="Times New Roman" w:cs="Times New Roman"/>
                <w:i/>
                <w:iCs/>
                <w:kern w:val="24"/>
              </w:rPr>
              <w:t xml:space="preserve">T2 </w:t>
            </w:r>
            <w:r w:rsidRPr="008F38A6">
              <w:rPr>
                <w:rFonts w:ascii="Times New Roman" w:eastAsia="Calibri" w:hAnsi="Times New Roman" w:cs="Times New Roman"/>
                <w:i/>
                <w:iCs/>
                <w:kern w:val="24"/>
                <w:lang w:val="en-GB"/>
              </w:rPr>
              <w:t>evaluation</w:t>
            </w:r>
          </w:p>
        </w:tc>
        <w:tc>
          <w:tcPr>
            <w:tcW w:w="2971" w:type="dxa"/>
          </w:tcPr>
          <w:p w:rsidR="00883791" w:rsidRPr="008F38A6" w:rsidRDefault="00883791" w:rsidP="0088379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</w:rPr>
            </w:pP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0.230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6.4±77.0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  <w:rtl/>
              </w:rPr>
              <w:t>6.7±78.1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 xml:space="preserve">Age </w:t>
            </w:r>
            <w:r w:rsidR="007E4CDB" w:rsidRPr="00C80C8C">
              <w:rPr>
                <w:rFonts w:ascii="Times New Roman" w:hAnsi="Times New Roman" w:cs="Times New Roman"/>
                <w:kern w:val="24"/>
              </w:rPr>
              <w:t>(y</w:t>
            </w:r>
            <w:r w:rsidR="007E4CDB">
              <w:rPr>
                <w:rFonts w:ascii="Times New Roman" w:hAnsi="Times New Roman" w:cs="Times New Roman"/>
                <w:kern w:val="24"/>
              </w:rPr>
              <w:t xml:space="preserve">ears, </w:t>
            </w:r>
            <w:proofErr w:type="spellStart"/>
            <w:r w:rsidR="007E4CDB">
              <w:rPr>
                <w:rFonts w:ascii="Times New Roman" w:hAnsi="Times New Roman" w:cs="Times New Roman"/>
                <w:kern w:val="24"/>
              </w:rPr>
              <w:t>mean</w:t>
            </w:r>
            <w:r w:rsidR="007E4CDB" w:rsidRPr="00C80C8C">
              <w:rPr>
                <w:rFonts w:ascii="Times New Roman" w:hAnsi="Times New Roman" w:cs="Times New Roman"/>
                <w:kern w:val="24"/>
              </w:rPr>
              <w:t>±</w:t>
            </w:r>
            <w:r w:rsidR="007E4CDB">
              <w:rPr>
                <w:rFonts w:ascii="Times New Roman" w:hAnsi="Times New Roman" w:cs="Times New Roman"/>
                <w:kern w:val="24"/>
              </w:rPr>
              <w:t>std</w:t>
            </w:r>
            <w:proofErr w:type="spellEnd"/>
            <w:r w:rsidR="007E4CDB">
              <w:rPr>
                <w:rFonts w:ascii="Times New Roman" w:hAnsi="Times New Roman" w:cs="Times New Roman"/>
                <w:kern w:val="24"/>
              </w:rPr>
              <w:t>.)</w:t>
            </w:r>
          </w:p>
        </w:tc>
      </w:tr>
      <w:tr w:rsidR="00883791" w:rsidRPr="008F38A6" w:rsidTr="00551D66">
        <w:trPr>
          <w:gridAfter w:val="1"/>
          <w:wAfter w:w="6" w:type="dxa"/>
          <w:trHeight w:val="291"/>
        </w:trPr>
        <w:tc>
          <w:tcPr>
            <w:tcW w:w="85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  <w:rtl/>
              </w:rPr>
            </w:pPr>
            <w:r w:rsidRPr="00566459">
              <w:rPr>
                <w:rFonts w:asciiTheme="majorBidi" w:hAnsiTheme="majorBidi" w:cstheme="majorBidi" w:hint="cs"/>
                <w:kern w:val="24"/>
                <w:rtl/>
              </w:rPr>
              <w:t>0.033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79 (26.2)</w:t>
            </w:r>
          </w:p>
        </w:tc>
        <w:tc>
          <w:tcPr>
            <w:tcW w:w="1417" w:type="dxa"/>
            <w:gridSpan w:val="2"/>
          </w:tcPr>
          <w:p w:rsidR="00883791" w:rsidRPr="00566459" w:rsidRDefault="00883791" w:rsidP="00883791">
            <w:pPr>
              <w:bidi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21 (42.0)</w:t>
            </w:r>
          </w:p>
        </w:tc>
        <w:tc>
          <w:tcPr>
            <w:tcW w:w="1276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2971" w:type="dxa"/>
          </w:tcPr>
          <w:p w:rsidR="00883791" w:rsidRPr="00566459" w:rsidRDefault="00883791" w:rsidP="00883791">
            <w:pPr>
              <w:bidi w:val="0"/>
              <w:spacing w:after="0" w:line="240" w:lineRule="auto"/>
              <w:textAlignment w:val="baseline"/>
              <w:rPr>
                <w:rFonts w:asciiTheme="majorBidi" w:hAnsiTheme="majorBidi" w:cstheme="majorBidi"/>
                <w:kern w:val="24"/>
              </w:rPr>
            </w:pPr>
            <w:r w:rsidRPr="00566459">
              <w:rPr>
                <w:rFonts w:asciiTheme="majorBidi" w:hAnsiTheme="majorBidi" w:cstheme="majorBidi"/>
                <w:kern w:val="24"/>
              </w:rPr>
              <w:t>Frailty</w:t>
            </w:r>
            <w:r w:rsidR="00021DE8">
              <w:rPr>
                <w:rFonts w:asciiTheme="majorBidi" w:hAnsiTheme="majorBidi" w:cstheme="majorBidi"/>
                <w:kern w:val="24"/>
              </w:rPr>
              <w:t>,</w:t>
            </w:r>
            <w:r w:rsidR="00021DE8" w:rsidRPr="00566459">
              <w:rPr>
                <w:rFonts w:asciiTheme="majorBidi" w:hAnsiTheme="majorBidi" w:cstheme="majorBidi"/>
                <w:kern w:val="24"/>
              </w:rPr>
              <w:t xml:space="preserve"> n (%)</w:t>
            </w:r>
          </w:p>
        </w:tc>
      </w:tr>
    </w:tbl>
    <w:p w:rsidR="008F38A6" w:rsidRDefault="008F38A6" w:rsidP="008F38A6">
      <w:pPr>
        <w:spacing w:line="480" w:lineRule="auto"/>
        <w:jc w:val="right"/>
        <w:rPr>
          <w:rFonts w:ascii="Times New Roman" w:hAnsi="Times New Roman" w:cs="Times New Roman" w:hint="cs"/>
          <w:color w:val="000000"/>
          <w:sz w:val="24"/>
          <w:szCs w:val="24"/>
          <w:rtl/>
        </w:rPr>
      </w:pPr>
    </w:p>
    <w:p w:rsidR="0072096B" w:rsidRPr="008F38A6" w:rsidRDefault="0072096B" w:rsidP="008F38A6">
      <w:pPr>
        <w:spacing w:line="480" w:lineRule="auto"/>
        <w:jc w:val="right"/>
        <w:rPr>
          <w:rFonts w:ascii="Times New Roman" w:hAnsi="Times New Roman" w:cs="Times New Roman" w:hint="cs"/>
          <w:color w:val="000000"/>
          <w:sz w:val="24"/>
          <w:szCs w:val="24"/>
        </w:rPr>
      </w:pPr>
      <w:bookmarkStart w:id="0" w:name="_GoBack"/>
      <w:bookmarkEnd w:id="0"/>
    </w:p>
    <w:p w:rsidR="00786716" w:rsidRPr="00C80C8C" w:rsidRDefault="00354CF9" w:rsidP="00786716">
      <w:pPr>
        <w:bidi w:val="0"/>
        <w:spacing w:before="120" w:line="480" w:lineRule="auto"/>
        <w:rPr>
          <w:rFonts w:ascii="Times New Roman" w:hAnsi="Times New Roman" w:cs="Times New Roman"/>
        </w:rPr>
      </w:pPr>
      <w:r w:rsidRPr="008F38A6">
        <w:rPr>
          <w:rFonts w:ascii="Times New Roman" w:eastAsia="Calibri" w:hAnsi="Times New Roman" w:cs="Times New Roman"/>
          <w:kern w:val="24"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</w:rPr>
        <w:t xml:space="preserve"> </w:t>
      </w:r>
      <w:r w:rsidR="008F38A6" w:rsidRPr="008F38A6">
        <w:rPr>
          <w:rFonts w:ascii="Times New Roman" w:hAnsi="Times New Roman" w:cs="Times New Roman"/>
        </w:rPr>
        <w:t xml:space="preserve">Defined as homeostatic model assessment of insulin resistance (HOMA-IR) in the top quartile (≥1.60); </w:t>
      </w:r>
      <w:r w:rsidR="001B19CE">
        <w:rPr>
          <w:rFonts w:ascii="Times New Roman" w:hAnsi="Times New Roman" w:cs="Times New Roman"/>
        </w:rPr>
        <w:t xml:space="preserve">                     </w:t>
      </w:r>
      <w:r w:rsidR="008F38A6" w:rsidRPr="008F38A6">
        <w:rPr>
          <w:rFonts w:ascii="Times New Roman" w:hAnsi="Times New Roman" w:cs="Times New Roman"/>
          <w:vertAlign w:val="superscript"/>
        </w:rPr>
        <w:t>§</w:t>
      </w:r>
      <w:r w:rsidR="008F38A6" w:rsidRPr="008F38A6">
        <w:rPr>
          <w:rFonts w:ascii="Times New Roman" w:hAnsi="Times New Roman" w:cs="Times New Roman"/>
        </w:rPr>
        <w:t xml:space="preserve"> CKD, Chronic Kidney Diseases defined as Estimated glomerular filtration rate, </w:t>
      </w:r>
      <w:proofErr w:type="spellStart"/>
      <w:r w:rsidR="008F38A6" w:rsidRPr="008F38A6">
        <w:rPr>
          <w:rFonts w:ascii="Times New Roman" w:hAnsi="Times New Roman" w:cs="Times New Roman"/>
        </w:rPr>
        <w:t>eGFR</w:t>
      </w:r>
      <w:proofErr w:type="spellEnd"/>
      <w:r w:rsidR="008F38A6" w:rsidRPr="008F38A6">
        <w:rPr>
          <w:rFonts w:ascii="Times New Roman" w:hAnsi="Times New Roman" w:cs="Times New Roman"/>
          <w:lang w:val="en-GB"/>
        </w:rPr>
        <w:t xml:space="preserve">&lt;60 </w:t>
      </w:r>
      <w:r w:rsidR="008F38A6" w:rsidRPr="008F38A6">
        <w:rPr>
          <w:rFonts w:ascii="Times New Roman" w:hAnsi="Times New Roman" w:cs="Times New Roman"/>
        </w:rPr>
        <w:t>ml/min/m</w:t>
      </w:r>
      <w:r w:rsidR="008F38A6" w:rsidRPr="008F38A6">
        <w:rPr>
          <w:rFonts w:ascii="Times New Roman" w:hAnsi="Times New Roman" w:cs="Times New Roman"/>
          <w:vertAlign w:val="superscript"/>
        </w:rPr>
        <w:t>2</w:t>
      </w:r>
      <w:r w:rsidR="008F38A6" w:rsidRPr="008F38A6">
        <w:rPr>
          <w:rFonts w:ascii="Times New Roman" w:hAnsi="Times New Roman" w:cs="Times New Roman"/>
        </w:rPr>
        <w:t>;</w:t>
      </w:r>
      <w:r w:rsidR="008F38A6" w:rsidRPr="008F38A6">
        <w:rPr>
          <w:rFonts w:ascii="Times New Roman" w:hAnsi="Times New Roman" w:cs="Times New Roman"/>
          <w:vertAlign w:val="superscript"/>
        </w:rPr>
        <w:t xml:space="preserve"> </w:t>
      </w:r>
      <w:r w:rsidR="001B19C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8F38A6" w:rsidRPr="008F38A6">
        <w:rPr>
          <w:rFonts w:ascii="Times New Roman" w:hAnsi="Times New Roman" w:cs="Times New Roman"/>
          <w:vertAlign w:val="superscript"/>
        </w:rPr>
        <w:t xml:space="preserve"> *</w:t>
      </w:r>
      <w:r w:rsidR="008F38A6" w:rsidRPr="008F38A6">
        <w:rPr>
          <w:rFonts w:ascii="Times New Roman" w:hAnsi="Times New Roman" w:cs="Times New Roman"/>
        </w:rPr>
        <w:t xml:space="preserve"> Median and interquartile range (IQR) is presented for variables with skewed distributions;  </w:t>
      </w:r>
      <w:r w:rsidR="008F38A6" w:rsidRPr="008F38A6">
        <w:rPr>
          <w:rFonts w:ascii="Times New Roman" w:hAnsi="Times New Roman" w:cs="Times New Roman"/>
          <w:vertAlign w:val="superscript"/>
        </w:rPr>
        <w:t xml:space="preserve"> </w:t>
      </w:r>
      <w:r w:rsidR="008F38A6" w:rsidRPr="008F38A6">
        <w:rPr>
          <w:rFonts w:ascii="Times New Roman" w:hAnsi="Times New Roman" w:cs="Times New Roman"/>
        </w:rPr>
        <w:t xml:space="preserve">BP, indicates blood pressure; </w:t>
      </w:r>
      <w:r w:rsidR="00430BB3" w:rsidRPr="00A153F0">
        <w:rPr>
          <w:rFonts w:ascii="Times New Roman" w:hAnsi="Times New Roman" w:cs="Times New Roman"/>
        </w:rPr>
        <w:t>CABG</w:t>
      </w:r>
      <w:r w:rsidR="00430BB3">
        <w:rPr>
          <w:rFonts w:ascii="Times New Roman" w:hAnsi="Times New Roman" w:cs="Times New Roman"/>
        </w:rPr>
        <w:t xml:space="preserve">, </w:t>
      </w:r>
      <w:r w:rsidR="00430BB3" w:rsidRPr="000541C5">
        <w:rPr>
          <w:rFonts w:ascii="Times New Roman" w:hAnsi="Times New Roman" w:cs="Times New Roman"/>
        </w:rPr>
        <w:t>Coronary Artery Bypass Grafting</w:t>
      </w:r>
      <w:r w:rsidR="00430BB3">
        <w:rPr>
          <w:rFonts w:ascii="Times New Roman" w:hAnsi="Times New Roman" w:cs="Times New Roman"/>
        </w:rPr>
        <w:t>;</w:t>
      </w:r>
      <w:r w:rsidR="00430BB3" w:rsidRPr="00C80C8C">
        <w:rPr>
          <w:rFonts w:ascii="Times New Roman" w:hAnsi="Times New Roman" w:cs="Times New Roman"/>
        </w:rPr>
        <w:t xml:space="preserve"> </w:t>
      </w:r>
      <w:proofErr w:type="spellStart"/>
      <w:r w:rsidR="008F38A6" w:rsidRPr="008F38A6">
        <w:rPr>
          <w:rFonts w:ascii="Times New Roman" w:hAnsi="Times New Roman" w:cs="Times New Roman"/>
        </w:rPr>
        <w:t>cIMT</w:t>
      </w:r>
      <w:proofErr w:type="spellEnd"/>
      <w:r w:rsidR="008F38A6" w:rsidRPr="008F38A6">
        <w:rPr>
          <w:rFonts w:ascii="Times New Roman" w:hAnsi="Times New Roman" w:cs="Times New Roman"/>
        </w:rPr>
        <w:t>, Common carotid intima-media thickness; CVR, Cerebrovascular reactivity; HDL, high-density lipoprotein; LDL, low-density lipoprotein; MI, myocardial infarction; NYHA, New York Hea</w:t>
      </w:r>
      <w:r w:rsidR="00786716">
        <w:rPr>
          <w:rFonts w:ascii="Times New Roman" w:hAnsi="Times New Roman" w:cs="Times New Roman"/>
        </w:rPr>
        <w:t>rt Association functional class;</w:t>
      </w:r>
      <w:r w:rsidR="00786716" w:rsidRPr="00786716">
        <w:rPr>
          <w:rFonts w:ascii="Times New Roman" w:hAnsi="Times New Roman" w:cs="Times New Roman"/>
          <w:kern w:val="24"/>
        </w:rPr>
        <w:t xml:space="preserve"> </w:t>
      </w:r>
      <w:r w:rsidR="00786716" w:rsidRPr="00F839D0">
        <w:rPr>
          <w:rFonts w:ascii="Times New Roman" w:hAnsi="Times New Roman" w:cs="Times New Roman"/>
          <w:kern w:val="24"/>
        </w:rPr>
        <w:t>PCI</w:t>
      </w:r>
      <w:r w:rsidR="00786716">
        <w:rPr>
          <w:rFonts w:ascii="Times New Roman" w:hAnsi="Times New Roman" w:cs="Times New Roman"/>
          <w:kern w:val="24"/>
        </w:rPr>
        <w:t xml:space="preserve">,  </w:t>
      </w:r>
      <w:r w:rsidR="00786716" w:rsidRPr="00CE1DC0">
        <w:rPr>
          <w:rFonts w:ascii="Times New Roman" w:hAnsi="Times New Roman" w:cs="Times New Roman"/>
          <w:kern w:val="24"/>
        </w:rPr>
        <w:t>percutaneous coronary intervention</w:t>
      </w:r>
      <w:r w:rsidR="00786716" w:rsidRPr="00C80C8C">
        <w:rPr>
          <w:rFonts w:ascii="Times New Roman" w:hAnsi="Times New Roman" w:cs="Times New Roman"/>
        </w:rPr>
        <w:t>.</w:t>
      </w:r>
    </w:p>
    <w:p w:rsidR="008F38A6" w:rsidRPr="008F38A6" w:rsidRDefault="008F38A6" w:rsidP="007E4CDB">
      <w:pPr>
        <w:bidi w:val="0"/>
        <w:spacing w:before="120" w:line="276" w:lineRule="auto"/>
        <w:rPr>
          <w:rFonts w:ascii="Times New Roman" w:hAnsi="Times New Roman" w:cs="Times New Roman"/>
        </w:rPr>
      </w:pPr>
    </w:p>
    <w:p w:rsidR="001B19CE" w:rsidRDefault="001B19CE" w:rsidP="008F38A6">
      <w:pPr>
        <w:spacing w:line="480" w:lineRule="auto"/>
        <w:jc w:val="right"/>
      </w:pPr>
    </w:p>
    <w:p w:rsidR="001B19CE" w:rsidRDefault="001B19CE" w:rsidP="008F38A6">
      <w:pPr>
        <w:spacing w:line="480" w:lineRule="auto"/>
        <w:jc w:val="right"/>
      </w:pPr>
    </w:p>
    <w:p w:rsidR="001B19CE" w:rsidRDefault="001B19CE" w:rsidP="008F38A6">
      <w:pPr>
        <w:spacing w:line="480" w:lineRule="auto"/>
        <w:jc w:val="right"/>
      </w:pPr>
    </w:p>
    <w:p w:rsidR="008F38A6" w:rsidRPr="008F38A6" w:rsidRDefault="008F38A6" w:rsidP="008F38A6">
      <w:pPr>
        <w:spacing w:line="480" w:lineRule="auto"/>
        <w:jc w:val="right"/>
        <w:rPr>
          <w:rFonts w:asciiTheme="majorBidi" w:hAnsiTheme="majorBidi" w:cstheme="majorBidi"/>
          <w:rtl/>
        </w:rPr>
      </w:pPr>
      <w:r w:rsidRPr="008F38A6">
        <w:br w:type="page"/>
      </w:r>
    </w:p>
    <w:p w:rsidR="003B280F" w:rsidRPr="003B280F" w:rsidRDefault="003B280F" w:rsidP="009B5E1F">
      <w:pPr>
        <w:bidi w:val="0"/>
        <w:spacing w:before="120" w:after="60" w:line="480" w:lineRule="auto"/>
        <w:ind w:left="-142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3B280F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lastRenderedPageBreak/>
        <w:t xml:space="preserve">Supplemental table </w:t>
      </w:r>
      <w:r w:rsidR="0085245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3</w:t>
      </w:r>
      <w:r w:rsidRPr="003B280F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3B280F">
        <w:rPr>
          <w:rFonts w:asciiTheme="majorBidi" w:eastAsia="Calibri" w:hAnsiTheme="majorBidi" w:cstheme="majorBidi"/>
          <w:color w:val="000000"/>
          <w:sz w:val="24"/>
          <w:szCs w:val="24"/>
        </w:rPr>
        <w:t>Multinomial logistic regression for association between AP severity (≥2 vs. &lt;2) and pre-frailty and frailty (reference outcome value is robust)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642"/>
        <w:gridCol w:w="1944"/>
        <w:gridCol w:w="1330"/>
      </w:tblGrid>
      <w:tr w:rsidR="003B280F" w:rsidRPr="003B280F" w:rsidTr="00566459"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  <w:t>Model</w:t>
            </w:r>
          </w:p>
        </w:tc>
        <w:tc>
          <w:tcPr>
            <w:tcW w:w="1642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  <w:t>Frailty Status</w:t>
            </w:r>
          </w:p>
        </w:tc>
        <w:tc>
          <w:tcPr>
            <w:tcW w:w="1944" w:type="dxa"/>
            <w:tcBorders>
              <w:top w:val="single" w:sz="12" w:space="0" w:color="auto"/>
              <w:bottom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  <w:t>OR* (95% CI)</w:t>
            </w:r>
          </w:p>
        </w:tc>
        <w:tc>
          <w:tcPr>
            <w:tcW w:w="1330" w:type="dxa"/>
            <w:tcBorders>
              <w:top w:val="single" w:sz="12" w:space="0" w:color="auto"/>
              <w:bottom w:val="double" w:sz="4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b/>
                <w:bCs/>
                <w:kern w:val="24"/>
                <w:sz w:val="20"/>
                <w:szCs w:val="20"/>
              </w:rPr>
              <w:t>P</w:t>
            </w:r>
          </w:p>
        </w:tc>
      </w:tr>
      <w:tr w:rsidR="003B280F" w:rsidRPr="003B280F" w:rsidTr="00566459">
        <w:tc>
          <w:tcPr>
            <w:tcW w:w="1288" w:type="dxa"/>
            <w:vMerge w:val="restart"/>
            <w:tcBorders>
              <w:top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  <w:tcBorders>
              <w:top w:val="double" w:sz="4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1.71 (1.36-2.16)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0.178</w:t>
            </w:r>
          </w:p>
        </w:tc>
      </w:tr>
      <w:tr w:rsidR="003B280F" w:rsidRPr="003B280F" w:rsidTr="00566459">
        <w:tc>
          <w:tcPr>
            <w:tcW w:w="0" w:type="auto"/>
            <w:vMerge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2.83 (1.12-7.19)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0.028</w:t>
            </w:r>
          </w:p>
        </w:tc>
      </w:tr>
      <w:tr w:rsidR="003B280F" w:rsidRPr="003B280F" w:rsidTr="00566459">
        <w:tc>
          <w:tcPr>
            <w:tcW w:w="1288" w:type="dxa"/>
            <w:vMerge w:val="restart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2</w:t>
            </w: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3.03 (1.06-8.65)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0.039</w:t>
            </w:r>
          </w:p>
        </w:tc>
      </w:tr>
      <w:tr w:rsidR="003B280F" w:rsidRPr="003B280F" w:rsidTr="00566459">
        <w:tc>
          <w:tcPr>
            <w:tcW w:w="0" w:type="auto"/>
            <w:vMerge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5.11 (1.56-16.70)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0.007</w:t>
            </w:r>
          </w:p>
        </w:tc>
      </w:tr>
      <w:tr w:rsidR="003B280F" w:rsidRPr="003B280F" w:rsidTr="00566459">
        <w:tc>
          <w:tcPr>
            <w:tcW w:w="0" w:type="auto"/>
            <w:vMerge w:val="restart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 3</w:t>
            </w:r>
          </w:p>
        </w:tc>
        <w:tc>
          <w:tcPr>
            <w:tcW w:w="1642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  <w:hideMark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3.24 (1.09-9.68)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0.035</w:t>
            </w: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3.50 (0.99-12.41)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0.053</w:t>
            </w:r>
          </w:p>
        </w:tc>
      </w:tr>
      <w:tr w:rsidR="003B280F" w:rsidRPr="003B280F" w:rsidTr="00566459">
        <w:tc>
          <w:tcPr>
            <w:tcW w:w="0" w:type="auto"/>
            <w:vMerge w:val="restart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2.56 (0.836-2.33)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0.102</w:t>
            </w: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3.95 (1.12-14.05)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0.034</w:t>
            </w:r>
          </w:p>
        </w:tc>
      </w:tr>
      <w:tr w:rsidR="003B280F" w:rsidRPr="003B280F" w:rsidTr="00566459">
        <w:tc>
          <w:tcPr>
            <w:tcW w:w="0" w:type="auto"/>
            <w:vMerge w:val="restart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2.57 (0.84-7.87)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0.098</w:t>
            </w: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5.23 (1.44-19.05)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0.012</w:t>
            </w:r>
          </w:p>
        </w:tc>
      </w:tr>
      <w:tr w:rsidR="003B280F" w:rsidRPr="003B280F" w:rsidTr="00566459">
        <w:tc>
          <w:tcPr>
            <w:tcW w:w="0" w:type="auto"/>
            <w:vMerge w:val="restart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Robust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1.00 (ref.)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</w:tr>
      <w:tr w:rsidR="003B280F" w:rsidRPr="003B280F" w:rsidTr="00566459">
        <w:tc>
          <w:tcPr>
            <w:tcW w:w="0" w:type="auto"/>
            <w:vMerge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Pre-frail</w:t>
            </w:r>
          </w:p>
        </w:tc>
        <w:tc>
          <w:tcPr>
            <w:tcW w:w="1944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2.73 (1.49-5.00)</w:t>
            </w:r>
          </w:p>
        </w:tc>
        <w:tc>
          <w:tcPr>
            <w:tcW w:w="1330" w:type="dxa"/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</w:tr>
      <w:tr w:rsidR="003B280F" w:rsidRPr="003B280F" w:rsidTr="00566459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Frail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5.68 (2.94-10.99)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3B280F" w:rsidRPr="003B280F" w:rsidRDefault="003B280F" w:rsidP="003B280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3B280F">
              <w:rPr>
                <w:rFonts w:asciiTheme="majorBidi" w:hAnsiTheme="majorBidi" w:cstheme="majorBidi"/>
                <w:kern w:val="24"/>
                <w:sz w:val="20"/>
                <w:szCs w:val="20"/>
              </w:rPr>
              <w:t>&lt;0.001</w:t>
            </w:r>
          </w:p>
        </w:tc>
      </w:tr>
    </w:tbl>
    <w:p w:rsidR="005B1430" w:rsidRPr="00022E9D" w:rsidRDefault="001B19CE" w:rsidP="001B19CE">
      <w:pPr>
        <w:bidi w:val="0"/>
        <w:spacing w:before="120" w:after="200" w:line="276" w:lineRule="auto"/>
      </w:pPr>
      <w:r w:rsidRPr="001B19CE">
        <w:rPr>
          <w:rFonts w:asciiTheme="majorBidi" w:eastAsia="Calibri" w:hAnsiTheme="majorBidi" w:cstheme="majorBidi"/>
          <w:b/>
          <w:bCs/>
        </w:rPr>
        <w:t>Model 1</w:t>
      </w:r>
      <w:r w:rsidRPr="001B19CE">
        <w:rPr>
          <w:rFonts w:asciiTheme="majorBidi" w:eastAsia="Calibri" w:hAnsiTheme="majorBidi" w:cstheme="majorBidi"/>
        </w:rPr>
        <w:t xml:space="preserve"> = age, education (≥12 vs. &lt;12 years), birthplace (Europa, Middle East vs. Israel);  </w:t>
      </w:r>
      <w:r w:rsidRPr="001B19CE">
        <w:rPr>
          <w:rFonts w:asciiTheme="majorBidi" w:eastAsia="Calibri" w:hAnsiTheme="majorBidi" w:cstheme="majorBidi"/>
          <w:b/>
          <w:bCs/>
        </w:rPr>
        <w:t>Model 2</w:t>
      </w:r>
      <w:r w:rsidRPr="001B19CE">
        <w:rPr>
          <w:rFonts w:asciiTheme="majorBidi" w:eastAsia="Calibri" w:hAnsiTheme="majorBidi" w:cstheme="majorBidi"/>
        </w:rPr>
        <w:t xml:space="preserve"> = model 1 + BMI (continues), systolic BP (continues), physical activity, diabetes, previous MI, CKD, NYHA functional class (≥2 vs. &lt;2), insulin resistance (top quartile vs. others) and CRP (top </w:t>
      </w:r>
      <w:proofErr w:type="spellStart"/>
      <w:r w:rsidRPr="001B19CE">
        <w:rPr>
          <w:rFonts w:asciiTheme="majorBidi" w:eastAsia="Calibri" w:hAnsiTheme="majorBidi" w:cstheme="majorBidi"/>
        </w:rPr>
        <w:t>tertile</w:t>
      </w:r>
      <w:proofErr w:type="spellEnd"/>
      <w:r w:rsidRPr="001B19CE">
        <w:rPr>
          <w:rFonts w:asciiTheme="majorBidi" w:eastAsia="Calibri" w:hAnsiTheme="majorBidi" w:cstheme="majorBidi"/>
        </w:rPr>
        <w:t xml:space="preserve"> vs. others); </w:t>
      </w:r>
      <w:r w:rsidRPr="001B19CE">
        <w:rPr>
          <w:rFonts w:asciiTheme="majorBidi" w:eastAsia="Calibri" w:hAnsiTheme="majorBidi" w:cstheme="majorBidi"/>
          <w:b/>
          <w:bCs/>
        </w:rPr>
        <w:t>Model 3</w:t>
      </w:r>
      <w:r w:rsidRPr="001B19CE">
        <w:rPr>
          <w:rFonts w:asciiTheme="majorBidi" w:eastAsia="Calibri" w:hAnsiTheme="majorBidi" w:cstheme="majorBidi"/>
        </w:rPr>
        <w:t xml:space="preserve"> = model 2 + impaired CVR vs. normal and increased </w:t>
      </w:r>
      <w:proofErr w:type="spellStart"/>
      <w:r w:rsidRPr="001B19CE">
        <w:rPr>
          <w:rFonts w:asciiTheme="majorBidi" w:eastAsia="Calibri" w:hAnsiTheme="majorBidi" w:cstheme="majorBidi"/>
        </w:rPr>
        <w:t>cIMT</w:t>
      </w:r>
      <w:proofErr w:type="spellEnd"/>
      <w:r w:rsidRPr="001B19CE">
        <w:rPr>
          <w:rFonts w:asciiTheme="majorBidi" w:eastAsia="Calibri" w:hAnsiTheme="majorBidi" w:cstheme="majorBidi"/>
        </w:rPr>
        <w:t xml:space="preserve"> and/or bilateral carotid plaques vs. normal </w:t>
      </w:r>
      <w:proofErr w:type="spellStart"/>
      <w:r w:rsidRPr="001B19CE">
        <w:rPr>
          <w:rFonts w:asciiTheme="majorBidi" w:eastAsia="Calibri" w:hAnsiTheme="majorBidi" w:cstheme="majorBidi"/>
        </w:rPr>
        <w:t>cIMT</w:t>
      </w:r>
      <w:proofErr w:type="spellEnd"/>
      <w:r w:rsidRPr="001B19CE">
        <w:rPr>
          <w:rFonts w:asciiTheme="majorBidi" w:eastAsia="Calibri" w:hAnsiTheme="majorBidi" w:cstheme="majorBidi"/>
        </w:rPr>
        <w:t xml:space="preserve"> and without bilateral carotid plaques at T2; </w:t>
      </w:r>
      <w:r w:rsidRPr="001B19CE">
        <w:rPr>
          <w:rFonts w:asciiTheme="majorBidi" w:eastAsia="Calibri" w:hAnsiTheme="majorBidi" w:cstheme="majorBidi"/>
          <w:b/>
          <w:bCs/>
        </w:rPr>
        <w:t>Model 4</w:t>
      </w:r>
      <w:r w:rsidRPr="001B19CE">
        <w:rPr>
          <w:rFonts w:asciiTheme="majorBidi" w:eastAsia="Calibri" w:hAnsiTheme="majorBidi" w:cstheme="majorBidi"/>
        </w:rPr>
        <w:t xml:space="preserve"> = model 2 + global cognitive score and depressive symptoms (GDS≥5) at T1; </w:t>
      </w:r>
      <w:r w:rsidRPr="001B19CE">
        <w:rPr>
          <w:rFonts w:asciiTheme="majorBidi" w:eastAsia="Calibri" w:hAnsiTheme="majorBidi" w:cstheme="majorBidi"/>
          <w:b/>
          <w:bCs/>
        </w:rPr>
        <w:t>Model 5</w:t>
      </w:r>
      <w:r w:rsidRPr="001B19CE">
        <w:rPr>
          <w:rFonts w:asciiTheme="majorBidi" w:eastAsia="Calibri" w:hAnsiTheme="majorBidi" w:cstheme="majorBidi"/>
        </w:rPr>
        <w:t xml:space="preserve">= model 3 after excluding subjects with stroke and dementia at T2 (n=56); </w:t>
      </w:r>
      <w:r w:rsidRPr="001B19CE">
        <w:rPr>
          <w:rFonts w:asciiTheme="majorBidi" w:eastAsia="Calibri" w:hAnsiTheme="majorBidi" w:cstheme="majorBidi"/>
          <w:b/>
          <w:bCs/>
        </w:rPr>
        <w:t>Model 6</w:t>
      </w:r>
      <w:r w:rsidRPr="001B19CE">
        <w:rPr>
          <w:rFonts w:asciiTheme="majorBidi" w:eastAsia="Calibri" w:hAnsiTheme="majorBidi" w:cstheme="majorBidi"/>
        </w:rPr>
        <w:t xml:space="preserve"> = model 3 applying IPW method; CI, confidence interval.</w:t>
      </w:r>
    </w:p>
    <w:sectPr w:rsidR="005B1430" w:rsidRPr="00022E9D" w:rsidSect="002E7D15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D"/>
    <w:rsid w:val="00006CC4"/>
    <w:rsid w:val="00021DE8"/>
    <w:rsid w:val="00022E9D"/>
    <w:rsid w:val="00054D11"/>
    <w:rsid w:val="00065FE1"/>
    <w:rsid w:val="0010100A"/>
    <w:rsid w:val="001B19CE"/>
    <w:rsid w:val="001C73BF"/>
    <w:rsid w:val="00257B41"/>
    <w:rsid w:val="00280788"/>
    <w:rsid w:val="0029367E"/>
    <w:rsid w:val="002A0211"/>
    <w:rsid w:val="002E2E30"/>
    <w:rsid w:val="002E7D15"/>
    <w:rsid w:val="00331445"/>
    <w:rsid w:val="003334C4"/>
    <w:rsid w:val="00354CF9"/>
    <w:rsid w:val="003B280F"/>
    <w:rsid w:val="003B7B3F"/>
    <w:rsid w:val="003E6C55"/>
    <w:rsid w:val="004160A9"/>
    <w:rsid w:val="00430BB3"/>
    <w:rsid w:val="00447092"/>
    <w:rsid w:val="004773E9"/>
    <w:rsid w:val="004F40F0"/>
    <w:rsid w:val="00542DF8"/>
    <w:rsid w:val="00551D66"/>
    <w:rsid w:val="00566459"/>
    <w:rsid w:val="005B1430"/>
    <w:rsid w:val="005D0EC5"/>
    <w:rsid w:val="00613E8D"/>
    <w:rsid w:val="006302EC"/>
    <w:rsid w:val="0065140E"/>
    <w:rsid w:val="00652A2D"/>
    <w:rsid w:val="00690F98"/>
    <w:rsid w:val="006E09C1"/>
    <w:rsid w:val="007034D4"/>
    <w:rsid w:val="0072096B"/>
    <w:rsid w:val="00724518"/>
    <w:rsid w:val="0074233D"/>
    <w:rsid w:val="00754D19"/>
    <w:rsid w:val="00786716"/>
    <w:rsid w:val="00797EDA"/>
    <w:rsid w:val="007C075A"/>
    <w:rsid w:val="007E4CDB"/>
    <w:rsid w:val="00852451"/>
    <w:rsid w:val="00883791"/>
    <w:rsid w:val="008A534E"/>
    <w:rsid w:val="008F38A6"/>
    <w:rsid w:val="00915755"/>
    <w:rsid w:val="0096752E"/>
    <w:rsid w:val="009802A7"/>
    <w:rsid w:val="009B5E1F"/>
    <w:rsid w:val="00A41AE4"/>
    <w:rsid w:val="00AC6BB2"/>
    <w:rsid w:val="00AD6186"/>
    <w:rsid w:val="00B07BA9"/>
    <w:rsid w:val="00B21422"/>
    <w:rsid w:val="00B4121A"/>
    <w:rsid w:val="00B53129"/>
    <w:rsid w:val="00B9531D"/>
    <w:rsid w:val="00B95949"/>
    <w:rsid w:val="00BB7A67"/>
    <w:rsid w:val="00BF18C6"/>
    <w:rsid w:val="00C516FE"/>
    <w:rsid w:val="00C65D03"/>
    <w:rsid w:val="00C73F4B"/>
    <w:rsid w:val="00CC7DB5"/>
    <w:rsid w:val="00CE099A"/>
    <w:rsid w:val="00D026B2"/>
    <w:rsid w:val="00D153B4"/>
    <w:rsid w:val="00D40F3B"/>
    <w:rsid w:val="00D712EE"/>
    <w:rsid w:val="00D866F4"/>
    <w:rsid w:val="00DE3C83"/>
    <w:rsid w:val="00DF1497"/>
    <w:rsid w:val="00DF2031"/>
    <w:rsid w:val="00E42793"/>
    <w:rsid w:val="00E50546"/>
    <w:rsid w:val="00ED4D04"/>
    <w:rsid w:val="00EE5F69"/>
    <w:rsid w:val="00F06D46"/>
    <w:rsid w:val="00F33701"/>
    <w:rsid w:val="00F41D2D"/>
    <w:rsid w:val="00F869BB"/>
    <w:rsid w:val="00FB07E9"/>
    <w:rsid w:val="00FD0D59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D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סגנון3"/>
    <w:basedOn w:val="1"/>
    <w:uiPriority w:val="99"/>
    <w:rsid w:val="00B4121A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B4121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022E9D"/>
  </w:style>
  <w:style w:type="table" w:customStyle="1" w:styleId="53">
    <w:name w:val="סגנון53"/>
    <w:basedOn w:val="1"/>
    <w:uiPriority w:val="99"/>
    <w:rsid w:val="00022E9D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02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סגנון6"/>
    <w:uiPriority w:val="99"/>
    <w:rsid w:val="003334C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D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סגנון3"/>
    <w:basedOn w:val="1"/>
    <w:uiPriority w:val="99"/>
    <w:rsid w:val="00B4121A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B4121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022E9D"/>
  </w:style>
  <w:style w:type="table" w:customStyle="1" w:styleId="53">
    <w:name w:val="סגנון53"/>
    <w:basedOn w:val="1"/>
    <w:uiPriority w:val="99"/>
    <w:rsid w:val="00022E9D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02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סגנון6"/>
    <w:uiPriority w:val="99"/>
    <w:rsid w:val="003334C4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1114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Lutski</dc:creator>
  <cp:lastModifiedBy>Miriam Lutski</cp:lastModifiedBy>
  <cp:revision>84</cp:revision>
  <dcterms:created xsi:type="dcterms:W3CDTF">2018-12-08T18:51:00Z</dcterms:created>
  <dcterms:modified xsi:type="dcterms:W3CDTF">2019-08-14T20:12:00Z</dcterms:modified>
</cp:coreProperties>
</file>