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64" w:rsidRDefault="00806F64" w:rsidP="00806F64">
      <w:pPr>
        <w:spacing w:after="120" w:line="360" w:lineRule="auto"/>
        <w:rPr>
          <w:rFonts w:ascii="Times New Roman" w:eastAsia="Times New Roman" w:hAnsi="Times New Roman" w:cs="Times New Roman"/>
          <w:b/>
          <w:sz w:val="28"/>
          <w:szCs w:val="24"/>
          <w:lang w:val="en-US" w:eastAsia="en-GB"/>
        </w:rPr>
      </w:pPr>
      <w:r w:rsidRPr="00E37D27">
        <w:rPr>
          <w:rFonts w:ascii="Times New Roman" w:eastAsia="Times New Roman" w:hAnsi="Times New Roman" w:cs="Times New Roman"/>
          <w:b/>
          <w:sz w:val="28"/>
          <w:szCs w:val="24"/>
          <w:lang w:val="en-US" w:eastAsia="en-GB"/>
        </w:rPr>
        <w:t>Co-combustion characteristics of coal-Scenedesmus microalgae blends and their resulting ash</w:t>
      </w:r>
    </w:p>
    <w:p w:rsidR="00D27525" w:rsidRPr="00071948" w:rsidRDefault="00D27525" w:rsidP="00D27525">
      <w:pPr>
        <w:pStyle w:val="Authornames"/>
        <w:jc w:val="both"/>
        <w:rPr>
          <w:lang w:val="en-US"/>
        </w:rPr>
      </w:pPr>
      <w:r w:rsidRPr="00071948">
        <w:rPr>
          <w:lang w:val="en-US"/>
        </w:rPr>
        <w:t xml:space="preserve">Nokuthula E. </w:t>
      </w:r>
      <w:proofErr w:type="spellStart"/>
      <w:r w:rsidRPr="00071948">
        <w:rPr>
          <w:lang w:val="en-US"/>
        </w:rPr>
        <w:t>Magida</w:t>
      </w:r>
      <w:r w:rsidRPr="00071948">
        <w:rPr>
          <w:vertAlign w:val="superscript"/>
          <w:lang w:val="en-US"/>
        </w:rPr>
        <w:t>a</w:t>
      </w:r>
      <w:proofErr w:type="spellEnd"/>
      <w:r>
        <w:rPr>
          <w:vertAlign w:val="superscript"/>
          <w:lang w:val="en-US"/>
        </w:rPr>
        <w:t>*</w:t>
      </w:r>
      <w:r>
        <w:rPr>
          <w:lang w:val="en-US"/>
        </w:rPr>
        <w:t>, Lukanyo</w:t>
      </w:r>
      <w:r w:rsidRPr="00071948">
        <w:rPr>
          <w:lang w:val="en-US"/>
        </w:rPr>
        <w:t xml:space="preserve"> L. </w:t>
      </w:r>
      <w:proofErr w:type="spellStart"/>
      <w:r w:rsidRPr="00071948">
        <w:rPr>
          <w:lang w:val="en-US"/>
        </w:rPr>
        <w:t>Bolo</w:t>
      </w:r>
      <w:r w:rsidRPr="00071948">
        <w:rPr>
          <w:vertAlign w:val="superscript"/>
          <w:lang w:val="en-US"/>
        </w:rPr>
        <w:t>b</w:t>
      </w:r>
      <w:proofErr w:type="spellEnd"/>
      <w:r>
        <w:rPr>
          <w:lang w:val="en-US"/>
        </w:rPr>
        <w:t xml:space="preserve">, </w:t>
      </w:r>
      <w:proofErr w:type="spellStart"/>
      <w:r>
        <w:rPr>
          <w:lang w:val="en-US"/>
        </w:rPr>
        <w:t>Shanganyane</w:t>
      </w:r>
      <w:proofErr w:type="spellEnd"/>
      <w:r w:rsidRPr="00071948">
        <w:rPr>
          <w:lang w:val="en-US"/>
        </w:rPr>
        <w:t xml:space="preserve"> P. </w:t>
      </w:r>
      <w:proofErr w:type="spellStart"/>
      <w:r w:rsidRPr="00071948">
        <w:rPr>
          <w:lang w:val="en-US"/>
        </w:rPr>
        <w:t>Hlangothi</w:t>
      </w:r>
      <w:r w:rsidRPr="00071948">
        <w:rPr>
          <w:vertAlign w:val="superscript"/>
          <w:lang w:val="en-US"/>
        </w:rPr>
        <w:t>b</w:t>
      </w:r>
      <w:proofErr w:type="spellEnd"/>
      <w:r w:rsidRPr="00071948">
        <w:rPr>
          <w:lang w:val="en-US"/>
        </w:rPr>
        <w:t xml:space="preserve">, Gary </w:t>
      </w:r>
      <w:proofErr w:type="spellStart"/>
      <w:r w:rsidRPr="00071948">
        <w:rPr>
          <w:lang w:val="en-US"/>
        </w:rPr>
        <w:t>Dugmore</w:t>
      </w:r>
      <w:r w:rsidRPr="00071948">
        <w:rPr>
          <w:vertAlign w:val="superscript"/>
          <w:lang w:val="en-US"/>
        </w:rPr>
        <w:t>a</w:t>
      </w:r>
      <w:proofErr w:type="spellEnd"/>
      <w:r w:rsidRPr="00071948">
        <w:rPr>
          <w:lang w:val="en-US"/>
        </w:rPr>
        <w:t xml:space="preserve"> and Adeniyi S. </w:t>
      </w:r>
      <w:proofErr w:type="spellStart"/>
      <w:r w:rsidRPr="00071948">
        <w:rPr>
          <w:lang w:val="en-US"/>
        </w:rPr>
        <w:t>Ogunlaja</w:t>
      </w:r>
      <w:r w:rsidRPr="00071948">
        <w:rPr>
          <w:vertAlign w:val="superscript"/>
          <w:lang w:val="en-US"/>
        </w:rPr>
        <w:t>c</w:t>
      </w:r>
      <w:proofErr w:type="spellEnd"/>
      <w:r>
        <w:rPr>
          <w:vertAlign w:val="superscript"/>
          <w:lang w:val="en-US"/>
        </w:rPr>
        <w:t>*</w:t>
      </w:r>
    </w:p>
    <w:p w:rsidR="00D27525" w:rsidRPr="00071948" w:rsidRDefault="00D27525" w:rsidP="00D27525">
      <w:pPr>
        <w:pStyle w:val="Affiliation"/>
        <w:jc w:val="both"/>
        <w:rPr>
          <w:lang w:val="en-US"/>
        </w:rPr>
      </w:pPr>
      <w:proofErr w:type="spellStart"/>
      <w:proofErr w:type="gramStart"/>
      <w:r w:rsidRPr="00071948">
        <w:rPr>
          <w:vertAlign w:val="superscript"/>
          <w:lang w:val="en-US"/>
        </w:rPr>
        <w:t>a</w:t>
      </w:r>
      <w:r w:rsidRPr="00071948">
        <w:rPr>
          <w:lang w:val="en-US"/>
        </w:rPr>
        <w:t>InnoVenton</w:t>
      </w:r>
      <w:proofErr w:type="spellEnd"/>
      <w:proofErr w:type="gramEnd"/>
      <w:r w:rsidRPr="00071948">
        <w:rPr>
          <w:lang w:val="en-US"/>
        </w:rPr>
        <w:t>: Institute for Chemical Technology, Nelson Mandela University, Port Elizabeth, South Africa</w:t>
      </w:r>
    </w:p>
    <w:p w:rsidR="00D27525" w:rsidRPr="00071948" w:rsidRDefault="00D27525" w:rsidP="00D27525">
      <w:pPr>
        <w:pStyle w:val="Affiliation"/>
        <w:spacing w:before="0"/>
        <w:jc w:val="both"/>
        <w:rPr>
          <w:lang w:val="en-US"/>
        </w:rPr>
      </w:pPr>
      <w:proofErr w:type="spellStart"/>
      <w:proofErr w:type="gramStart"/>
      <w:r>
        <w:rPr>
          <w:vertAlign w:val="superscript"/>
          <w:lang w:val="en-US"/>
        </w:rPr>
        <w:t>b</w:t>
      </w:r>
      <w:r>
        <w:rPr>
          <w:lang w:val="en-US"/>
        </w:rPr>
        <w:t>Ce</w:t>
      </w:r>
      <w:r w:rsidRPr="00071948">
        <w:rPr>
          <w:lang w:val="en-US"/>
        </w:rPr>
        <w:t>nter</w:t>
      </w:r>
      <w:proofErr w:type="spellEnd"/>
      <w:proofErr w:type="gramEnd"/>
      <w:r w:rsidRPr="00071948">
        <w:rPr>
          <w:lang w:val="en-US"/>
        </w:rPr>
        <w:t xml:space="preserve"> for Rubber Science &amp; Technology, Nelson Mandela University, Port Elizabeth, South Africa</w:t>
      </w:r>
    </w:p>
    <w:p w:rsidR="00D27525" w:rsidRPr="00A63DEA" w:rsidRDefault="00D27525" w:rsidP="00D27525">
      <w:pPr>
        <w:pStyle w:val="Affiliation"/>
        <w:spacing w:before="0"/>
        <w:jc w:val="both"/>
        <w:rPr>
          <w:lang w:val="en-US"/>
        </w:rPr>
      </w:pPr>
      <w:proofErr w:type="spellStart"/>
      <w:proofErr w:type="gramStart"/>
      <w:r w:rsidRPr="00071948">
        <w:rPr>
          <w:vertAlign w:val="superscript"/>
          <w:lang w:val="en-US"/>
        </w:rPr>
        <w:t>c</w:t>
      </w:r>
      <w:r w:rsidRPr="00071948">
        <w:rPr>
          <w:lang w:val="en-US"/>
        </w:rPr>
        <w:t>Department</w:t>
      </w:r>
      <w:proofErr w:type="spellEnd"/>
      <w:proofErr w:type="gramEnd"/>
      <w:r w:rsidRPr="00071948">
        <w:rPr>
          <w:lang w:val="en-US"/>
        </w:rPr>
        <w:t xml:space="preserve"> of Chemistry, Nelson Mandela University, Port Elizabeth, South Africa</w:t>
      </w:r>
    </w:p>
    <w:p w:rsidR="00D27525" w:rsidRDefault="00D27525" w:rsidP="00806F64">
      <w:pPr>
        <w:spacing w:after="120" w:line="360" w:lineRule="auto"/>
        <w:rPr>
          <w:rFonts w:ascii="Times New Roman" w:eastAsia="Times New Roman" w:hAnsi="Times New Roman" w:cs="Times New Roman"/>
          <w:b/>
          <w:sz w:val="28"/>
          <w:szCs w:val="24"/>
          <w:lang w:val="en-US" w:eastAsia="en-GB"/>
        </w:rPr>
      </w:pPr>
    </w:p>
    <w:p w:rsidR="00997620" w:rsidRPr="00997620" w:rsidRDefault="00997620" w:rsidP="00B11281">
      <w:pPr>
        <w:spacing w:after="0" w:line="480" w:lineRule="auto"/>
        <w:jc w:val="center"/>
        <w:rPr>
          <w:rFonts w:ascii="Times New Roman" w:eastAsia="Times New Roman" w:hAnsi="Times New Roman" w:cs="Times New Roman"/>
          <w:b/>
          <w:sz w:val="24"/>
          <w:szCs w:val="24"/>
          <w:lang w:val="en-US" w:eastAsia="en-GB"/>
        </w:rPr>
      </w:pPr>
      <w:r w:rsidRPr="00997620">
        <w:rPr>
          <w:rFonts w:ascii="Times New Roman" w:eastAsia="Times New Roman" w:hAnsi="Times New Roman" w:cs="Times New Roman"/>
          <w:b/>
          <w:sz w:val="24"/>
          <w:szCs w:val="24"/>
          <w:lang w:val="en-US" w:eastAsia="en-GB"/>
        </w:rPr>
        <w:t>Supplementary Data</w:t>
      </w:r>
    </w:p>
    <w:p w:rsidR="00997620" w:rsidRPr="00B11281" w:rsidRDefault="00997620" w:rsidP="00997620">
      <w:pPr>
        <w:spacing w:after="0" w:line="480" w:lineRule="auto"/>
        <w:jc w:val="both"/>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The distributed activation energy model originally developed by </w:t>
      </w:r>
      <w:proofErr w:type="spellStart"/>
      <w:r w:rsidRPr="00B11281">
        <w:rPr>
          <w:rFonts w:ascii="Times New Roman" w:eastAsia="Times New Roman" w:hAnsi="Times New Roman" w:cs="Times New Roman"/>
          <w:sz w:val="24"/>
          <w:szCs w:val="24"/>
          <w:lang w:eastAsia="en-GB"/>
        </w:rPr>
        <w:t>Vand</w:t>
      </w:r>
      <w:proofErr w:type="spellEnd"/>
      <w:r w:rsidRPr="00B11281">
        <w:rPr>
          <w:rFonts w:ascii="Times New Roman" w:eastAsia="Times New Roman" w:hAnsi="Times New Roman" w:cs="Times New Roman"/>
          <w:sz w:val="24"/>
          <w:szCs w:val="24"/>
          <w:lang w:eastAsia="en-GB"/>
        </w:rPr>
        <w:t xml:space="preserve"> [1], and was improved by Pitt [2], Anthony [3] and Miura [4]. It is used to calculate the kinetic parameters during pyrolysis or combustion processes of biomass and coal and so on. Not only the average activation energy but also the variation trends during combustion processes can be obtained using this model. It assumes that a number of parallel and irreversible first order reactions that have different kinetic parameters occur simultaneously. The combustion of the experimental samples can be described using Equation (1) [5]:</w:t>
      </w:r>
    </w:p>
    <w:p w:rsidR="00997620" w:rsidRPr="00B11281" w:rsidRDefault="00997620" w:rsidP="00997620">
      <w:pPr>
        <w:spacing w:after="0" w:line="480" w:lineRule="auto"/>
        <w:jc w:val="both"/>
        <w:rPr>
          <w:rFonts w:ascii="Times New Roman" w:eastAsia="Times New Roman" w:hAnsi="Times New Roman" w:cs="Times New Roman"/>
          <w:sz w:val="24"/>
          <w:szCs w:val="24"/>
          <w:lang w:eastAsia="en-GB"/>
        </w:rPr>
      </w:pPr>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m:t>
            </m:r>
            <m:func>
              <m:funcPr>
                <m:ctrlPr>
                  <w:rPr>
                    <w:rFonts w:ascii="Cambria Math" w:eastAsia="Times New Roman" w:hAnsi="Cambria Math" w:cs="Times New Roman"/>
                    <w:sz w:val="24"/>
                    <w:szCs w:val="24"/>
                    <w:lang w:eastAsia="en-GB"/>
                  </w:rPr>
                </m:ctrlPr>
              </m:funcPr>
              <m:fName>
                <m:r>
                  <m:rPr>
                    <m:sty m:val="p"/>
                  </m:rPr>
                  <w:rPr>
                    <w:rFonts w:ascii="Cambria Math" w:eastAsia="Times New Roman" w:hAnsi="Cambria Math" w:cs="Times New Roman"/>
                    <w:sz w:val="24"/>
                    <w:szCs w:val="24"/>
                    <w:lang w:eastAsia="en-GB"/>
                  </w:rPr>
                  <m:t>ln</m:t>
                </m:r>
              </m:fName>
              <m:e>
                <m:d>
                  <m:dPr>
                    <m:ctrlPr>
                      <w:rPr>
                        <w:rFonts w:ascii="Cambria Math" w:eastAsia="Times New Roman" w:hAnsi="Cambria Math" w:cs="Times New Roman"/>
                        <w:sz w:val="24"/>
                        <w:szCs w:val="24"/>
                        <w:lang w:eastAsia="en-GB"/>
                      </w:rPr>
                    </m:ctrlPr>
                  </m:dPr>
                  <m:e>
                    <m:r>
                      <m:rPr>
                        <m:sty m:val="p"/>
                      </m:rPr>
                      <w:rPr>
                        <w:rFonts w:ascii="Cambria Math" w:eastAsia="Times New Roman" w:hAnsi="Cambria Math" w:cs="Times New Roman"/>
                        <w:sz w:val="24"/>
                        <w:szCs w:val="24"/>
                        <w:lang w:eastAsia="en-GB"/>
                      </w:rPr>
                      <m:t>1-x</m:t>
                    </m:r>
                  </m:e>
                </m:d>
              </m:e>
            </m:func>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r>
          <w:rPr>
            <w:rFonts w:ascii="Cambria Math" w:eastAsia="Times New Roman" w:hAnsi="Cambria Math" w:cs="Times New Roman"/>
            <w:sz w:val="24"/>
            <w:szCs w:val="24"/>
            <w:lang w:eastAsia="en-GB"/>
          </w:rPr>
          <m:t>]</m:t>
        </m:r>
        <m:r>
          <w:rPr>
            <w:rFonts w:ascii="Cambria Math" w:eastAsia="Times New Roman" w:hAnsi="Cambria Math" w:cs="Times New Roman"/>
            <w:sz w:val="24"/>
            <w:szCs w:val="24"/>
            <w:lang w:eastAsia="en-GB"/>
          </w:rPr>
          <m:t>=</m:t>
        </m:r>
        <m:func>
          <m:funcPr>
            <m:ctrlPr>
              <w:rPr>
                <w:rFonts w:ascii="Cambria Math" w:eastAsia="Times New Roman" w:hAnsi="Cambria Math" w:cs="Times New Roman"/>
                <w:sz w:val="24"/>
                <w:szCs w:val="24"/>
                <w:lang w:eastAsia="en-GB"/>
              </w:rPr>
            </m:ctrlPr>
          </m:funcPr>
          <m:fName>
            <m:r>
              <m:rPr>
                <m:sty m:val="p"/>
              </m:rPr>
              <w:rPr>
                <w:rFonts w:ascii="Cambria Math" w:eastAsia="Times New Roman" w:hAnsi="Cambria Math" w:cs="Times New Roman"/>
                <w:sz w:val="24"/>
                <w:szCs w:val="24"/>
                <w:lang w:eastAsia="en-GB"/>
              </w:rPr>
              <m:t>ln</m:t>
            </m:r>
            <m:ctrlPr>
              <w:rPr>
                <w:rFonts w:ascii="Cambria Math" w:eastAsia="Times New Roman" w:hAnsi="Cambria Math" w:cs="Times New Roman"/>
                <w:i/>
                <w:sz w:val="24"/>
                <w:szCs w:val="24"/>
                <w:lang w:eastAsia="en-GB"/>
              </w:rPr>
            </m:ctrlPr>
          </m:fName>
          <m:e>
            <m:d>
              <m:dPr>
                <m:begChr m:val="["/>
                <m:endChr m:val="]"/>
                <m:ctrlPr>
                  <w:rPr>
                    <w:rFonts w:ascii="Cambria Math" w:eastAsia="Times New Roman" w:hAnsi="Cambria Math" w:cs="Times New Roman"/>
                    <w:i/>
                    <w:sz w:val="24"/>
                    <w:szCs w:val="24"/>
                    <w:lang w:eastAsia="en-GB"/>
                  </w:rPr>
                </m:ctrlPr>
              </m:dPr>
              <m:e>
                <m:f>
                  <m:fPr>
                    <m:ctrlPr>
                      <w:rPr>
                        <w:rFonts w:ascii="Cambria Math" w:eastAsia="Times New Roman" w:hAnsi="Cambria Math" w:cs="Times New Roman"/>
                        <w:sz w:val="24"/>
                        <w:szCs w:val="24"/>
                        <w:lang w:eastAsia="en-GB"/>
                      </w:rPr>
                    </m:ctrlPr>
                  </m:fPr>
                  <m:num>
                    <m:r>
                      <m:rPr>
                        <m:sty m:val="p"/>
                      </m:rPr>
                      <w:rPr>
                        <w:rFonts w:ascii="Cambria Math" w:eastAsia="Times New Roman" w:hAnsi="Cambria Math" w:cs="Times New Roman"/>
                        <w:sz w:val="24"/>
                        <w:szCs w:val="24"/>
                        <w:lang w:eastAsia="en-GB"/>
                      </w:rPr>
                      <m:t>AR</m:t>
                    </m:r>
                  </m:num>
                  <m:den>
                    <m:r>
                      <w:rPr>
                        <w:rFonts w:ascii="Cambria Math" w:eastAsia="Times New Roman" w:hAnsi="Cambria Math" w:cs="Times New Roman"/>
                        <w:sz w:val="24"/>
                        <w:szCs w:val="24"/>
                        <w:lang w:eastAsia="en-GB"/>
                      </w:rPr>
                      <m:t>βE</m:t>
                    </m:r>
                  </m:den>
                </m:f>
                <m:d>
                  <m:dPr>
                    <m:ctrlPr>
                      <w:rPr>
                        <w:rFonts w:ascii="Cambria Math" w:eastAsia="Times New Roman" w:hAnsi="Cambria Math" w:cs="Times New Roman"/>
                        <w:i/>
                        <w:sz w:val="24"/>
                        <w:szCs w:val="24"/>
                        <w:lang w:eastAsia="en-GB"/>
                      </w:rPr>
                    </m:ctrlPr>
                  </m:dPr>
                  <m:e>
                    <m:r>
                      <w:rPr>
                        <w:rFonts w:ascii="Cambria Math" w:eastAsia="Times New Roman" w:hAnsi="Cambria Math" w:cs="Times New Roman"/>
                        <w:sz w:val="24"/>
                        <w:szCs w:val="24"/>
                        <w:lang w:eastAsia="en-GB"/>
                      </w:rPr>
                      <m:t>1-</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2RT</m:t>
                        </m:r>
                      </m:num>
                      <m:den>
                        <m:r>
                          <w:rPr>
                            <w:rFonts w:ascii="Cambria Math" w:eastAsia="Times New Roman" w:hAnsi="Cambria Math" w:cs="Times New Roman"/>
                            <w:sz w:val="24"/>
                            <w:szCs w:val="24"/>
                            <w:lang w:eastAsia="en-GB"/>
                          </w:rPr>
                          <m:t>E</m:t>
                        </m:r>
                      </m:den>
                    </m:f>
                  </m:e>
                </m:d>
              </m:e>
            </m:d>
          </m:e>
        </m:func>
        <m:r>
          <w:rPr>
            <w:rFonts w:ascii="Cambria Math" w:eastAsia="Times New Roman" w:hAnsi="Cambria Math" w:cs="Times New Roman"/>
            <w:sz w:val="24"/>
            <w:szCs w:val="24"/>
            <w:lang w:eastAsia="en-GB"/>
          </w:rPr>
          <m:t>-</m:t>
        </m:r>
        <m:f>
          <m:fPr>
            <m:ctrlPr>
              <w:rPr>
                <w:rFonts w:ascii="Cambria Math" w:eastAsia="Times New Roman" w:hAnsi="Cambria Math" w:cs="Times New Roman"/>
                <w:i/>
                <w:sz w:val="24"/>
                <w:szCs w:val="24"/>
                <w:lang w:eastAsia="en-GB"/>
              </w:rPr>
            </m:ctrlPr>
          </m:fPr>
          <m:num>
            <m:sSub>
              <m:sSubPr>
                <m:ctrlPr>
                  <w:rPr>
                    <w:rFonts w:ascii="Cambria Math" w:eastAsia="Times New Roman" w:hAnsi="Cambria Math" w:cs="Times New Roman"/>
                    <w:i/>
                    <w:sz w:val="24"/>
                    <w:szCs w:val="24"/>
                    <w:lang w:eastAsia="en-GB"/>
                  </w:rPr>
                </m:ctrlPr>
              </m:sSubPr>
              <m:e>
                <m:r>
                  <w:rPr>
                    <w:rFonts w:ascii="Cambria Math" w:eastAsia="Times New Roman" w:hAnsi="Cambria Math" w:cs="Times New Roman"/>
                    <w:sz w:val="24"/>
                    <w:szCs w:val="24"/>
                    <w:lang w:eastAsia="en-GB"/>
                  </w:rPr>
                  <m:t>E</m:t>
                </m:r>
              </m:e>
              <m:sub>
                <m:r>
                  <w:rPr>
                    <w:rFonts w:ascii="Cambria Math" w:eastAsia="Times New Roman" w:hAnsi="Cambria Math" w:cs="Times New Roman"/>
                    <w:sz w:val="24"/>
                    <w:szCs w:val="24"/>
                    <w:lang w:eastAsia="en-GB"/>
                  </w:rPr>
                  <m:t>a</m:t>
                </m:r>
              </m:sub>
            </m:sSub>
          </m:num>
          <m:den>
            <m:r>
              <w:rPr>
                <w:rFonts w:ascii="Cambria Math" w:eastAsia="Times New Roman" w:hAnsi="Cambria Math" w:cs="Times New Roman"/>
                <w:sz w:val="24"/>
                <w:szCs w:val="24"/>
                <w:lang w:eastAsia="en-GB"/>
              </w:rPr>
              <m:t>RT</m:t>
            </m:r>
          </m:den>
        </m:f>
      </m:oMath>
      <w:r w:rsidR="00B11281">
        <w:rPr>
          <w:rFonts w:ascii="Times New Roman" w:eastAsia="Times New Roman" w:hAnsi="Times New Roman" w:cs="Times New Roman"/>
          <w:sz w:val="24"/>
          <w:szCs w:val="24"/>
          <w:lang w:eastAsia="en-GB"/>
        </w:rPr>
        <w:t xml:space="preserve"> </w:t>
      </w:r>
      <w:r w:rsidR="00B11281">
        <w:rPr>
          <w:rFonts w:ascii="Times New Roman" w:eastAsia="Times New Roman" w:hAnsi="Times New Roman" w:cs="Times New Roman"/>
          <w:sz w:val="24"/>
          <w:szCs w:val="24"/>
          <w:lang w:eastAsia="en-GB"/>
        </w:rPr>
        <w:tab/>
      </w:r>
      <w:r w:rsidR="00B11281">
        <w:rPr>
          <w:rFonts w:ascii="Times New Roman" w:eastAsia="Times New Roman" w:hAnsi="Times New Roman" w:cs="Times New Roman"/>
          <w:sz w:val="24"/>
          <w:szCs w:val="24"/>
          <w:lang w:eastAsia="en-GB"/>
        </w:rPr>
        <w:tab/>
      </w:r>
      <w:r w:rsidR="00B11281">
        <w:rPr>
          <w:rFonts w:ascii="Times New Roman" w:eastAsia="Times New Roman" w:hAnsi="Times New Roman" w:cs="Times New Roman"/>
          <w:sz w:val="24"/>
          <w:szCs w:val="24"/>
          <w:lang w:eastAsia="en-GB"/>
        </w:rPr>
        <w:tab/>
      </w:r>
      <w:r w:rsidR="00B11281">
        <w:rPr>
          <w:rFonts w:ascii="Times New Roman" w:eastAsia="Times New Roman" w:hAnsi="Times New Roman" w:cs="Times New Roman"/>
          <w:sz w:val="24"/>
          <w:szCs w:val="24"/>
          <w:lang w:eastAsia="en-GB"/>
        </w:rPr>
        <w:tab/>
      </w:r>
      <w:r w:rsidR="00B11281">
        <w:rPr>
          <w:rFonts w:ascii="Times New Roman" w:eastAsia="Times New Roman" w:hAnsi="Times New Roman" w:cs="Times New Roman"/>
          <w:sz w:val="24"/>
          <w:szCs w:val="24"/>
          <w:lang w:eastAsia="en-GB"/>
        </w:rPr>
        <w:tab/>
        <w:t>(1)</w:t>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lastRenderedPageBreak/>
        <w:drawing>
          <wp:inline distT="0" distB="0" distL="0" distR="0" wp14:anchorId="2E354550" wp14:editId="4CB0DC84">
            <wp:extent cx="5120640" cy="307238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2089" t="4167" r="1879"/>
                    <a:stretch/>
                  </pic:blipFill>
                  <pic:spPr bwMode="auto">
                    <a:xfrm>
                      <a:off x="0" y="0"/>
                      <a:ext cx="5125487" cy="3075292"/>
                    </a:xfrm>
                    <a:prstGeom prst="rect">
                      <a:avLst/>
                    </a:prstGeom>
                    <a:noFill/>
                    <a:ln>
                      <a:noFill/>
                    </a:ln>
                    <a:extLst>
                      <a:ext uri="{53640926-AAD7-44D8-BBD7-CCE9431645EC}">
                        <a14:shadowObscured xmlns:a14="http://schemas.microsoft.com/office/drawing/2010/main"/>
                      </a:ext>
                    </a:extLst>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S1: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 combustion calculated by one step integral method.</w:t>
      </w:r>
    </w:p>
    <w:p w:rsidR="00997620" w:rsidRPr="00997620" w:rsidRDefault="00997620" w:rsidP="00997620">
      <w:pPr>
        <w:spacing w:after="0" w:line="480" w:lineRule="auto"/>
        <w:jc w:val="both"/>
        <w:rPr>
          <w:rFonts w:ascii="Times New Roman" w:eastAsia="Times New Roman" w:hAnsi="Times New Roman" w:cs="Times New Roman"/>
          <w:color w:val="FF0000"/>
          <w:sz w:val="24"/>
          <w:szCs w:val="24"/>
          <w:lang w:eastAsia="en-GB"/>
        </w:rPr>
      </w:pPr>
      <w:bookmarkStart w:id="0" w:name="_GoBack"/>
      <w:bookmarkEnd w:id="0"/>
    </w:p>
    <w:p w:rsidR="00997620" w:rsidRPr="00997620" w:rsidRDefault="00997620" w:rsidP="000E47CE">
      <w:pPr>
        <w:spacing w:after="0" w:line="480" w:lineRule="auto"/>
        <w:jc w:val="center"/>
        <w:rPr>
          <w:rFonts w:ascii="Times New Roman" w:eastAsia="Times New Roman" w:hAnsi="Times New Roman" w:cs="Times New Roman"/>
          <w:color w:val="FF0000"/>
          <w:sz w:val="24"/>
          <w:szCs w:val="24"/>
          <w:lang w:eastAsia="en-GB"/>
        </w:rPr>
      </w:pPr>
      <w:r w:rsidRPr="00997620">
        <w:rPr>
          <w:rFonts w:ascii="Times New Roman" w:eastAsia="Times New Roman" w:hAnsi="Times New Roman" w:cs="Times New Roman"/>
          <w:noProof/>
          <w:color w:val="FF0000"/>
          <w:sz w:val="24"/>
          <w:szCs w:val="24"/>
          <w:lang w:eastAsia="en-ZA"/>
        </w:rPr>
        <w:drawing>
          <wp:inline distT="0" distB="0" distL="0" distR="0" wp14:anchorId="38088540" wp14:editId="39ECC529">
            <wp:extent cx="4892040" cy="287379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132" t="3820" r="3758" b="5209"/>
                    <a:stretch/>
                  </pic:blipFill>
                  <pic:spPr bwMode="auto">
                    <a:xfrm>
                      <a:off x="0" y="0"/>
                      <a:ext cx="4898278" cy="2877464"/>
                    </a:xfrm>
                    <a:prstGeom prst="rect">
                      <a:avLst/>
                    </a:prstGeom>
                    <a:noFill/>
                    <a:ln>
                      <a:noFill/>
                    </a:ln>
                    <a:extLst>
                      <a:ext uri="{53640926-AAD7-44D8-BBD7-CCE9431645EC}">
                        <a14:shadowObscured xmlns:a14="http://schemas.microsoft.com/office/drawing/2010/main"/>
                      </a:ext>
                    </a:extLst>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S2: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Coalgae® 5% combustion by one step integral method.</w:t>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lastRenderedPageBreak/>
        <w:drawing>
          <wp:inline distT="0" distB="0" distL="0" distR="0" wp14:anchorId="4B5498B9" wp14:editId="0773E174">
            <wp:extent cx="5120640" cy="2935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821" r="3131" b="3819"/>
                    <a:stretch/>
                  </pic:blipFill>
                  <pic:spPr bwMode="auto">
                    <a:xfrm>
                      <a:off x="0" y="0"/>
                      <a:ext cx="5139744" cy="2946490"/>
                    </a:xfrm>
                    <a:prstGeom prst="rect">
                      <a:avLst/>
                    </a:prstGeom>
                    <a:noFill/>
                    <a:ln>
                      <a:noFill/>
                    </a:ln>
                    <a:extLst>
                      <a:ext uri="{53640926-AAD7-44D8-BBD7-CCE9431645EC}">
                        <a14:shadowObscured xmlns:a14="http://schemas.microsoft.com/office/drawing/2010/main"/>
                      </a:ext>
                    </a:extLst>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S3: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Coalgae® 10% combustion by one step integral method.</w:t>
      </w:r>
    </w:p>
    <w:p w:rsidR="00997620" w:rsidRPr="00B11281" w:rsidRDefault="00997620" w:rsidP="000E47CE">
      <w:pPr>
        <w:spacing w:after="0" w:line="480" w:lineRule="auto"/>
        <w:jc w:val="center"/>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drawing>
          <wp:inline distT="0" distB="0" distL="0" distR="0" wp14:anchorId="039CD65E" wp14:editId="32D8829B">
            <wp:extent cx="4861560" cy="283322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132" t="3821" r="2296" b="4514"/>
                    <a:stretch/>
                  </pic:blipFill>
                  <pic:spPr bwMode="auto">
                    <a:xfrm>
                      <a:off x="0" y="0"/>
                      <a:ext cx="4871742" cy="2839162"/>
                    </a:xfrm>
                    <a:prstGeom prst="rect">
                      <a:avLst/>
                    </a:prstGeom>
                    <a:noFill/>
                    <a:ln>
                      <a:noFill/>
                    </a:ln>
                    <a:extLst>
                      <a:ext uri="{53640926-AAD7-44D8-BBD7-CCE9431645EC}">
                        <a14:shadowObscured xmlns:a14="http://schemas.microsoft.com/office/drawing/2010/main"/>
                      </a:ext>
                    </a:extLst>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S4: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Coalgae® 15% combustion by one step integral method.</w:t>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lastRenderedPageBreak/>
        <w:drawing>
          <wp:inline distT="0" distB="0" distL="0" distR="0" wp14:anchorId="37173F76" wp14:editId="11EA72D4">
            <wp:extent cx="5414477" cy="320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506" t="3472" r="4176" b="4514"/>
                    <a:stretch/>
                  </pic:blipFill>
                  <pic:spPr bwMode="auto">
                    <a:xfrm>
                      <a:off x="0" y="0"/>
                      <a:ext cx="5421986" cy="3214376"/>
                    </a:xfrm>
                    <a:prstGeom prst="rect">
                      <a:avLst/>
                    </a:prstGeom>
                    <a:noFill/>
                    <a:ln>
                      <a:noFill/>
                    </a:ln>
                    <a:extLst>
                      <a:ext uri="{53640926-AAD7-44D8-BBD7-CCE9431645EC}">
                        <a14:shadowObscured xmlns:a14="http://schemas.microsoft.com/office/drawing/2010/main"/>
                      </a:ext>
                    </a:extLst>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S5: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Coalgae® 20% combustion by one step integral method.</w:t>
      </w:r>
    </w:p>
    <w:p w:rsidR="00997620" w:rsidRPr="00B11281" w:rsidRDefault="00997620" w:rsidP="00997620">
      <w:pPr>
        <w:spacing w:after="0" w:line="480" w:lineRule="auto"/>
        <w:jc w:val="both"/>
        <w:rPr>
          <w:rFonts w:ascii="Times New Roman" w:eastAsia="Times New Roman" w:hAnsi="Times New Roman" w:cs="Times New Roman"/>
          <w:sz w:val="24"/>
          <w:szCs w:val="24"/>
          <w:lang w:eastAsia="en-GB"/>
        </w:rPr>
      </w:pP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drawing>
          <wp:inline distT="0" distB="0" distL="0" distR="0" wp14:anchorId="6A43E423" wp14:editId="49940A9A">
            <wp:extent cx="4650105" cy="305809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5866" cy="3061885"/>
                    </a:xfrm>
                    <a:prstGeom prst="rect">
                      <a:avLst/>
                    </a:prstGeom>
                    <a:noFill/>
                    <a:ln>
                      <a:noFill/>
                    </a:ln>
                  </pic:spPr>
                </pic:pic>
              </a:graphicData>
            </a:graphic>
          </wp:inline>
        </w:drawing>
      </w:r>
    </w:p>
    <w:p w:rsidR="00997620" w:rsidRPr="00B11281" w:rsidRDefault="00997620" w:rsidP="00997620">
      <w:pPr>
        <w:spacing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S6: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 combustion calculated by three step integral method (500-530 K).</w:t>
      </w:r>
    </w:p>
    <w:p w:rsidR="00997620" w:rsidRPr="00B11281" w:rsidRDefault="00997620" w:rsidP="000E47CE">
      <w:pPr>
        <w:spacing w:after="0" w:line="480" w:lineRule="auto"/>
        <w:jc w:val="center"/>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lastRenderedPageBreak/>
        <w:drawing>
          <wp:inline distT="0" distB="0" distL="0" distR="0" wp14:anchorId="4F678166" wp14:editId="50DBFC85">
            <wp:extent cx="4739640" cy="307183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549" cy="3073068"/>
                    </a:xfrm>
                    <a:prstGeom prst="rect">
                      <a:avLst/>
                    </a:prstGeom>
                    <a:noFill/>
                    <a:ln>
                      <a:noFill/>
                    </a:ln>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S7: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 combustion calculated by three step integral method (850-870 K).</w:t>
      </w:r>
    </w:p>
    <w:p w:rsidR="00997620" w:rsidRPr="00B11281" w:rsidRDefault="00997620" w:rsidP="000E47CE">
      <w:pPr>
        <w:spacing w:after="0" w:line="480" w:lineRule="auto"/>
        <w:jc w:val="center"/>
        <w:rPr>
          <w:rFonts w:ascii="Times New Roman" w:eastAsia="Times New Roman" w:hAnsi="Times New Roman" w:cs="Times New Roman"/>
          <w:sz w:val="24"/>
          <w:szCs w:val="24"/>
          <w:lang w:eastAsia="en-GB"/>
        </w:rPr>
      </w:pPr>
      <w:r w:rsidRPr="00B11281">
        <w:rPr>
          <w:rFonts w:ascii="Times New Roman" w:eastAsia="Times New Roman" w:hAnsi="Times New Roman" w:cs="Times New Roman"/>
          <w:noProof/>
          <w:sz w:val="24"/>
          <w:szCs w:val="24"/>
          <w:lang w:eastAsia="en-ZA"/>
        </w:rPr>
        <w:drawing>
          <wp:inline distT="0" distB="0" distL="0" distR="0" wp14:anchorId="22736BAF" wp14:editId="40F6EB98">
            <wp:extent cx="4620231" cy="2819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6581" cy="2823275"/>
                    </a:xfrm>
                    <a:prstGeom prst="rect">
                      <a:avLst/>
                    </a:prstGeom>
                    <a:noFill/>
                    <a:ln>
                      <a:noFill/>
                    </a:ln>
                  </pic:spPr>
                </pic:pic>
              </a:graphicData>
            </a:graphic>
          </wp:inline>
        </w:drawing>
      </w:r>
    </w:p>
    <w:p w:rsidR="00997620" w:rsidRPr="00B11281" w:rsidRDefault="00997620" w:rsidP="00997620">
      <w:pPr>
        <w:spacing w:after="0" w:line="480" w:lineRule="auto"/>
        <w:rPr>
          <w:rFonts w:ascii="Times New Roman" w:eastAsia="Times New Roman" w:hAnsi="Times New Roman" w:cs="Times New Roman"/>
          <w:sz w:val="24"/>
          <w:szCs w:val="24"/>
          <w:lang w:eastAsia="en-GB"/>
        </w:rPr>
      </w:pPr>
      <w:r w:rsidRPr="00B11281">
        <w:rPr>
          <w:rFonts w:ascii="Times New Roman" w:eastAsia="Times New Roman" w:hAnsi="Times New Roman" w:cs="Times New Roman"/>
          <w:sz w:val="24"/>
          <w:szCs w:val="24"/>
          <w:lang w:eastAsia="en-GB"/>
        </w:rPr>
        <w:t xml:space="preserve">Fig S8: Plot </w:t>
      </w:r>
      <w:proofErr w:type="gramStart"/>
      <w:r w:rsidRPr="00B11281">
        <w:rPr>
          <w:rFonts w:ascii="Times New Roman" w:eastAsia="Times New Roman" w:hAnsi="Times New Roman" w:cs="Times New Roman"/>
          <w:sz w:val="24"/>
          <w:szCs w:val="24"/>
          <w:lang w:eastAsia="en-GB"/>
        </w:rPr>
        <w:t xml:space="preserve">of </w:t>
      </w:r>
      <w:proofErr w:type="gramEnd"/>
      <m:oMath>
        <m:r>
          <m:rPr>
            <m:sty m:val="p"/>
          </m:rPr>
          <w:rPr>
            <w:rFonts w:ascii="Cambria Math" w:eastAsia="Times New Roman" w:hAnsi="Cambria Math" w:cs="Times New Roman"/>
            <w:sz w:val="24"/>
            <w:szCs w:val="24"/>
            <w:lang w:eastAsia="en-GB"/>
          </w:rPr>
          <m:t>ln⁡</m:t>
        </m:r>
        <m:r>
          <w:rPr>
            <w:rFonts w:ascii="Cambria Math" w:eastAsia="Times New Roman" w:hAnsi="Cambria Math" w:cs="Times New Roman"/>
            <w:sz w:val="24"/>
            <w:szCs w:val="24"/>
            <w:lang w:eastAsia="en-GB"/>
          </w:rPr>
          <m:t>[</m:t>
        </m:r>
        <m:f>
          <m:fPr>
            <m:ctrlPr>
              <w:rPr>
                <w:rFonts w:ascii="Cambria Math" w:eastAsia="Times New Roman" w:hAnsi="Cambria Math" w:cs="Times New Roman"/>
                <w:sz w:val="24"/>
                <w:szCs w:val="24"/>
                <w:lang w:eastAsia="en-GB"/>
              </w:rPr>
            </m:ctrlPr>
          </m:fPr>
          <m:num>
            <m:r>
              <w:rPr>
                <w:rFonts w:ascii="Cambria Math" w:eastAsia="Times New Roman" w:hAnsi="Cambria Math" w:cs="Times New Roman"/>
                <w:sz w:val="24"/>
                <w:szCs w:val="24"/>
                <w:lang w:eastAsia="en-GB"/>
              </w:rPr>
              <m:t>-ln</m:t>
            </m:r>
            <m:d>
              <m:dPr>
                <m:ctrlPr>
                  <w:rPr>
                    <w:rFonts w:ascii="Cambria Math" w:eastAsia="Times New Roman" w:hAnsi="Cambria Math" w:cs="Times New Roman"/>
                    <w:sz w:val="24"/>
                    <w:szCs w:val="24"/>
                    <w:lang w:eastAsia="en-GB"/>
                  </w:rPr>
                </m:ctrlPr>
              </m:dPr>
              <m:e>
                <m:r>
                  <w:rPr>
                    <w:rFonts w:ascii="Cambria Math" w:eastAsia="Times New Roman" w:hAnsi="Cambria Math" w:cs="Times New Roman"/>
                    <w:sz w:val="24"/>
                    <w:szCs w:val="24"/>
                    <w:lang w:eastAsia="en-GB"/>
                  </w:rPr>
                  <m:t>1-x</m:t>
                </m:r>
              </m:e>
            </m:d>
          </m:num>
          <m:den>
            <m:sSup>
              <m:sSupPr>
                <m:ctrlPr>
                  <w:rPr>
                    <w:rFonts w:ascii="Cambria Math" w:eastAsia="Times New Roman" w:hAnsi="Cambria Math" w:cs="Times New Roman"/>
                    <w:i/>
                    <w:sz w:val="24"/>
                    <w:szCs w:val="24"/>
                    <w:lang w:eastAsia="en-GB"/>
                  </w:rPr>
                </m:ctrlPr>
              </m:sSupPr>
              <m:e>
                <m:r>
                  <w:rPr>
                    <w:rFonts w:ascii="Cambria Math" w:eastAsia="Times New Roman" w:hAnsi="Cambria Math" w:cs="Times New Roman"/>
                    <w:sz w:val="24"/>
                    <w:szCs w:val="24"/>
                    <w:lang w:eastAsia="en-GB"/>
                  </w:rPr>
                  <m:t>T</m:t>
                </m:r>
              </m:e>
              <m:sup>
                <m:r>
                  <w:rPr>
                    <w:rFonts w:ascii="Cambria Math" w:eastAsia="Times New Roman" w:hAnsi="Cambria Math" w:cs="Times New Roman"/>
                    <w:sz w:val="24"/>
                    <w:szCs w:val="24"/>
                    <w:lang w:eastAsia="en-GB"/>
                  </w:rPr>
                  <m:t>2</m:t>
                </m:r>
              </m:sup>
            </m:sSup>
          </m:den>
        </m:f>
      </m:oMath>
      <w:r w:rsidRPr="00B11281">
        <w:rPr>
          <w:rFonts w:ascii="Times New Roman" w:eastAsia="Times New Roman" w:hAnsi="Times New Roman" w:cs="Times New Roman"/>
          <w:sz w:val="24"/>
          <w:szCs w:val="24"/>
          <w:lang w:eastAsia="en-GB"/>
        </w:rPr>
        <w:t>] versus 1/T of Coal combustion calculated by three step integral method (680-700 K).</w:t>
      </w:r>
    </w:p>
    <w:p w:rsidR="000E47CE" w:rsidRDefault="000E47CE" w:rsidP="00997620">
      <w:pPr>
        <w:spacing w:after="0" w:line="480" w:lineRule="auto"/>
        <w:jc w:val="both"/>
        <w:rPr>
          <w:rFonts w:ascii="Times New Roman" w:eastAsia="Times New Roman" w:hAnsi="Times New Roman" w:cs="Times New Roman"/>
          <w:b/>
          <w:sz w:val="24"/>
          <w:szCs w:val="24"/>
          <w:lang w:eastAsia="en-GB"/>
        </w:rPr>
      </w:pPr>
    </w:p>
    <w:p w:rsidR="000E47CE" w:rsidRDefault="000E47CE" w:rsidP="00997620">
      <w:pPr>
        <w:spacing w:after="0" w:line="480" w:lineRule="auto"/>
        <w:jc w:val="both"/>
        <w:rPr>
          <w:rFonts w:ascii="Times New Roman" w:eastAsia="Times New Roman" w:hAnsi="Times New Roman" w:cs="Times New Roman"/>
          <w:b/>
          <w:sz w:val="24"/>
          <w:szCs w:val="24"/>
          <w:lang w:eastAsia="en-GB"/>
        </w:rPr>
      </w:pPr>
    </w:p>
    <w:p w:rsidR="000E47CE" w:rsidRDefault="000E47CE" w:rsidP="00997620">
      <w:pPr>
        <w:spacing w:after="0" w:line="480" w:lineRule="auto"/>
        <w:jc w:val="both"/>
        <w:rPr>
          <w:rFonts w:ascii="Times New Roman" w:eastAsia="Times New Roman" w:hAnsi="Times New Roman" w:cs="Times New Roman"/>
          <w:b/>
          <w:sz w:val="24"/>
          <w:szCs w:val="24"/>
          <w:lang w:eastAsia="en-GB"/>
        </w:rPr>
      </w:pPr>
    </w:p>
    <w:p w:rsidR="00997620" w:rsidRPr="00B11281" w:rsidRDefault="00997620" w:rsidP="00997620">
      <w:pPr>
        <w:spacing w:after="0" w:line="480" w:lineRule="auto"/>
        <w:jc w:val="both"/>
        <w:rPr>
          <w:rFonts w:ascii="Times New Roman" w:eastAsia="Times New Roman" w:hAnsi="Times New Roman" w:cs="Times New Roman"/>
          <w:sz w:val="24"/>
          <w:szCs w:val="24"/>
          <w:lang w:eastAsia="en-GB"/>
        </w:rPr>
      </w:pPr>
      <w:r w:rsidRPr="00B11281">
        <w:rPr>
          <w:rFonts w:ascii="Times New Roman" w:eastAsia="Times New Roman" w:hAnsi="Times New Roman" w:cs="Times New Roman"/>
          <w:b/>
          <w:sz w:val="24"/>
          <w:szCs w:val="24"/>
          <w:lang w:eastAsia="en-GB"/>
        </w:rPr>
        <w:lastRenderedPageBreak/>
        <w:t>References</w:t>
      </w:r>
    </w:p>
    <w:p w:rsidR="00997620" w:rsidRPr="00B11281" w:rsidRDefault="00997620" w:rsidP="00997620">
      <w:pPr>
        <w:numPr>
          <w:ilvl w:val="0"/>
          <w:numId w:val="1"/>
        </w:numPr>
        <w:spacing w:after="0" w:line="480" w:lineRule="auto"/>
        <w:jc w:val="both"/>
        <w:rPr>
          <w:rFonts w:ascii="Times New Roman" w:eastAsia="Times New Roman" w:hAnsi="Times New Roman" w:cs="Times New Roman"/>
          <w:sz w:val="24"/>
          <w:szCs w:val="24"/>
          <w:lang w:val="en-GB" w:eastAsia="en-GB"/>
        </w:rPr>
      </w:pPr>
      <w:proofErr w:type="spellStart"/>
      <w:r w:rsidRPr="00B11281">
        <w:rPr>
          <w:rFonts w:ascii="Times New Roman" w:eastAsia="Times New Roman" w:hAnsi="Times New Roman" w:cs="Times New Roman"/>
          <w:sz w:val="24"/>
          <w:szCs w:val="24"/>
          <w:lang w:val="en-GB" w:eastAsia="en-GB"/>
        </w:rPr>
        <w:t>Vand</w:t>
      </w:r>
      <w:proofErr w:type="spellEnd"/>
      <w:r w:rsidRPr="00B11281">
        <w:rPr>
          <w:rFonts w:ascii="Times New Roman" w:eastAsia="Times New Roman" w:hAnsi="Times New Roman" w:cs="Times New Roman"/>
          <w:sz w:val="24"/>
          <w:szCs w:val="24"/>
          <w:lang w:val="en-GB" w:eastAsia="en-GB"/>
        </w:rPr>
        <w:t xml:space="preserve">, V. A theory of the irreversible electrical resistance changes of metallic films evaporated in vacuum. </w:t>
      </w:r>
      <w:r w:rsidRPr="00B11281">
        <w:rPr>
          <w:rFonts w:ascii="Times New Roman" w:eastAsia="Times New Roman" w:hAnsi="Times New Roman" w:cs="Times New Roman"/>
          <w:i/>
          <w:sz w:val="24"/>
          <w:szCs w:val="24"/>
          <w:lang w:val="en-GB" w:eastAsia="en-GB"/>
        </w:rPr>
        <w:t xml:space="preserve">Proc. Phys. Soc. </w:t>
      </w:r>
      <w:r w:rsidRPr="00B11281">
        <w:rPr>
          <w:rFonts w:ascii="Times New Roman" w:eastAsia="Times New Roman" w:hAnsi="Times New Roman" w:cs="Times New Roman"/>
          <w:sz w:val="24"/>
          <w:szCs w:val="24"/>
          <w:lang w:val="en-GB" w:eastAsia="en-GB"/>
        </w:rPr>
        <w:t xml:space="preserve">1943, </w:t>
      </w:r>
      <w:r w:rsidRPr="00B11281">
        <w:rPr>
          <w:rFonts w:ascii="Times New Roman" w:eastAsia="Times New Roman" w:hAnsi="Times New Roman" w:cs="Times New Roman"/>
          <w:i/>
          <w:sz w:val="24"/>
          <w:szCs w:val="24"/>
          <w:lang w:val="en-GB" w:eastAsia="en-GB"/>
        </w:rPr>
        <w:t>55</w:t>
      </w:r>
      <w:r w:rsidRPr="00B11281">
        <w:rPr>
          <w:rFonts w:ascii="Times New Roman" w:eastAsia="Times New Roman" w:hAnsi="Times New Roman" w:cs="Times New Roman"/>
          <w:sz w:val="24"/>
          <w:szCs w:val="24"/>
          <w:lang w:val="en-GB" w:eastAsia="en-GB"/>
        </w:rPr>
        <w:t xml:space="preserve">, 222. </w:t>
      </w:r>
    </w:p>
    <w:p w:rsidR="00997620" w:rsidRPr="00B11281" w:rsidRDefault="00997620" w:rsidP="00997620">
      <w:pPr>
        <w:numPr>
          <w:ilvl w:val="0"/>
          <w:numId w:val="1"/>
        </w:numPr>
        <w:spacing w:after="0" w:line="480" w:lineRule="auto"/>
        <w:jc w:val="both"/>
        <w:rPr>
          <w:rFonts w:ascii="Times New Roman" w:eastAsia="Times New Roman" w:hAnsi="Times New Roman" w:cs="Times New Roman"/>
          <w:sz w:val="24"/>
          <w:szCs w:val="24"/>
          <w:lang w:val="en-GB" w:eastAsia="en-GB"/>
        </w:rPr>
      </w:pPr>
      <w:bookmarkStart w:id="1" w:name="_bookmark30"/>
      <w:bookmarkEnd w:id="1"/>
      <w:r w:rsidRPr="00B11281">
        <w:rPr>
          <w:rFonts w:ascii="Times New Roman" w:eastAsia="Times New Roman" w:hAnsi="Times New Roman" w:cs="Times New Roman"/>
          <w:sz w:val="24"/>
          <w:szCs w:val="24"/>
          <w:lang w:val="en-GB" w:eastAsia="en-GB"/>
        </w:rPr>
        <w:t xml:space="preserve">Pitt, G.J. The kinetics of the evolution of volatile matter products from coal. </w:t>
      </w:r>
      <w:r w:rsidRPr="00B11281">
        <w:rPr>
          <w:rFonts w:ascii="Times New Roman" w:eastAsia="Times New Roman" w:hAnsi="Times New Roman" w:cs="Times New Roman"/>
          <w:i/>
          <w:sz w:val="24"/>
          <w:szCs w:val="24"/>
          <w:lang w:val="en-GB" w:eastAsia="en-GB"/>
        </w:rPr>
        <w:t xml:space="preserve">Fuel </w:t>
      </w:r>
      <w:r w:rsidRPr="00B11281">
        <w:rPr>
          <w:rFonts w:ascii="Times New Roman" w:eastAsia="Times New Roman" w:hAnsi="Times New Roman" w:cs="Times New Roman"/>
          <w:sz w:val="24"/>
          <w:szCs w:val="24"/>
          <w:lang w:val="en-GB" w:eastAsia="en-GB"/>
        </w:rPr>
        <w:t xml:space="preserve">1962, </w:t>
      </w:r>
      <w:r w:rsidRPr="00B11281">
        <w:rPr>
          <w:rFonts w:ascii="Times New Roman" w:eastAsia="Times New Roman" w:hAnsi="Times New Roman" w:cs="Times New Roman"/>
          <w:i/>
          <w:sz w:val="24"/>
          <w:szCs w:val="24"/>
          <w:lang w:val="en-GB" w:eastAsia="en-GB"/>
        </w:rPr>
        <w:t>41</w:t>
      </w:r>
      <w:r w:rsidRPr="00B11281">
        <w:rPr>
          <w:rFonts w:ascii="Times New Roman" w:eastAsia="Times New Roman" w:hAnsi="Times New Roman" w:cs="Times New Roman"/>
          <w:sz w:val="24"/>
          <w:szCs w:val="24"/>
          <w:lang w:val="en-GB" w:eastAsia="en-GB"/>
        </w:rPr>
        <w:t>, 267–274.</w:t>
      </w:r>
    </w:p>
    <w:p w:rsidR="00997620" w:rsidRPr="00B11281" w:rsidRDefault="00997620" w:rsidP="00997620">
      <w:pPr>
        <w:numPr>
          <w:ilvl w:val="0"/>
          <w:numId w:val="1"/>
        </w:numPr>
        <w:spacing w:after="0" w:line="480" w:lineRule="auto"/>
        <w:jc w:val="both"/>
        <w:rPr>
          <w:rFonts w:ascii="Times New Roman" w:eastAsia="Times New Roman" w:hAnsi="Times New Roman" w:cs="Times New Roman"/>
          <w:sz w:val="24"/>
          <w:szCs w:val="24"/>
          <w:lang w:val="en-GB" w:eastAsia="en-GB"/>
        </w:rPr>
      </w:pPr>
      <w:r w:rsidRPr="00B11281">
        <w:rPr>
          <w:rFonts w:ascii="Times New Roman" w:eastAsia="Times New Roman" w:hAnsi="Times New Roman" w:cs="Times New Roman"/>
          <w:sz w:val="24"/>
          <w:szCs w:val="24"/>
          <w:lang w:val="en-GB" w:eastAsia="en-GB"/>
        </w:rPr>
        <w:t xml:space="preserve">Anthony, D.B.; Howard, J.B.; </w:t>
      </w:r>
      <w:proofErr w:type="spellStart"/>
      <w:r w:rsidRPr="00B11281">
        <w:rPr>
          <w:rFonts w:ascii="Times New Roman" w:eastAsia="Times New Roman" w:hAnsi="Times New Roman" w:cs="Times New Roman"/>
          <w:sz w:val="24"/>
          <w:szCs w:val="24"/>
          <w:lang w:val="en-GB" w:eastAsia="en-GB"/>
        </w:rPr>
        <w:t>Hottel</w:t>
      </w:r>
      <w:proofErr w:type="spellEnd"/>
      <w:r w:rsidRPr="00B11281">
        <w:rPr>
          <w:rFonts w:ascii="Times New Roman" w:eastAsia="Times New Roman" w:hAnsi="Times New Roman" w:cs="Times New Roman"/>
          <w:sz w:val="24"/>
          <w:szCs w:val="24"/>
          <w:lang w:val="en-GB" w:eastAsia="en-GB"/>
        </w:rPr>
        <w:t xml:space="preserve">, H.C. Rapid </w:t>
      </w:r>
      <w:proofErr w:type="spellStart"/>
      <w:r w:rsidRPr="00B11281">
        <w:rPr>
          <w:rFonts w:ascii="Times New Roman" w:eastAsia="Times New Roman" w:hAnsi="Times New Roman" w:cs="Times New Roman"/>
          <w:sz w:val="24"/>
          <w:szCs w:val="24"/>
          <w:lang w:val="en-GB" w:eastAsia="en-GB"/>
        </w:rPr>
        <w:t>devolatilization</w:t>
      </w:r>
      <w:proofErr w:type="spellEnd"/>
      <w:r w:rsidRPr="00B11281">
        <w:rPr>
          <w:rFonts w:ascii="Times New Roman" w:eastAsia="Times New Roman" w:hAnsi="Times New Roman" w:cs="Times New Roman"/>
          <w:sz w:val="24"/>
          <w:szCs w:val="24"/>
          <w:lang w:val="en-GB" w:eastAsia="en-GB"/>
        </w:rPr>
        <w:t xml:space="preserve"> of pulverized coal. In Proceedings of the 15th Symposium on Combustion, Tokyo, Japan, 25–31 August 1974; pp. 1303–1317.</w:t>
      </w:r>
    </w:p>
    <w:p w:rsidR="00997620" w:rsidRPr="00B11281" w:rsidRDefault="00997620" w:rsidP="00997620">
      <w:pPr>
        <w:numPr>
          <w:ilvl w:val="0"/>
          <w:numId w:val="1"/>
        </w:numPr>
        <w:spacing w:after="0" w:line="480" w:lineRule="auto"/>
        <w:jc w:val="both"/>
        <w:rPr>
          <w:rFonts w:ascii="Times New Roman" w:eastAsia="Times New Roman" w:hAnsi="Times New Roman" w:cs="Times New Roman"/>
          <w:sz w:val="24"/>
          <w:szCs w:val="24"/>
          <w:lang w:val="en-GB" w:eastAsia="en-GB"/>
        </w:rPr>
      </w:pPr>
      <w:r w:rsidRPr="00B11281">
        <w:rPr>
          <w:rFonts w:ascii="Times New Roman" w:eastAsia="Times New Roman" w:hAnsi="Times New Roman" w:cs="Times New Roman"/>
          <w:sz w:val="24"/>
          <w:szCs w:val="24"/>
          <w:lang w:val="en-GB" w:eastAsia="en-GB"/>
        </w:rPr>
        <w:t xml:space="preserve">Miura, K. A new and simple method to estimate </w:t>
      </w:r>
      <w:r w:rsidRPr="00B11281">
        <w:rPr>
          <w:rFonts w:ascii="Times New Roman" w:eastAsia="Times New Roman" w:hAnsi="Times New Roman" w:cs="Times New Roman"/>
          <w:i/>
          <w:sz w:val="24"/>
          <w:szCs w:val="24"/>
          <w:lang w:val="en-GB" w:eastAsia="en-GB"/>
        </w:rPr>
        <w:t xml:space="preserve">f </w:t>
      </w:r>
      <w:r w:rsidRPr="00B11281">
        <w:rPr>
          <w:rFonts w:ascii="Times New Roman" w:eastAsia="Times New Roman" w:hAnsi="Times New Roman" w:cs="Times New Roman"/>
          <w:sz w:val="24"/>
          <w:szCs w:val="24"/>
          <w:lang w:val="en-GB" w:eastAsia="en-GB"/>
        </w:rPr>
        <w:t xml:space="preserve">(E) and </w:t>
      </w:r>
      <w:proofErr w:type="gramStart"/>
      <w:r w:rsidRPr="00B11281">
        <w:rPr>
          <w:rFonts w:ascii="Times New Roman" w:eastAsia="Times New Roman" w:hAnsi="Times New Roman" w:cs="Times New Roman"/>
          <w:i/>
          <w:sz w:val="24"/>
          <w:szCs w:val="24"/>
          <w:lang w:val="en-GB" w:eastAsia="en-GB"/>
        </w:rPr>
        <w:t>k</w:t>
      </w:r>
      <w:r w:rsidRPr="00B11281">
        <w:rPr>
          <w:rFonts w:ascii="Times New Roman" w:eastAsia="Times New Roman" w:hAnsi="Times New Roman" w:cs="Times New Roman"/>
          <w:sz w:val="24"/>
          <w:szCs w:val="24"/>
          <w:lang w:val="en-GB" w:eastAsia="en-GB"/>
        </w:rPr>
        <w:t>0(</w:t>
      </w:r>
      <w:proofErr w:type="gramEnd"/>
      <w:r w:rsidRPr="00B11281">
        <w:rPr>
          <w:rFonts w:ascii="Times New Roman" w:eastAsia="Times New Roman" w:hAnsi="Times New Roman" w:cs="Times New Roman"/>
          <w:sz w:val="24"/>
          <w:szCs w:val="24"/>
          <w:lang w:val="en-GB" w:eastAsia="en-GB"/>
        </w:rPr>
        <w:t xml:space="preserve">E) in the distributed activation energy model from three sets of experimental data. </w:t>
      </w:r>
      <w:r w:rsidRPr="00B11281">
        <w:rPr>
          <w:rFonts w:ascii="Times New Roman" w:eastAsia="Times New Roman" w:hAnsi="Times New Roman" w:cs="Times New Roman"/>
          <w:i/>
          <w:sz w:val="24"/>
          <w:szCs w:val="24"/>
          <w:lang w:val="en-GB" w:eastAsia="en-GB"/>
        </w:rPr>
        <w:t xml:space="preserve">Energy Fuels </w:t>
      </w:r>
      <w:r w:rsidRPr="00B11281">
        <w:rPr>
          <w:rFonts w:ascii="Times New Roman" w:eastAsia="Times New Roman" w:hAnsi="Times New Roman" w:cs="Times New Roman"/>
          <w:sz w:val="24"/>
          <w:szCs w:val="24"/>
          <w:lang w:val="en-GB" w:eastAsia="en-GB"/>
        </w:rPr>
        <w:t xml:space="preserve">1995, </w:t>
      </w:r>
      <w:r w:rsidRPr="00B11281">
        <w:rPr>
          <w:rFonts w:ascii="Times New Roman" w:eastAsia="Times New Roman" w:hAnsi="Times New Roman" w:cs="Times New Roman"/>
          <w:i/>
          <w:sz w:val="24"/>
          <w:szCs w:val="24"/>
          <w:lang w:val="en-GB" w:eastAsia="en-GB"/>
        </w:rPr>
        <w:t>9</w:t>
      </w:r>
      <w:r w:rsidRPr="00B11281">
        <w:rPr>
          <w:rFonts w:ascii="Times New Roman" w:eastAsia="Times New Roman" w:hAnsi="Times New Roman" w:cs="Times New Roman"/>
          <w:sz w:val="24"/>
          <w:szCs w:val="24"/>
          <w:lang w:val="en-GB" w:eastAsia="en-GB"/>
        </w:rPr>
        <w:t xml:space="preserve">, 302–307. </w:t>
      </w:r>
    </w:p>
    <w:p w:rsidR="00997620" w:rsidRPr="00B11281" w:rsidRDefault="00997620" w:rsidP="00997620">
      <w:pPr>
        <w:numPr>
          <w:ilvl w:val="0"/>
          <w:numId w:val="1"/>
        </w:numPr>
        <w:spacing w:after="0" w:line="480" w:lineRule="auto"/>
        <w:jc w:val="both"/>
        <w:rPr>
          <w:rFonts w:ascii="Times New Roman" w:eastAsia="Times New Roman" w:hAnsi="Times New Roman" w:cs="Times New Roman"/>
          <w:sz w:val="24"/>
          <w:szCs w:val="24"/>
          <w:lang w:val="en-GB" w:eastAsia="en-GB"/>
        </w:rPr>
      </w:pPr>
      <w:proofErr w:type="spellStart"/>
      <w:r w:rsidRPr="00B11281">
        <w:rPr>
          <w:rFonts w:ascii="Times New Roman" w:eastAsia="Times New Roman" w:hAnsi="Times New Roman" w:cs="Times New Roman"/>
          <w:sz w:val="24"/>
          <w:szCs w:val="24"/>
          <w:lang w:val="en-GB" w:eastAsia="en-GB"/>
        </w:rPr>
        <w:t>Bhavanam</w:t>
      </w:r>
      <w:proofErr w:type="spellEnd"/>
      <w:r w:rsidRPr="00B11281">
        <w:rPr>
          <w:rFonts w:ascii="Times New Roman" w:eastAsia="Times New Roman" w:hAnsi="Times New Roman" w:cs="Times New Roman"/>
          <w:sz w:val="24"/>
          <w:szCs w:val="24"/>
          <w:lang w:val="en-GB" w:eastAsia="en-GB"/>
        </w:rPr>
        <w:t xml:space="preserve">, A.; </w:t>
      </w:r>
      <w:proofErr w:type="spellStart"/>
      <w:r w:rsidRPr="00B11281">
        <w:rPr>
          <w:rFonts w:ascii="Times New Roman" w:eastAsia="Times New Roman" w:hAnsi="Times New Roman" w:cs="Times New Roman"/>
          <w:sz w:val="24"/>
          <w:szCs w:val="24"/>
          <w:lang w:val="en-GB" w:eastAsia="en-GB"/>
        </w:rPr>
        <w:t>Sastry</w:t>
      </w:r>
      <w:proofErr w:type="spellEnd"/>
      <w:r w:rsidRPr="00B11281">
        <w:rPr>
          <w:rFonts w:ascii="Times New Roman" w:eastAsia="Times New Roman" w:hAnsi="Times New Roman" w:cs="Times New Roman"/>
          <w:sz w:val="24"/>
          <w:szCs w:val="24"/>
          <w:lang w:val="en-GB" w:eastAsia="en-GB"/>
        </w:rPr>
        <w:t xml:space="preserve">, R.C. Kinetic study of solid waste pyrolysis using distributed activation energy model. </w:t>
      </w:r>
      <w:proofErr w:type="spellStart"/>
      <w:r w:rsidRPr="00B11281">
        <w:rPr>
          <w:rFonts w:ascii="Times New Roman" w:eastAsia="Times New Roman" w:hAnsi="Times New Roman" w:cs="Times New Roman"/>
          <w:i/>
          <w:sz w:val="24"/>
          <w:szCs w:val="24"/>
          <w:lang w:val="en-GB" w:eastAsia="en-GB"/>
        </w:rPr>
        <w:t>Bioresour</w:t>
      </w:r>
      <w:proofErr w:type="spellEnd"/>
      <w:r w:rsidRPr="00B11281">
        <w:rPr>
          <w:rFonts w:ascii="Times New Roman" w:eastAsia="Times New Roman" w:hAnsi="Times New Roman" w:cs="Times New Roman"/>
          <w:i/>
          <w:sz w:val="24"/>
          <w:szCs w:val="24"/>
          <w:lang w:val="en-GB" w:eastAsia="en-GB"/>
        </w:rPr>
        <w:t xml:space="preserve">. Technol. </w:t>
      </w:r>
      <w:r w:rsidRPr="00B11281">
        <w:rPr>
          <w:rFonts w:ascii="Times New Roman" w:eastAsia="Times New Roman" w:hAnsi="Times New Roman" w:cs="Times New Roman"/>
          <w:sz w:val="24"/>
          <w:szCs w:val="24"/>
          <w:lang w:val="en-GB" w:eastAsia="en-GB"/>
        </w:rPr>
        <w:t xml:space="preserve">2015, </w:t>
      </w:r>
      <w:r w:rsidRPr="00B11281">
        <w:rPr>
          <w:rFonts w:ascii="Times New Roman" w:eastAsia="Times New Roman" w:hAnsi="Times New Roman" w:cs="Times New Roman"/>
          <w:i/>
          <w:sz w:val="24"/>
          <w:szCs w:val="24"/>
          <w:lang w:val="en-GB" w:eastAsia="en-GB"/>
        </w:rPr>
        <w:t>178</w:t>
      </w:r>
      <w:r w:rsidRPr="00B11281">
        <w:rPr>
          <w:rFonts w:ascii="Times New Roman" w:eastAsia="Times New Roman" w:hAnsi="Times New Roman" w:cs="Times New Roman"/>
          <w:sz w:val="24"/>
          <w:szCs w:val="24"/>
          <w:lang w:val="en-GB" w:eastAsia="en-GB"/>
        </w:rPr>
        <w:t>, 126–131.</w:t>
      </w:r>
    </w:p>
    <w:p w:rsidR="00997620" w:rsidRPr="00B11281" w:rsidRDefault="00997620" w:rsidP="00997620">
      <w:pPr>
        <w:spacing w:after="0" w:line="480" w:lineRule="auto"/>
        <w:jc w:val="both"/>
        <w:rPr>
          <w:rFonts w:ascii="Times New Roman" w:eastAsia="Times New Roman" w:hAnsi="Times New Roman" w:cs="Times New Roman"/>
          <w:b/>
          <w:sz w:val="24"/>
          <w:szCs w:val="24"/>
          <w:lang w:val="en-US" w:eastAsia="en-GB"/>
        </w:rPr>
      </w:pPr>
    </w:p>
    <w:p w:rsidR="00C51F2C" w:rsidRPr="00B11281" w:rsidRDefault="00C51F2C"/>
    <w:sectPr w:rsidR="00C51F2C" w:rsidRPr="00B11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01DD0"/>
    <w:multiLevelType w:val="hybridMultilevel"/>
    <w:tmpl w:val="D118119E"/>
    <w:lvl w:ilvl="0" w:tplc="2F8C6352">
      <w:start w:val="1"/>
      <w:numFmt w:val="decimal"/>
      <w:lvlText w:val="%1."/>
      <w:lvlJc w:val="left"/>
      <w:pPr>
        <w:ind w:left="541" w:hanging="431"/>
        <w:jc w:val="left"/>
      </w:pPr>
      <w:rPr>
        <w:rFonts w:ascii="Cambria" w:eastAsia="Cambria" w:hAnsi="Cambria" w:cs="Cambria" w:hint="default"/>
        <w:w w:val="98"/>
        <w:sz w:val="18"/>
        <w:szCs w:val="18"/>
      </w:rPr>
    </w:lvl>
    <w:lvl w:ilvl="1" w:tplc="DAC42E8E">
      <w:numFmt w:val="bullet"/>
      <w:lvlText w:val="•"/>
      <w:lvlJc w:val="left"/>
      <w:pPr>
        <w:ind w:left="1400" w:hanging="431"/>
      </w:pPr>
      <w:rPr>
        <w:rFonts w:hint="default"/>
      </w:rPr>
    </w:lvl>
    <w:lvl w:ilvl="2" w:tplc="539ABEF8">
      <w:numFmt w:val="bullet"/>
      <w:lvlText w:val="•"/>
      <w:lvlJc w:val="left"/>
      <w:pPr>
        <w:ind w:left="2261" w:hanging="431"/>
      </w:pPr>
      <w:rPr>
        <w:rFonts w:hint="default"/>
      </w:rPr>
    </w:lvl>
    <w:lvl w:ilvl="3" w:tplc="BFE0822C">
      <w:numFmt w:val="bullet"/>
      <w:lvlText w:val="•"/>
      <w:lvlJc w:val="left"/>
      <w:pPr>
        <w:ind w:left="3121" w:hanging="431"/>
      </w:pPr>
      <w:rPr>
        <w:rFonts w:hint="default"/>
      </w:rPr>
    </w:lvl>
    <w:lvl w:ilvl="4" w:tplc="3D02D22C">
      <w:numFmt w:val="bullet"/>
      <w:lvlText w:val="•"/>
      <w:lvlJc w:val="left"/>
      <w:pPr>
        <w:ind w:left="3982" w:hanging="431"/>
      </w:pPr>
      <w:rPr>
        <w:rFonts w:hint="default"/>
      </w:rPr>
    </w:lvl>
    <w:lvl w:ilvl="5" w:tplc="8042F6DA">
      <w:numFmt w:val="bullet"/>
      <w:lvlText w:val="•"/>
      <w:lvlJc w:val="left"/>
      <w:pPr>
        <w:ind w:left="4842" w:hanging="431"/>
      </w:pPr>
      <w:rPr>
        <w:rFonts w:hint="default"/>
      </w:rPr>
    </w:lvl>
    <w:lvl w:ilvl="6" w:tplc="A7305BE8">
      <w:numFmt w:val="bullet"/>
      <w:lvlText w:val="•"/>
      <w:lvlJc w:val="left"/>
      <w:pPr>
        <w:ind w:left="5703" w:hanging="431"/>
      </w:pPr>
      <w:rPr>
        <w:rFonts w:hint="default"/>
      </w:rPr>
    </w:lvl>
    <w:lvl w:ilvl="7" w:tplc="3D50B248">
      <w:numFmt w:val="bullet"/>
      <w:lvlText w:val="•"/>
      <w:lvlJc w:val="left"/>
      <w:pPr>
        <w:ind w:left="6563" w:hanging="431"/>
      </w:pPr>
      <w:rPr>
        <w:rFonts w:hint="default"/>
      </w:rPr>
    </w:lvl>
    <w:lvl w:ilvl="8" w:tplc="FF62EC8A">
      <w:numFmt w:val="bullet"/>
      <w:lvlText w:val="•"/>
      <w:lvlJc w:val="left"/>
      <w:pPr>
        <w:ind w:left="7424" w:hanging="4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64"/>
    <w:rsid w:val="000E47CE"/>
    <w:rsid w:val="00806F64"/>
    <w:rsid w:val="00997620"/>
    <w:rsid w:val="00B11281"/>
    <w:rsid w:val="00B33307"/>
    <w:rsid w:val="00C51F2C"/>
    <w:rsid w:val="00D275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52DD"/>
  <w15:docId w15:val="{04A00EF1-753D-4481-B7ED-DA5421E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20"/>
    <w:rPr>
      <w:rFonts w:ascii="Tahoma" w:hAnsi="Tahoma" w:cs="Tahoma"/>
      <w:sz w:val="16"/>
      <w:szCs w:val="16"/>
    </w:rPr>
  </w:style>
  <w:style w:type="paragraph" w:customStyle="1" w:styleId="Authornames">
    <w:name w:val="Author names"/>
    <w:basedOn w:val="Normal"/>
    <w:next w:val="Normal"/>
    <w:qFormat/>
    <w:rsid w:val="00D27525"/>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D27525"/>
    <w:pPr>
      <w:spacing w:before="240" w:after="0" w:line="360" w:lineRule="auto"/>
    </w:pPr>
    <w:rPr>
      <w:rFonts w:ascii="Times New Roman" w:eastAsia="Times New Roman" w:hAnsi="Times New Roman" w:cs="Times New Roman"/>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Mandela University</dc:creator>
  <cp:keywords/>
  <dc:description/>
  <cp:lastModifiedBy>Ogunlaja, Adeniyi (Dr) (Summerstrand Campus South)</cp:lastModifiedBy>
  <cp:revision>5</cp:revision>
  <dcterms:created xsi:type="dcterms:W3CDTF">2019-05-28T15:31:00Z</dcterms:created>
  <dcterms:modified xsi:type="dcterms:W3CDTF">2019-08-12T10:05:00Z</dcterms:modified>
</cp:coreProperties>
</file>