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1C43" w:rsidRPr="000E79A0" w:rsidRDefault="00E01C43" w:rsidP="005B61D0">
      <w:pPr>
        <w:jc w:val="center"/>
        <w:rPr>
          <w:rFonts w:ascii="Times New Roman" w:hAnsi="Times New Roman" w:cs="Times New Roman"/>
          <w:b/>
          <w:color w:val="000000" w:themeColor="text1"/>
          <w:sz w:val="24"/>
          <w:szCs w:val="24"/>
        </w:rPr>
      </w:pPr>
      <w:r w:rsidRPr="000E79A0">
        <w:rPr>
          <w:rFonts w:ascii="Times New Roman" w:hAnsi="Times New Roman" w:cs="Times New Roman"/>
          <w:b/>
          <w:color w:val="000000" w:themeColor="text1"/>
          <w:sz w:val="24"/>
          <w:szCs w:val="24"/>
        </w:rPr>
        <w:t>Supplementa</w:t>
      </w:r>
      <w:r w:rsidR="00982D43">
        <w:rPr>
          <w:rFonts w:ascii="Times New Roman" w:hAnsi="Times New Roman" w:cs="Times New Roman"/>
          <w:b/>
          <w:color w:val="000000" w:themeColor="text1"/>
          <w:sz w:val="24"/>
          <w:szCs w:val="24"/>
        </w:rPr>
        <w:t>l Information</w:t>
      </w:r>
    </w:p>
    <w:p w:rsidR="00472BC4" w:rsidRDefault="00472BC4" w:rsidP="0008357E">
      <w:pPr>
        <w:spacing w:after="0" w:line="240" w:lineRule="auto"/>
        <w:jc w:val="center"/>
        <w:rPr>
          <w:rFonts w:ascii="Times New Roman" w:hAnsi="Times New Roman" w:cs="Times New Roman"/>
          <w:b/>
          <w:color w:val="000000" w:themeColor="text1"/>
        </w:rPr>
      </w:pPr>
      <w:r w:rsidRPr="00472BC4">
        <w:rPr>
          <w:rFonts w:ascii="Times New Roman" w:hAnsi="Times New Roman" w:cs="Times New Roman"/>
          <w:b/>
          <w:color w:val="000000" w:themeColor="text1"/>
        </w:rPr>
        <w:t>Dynamic Response of Light Absorption by PM2.5 Bound Water-Soluble Organic Carbon (WSOC) to Heterogeneous Oxidation</w:t>
      </w:r>
    </w:p>
    <w:p w:rsidR="0008357E" w:rsidRPr="000E79A0" w:rsidRDefault="0008357E" w:rsidP="0008357E">
      <w:pPr>
        <w:spacing w:after="0" w:line="240" w:lineRule="auto"/>
        <w:jc w:val="center"/>
        <w:rPr>
          <w:rFonts w:ascii="Times New Roman" w:eastAsia="MS Mincho" w:hAnsi="Times New Roman" w:cs="Times New Roman"/>
          <w:color w:val="000000" w:themeColor="text1"/>
          <w:lang w:val="en-GB" w:eastAsia="ja-JP"/>
        </w:rPr>
      </w:pPr>
      <w:bookmarkStart w:id="0" w:name="_GoBack"/>
      <w:bookmarkEnd w:id="0"/>
      <w:r w:rsidRPr="000E79A0">
        <w:rPr>
          <w:rFonts w:ascii="Times New Roman" w:hAnsi="Times New Roman" w:cs="Times New Roman"/>
          <w:b/>
          <w:color w:val="000000" w:themeColor="text1"/>
        </w:rPr>
        <w:t xml:space="preserve"> </w:t>
      </w:r>
    </w:p>
    <w:p w:rsidR="0008357E" w:rsidRPr="000E79A0" w:rsidRDefault="0008357E" w:rsidP="0008357E">
      <w:pPr>
        <w:spacing w:after="0" w:line="240" w:lineRule="auto"/>
        <w:jc w:val="center"/>
        <w:rPr>
          <w:rFonts w:ascii="Times New Roman" w:eastAsia="MS Mincho" w:hAnsi="Times New Roman" w:cs="Times New Roman"/>
          <w:color w:val="000000" w:themeColor="text1"/>
          <w:lang w:val="en-GB" w:eastAsia="ja-JP"/>
        </w:rPr>
      </w:pPr>
      <w:r w:rsidRPr="000E79A0">
        <w:rPr>
          <w:rFonts w:ascii="Times New Roman" w:eastAsia="MS Mincho" w:hAnsi="Times New Roman" w:cs="Times New Roman"/>
          <w:color w:val="000000" w:themeColor="text1"/>
          <w:lang w:val="en-GB" w:eastAsia="ja-JP"/>
        </w:rPr>
        <w:t>Debajyoti Ray</w:t>
      </w:r>
      <w:r w:rsidRPr="000E79A0">
        <w:rPr>
          <w:rFonts w:ascii="Times New Roman" w:eastAsia="MS Mincho" w:hAnsi="Times New Roman" w:cs="Times New Roman"/>
          <w:color w:val="000000" w:themeColor="text1"/>
          <w:vertAlign w:val="superscript"/>
          <w:lang w:val="en-GB" w:eastAsia="ja-JP"/>
        </w:rPr>
        <w:t>a</w:t>
      </w:r>
      <w:r w:rsidRPr="000E79A0">
        <w:rPr>
          <w:rFonts w:ascii="Times New Roman" w:eastAsia="MS Mincho" w:hAnsi="Times New Roman" w:cs="Times New Roman"/>
          <w:color w:val="000000" w:themeColor="text1"/>
          <w:lang w:val="en-GB" w:eastAsia="ja-JP"/>
        </w:rPr>
        <w:t>*, Soumendra Singh</w:t>
      </w:r>
      <w:r w:rsidRPr="000E79A0">
        <w:rPr>
          <w:rFonts w:ascii="Times New Roman" w:eastAsia="MS Mincho" w:hAnsi="Times New Roman" w:cs="Times New Roman"/>
          <w:color w:val="000000" w:themeColor="text1"/>
          <w:vertAlign w:val="superscript"/>
          <w:lang w:val="en-GB" w:eastAsia="ja-JP"/>
        </w:rPr>
        <w:t>c</w:t>
      </w:r>
      <w:r w:rsidRPr="000E79A0">
        <w:rPr>
          <w:rFonts w:ascii="Times New Roman" w:eastAsia="MS Mincho" w:hAnsi="Times New Roman" w:cs="Times New Roman"/>
          <w:color w:val="000000" w:themeColor="text1"/>
          <w:lang w:val="en-GB" w:eastAsia="ja-JP"/>
        </w:rPr>
        <w:t>, Sanjay K. Ghosh</w:t>
      </w:r>
      <w:r w:rsidRPr="000E79A0">
        <w:rPr>
          <w:rFonts w:ascii="Times New Roman" w:eastAsia="MS Mincho" w:hAnsi="Times New Roman" w:cs="Times New Roman"/>
          <w:color w:val="000000" w:themeColor="text1"/>
          <w:vertAlign w:val="superscript"/>
          <w:lang w:val="en-GB" w:eastAsia="ja-JP"/>
        </w:rPr>
        <w:t>b,c</w:t>
      </w:r>
      <w:r w:rsidRPr="000E79A0">
        <w:rPr>
          <w:rFonts w:ascii="Times New Roman" w:eastAsia="MS Mincho" w:hAnsi="Times New Roman" w:cs="Times New Roman"/>
          <w:color w:val="000000" w:themeColor="text1"/>
          <w:lang w:val="en-GB" w:eastAsia="ja-JP"/>
        </w:rPr>
        <w:t xml:space="preserve"> &amp; Sibaji Raha</w:t>
      </w:r>
      <w:r w:rsidRPr="000E79A0">
        <w:rPr>
          <w:rFonts w:ascii="Times New Roman" w:eastAsia="MS Mincho" w:hAnsi="Times New Roman" w:cs="Times New Roman"/>
          <w:color w:val="000000" w:themeColor="text1"/>
          <w:vertAlign w:val="superscript"/>
          <w:lang w:val="en-GB" w:eastAsia="ja-JP"/>
        </w:rPr>
        <w:t>a,b,c</w:t>
      </w:r>
    </w:p>
    <w:p w:rsidR="0008357E" w:rsidRPr="000E79A0" w:rsidRDefault="0008357E" w:rsidP="0008357E">
      <w:pPr>
        <w:spacing w:after="0" w:line="240" w:lineRule="auto"/>
        <w:jc w:val="center"/>
        <w:rPr>
          <w:rFonts w:ascii="Times New Roman" w:eastAsia="Times New Roman" w:hAnsi="Times New Roman" w:cs="Times New Roman"/>
          <w:color w:val="000000" w:themeColor="text1"/>
        </w:rPr>
      </w:pPr>
      <w:r w:rsidRPr="000E79A0">
        <w:rPr>
          <w:rFonts w:ascii="Times New Roman" w:eastAsia="Times New Roman" w:hAnsi="Times New Roman" w:cs="Times New Roman"/>
          <w:color w:val="000000" w:themeColor="text1"/>
          <w:vertAlign w:val="superscript"/>
        </w:rPr>
        <w:t>a</w:t>
      </w:r>
      <w:r w:rsidRPr="000E79A0">
        <w:rPr>
          <w:rFonts w:ascii="Times New Roman" w:eastAsia="Times New Roman" w:hAnsi="Times New Roman" w:cs="Times New Roman"/>
          <w:color w:val="000000" w:themeColor="text1"/>
        </w:rPr>
        <w:t xml:space="preserve">Environmental Sciences Section, Bose Institute, P 1/12 CIT Scheme VII-M, Kolkata-700054, India, </w:t>
      </w:r>
      <w:r w:rsidRPr="000E79A0">
        <w:rPr>
          <w:rFonts w:ascii="Times New Roman" w:eastAsia="Times New Roman" w:hAnsi="Times New Roman" w:cs="Times New Roman"/>
          <w:color w:val="000000" w:themeColor="text1"/>
          <w:vertAlign w:val="superscript"/>
        </w:rPr>
        <w:t>b</w:t>
      </w:r>
      <w:r w:rsidRPr="000E79A0">
        <w:rPr>
          <w:rFonts w:ascii="Times New Roman" w:eastAsia="Times New Roman" w:hAnsi="Times New Roman" w:cs="Times New Roman"/>
          <w:color w:val="000000" w:themeColor="text1"/>
        </w:rPr>
        <w:t>Department of Physics, Bose Institute, 93/1, A.P.C Road, Kolkata-700009, India,</w:t>
      </w:r>
    </w:p>
    <w:p w:rsidR="0008357E" w:rsidRPr="000E79A0" w:rsidRDefault="0008357E" w:rsidP="0008357E">
      <w:pPr>
        <w:spacing w:after="0" w:line="240" w:lineRule="auto"/>
        <w:jc w:val="center"/>
        <w:rPr>
          <w:rFonts w:ascii="Times New Roman" w:hAnsi="Times New Roman" w:cs="Times New Roman"/>
          <w:b/>
          <w:color w:val="000000" w:themeColor="text1"/>
        </w:rPr>
      </w:pPr>
      <w:r w:rsidRPr="000E79A0">
        <w:rPr>
          <w:rFonts w:ascii="Times New Roman" w:eastAsiaTheme="minorHAnsi" w:hAnsi="Times New Roman" w:cs="Times New Roman"/>
          <w:color w:val="000000" w:themeColor="text1"/>
          <w:vertAlign w:val="superscript"/>
        </w:rPr>
        <w:t>c</w:t>
      </w:r>
      <w:r w:rsidRPr="000E79A0">
        <w:rPr>
          <w:rFonts w:ascii="Times New Roman" w:eastAsia="Times New Roman" w:hAnsi="Times New Roman" w:cs="Times New Roman"/>
          <w:color w:val="000000" w:themeColor="text1"/>
        </w:rPr>
        <w:t>Centre for Astroparticle Physics and Space Science, Block-EN, Sector-V, Salt Lake, Kolkata-700091, India</w:t>
      </w:r>
    </w:p>
    <w:p w:rsidR="00E01C43" w:rsidRPr="000E79A0" w:rsidRDefault="00E01C43" w:rsidP="005B61D0">
      <w:pPr>
        <w:jc w:val="center"/>
        <w:rPr>
          <w:rFonts w:ascii="Times New Roman" w:hAnsi="Times New Roman" w:cs="Times New Roman"/>
          <w:color w:val="000000" w:themeColor="text1"/>
        </w:rPr>
      </w:pPr>
    </w:p>
    <w:p w:rsidR="00BC0BBF" w:rsidRPr="000E79A0" w:rsidRDefault="00BC0BBF" w:rsidP="00CE1ACC">
      <w:pPr>
        <w:jc w:val="both"/>
        <w:rPr>
          <w:rFonts w:ascii="Times New Roman" w:hAnsi="Times New Roman" w:cs="Times New Roman"/>
          <w:b/>
          <w:color w:val="000000" w:themeColor="text1"/>
        </w:rPr>
      </w:pPr>
    </w:p>
    <w:p w:rsidR="00BC0BBF" w:rsidRPr="000E79A0" w:rsidRDefault="00BC0BBF" w:rsidP="00CE1ACC">
      <w:pPr>
        <w:jc w:val="both"/>
        <w:rPr>
          <w:rFonts w:ascii="Times New Roman" w:hAnsi="Times New Roman" w:cs="Times New Roman"/>
          <w:b/>
          <w:color w:val="000000" w:themeColor="text1"/>
        </w:rPr>
      </w:pPr>
    </w:p>
    <w:p w:rsidR="00BC0BBF" w:rsidRPr="000E79A0" w:rsidRDefault="00BC0BBF" w:rsidP="00CE1ACC">
      <w:pPr>
        <w:jc w:val="both"/>
        <w:rPr>
          <w:rFonts w:ascii="Times New Roman" w:hAnsi="Times New Roman" w:cs="Times New Roman"/>
          <w:b/>
          <w:color w:val="000000" w:themeColor="text1"/>
        </w:rPr>
      </w:pPr>
    </w:p>
    <w:p w:rsidR="00BC0BBF" w:rsidRPr="000E79A0" w:rsidRDefault="00BC0BBF" w:rsidP="00CE1ACC">
      <w:pPr>
        <w:jc w:val="both"/>
        <w:rPr>
          <w:rFonts w:ascii="Times New Roman" w:hAnsi="Times New Roman" w:cs="Times New Roman"/>
          <w:b/>
          <w:color w:val="000000" w:themeColor="text1"/>
        </w:rPr>
      </w:pPr>
    </w:p>
    <w:p w:rsidR="00BC0BBF" w:rsidRPr="000E79A0" w:rsidRDefault="00BC0BBF" w:rsidP="00CE1ACC">
      <w:pPr>
        <w:jc w:val="both"/>
        <w:rPr>
          <w:rFonts w:ascii="Times New Roman" w:hAnsi="Times New Roman" w:cs="Times New Roman"/>
          <w:b/>
          <w:color w:val="000000" w:themeColor="text1"/>
        </w:rPr>
      </w:pPr>
    </w:p>
    <w:p w:rsidR="00BC0BBF" w:rsidRPr="000E79A0" w:rsidRDefault="00BC0BBF" w:rsidP="00CE1ACC">
      <w:pPr>
        <w:jc w:val="both"/>
        <w:rPr>
          <w:rFonts w:ascii="Times New Roman" w:hAnsi="Times New Roman" w:cs="Times New Roman"/>
          <w:b/>
          <w:color w:val="000000" w:themeColor="text1"/>
        </w:rPr>
      </w:pPr>
    </w:p>
    <w:p w:rsidR="00BC0BBF" w:rsidRPr="000E79A0" w:rsidRDefault="00BC0BBF" w:rsidP="00CE1ACC">
      <w:pPr>
        <w:jc w:val="both"/>
        <w:rPr>
          <w:rFonts w:ascii="Times New Roman" w:hAnsi="Times New Roman" w:cs="Times New Roman"/>
          <w:b/>
          <w:color w:val="000000" w:themeColor="text1"/>
        </w:rPr>
      </w:pPr>
    </w:p>
    <w:p w:rsidR="00BC0BBF" w:rsidRPr="000E79A0" w:rsidRDefault="00BC0BBF" w:rsidP="00CE1ACC">
      <w:pPr>
        <w:jc w:val="both"/>
        <w:rPr>
          <w:rFonts w:ascii="Times New Roman" w:hAnsi="Times New Roman" w:cs="Times New Roman"/>
          <w:b/>
          <w:color w:val="000000" w:themeColor="text1"/>
        </w:rPr>
      </w:pPr>
    </w:p>
    <w:p w:rsidR="00BC0BBF" w:rsidRPr="000E79A0" w:rsidRDefault="00BC0BBF" w:rsidP="00CE1ACC">
      <w:pPr>
        <w:jc w:val="both"/>
        <w:rPr>
          <w:rFonts w:ascii="Times New Roman" w:hAnsi="Times New Roman" w:cs="Times New Roman"/>
          <w:b/>
          <w:color w:val="000000" w:themeColor="text1"/>
        </w:rPr>
      </w:pPr>
    </w:p>
    <w:p w:rsidR="00BC0BBF" w:rsidRPr="000E79A0" w:rsidRDefault="00BC0BBF" w:rsidP="00CE1ACC">
      <w:pPr>
        <w:jc w:val="both"/>
        <w:rPr>
          <w:rFonts w:ascii="Times New Roman" w:hAnsi="Times New Roman" w:cs="Times New Roman"/>
          <w:b/>
          <w:color w:val="000000" w:themeColor="text1"/>
        </w:rPr>
      </w:pPr>
    </w:p>
    <w:p w:rsidR="00BC0BBF" w:rsidRPr="000E79A0" w:rsidRDefault="00BC0BBF" w:rsidP="00CE1ACC">
      <w:pPr>
        <w:jc w:val="both"/>
        <w:rPr>
          <w:rFonts w:ascii="Times New Roman" w:hAnsi="Times New Roman" w:cs="Times New Roman"/>
          <w:b/>
          <w:color w:val="000000" w:themeColor="text1"/>
        </w:rPr>
      </w:pPr>
    </w:p>
    <w:p w:rsidR="00BC0BBF" w:rsidRPr="000E79A0" w:rsidRDefault="00BC0BBF" w:rsidP="00CE1ACC">
      <w:pPr>
        <w:jc w:val="both"/>
        <w:rPr>
          <w:rFonts w:ascii="Times New Roman" w:hAnsi="Times New Roman" w:cs="Times New Roman"/>
          <w:b/>
          <w:color w:val="000000" w:themeColor="text1"/>
        </w:rPr>
      </w:pPr>
    </w:p>
    <w:p w:rsidR="002D72DC" w:rsidRPr="000E79A0" w:rsidRDefault="002D72DC" w:rsidP="002D72DC">
      <w:pPr>
        <w:jc w:val="center"/>
        <w:rPr>
          <w:rFonts w:ascii="Times New Roman" w:hAnsi="Times New Roman" w:cs="Times New Roman"/>
          <w:b/>
          <w:color w:val="000000" w:themeColor="text1"/>
        </w:rPr>
      </w:pPr>
      <w:r w:rsidRPr="000E79A0">
        <w:rPr>
          <w:rFonts w:ascii="Times New Roman" w:hAnsi="Times New Roman" w:cs="Times New Roman"/>
          <w:b/>
          <w:noProof/>
          <w:color w:val="000000" w:themeColor="text1"/>
          <w:lang w:val="en-IN" w:eastAsia="en-IN"/>
        </w:rPr>
        <w:lastRenderedPageBreak/>
        <w:drawing>
          <wp:inline distT="0" distB="0" distL="0" distR="0">
            <wp:extent cx="5024120" cy="4015927"/>
            <wp:effectExtent l="19050" t="0" r="5080" b="0"/>
            <wp:docPr id="2" name="Picture 1" descr="C:\Users\USER\Desktop\Grap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raph1.tif"/>
                    <pic:cNvPicPr>
                      <a:picLocks noChangeAspect="1" noChangeArrowheads="1"/>
                    </pic:cNvPicPr>
                  </pic:nvPicPr>
                  <pic:blipFill>
                    <a:blip r:embed="rId7" cstate="print"/>
                    <a:srcRect l="4545" t="9412" r="10909" b="2353"/>
                    <a:stretch>
                      <a:fillRect/>
                    </a:stretch>
                  </pic:blipFill>
                  <pic:spPr bwMode="auto">
                    <a:xfrm>
                      <a:off x="0" y="0"/>
                      <a:ext cx="5024120" cy="4015927"/>
                    </a:xfrm>
                    <a:prstGeom prst="rect">
                      <a:avLst/>
                    </a:prstGeom>
                    <a:noFill/>
                    <a:ln w="9525">
                      <a:noFill/>
                      <a:miter lim="800000"/>
                      <a:headEnd/>
                      <a:tailEnd/>
                    </a:ln>
                  </pic:spPr>
                </pic:pic>
              </a:graphicData>
            </a:graphic>
          </wp:inline>
        </w:drawing>
      </w:r>
    </w:p>
    <w:p w:rsidR="002D72DC" w:rsidRPr="000E79A0" w:rsidRDefault="002D72DC" w:rsidP="002D72DC">
      <w:pPr>
        <w:jc w:val="both"/>
        <w:rPr>
          <w:rFonts w:ascii="Times New Roman" w:hAnsi="Times New Roman" w:cs="Times New Roman"/>
          <w:b/>
          <w:color w:val="000000" w:themeColor="text1"/>
        </w:rPr>
      </w:pPr>
      <w:r w:rsidRPr="000E79A0">
        <w:rPr>
          <w:rFonts w:ascii="Times New Roman" w:hAnsi="Times New Roman" w:cs="Times New Roman"/>
          <w:b/>
          <w:color w:val="000000" w:themeColor="text1"/>
        </w:rPr>
        <w:t xml:space="preserve">Figure S1. Results of the ‘blank’ experiments. Absorption spectra of the aqueous extracts of the filter paper sectors with organic carbon irradiated directly (red line) and by wrapping the cuvette with Al-foil (blue line) for 24 h. The black line represents the absorption spectrum of the aq. extract of the fresh sample. Wavelength dependent mass absorption coefficients (MAC) are plotted in y-axis. The MAC values at 365 nm and estimated total organic carbon content of each aqueous extracts are shown inside the figure.  </w:t>
      </w:r>
    </w:p>
    <w:p w:rsidR="00CE1ACC" w:rsidRPr="000E79A0" w:rsidRDefault="00CE1ACC" w:rsidP="00CE1ACC">
      <w:pPr>
        <w:jc w:val="both"/>
        <w:rPr>
          <w:rFonts w:ascii="Times New Roman" w:hAnsi="Times New Roman" w:cs="Times New Roman"/>
          <w:b/>
          <w:color w:val="000000" w:themeColor="text1"/>
        </w:rPr>
      </w:pPr>
      <w:r w:rsidRPr="000E79A0">
        <w:rPr>
          <w:rFonts w:ascii="Times New Roman" w:hAnsi="Times New Roman" w:cs="Times New Roman"/>
          <w:b/>
          <w:color w:val="000000" w:themeColor="text1"/>
        </w:rPr>
        <w:t>Actinometr</w:t>
      </w:r>
      <w:r w:rsidR="00266F9A" w:rsidRPr="000E79A0">
        <w:rPr>
          <w:rFonts w:ascii="Times New Roman" w:hAnsi="Times New Roman" w:cs="Times New Roman"/>
          <w:b/>
          <w:color w:val="000000" w:themeColor="text1"/>
        </w:rPr>
        <w:t xml:space="preserve">ic estimation of the </w:t>
      </w:r>
      <w:r w:rsidR="00AE18F9" w:rsidRPr="000E79A0">
        <w:rPr>
          <w:rFonts w:ascii="Times New Roman" w:hAnsi="Times New Roman" w:cs="Times New Roman"/>
          <w:b/>
          <w:color w:val="000000" w:themeColor="text1"/>
        </w:rPr>
        <w:t>photon</w:t>
      </w:r>
      <w:r w:rsidR="00266F9A" w:rsidRPr="000E79A0">
        <w:rPr>
          <w:rFonts w:ascii="Times New Roman" w:hAnsi="Times New Roman" w:cs="Times New Roman"/>
          <w:b/>
          <w:color w:val="000000" w:themeColor="text1"/>
        </w:rPr>
        <w:t xml:space="preserve"> flux of the lamp</w:t>
      </w:r>
    </w:p>
    <w:p w:rsidR="00CE1ACC" w:rsidRPr="000E79A0" w:rsidRDefault="00CE1ACC" w:rsidP="00CE1ACC">
      <w:pPr>
        <w:jc w:val="both"/>
        <w:rPr>
          <w:rFonts w:ascii="Times New Roman" w:eastAsiaTheme="minorHAnsi" w:hAnsi="Times New Roman" w:cs="Times New Roman"/>
          <w:bCs/>
          <w:color w:val="000000" w:themeColor="text1"/>
        </w:rPr>
      </w:pPr>
      <w:r w:rsidRPr="000E79A0">
        <w:rPr>
          <w:rFonts w:ascii="Times New Roman" w:hAnsi="Times New Roman" w:cs="Times New Roman"/>
          <w:bCs/>
          <w:color w:val="000000" w:themeColor="text1"/>
        </w:rPr>
        <w:t xml:space="preserve">The actinic flux of our lamp was estimated </w:t>
      </w:r>
      <w:r w:rsidR="009E31E3" w:rsidRPr="000E79A0">
        <w:rPr>
          <w:rFonts w:ascii="Times New Roman" w:hAnsi="Times New Roman" w:cs="Times New Roman"/>
          <w:bCs/>
          <w:color w:val="000000" w:themeColor="text1"/>
        </w:rPr>
        <w:t xml:space="preserve">following the method described by Lin </w:t>
      </w:r>
      <w:r w:rsidR="005B61D0" w:rsidRPr="000E79A0">
        <w:rPr>
          <w:rFonts w:ascii="Times New Roman" w:hAnsi="Times New Roman" w:cs="Times New Roman"/>
          <w:bCs/>
          <w:color w:val="000000" w:themeColor="text1"/>
        </w:rPr>
        <w:t xml:space="preserve">et al., 2016 </w:t>
      </w:r>
      <w:r w:rsidR="009E31E3" w:rsidRPr="000E79A0">
        <w:rPr>
          <w:rFonts w:ascii="Times New Roman" w:hAnsi="Times New Roman" w:cs="Times New Roman"/>
          <w:bCs/>
          <w:color w:val="000000" w:themeColor="text1"/>
          <w:vertAlign w:val="superscript"/>
        </w:rPr>
        <w:t xml:space="preserve"> </w:t>
      </w:r>
      <w:r w:rsidR="009E31E3" w:rsidRPr="000E79A0">
        <w:rPr>
          <w:rFonts w:ascii="Times New Roman" w:hAnsi="Times New Roman" w:cs="Times New Roman"/>
          <w:bCs/>
          <w:color w:val="000000" w:themeColor="text1"/>
        </w:rPr>
        <w:t>and</w:t>
      </w:r>
      <w:r w:rsidR="009E31E3" w:rsidRPr="000E79A0">
        <w:rPr>
          <w:rFonts w:ascii="Times New Roman" w:hAnsi="Times New Roman" w:cs="Times New Roman"/>
          <w:bCs/>
          <w:color w:val="000000" w:themeColor="text1"/>
          <w:vertAlign w:val="superscript"/>
        </w:rPr>
        <w:t xml:space="preserve"> </w:t>
      </w:r>
      <w:r w:rsidRPr="000E79A0">
        <w:rPr>
          <w:rFonts w:ascii="Times New Roman" w:hAnsi="Times New Roman" w:cs="Times New Roman"/>
          <w:bCs/>
          <w:color w:val="000000" w:themeColor="text1"/>
        </w:rPr>
        <w:t>using 2-nitroenzaldehyde (2NB) as an actinometer</w:t>
      </w:r>
      <w:r w:rsidR="005B61D0" w:rsidRPr="000E79A0">
        <w:rPr>
          <w:rFonts w:ascii="Times New Roman" w:hAnsi="Times New Roman" w:cs="Times New Roman"/>
          <w:bCs/>
          <w:color w:val="000000" w:themeColor="text1"/>
        </w:rPr>
        <w:t xml:space="preserve"> (Galbavy et al., 2010).</w:t>
      </w:r>
      <w:r w:rsidR="007B55E1" w:rsidRPr="000E79A0">
        <w:rPr>
          <w:rFonts w:ascii="Times New Roman" w:hAnsi="Times New Roman" w:cs="Times New Roman"/>
          <w:bCs/>
          <w:color w:val="000000" w:themeColor="text1"/>
        </w:rPr>
        <w:t xml:space="preserve"> </w:t>
      </w:r>
      <w:r w:rsidR="007B55E1" w:rsidRPr="000E79A0">
        <w:rPr>
          <w:rFonts w:ascii="Times New Roman" w:eastAsiaTheme="minorHAnsi" w:hAnsi="Times New Roman" w:cs="Times New Roman"/>
          <w:bCs/>
          <w:iCs/>
          <w:color w:val="000000" w:themeColor="text1"/>
        </w:rPr>
        <w:t>2NB undergoes intramolecular photoisomerization to produce primarily 2-nitrosobenzoic acid, which absorbs at 313 nm.</w:t>
      </w:r>
      <w:r w:rsidRPr="000E79A0">
        <w:rPr>
          <w:rFonts w:ascii="Times New Roman" w:hAnsi="Times New Roman" w:cs="Times New Roman"/>
          <w:bCs/>
          <w:color w:val="000000" w:themeColor="text1"/>
        </w:rPr>
        <w:t xml:space="preserve"> 10µM </w:t>
      </w:r>
      <w:r w:rsidRPr="000E79A0">
        <w:rPr>
          <w:rFonts w:ascii="Times New Roman" w:eastAsiaTheme="minorHAnsi" w:hAnsi="Times New Roman" w:cs="Times New Roman"/>
          <w:bCs/>
          <w:iCs/>
          <w:color w:val="000000" w:themeColor="text1"/>
        </w:rPr>
        <w:t>2-nitrobenzaldehyde (2</w:t>
      </w:r>
      <w:r w:rsidRPr="000E79A0">
        <w:rPr>
          <w:rFonts w:ascii="Times New Roman" w:eastAsiaTheme="minorHAnsi" w:hAnsi="Times New Roman" w:cs="Times New Roman"/>
          <w:bCs/>
          <w:color w:val="000000" w:themeColor="text1"/>
        </w:rPr>
        <w:t>NB)</w:t>
      </w:r>
      <w:r w:rsidRPr="000E79A0">
        <w:rPr>
          <w:rFonts w:ascii="Times New Roman" w:hAnsi="Times New Roman" w:cs="Times New Roman"/>
          <w:bCs/>
          <w:color w:val="000000" w:themeColor="text1"/>
        </w:rPr>
        <w:t xml:space="preserve"> aqueous solution was prepared in Milli-Q water without pH adjustment and irradiated under the same conditions as the BrC solutions. </w:t>
      </w:r>
      <w:r w:rsidR="009E31E3" w:rsidRPr="000E79A0">
        <w:rPr>
          <w:rFonts w:ascii="Times New Roman" w:hAnsi="Times New Roman" w:cs="Times New Roman"/>
          <w:bCs/>
          <w:color w:val="000000" w:themeColor="text1"/>
        </w:rPr>
        <w:t xml:space="preserve">Fig. S2a shows the wavelength dependent absorption of 2NB at different photolysis times. </w:t>
      </w:r>
      <w:r w:rsidRPr="000E79A0">
        <w:rPr>
          <w:rFonts w:ascii="Times New Roman" w:eastAsiaTheme="minorHAnsi" w:hAnsi="Times New Roman" w:cs="Times New Roman"/>
          <w:bCs/>
          <w:color w:val="000000" w:themeColor="text1"/>
        </w:rPr>
        <w:t xml:space="preserve">The rate of </w:t>
      </w:r>
      <w:r w:rsidRPr="000E79A0">
        <w:rPr>
          <w:rFonts w:ascii="Times New Roman" w:eastAsiaTheme="minorHAnsi" w:hAnsi="Times New Roman" w:cs="Times New Roman"/>
          <w:bCs/>
          <w:iCs/>
          <w:color w:val="000000" w:themeColor="text1"/>
        </w:rPr>
        <w:t xml:space="preserve">change in photoproduct </w:t>
      </w:r>
      <w:r w:rsidR="007B55E1" w:rsidRPr="000E79A0">
        <w:rPr>
          <w:rFonts w:ascii="Times New Roman" w:eastAsiaTheme="minorHAnsi" w:hAnsi="Times New Roman" w:cs="Times New Roman"/>
          <w:bCs/>
          <w:iCs/>
          <w:color w:val="000000" w:themeColor="text1"/>
        </w:rPr>
        <w:t>c</w:t>
      </w:r>
      <w:r w:rsidRPr="000E79A0">
        <w:rPr>
          <w:rFonts w:ascii="Times New Roman" w:eastAsiaTheme="minorHAnsi" w:hAnsi="Times New Roman" w:cs="Times New Roman"/>
          <w:bCs/>
          <w:iCs/>
          <w:color w:val="000000" w:themeColor="text1"/>
        </w:rPr>
        <w:t>oncentration (</w:t>
      </w:r>
      <w:r w:rsidRPr="000E79A0">
        <w:rPr>
          <w:rFonts w:ascii="Times New Roman" w:eastAsiaTheme="minorHAnsi" w:hAnsi="Times New Roman" w:cs="Times New Roman"/>
          <w:bCs/>
          <w:i/>
          <w:iCs/>
          <w:color w:val="000000" w:themeColor="text1"/>
        </w:rPr>
        <w:t>c</w:t>
      </w:r>
      <w:r w:rsidRPr="000E79A0">
        <w:rPr>
          <w:rFonts w:ascii="Times New Roman" w:eastAsiaTheme="minorHAnsi" w:hAnsi="Times New Roman" w:cs="Times New Roman"/>
          <w:bCs/>
          <w:iCs/>
          <w:color w:val="000000" w:themeColor="text1"/>
        </w:rPr>
        <w:t xml:space="preserve">) was derived from the absorbance </w:t>
      </w:r>
      <w:r w:rsidR="009822DA" w:rsidRPr="000E79A0">
        <w:rPr>
          <w:rFonts w:ascii="Times New Roman" w:eastAsiaTheme="minorHAnsi" w:hAnsi="Times New Roman" w:cs="Times New Roman"/>
          <w:bCs/>
          <w:iCs/>
          <w:color w:val="000000" w:themeColor="text1"/>
        </w:rPr>
        <w:t>at 3</w:t>
      </w:r>
      <w:r w:rsidR="007B55E1" w:rsidRPr="000E79A0">
        <w:rPr>
          <w:rFonts w:ascii="Times New Roman" w:eastAsiaTheme="minorHAnsi" w:hAnsi="Times New Roman" w:cs="Times New Roman"/>
          <w:bCs/>
          <w:iCs/>
          <w:color w:val="000000" w:themeColor="text1"/>
        </w:rPr>
        <w:t>13</w:t>
      </w:r>
      <w:r w:rsidR="009822DA" w:rsidRPr="000E79A0">
        <w:rPr>
          <w:rFonts w:ascii="Times New Roman" w:eastAsiaTheme="minorHAnsi" w:hAnsi="Times New Roman" w:cs="Times New Roman"/>
          <w:bCs/>
          <w:iCs/>
          <w:color w:val="000000" w:themeColor="text1"/>
        </w:rPr>
        <w:t xml:space="preserve"> nm </w:t>
      </w:r>
      <w:r w:rsidRPr="000E79A0">
        <w:rPr>
          <w:rFonts w:ascii="Times New Roman" w:eastAsiaTheme="minorHAnsi" w:hAnsi="Times New Roman" w:cs="Times New Roman"/>
          <w:bCs/>
          <w:iCs/>
          <w:color w:val="000000" w:themeColor="text1"/>
        </w:rPr>
        <w:t>versus irradiation time plot (Fig. S2</w:t>
      </w:r>
      <w:r w:rsidR="009822DA" w:rsidRPr="000E79A0">
        <w:rPr>
          <w:rFonts w:ascii="Times New Roman" w:eastAsiaTheme="minorHAnsi" w:hAnsi="Times New Roman" w:cs="Times New Roman"/>
          <w:bCs/>
          <w:iCs/>
          <w:color w:val="000000" w:themeColor="text1"/>
        </w:rPr>
        <w:t>b)</w:t>
      </w:r>
      <w:r w:rsidRPr="000E79A0">
        <w:rPr>
          <w:rFonts w:ascii="Times New Roman" w:eastAsiaTheme="minorHAnsi" w:hAnsi="Times New Roman" w:cs="Times New Roman"/>
          <w:bCs/>
          <w:iCs/>
          <w:color w:val="000000" w:themeColor="text1"/>
        </w:rPr>
        <w:t xml:space="preserve"> </w:t>
      </w:r>
      <w:r w:rsidRPr="000E79A0">
        <w:rPr>
          <w:rFonts w:ascii="Times New Roman" w:eastAsiaTheme="minorHAnsi" w:hAnsi="Times New Roman" w:cs="Times New Roman"/>
          <w:bCs/>
          <w:color w:val="000000" w:themeColor="text1"/>
        </w:rPr>
        <w:t>using Beer’s law (Eq. S1),</w:t>
      </w:r>
    </w:p>
    <w:p w:rsidR="00CE1ACC" w:rsidRPr="000E79A0" w:rsidRDefault="00472BC4" w:rsidP="00CE1ACC">
      <w:pPr>
        <w:jc w:val="both"/>
        <w:rPr>
          <w:rFonts w:ascii="Times New Roman" w:eastAsiaTheme="minorHAnsi" w:hAnsi="Times New Roman" w:cs="Times New Roman"/>
          <w:bCs/>
          <w:color w:val="000000" w:themeColor="text1"/>
        </w:rPr>
      </w:pPr>
      <m:oMath>
        <m:f>
          <m:fPr>
            <m:ctrlPr>
              <w:rPr>
                <w:rFonts w:ascii="Cambria Math" w:eastAsiaTheme="minorHAnsi" w:hAnsi="Times New Roman" w:cs="Times New Roman"/>
                <w:bCs/>
                <w:i/>
                <w:color w:val="000000" w:themeColor="text1"/>
              </w:rPr>
            </m:ctrlPr>
          </m:fPr>
          <m:num>
            <m:r>
              <m:rPr>
                <m:sty m:val="p"/>
              </m:rPr>
              <w:rPr>
                <w:rFonts w:ascii="Cambria Math" w:eastAsiaTheme="minorHAnsi" w:hAnsi="Times New Roman" w:cs="Times New Roman"/>
                <w:color w:val="000000" w:themeColor="text1"/>
              </w:rPr>
              <m:t>d</m:t>
            </m:r>
            <m:r>
              <w:rPr>
                <w:rFonts w:ascii="Cambria Math" w:eastAsiaTheme="minorHAnsi" w:hAnsi="Times New Roman" w:cs="Times New Roman"/>
                <w:color w:val="000000" w:themeColor="text1"/>
              </w:rPr>
              <m:t>c</m:t>
            </m:r>
          </m:num>
          <m:den>
            <m:r>
              <m:rPr>
                <m:sty m:val="p"/>
              </m:rPr>
              <w:rPr>
                <w:rFonts w:ascii="Cambria Math" w:eastAsiaTheme="minorHAnsi" w:hAnsi="Times New Roman" w:cs="Times New Roman"/>
                <w:color w:val="000000" w:themeColor="text1"/>
              </w:rPr>
              <m:t>dt</m:t>
            </m:r>
          </m:den>
        </m:f>
        <m:r>
          <w:rPr>
            <w:rFonts w:ascii="Cambria Math" w:eastAsiaTheme="minorHAnsi" w:hAnsi="Times New Roman" w:cs="Times New Roman"/>
            <w:color w:val="000000" w:themeColor="text1"/>
          </w:rPr>
          <m:t>=</m:t>
        </m:r>
        <m:box>
          <m:boxPr>
            <m:ctrlPr>
              <w:rPr>
                <w:rFonts w:ascii="Cambria Math" w:eastAsiaTheme="minorHAnsi" w:hAnsi="Times New Roman" w:cs="Times New Roman"/>
                <w:bCs/>
                <w:i/>
                <w:color w:val="000000" w:themeColor="text1"/>
              </w:rPr>
            </m:ctrlPr>
          </m:boxPr>
          <m:e>
            <m:argPr>
              <m:argSz m:val="-1"/>
            </m:argPr>
            <m:f>
              <m:fPr>
                <m:ctrlPr>
                  <w:rPr>
                    <w:rFonts w:ascii="Cambria Math" w:eastAsiaTheme="minorHAnsi" w:hAnsi="Times New Roman" w:cs="Times New Roman"/>
                    <w:bCs/>
                    <w:iCs/>
                    <w:color w:val="000000" w:themeColor="text1"/>
                  </w:rPr>
                </m:ctrlPr>
              </m:fPr>
              <m:num>
                <m:f>
                  <m:fPr>
                    <m:ctrlPr>
                      <w:rPr>
                        <w:rFonts w:ascii="Cambria Math" w:eastAsiaTheme="minorHAnsi" w:hAnsi="Times New Roman" w:cs="Times New Roman"/>
                        <w:bCs/>
                        <w:iCs/>
                        <w:color w:val="000000" w:themeColor="text1"/>
                      </w:rPr>
                    </m:ctrlPr>
                  </m:fPr>
                  <m:num>
                    <m:r>
                      <m:rPr>
                        <m:sty m:val="p"/>
                      </m:rPr>
                      <w:rPr>
                        <w:rFonts w:ascii="Cambria Math" w:eastAsiaTheme="minorHAnsi" w:hAnsi="Times New Roman" w:cs="Times New Roman"/>
                        <w:color w:val="000000" w:themeColor="text1"/>
                      </w:rPr>
                      <m:t>dA</m:t>
                    </m:r>
                  </m:num>
                  <m:den>
                    <m:r>
                      <m:rPr>
                        <m:sty m:val="p"/>
                      </m:rPr>
                      <w:rPr>
                        <w:rFonts w:ascii="Cambria Math" w:eastAsiaTheme="minorHAnsi" w:hAnsi="Times New Roman" w:cs="Times New Roman"/>
                        <w:color w:val="000000" w:themeColor="text1"/>
                      </w:rPr>
                      <m:t>dt</m:t>
                    </m:r>
                  </m:den>
                </m:f>
              </m:num>
              <m:den>
                <m:r>
                  <m:rPr>
                    <m:sty m:val="p"/>
                  </m:rPr>
                  <w:rPr>
                    <w:rFonts w:ascii="Cambria Math" w:eastAsiaTheme="minorHAnsi" w:hAnsi="Cambria Math" w:cs="Times New Roman"/>
                    <w:color w:val="000000" w:themeColor="text1"/>
                  </w:rPr>
                  <m:t>ϵ</m:t>
                </m:r>
                <m:r>
                  <w:rPr>
                    <w:rFonts w:ascii="Cambria Math" w:eastAsiaTheme="minorHAnsi" w:hAnsi="Cambria Math" w:cs="Times New Roman"/>
                    <w:color w:val="000000" w:themeColor="text1"/>
                  </w:rPr>
                  <m:t>l</m:t>
                </m:r>
              </m:den>
            </m:f>
          </m:e>
        </m:box>
      </m:oMath>
      <w:r w:rsidR="00CE1ACC" w:rsidRPr="000E79A0">
        <w:rPr>
          <w:rFonts w:ascii="Times New Roman" w:hAnsi="Times New Roman" w:cs="Times New Roman"/>
          <w:bCs/>
          <w:color w:val="000000" w:themeColor="text1"/>
        </w:rPr>
        <w:t>......................Eq. S1</w:t>
      </w:r>
    </w:p>
    <w:p w:rsidR="00CE1ACC" w:rsidRPr="000E79A0" w:rsidRDefault="00CE1ACC" w:rsidP="00CE1ACC">
      <w:pPr>
        <w:jc w:val="both"/>
        <w:rPr>
          <w:rFonts w:ascii="Times New Roman" w:hAnsi="Times New Roman" w:cs="Times New Roman"/>
          <w:bCs/>
          <w:color w:val="000000" w:themeColor="text1"/>
        </w:rPr>
      </w:pPr>
      <w:r w:rsidRPr="000E79A0">
        <w:rPr>
          <w:rFonts w:ascii="Times New Roman" w:eastAsiaTheme="minorHAnsi" w:hAnsi="Times New Roman" w:cs="Times New Roman"/>
          <w:bCs/>
          <w:color w:val="000000" w:themeColor="text1"/>
        </w:rPr>
        <w:t xml:space="preserve">where </w:t>
      </w:r>
      <m:oMath>
        <m:f>
          <m:fPr>
            <m:ctrlPr>
              <w:rPr>
                <w:rFonts w:ascii="Cambria Math" w:eastAsiaTheme="minorHAnsi" w:hAnsi="Times New Roman" w:cs="Times New Roman"/>
                <w:bCs/>
                <w:iCs/>
                <w:color w:val="000000" w:themeColor="text1"/>
              </w:rPr>
            </m:ctrlPr>
          </m:fPr>
          <m:num>
            <m:r>
              <m:rPr>
                <m:sty m:val="p"/>
              </m:rPr>
              <w:rPr>
                <w:rFonts w:ascii="Cambria Math" w:eastAsiaTheme="minorHAnsi" w:hAnsi="Times New Roman" w:cs="Times New Roman"/>
                <w:color w:val="000000" w:themeColor="text1"/>
              </w:rPr>
              <m:t>dA</m:t>
            </m:r>
          </m:num>
          <m:den>
            <m:r>
              <m:rPr>
                <m:sty m:val="p"/>
              </m:rPr>
              <w:rPr>
                <w:rFonts w:ascii="Cambria Math" w:eastAsiaTheme="minorHAnsi" w:hAnsi="Times New Roman" w:cs="Times New Roman"/>
                <w:color w:val="000000" w:themeColor="text1"/>
              </w:rPr>
              <m:t>dt</m:t>
            </m:r>
          </m:den>
        </m:f>
      </m:oMath>
      <w:r w:rsidRPr="000E79A0">
        <w:rPr>
          <w:rFonts w:ascii="Times New Roman" w:hAnsi="Times New Roman" w:cs="Times New Roman"/>
          <w:bCs/>
          <w:iCs/>
          <w:color w:val="000000" w:themeColor="text1"/>
        </w:rPr>
        <w:t xml:space="preserve"> is the rate of change of absorbance of the photoproducts formed during photolysis which was calculated </w:t>
      </w:r>
      <w:r w:rsidRPr="000E79A0">
        <w:rPr>
          <w:rFonts w:ascii="Times New Roman" w:eastAsiaTheme="minorHAnsi" w:hAnsi="Times New Roman" w:cs="Times New Roman"/>
          <w:bCs/>
          <w:color w:val="000000" w:themeColor="text1"/>
        </w:rPr>
        <w:t>from the time-dependent linear regression plot of absorbance at 3</w:t>
      </w:r>
      <w:r w:rsidR="007B55E1" w:rsidRPr="000E79A0">
        <w:rPr>
          <w:rFonts w:ascii="Times New Roman" w:eastAsiaTheme="minorHAnsi" w:hAnsi="Times New Roman" w:cs="Times New Roman"/>
          <w:bCs/>
          <w:color w:val="000000" w:themeColor="text1"/>
        </w:rPr>
        <w:t>13</w:t>
      </w:r>
      <w:r w:rsidRPr="000E79A0">
        <w:rPr>
          <w:rFonts w:ascii="Times New Roman" w:eastAsiaTheme="minorHAnsi" w:hAnsi="Times New Roman" w:cs="Times New Roman"/>
          <w:bCs/>
          <w:color w:val="000000" w:themeColor="text1"/>
        </w:rPr>
        <w:t xml:space="preserve"> nm </w:t>
      </w:r>
      <w:r w:rsidR="00C3301D" w:rsidRPr="000E79A0">
        <w:rPr>
          <w:rFonts w:ascii="Times New Roman" w:eastAsiaTheme="minorHAnsi" w:hAnsi="Times New Roman" w:cs="Times New Roman"/>
          <w:bCs/>
          <w:color w:val="000000" w:themeColor="text1"/>
        </w:rPr>
        <w:t>(F</w:t>
      </w:r>
      <w:r w:rsidRPr="000E79A0">
        <w:rPr>
          <w:rFonts w:ascii="Times New Roman" w:eastAsiaTheme="minorHAnsi" w:hAnsi="Times New Roman" w:cs="Times New Roman"/>
          <w:bCs/>
          <w:color w:val="000000" w:themeColor="text1"/>
        </w:rPr>
        <w:t>ig. S2</w:t>
      </w:r>
      <w:r w:rsidR="009822DA" w:rsidRPr="000E79A0">
        <w:rPr>
          <w:rFonts w:ascii="Times New Roman" w:eastAsiaTheme="minorHAnsi" w:hAnsi="Times New Roman" w:cs="Times New Roman"/>
          <w:bCs/>
          <w:color w:val="000000" w:themeColor="text1"/>
        </w:rPr>
        <w:t>b</w:t>
      </w:r>
      <w:r w:rsidR="00C3301D" w:rsidRPr="000E79A0">
        <w:rPr>
          <w:rFonts w:ascii="Times New Roman" w:eastAsiaTheme="minorHAnsi" w:hAnsi="Times New Roman" w:cs="Times New Roman"/>
          <w:bCs/>
          <w:color w:val="000000" w:themeColor="text1"/>
        </w:rPr>
        <w:t>)</w:t>
      </w:r>
      <w:r w:rsidR="009822DA" w:rsidRPr="000E79A0">
        <w:rPr>
          <w:rFonts w:ascii="Times New Roman" w:eastAsiaTheme="minorHAnsi" w:hAnsi="Times New Roman" w:cs="Times New Roman"/>
          <w:bCs/>
          <w:color w:val="000000" w:themeColor="text1"/>
        </w:rPr>
        <w:t xml:space="preserve"> and</w:t>
      </w:r>
      <w:r w:rsidRPr="000E79A0">
        <w:rPr>
          <w:rFonts w:ascii="Times New Roman" w:eastAsiaTheme="minorHAnsi" w:hAnsi="Times New Roman" w:cs="Times New Roman"/>
          <w:bCs/>
          <w:color w:val="000000" w:themeColor="text1"/>
        </w:rPr>
        <w:t xml:space="preserve"> </w:t>
      </w:r>
      <w:r w:rsidRPr="000E79A0">
        <w:rPr>
          <w:rFonts w:ascii="Times New Roman" w:hAnsi="Times New Roman" w:cs="Times New Roman"/>
          <w:bCs/>
          <w:i/>
          <w:iCs/>
          <w:color w:val="000000" w:themeColor="text1"/>
        </w:rPr>
        <w:t>l</w:t>
      </w:r>
      <w:r w:rsidRPr="000E79A0">
        <w:rPr>
          <w:rFonts w:ascii="Times New Roman" w:hAnsi="Times New Roman" w:cs="Times New Roman"/>
          <w:bCs/>
          <w:color w:val="000000" w:themeColor="text1"/>
        </w:rPr>
        <w:t xml:space="preserve"> = 1cm, </w:t>
      </w:r>
      <w:r w:rsidRPr="000E79A0">
        <w:rPr>
          <w:rFonts w:ascii="Times New Roman" w:hAnsi="Times New Roman" w:cs="Times New Roman"/>
          <w:bCs/>
          <w:color w:val="000000" w:themeColor="text1"/>
        </w:rPr>
        <w:lastRenderedPageBreak/>
        <w:t>is the path length of the cuvette.</w:t>
      </w:r>
      <w:r w:rsidRPr="000E79A0">
        <w:rPr>
          <w:rFonts w:ascii="Times New Roman" w:eastAsiaTheme="minorHAnsi" w:hAnsi="Times New Roman" w:cs="Times New Roman"/>
          <w:bCs/>
          <w:color w:val="000000" w:themeColor="text1"/>
        </w:rPr>
        <w:t xml:space="preserve"> </w:t>
      </w:r>
      <w:r w:rsidR="00C3301D" w:rsidRPr="000E79A0">
        <w:rPr>
          <w:rFonts w:ascii="Times New Roman" w:hAnsi="Times New Roman" w:cs="Times New Roman"/>
          <w:bCs/>
          <w:color w:val="000000" w:themeColor="text1"/>
        </w:rPr>
        <w:t xml:space="preserve">The absorption coefficient ε </w:t>
      </w:r>
      <w:r w:rsidR="00C3301D" w:rsidRPr="000E79A0">
        <w:rPr>
          <w:rFonts w:ascii="Times New Roman" w:hAnsi="Times New Roman" w:cs="Times New Roman"/>
          <w:bCs/>
          <w:color w:val="000000" w:themeColor="text1"/>
        </w:rPr>
        <w:sym w:font="Symbol" w:char="F0BB"/>
      </w:r>
      <w:r w:rsidR="00C3301D" w:rsidRPr="000E79A0">
        <w:rPr>
          <w:rFonts w:ascii="Times New Roman" w:hAnsi="Times New Roman" w:cs="Times New Roman"/>
          <w:bCs/>
          <w:color w:val="000000" w:themeColor="text1"/>
        </w:rPr>
        <w:t xml:space="preserve"> </w:t>
      </w:r>
      <w:r w:rsidR="007B55E1" w:rsidRPr="000E79A0">
        <w:rPr>
          <w:rFonts w:ascii="Times New Roman" w:hAnsi="Times New Roman" w:cs="Times New Roman"/>
          <w:bCs/>
          <w:color w:val="000000" w:themeColor="text1"/>
        </w:rPr>
        <w:t>100</w:t>
      </w:r>
      <w:r w:rsidR="00C91627" w:rsidRPr="000E79A0">
        <w:rPr>
          <w:rFonts w:ascii="Times New Roman" w:hAnsi="Times New Roman" w:cs="Times New Roman"/>
          <w:bCs/>
          <w:color w:val="000000" w:themeColor="text1"/>
        </w:rPr>
        <w:t>3</w:t>
      </w:r>
      <w:r w:rsidR="00C3301D" w:rsidRPr="000E79A0">
        <w:rPr>
          <w:rFonts w:ascii="Times New Roman" w:hAnsi="Times New Roman" w:cs="Times New Roman"/>
          <w:bCs/>
          <w:color w:val="000000" w:themeColor="text1"/>
        </w:rPr>
        <w:t xml:space="preserve"> </w:t>
      </w:r>
      <m:oMath>
        <m:r>
          <m:rPr>
            <m:sty m:val="p"/>
          </m:rPr>
          <w:rPr>
            <w:rFonts w:ascii="Cambria Math" w:hAnsi="Cambria Math" w:cs="Times New Roman"/>
            <w:color w:val="000000" w:themeColor="text1"/>
          </w:rPr>
          <m:t>L</m:t>
        </m:r>
        <m:sSup>
          <m:sSupPr>
            <m:ctrlPr>
              <w:rPr>
                <w:rFonts w:ascii="Cambria Math" w:hAnsi="Cambria Math" w:cs="Times New Roman"/>
                <w:bCs/>
                <w:color w:val="000000" w:themeColor="text1"/>
              </w:rPr>
            </m:ctrlPr>
          </m:sSupPr>
          <m:e>
            <m:r>
              <m:rPr>
                <m:sty m:val="p"/>
              </m:rPr>
              <w:rPr>
                <w:rFonts w:ascii="Cambria Math" w:hAnsi="Cambria Math" w:cs="Times New Roman"/>
                <w:color w:val="000000" w:themeColor="text1"/>
              </w:rPr>
              <m:t>mol</m:t>
            </m:r>
          </m:e>
          <m:sup>
            <m:r>
              <m:rPr>
                <m:sty m:val="p"/>
              </m:rPr>
              <w:rPr>
                <w:rFonts w:ascii="Cambria Math" w:hAnsi="Cambria Math" w:cs="Times New Roman"/>
                <w:color w:val="000000" w:themeColor="text1"/>
              </w:rPr>
              <m:t>-1</m:t>
            </m:r>
          </m:sup>
        </m:sSup>
        <m:sSup>
          <m:sSupPr>
            <m:ctrlPr>
              <w:rPr>
                <w:rFonts w:ascii="Cambria Math" w:hAnsi="Cambria Math" w:cs="Times New Roman"/>
                <w:bCs/>
                <w:color w:val="000000" w:themeColor="text1"/>
              </w:rPr>
            </m:ctrlPr>
          </m:sSupPr>
          <m:e>
            <m:r>
              <m:rPr>
                <m:sty m:val="p"/>
              </m:rPr>
              <w:rPr>
                <w:rFonts w:ascii="Cambria Math" w:hAnsi="Cambria Math" w:cs="Times New Roman"/>
                <w:color w:val="000000" w:themeColor="text1"/>
              </w:rPr>
              <m:t>cm</m:t>
            </m:r>
          </m:e>
          <m:sup>
            <m:r>
              <m:rPr>
                <m:sty m:val="p"/>
              </m:rPr>
              <w:rPr>
                <w:rFonts w:ascii="Cambria Math" w:hAnsi="Cambria Math" w:cs="Times New Roman"/>
                <w:color w:val="000000" w:themeColor="text1"/>
              </w:rPr>
              <m:t>-1</m:t>
            </m:r>
          </m:sup>
        </m:sSup>
      </m:oMath>
      <w:r w:rsidR="00C3301D" w:rsidRPr="000E79A0">
        <w:rPr>
          <w:rFonts w:ascii="Times New Roman" w:hAnsi="Times New Roman" w:cs="Times New Roman"/>
          <w:bCs/>
          <w:color w:val="000000" w:themeColor="text1"/>
        </w:rPr>
        <w:t xml:space="preserve"> at 3</w:t>
      </w:r>
      <w:r w:rsidR="007B55E1" w:rsidRPr="000E79A0">
        <w:rPr>
          <w:rFonts w:ascii="Times New Roman" w:hAnsi="Times New Roman" w:cs="Times New Roman"/>
          <w:bCs/>
          <w:color w:val="000000" w:themeColor="text1"/>
        </w:rPr>
        <w:t>13</w:t>
      </w:r>
      <w:r w:rsidR="00C3301D" w:rsidRPr="000E79A0">
        <w:rPr>
          <w:rFonts w:ascii="Times New Roman" w:hAnsi="Times New Roman" w:cs="Times New Roman"/>
          <w:bCs/>
          <w:color w:val="000000" w:themeColor="text1"/>
        </w:rPr>
        <w:t xml:space="preserve"> nm was estimated by a calibration curve </w:t>
      </w:r>
      <w:r w:rsidR="00B92924" w:rsidRPr="000E79A0">
        <w:rPr>
          <w:rFonts w:ascii="Times New Roman" w:hAnsi="Times New Roman" w:cs="Times New Roman"/>
          <w:bCs/>
          <w:color w:val="000000" w:themeColor="text1"/>
        </w:rPr>
        <w:t xml:space="preserve">(Fig. </w:t>
      </w:r>
      <w:r w:rsidR="005B61D0" w:rsidRPr="000E79A0">
        <w:rPr>
          <w:rFonts w:ascii="Times New Roman" w:hAnsi="Times New Roman" w:cs="Times New Roman"/>
          <w:bCs/>
          <w:color w:val="000000" w:themeColor="text1"/>
        </w:rPr>
        <w:t>S2</w:t>
      </w:r>
      <w:r w:rsidR="00B92924" w:rsidRPr="000E79A0">
        <w:rPr>
          <w:rFonts w:ascii="Times New Roman" w:hAnsi="Times New Roman" w:cs="Times New Roman"/>
          <w:bCs/>
          <w:color w:val="000000" w:themeColor="text1"/>
        </w:rPr>
        <w:t xml:space="preserve">c) </w:t>
      </w:r>
      <w:r w:rsidR="00C3301D" w:rsidRPr="000E79A0">
        <w:rPr>
          <w:rFonts w:ascii="Times New Roman" w:hAnsi="Times New Roman" w:cs="Times New Roman"/>
          <w:bCs/>
          <w:color w:val="000000" w:themeColor="text1"/>
        </w:rPr>
        <w:t>from eight independent stock solutions.</w:t>
      </w:r>
    </w:p>
    <w:p w:rsidR="00CE1ACC" w:rsidRPr="000E79A0" w:rsidRDefault="00CE1ACC" w:rsidP="00CE1ACC">
      <w:pPr>
        <w:jc w:val="both"/>
        <w:rPr>
          <w:rFonts w:ascii="Times New Roman" w:hAnsi="Times New Roman" w:cs="Times New Roman"/>
          <w:bCs/>
          <w:color w:val="000000" w:themeColor="text1"/>
        </w:rPr>
      </w:pPr>
      <w:r w:rsidRPr="000E79A0">
        <w:rPr>
          <w:rFonts w:ascii="Times New Roman" w:hAnsi="Times New Roman" w:cs="Times New Roman"/>
          <w:bCs/>
          <w:color w:val="000000" w:themeColor="text1"/>
        </w:rPr>
        <w:t xml:space="preserve">The value of </w:t>
      </w:r>
      <m:oMath>
        <m:f>
          <m:fPr>
            <m:ctrlPr>
              <w:rPr>
                <w:rFonts w:ascii="Cambria Math" w:eastAsiaTheme="minorHAnsi" w:hAnsi="Times New Roman" w:cs="Times New Roman"/>
                <w:bCs/>
                <w:i/>
                <w:color w:val="000000" w:themeColor="text1"/>
              </w:rPr>
            </m:ctrlPr>
          </m:fPr>
          <m:num>
            <m:r>
              <m:rPr>
                <m:sty m:val="p"/>
              </m:rPr>
              <w:rPr>
                <w:rFonts w:ascii="Cambria Math" w:eastAsiaTheme="minorHAnsi" w:hAnsi="Times New Roman" w:cs="Times New Roman"/>
                <w:color w:val="000000" w:themeColor="text1"/>
              </w:rPr>
              <m:t>d</m:t>
            </m:r>
            <m:r>
              <w:rPr>
                <w:rFonts w:ascii="Cambria Math" w:eastAsiaTheme="minorHAnsi" w:hAnsi="Times New Roman" w:cs="Times New Roman"/>
                <w:color w:val="000000" w:themeColor="text1"/>
              </w:rPr>
              <m:t>c</m:t>
            </m:r>
          </m:num>
          <m:den>
            <m:r>
              <m:rPr>
                <m:sty m:val="p"/>
              </m:rPr>
              <w:rPr>
                <w:rFonts w:ascii="Cambria Math" w:eastAsiaTheme="minorHAnsi" w:hAnsi="Times New Roman" w:cs="Times New Roman"/>
                <w:color w:val="000000" w:themeColor="text1"/>
              </w:rPr>
              <m:t>dt</m:t>
            </m:r>
          </m:den>
        </m:f>
      </m:oMath>
      <w:r w:rsidRPr="000E79A0">
        <w:rPr>
          <w:rFonts w:ascii="Times New Roman" w:hAnsi="Times New Roman" w:cs="Times New Roman"/>
          <w:bCs/>
          <w:color w:val="000000" w:themeColor="text1"/>
        </w:rPr>
        <w:t xml:space="preserve"> was used to calculate the moles of photons per unit time absorbed by the solution using Eq. S2,</w:t>
      </w:r>
    </w:p>
    <w:p w:rsidR="00CE1ACC" w:rsidRPr="000E79A0" w:rsidRDefault="00CE1ACC" w:rsidP="00CE1ACC">
      <w:pPr>
        <w:jc w:val="both"/>
        <w:rPr>
          <w:rFonts w:ascii="Times New Roman" w:hAnsi="Times New Roman" w:cs="Times New Roman"/>
          <w:bCs/>
          <w:color w:val="000000" w:themeColor="text1"/>
        </w:rPr>
      </w:pPr>
      <m:oMath>
        <m:r>
          <m:rPr>
            <m:sty m:val="p"/>
          </m:rPr>
          <w:rPr>
            <w:rFonts w:ascii="Cambria Math" w:hAnsi="Times New Roman" w:cs="Times New Roman"/>
            <w:color w:val="000000" w:themeColor="text1"/>
          </w:rPr>
          <m:t>Rate of actinic photons (</m:t>
        </m:r>
        <m:sSub>
          <m:sSubPr>
            <m:ctrlPr>
              <w:rPr>
                <w:rFonts w:ascii="Cambria Math" w:hAnsi="Times New Roman" w:cs="Times New Roman"/>
                <w:bCs/>
                <w:color w:val="000000" w:themeColor="text1"/>
              </w:rPr>
            </m:ctrlPr>
          </m:sSubPr>
          <m:e>
            <m:r>
              <w:rPr>
                <w:rFonts w:ascii="Cambria Math" w:hAnsi="Cambria Math" w:cs="Times New Roman"/>
                <w:color w:val="000000" w:themeColor="text1"/>
              </w:rPr>
              <m:t>j</m:t>
            </m:r>
          </m:e>
          <m:sub>
            <m:r>
              <m:rPr>
                <m:sty m:val="p"/>
              </m:rPr>
              <w:rPr>
                <w:rFonts w:ascii="Cambria Math" w:hAnsi="Times New Roman" w:cs="Times New Roman"/>
                <w:color w:val="000000" w:themeColor="text1"/>
              </w:rPr>
              <m:t>photons</m:t>
            </m:r>
          </m:sub>
        </m:sSub>
        <m:r>
          <m:rPr>
            <m:sty m:val="p"/>
          </m:rPr>
          <w:rPr>
            <w:rFonts w:ascii="Cambria Math" w:hAnsi="Times New Roman" w:cs="Times New Roman"/>
            <w:color w:val="000000" w:themeColor="text1"/>
          </w:rPr>
          <m:t>, moles of photons/s) =</m:t>
        </m:r>
        <m:f>
          <m:fPr>
            <m:ctrlPr>
              <w:rPr>
                <w:rFonts w:ascii="Cambria Math" w:eastAsiaTheme="minorHAnsi" w:hAnsi="Times New Roman" w:cs="Times New Roman"/>
                <w:bCs/>
                <w:i/>
                <w:color w:val="000000" w:themeColor="text1"/>
              </w:rPr>
            </m:ctrlPr>
          </m:fPr>
          <m:num>
            <m:r>
              <m:rPr>
                <m:sty m:val="p"/>
              </m:rPr>
              <w:rPr>
                <w:rFonts w:ascii="Cambria Math" w:eastAsiaTheme="minorHAnsi" w:hAnsi="Times New Roman" w:cs="Times New Roman"/>
                <w:color w:val="000000" w:themeColor="text1"/>
              </w:rPr>
              <m:t>d</m:t>
            </m:r>
            <m:r>
              <w:rPr>
                <w:rFonts w:ascii="Cambria Math" w:eastAsiaTheme="minorHAnsi" w:hAnsi="Times New Roman" w:cs="Times New Roman"/>
                <w:color w:val="000000" w:themeColor="text1"/>
              </w:rPr>
              <m:t>c</m:t>
            </m:r>
          </m:num>
          <m:den>
            <m:r>
              <m:rPr>
                <m:sty m:val="p"/>
              </m:rPr>
              <w:rPr>
                <w:rFonts w:ascii="Cambria Math" w:eastAsiaTheme="minorHAnsi" w:hAnsi="Times New Roman" w:cs="Times New Roman"/>
                <w:color w:val="000000" w:themeColor="text1"/>
              </w:rPr>
              <m:t>dt</m:t>
            </m:r>
          </m:den>
        </m:f>
        <m:r>
          <m:rPr>
            <m:sty m:val="p"/>
          </m:rPr>
          <w:rPr>
            <w:rFonts w:ascii="Cambria Math" w:hAnsi="Times New Roman" w:cs="Times New Roman"/>
            <w:color w:val="000000" w:themeColor="text1"/>
          </w:rPr>
          <m:t>(moles of photoproducts.</m:t>
        </m:r>
        <m:sSup>
          <m:sSupPr>
            <m:ctrlPr>
              <w:rPr>
                <w:rFonts w:ascii="Cambria Math" w:hAnsi="Times New Roman" w:cs="Times New Roman"/>
                <w:bCs/>
                <w:color w:val="000000" w:themeColor="text1"/>
              </w:rPr>
            </m:ctrlPr>
          </m:sSupPr>
          <m:e>
            <m:r>
              <m:rPr>
                <m:sty m:val="p"/>
              </m:rPr>
              <w:rPr>
                <w:rFonts w:ascii="Cambria Math" w:hAnsi="Times New Roman" w:cs="Times New Roman"/>
                <w:color w:val="000000" w:themeColor="text1"/>
              </w:rPr>
              <m:t xml:space="preserve"> L</m:t>
            </m:r>
          </m:e>
          <m:sup>
            <m:r>
              <m:rPr>
                <m:sty m:val="p"/>
              </m:rPr>
              <w:rPr>
                <w:rFonts w:ascii="Cambria Math" w:hAnsi="Cambria Math" w:cs="Times New Roman"/>
                <w:color w:val="000000" w:themeColor="text1"/>
              </w:rPr>
              <m:t>-</m:t>
            </m:r>
            <m:r>
              <m:rPr>
                <m:sty m:val="p"/>
              </m:rPr>
              <w:rPr>
                <w:rFonts w:ascii="Cambria Math" w:hAnsi="Times New Roman" w:cs="Times New Roman"/>
                <w:color w:val="000000" w:themeColor="text1"/>
              </w:rPr>
              <m:t>1</m:t>
            </m:r>
          </m:sup>
        </m:sSup>
        <m:sSup>
          <m:sSupPr>
            <m:ctrlPr>
              <w:rPr>
                <w:rFonts w:ascii="Cambria Math" w:hAnsi="Times New Roman" w:cs="Times New Roman"/>
                <w:bCs/>
                <w:color w:val="000000" w:themeColor="text1"/>
              </w:rPr>
            </m:ctrlPr>
          </m:sSupPr>
          <m:e>
            <m:r>
              <m:rPr>
                <m:sty m:val="p"/>
              </m:rPr>
              <w:rPr>
                <w:rFonts w:ascii="Cambria Math" w:hAnsi="Times New Roman" w:cs="Times New Roman"/>
                <w:color w:val="000000" w:themeColor="text1"/>
              </w:rPr>
              <m:t>s</m:t>
            </m:r>
          </m:e>
          <m:sup>
            <m:r>
              <m:rPr>
                <m:sty m:val="p"/>
              </m:rPr>
              <w:rPr>
                <w:rFonts w:ascii="Cambria Math" w:hAnsi="Cambria Math" w:cs="Times New Roman"/>
                <w:color w:val="000000" w:themeColor="text1"/>
              </w:rPr>
              <m:t>-</m:t>
            </m:r>
            <m:r>
              <m:rPr>
                <m:sty m:val="p"/>
              </m:rPr>
              <w:rPr>
                <w:rFonts w:ascii="Cambria Math" w:hAnsi="Times New Roman" w:cs="Times New Roman"/>
                <w:color w:val="000000" w:themeColor="text1"/>
              </w:rPr>
              <m:t>1</m:t>
            </m:r>
          </m:sup>
        </m:sSup>
        <m:r>
          <m:rPr>
            <m:sty m:val="p"/>
          </m:rPr>
          <w:rPr>
            <w:rFonts w:ascii="Cambria Math" w:hAnsi="Times New Roman" w:cs="Times New Roman"/>
            <w:color w:val="000000" w:themeColor="text1"/>
          </w:rPr>
          <m:t>)</m:t>
        </m:r>
        <m:r>
          <m:rPr>
            <m:sty m:val="p"/>
          </m:rPr>
          <w:rPr>
            <w:rFonts w:ascii="Cambria Math" w:hAnsi="Cambria Math" w:cs="Times New Roman"/>
            <w:color w:val="000000" w:themeColor="text1"/>
          </w:rPr>
          <m:t>×</m:t>
        </m:r>
        <m:f>
          <m:fPr>
            <m:ctrlPr>
              <w:rPr>
                <w:rFonts w:ascii="Cambria Math" w:hAnsi="Times New Roman" w:cs="Times New Roman"/>
                <w:bCs/>
                <w:color w:val="000000" w:themeColor="text1"/>
              </w:rPr>
            </m:ctrlPr>
          </m:fPr>
          <m:num>
            <m:r>
              <m:rPr>
                <m:sty m:val="p"/>
              </m:rPr>
              <w:rPr>
                <w:rFonts w:ascii="Cambria Math" w:hAnsi="Times New Roman" w:cs="Times New Roman"/>
                <w:color w:val="000000" w:themeColor="text1"/>
              </w:rPr>
              <m:t>V(L)</m:t>
            </m:r>
          </m:num>
          <m:den>
            <m:r>
              <m:rPr>
                <m:sty m:val="p"/>
              </m:rPr>
              <w:rPr>
                <w:rFonts w:ascii="Cambria Math" w:hAnsi="Cambria Math" w:cs="Times New Roman"/>
                <w:color w:val="000000" w:themeColor="text1"/>
              </w:rPr>
              <m:t>φ</m:t>
            </m:r>
            <m:r>
              <m:rPr>
                <m:sty m:val="p"/>
              </m:rPr>
              <w:rPr>
                <w:rFonts w:ascii="Cambria Math" w:hAnsi="Times New Roman" w:cs="Times New Roman"/>
                <w:color w:val="000000" w:themeColor="text1"/>
              </w:rPr>
              <m:t xml:space="preserve">(moles of photoproducts. </m:t>
            </m:r>
            <m:sSup>
              <m:sSupPr>
                <m:ctrlPr>
                  <w:rPr>
                    <w:rFonts w:ascii="Cambria Math" w:hAnsi="Times New Roman" w:cs="Times New Roman"/>
                    <w:bCs/>
                    <w:color w:val="000000" w:themeColor="text1"/>
                  </w:rPr>
                </m:ctrlPr>
              </m:sSupPr>
              <m:e>
                <m:r>
                  <m:rPr>
                    <m:sty m:val="p"/>
                  </m:rPr>
                  <w:rPr>
                    <w:rFonts w:ascii="Cambria Math" w:hAnsi="Times New Roman" w:cs="Times New Roman"/>
                    <w:color w:val="000000" w:themeColor="text1"/>
                  </w:rPr>
                  <m:t>moles of photons</m:t>
                </m:r>
              </m:e>
              <m:sup>
                <m:r>
                  <m:rPr>
                    <m:sty m:val="p"/>
                  </m:rPr>
                  <w:rPr>
                    <w:rFonts w:ascii="Cambria Math" w:hAnsi="Cambria Math" w:cs="Times New Roman"/>
                    <w:color w:val="000000" w:themeColor="text1"/>
                  </w:rPr>
                  <m:t>-</m:t>
                </m:r>
                <m:r>
                  <m:rPr>
                    <m:sty m:val="p"/>
                  </m:rPr>
                  <w:rPr>
                    <w:rFonts w:ascii="Cambria Math" w:hAnsi="Times New Roman" w:cs="Times New Roman"/>
                    <w:color w:val="000000" w:themeColor="text1"/>
                  </w:rPr>
                  <m:t>1</m:t>
                </m:r>
              </m:sup>
            </m:sSup>
            <m:r>
              <m:rPr>
                <m:sty m:val="p"/>
              </m:rPr>
              <w:rPr>
                <w:rFonts w:ascii="Cambria Math" w:hAnsi="Times New Roman" w:cs="Times New Roman"/>
                <w:color w:val="000000" w:themeColor="text1"/>
              </w:rPr>
              <m:t>)</m:t>
            </m:r>
          </m:den>
        </m:f>
        <m:r>
          <m:rPr>
            <m:sty m:val="p"/>
          </m:rPr>
          <w:rPr>
            <w:rFonts w:ascii="Cambria Math" w:hAnsi="Times New Roman" w:cs="Times New Roman"/>
            <w:color w:val="000000" w:themeColor="text1"/>
          </w:rPr>
          <m:t xml:space="preserve"> </m:t>
        </m:r>
      </m:oMath>
      <w:r w:rsidRPr="000E79A0">
        <w:rPr>
          <w:rFonts w:ascii="Times New Roman" w:hAnsi="Times New Roman" w:cs="Times New Roman"/>
          <w:bCs/>
          <w:color w:val="000000" w:themeColor="text1"/>
        </w:rPr>
        <w:t>......................Eq. S2</w:t>
      </w:r>
    </w:p>
    <w:p w:rsidR="00CE1ACC" w:rsidRPr="000E79A0" w:rsidRDefault="00CE1ACC" w:rsidP="00CE1ACC">
      <w:pPr>
        <w:jc w:val="both"/>
        <w:rPr>
          <w:rFonts w:ascii="Times New Roman" w:eastAsiaTheme="minorHAnsi" w:hAnsi="Times New Roman" w:cs="Times New Roman"/>
          <w:color w:val="000000" w:themeColor="text1"/>
        </w:rPr>
      </w:pPr>
      <w:r w:rsidRPr="000E79A0">
        <w:rPr>
          <w:rFonts w:ascii="Times New Roman" w:eastAsiaTheme="minorHAnsi" w:hAnsi="Times New Roman" w:cs="Times New Roman"/>
          <w:color w:val="000000" w:themeColor="text1"/>
        </w:rPr>
        <w:t xml:space="preserve">where V (= 0.003L) is the volume of solution and </w:t>
      </w:r>
      <m:oMath>
        <m:r>
          <m:rPr>
            <m:sty m:val="p"/>
          </m:rPr>
          <w:rPr>
            <w:rFonts w:ascii="Cambria Math" w:eastAsiaTheme="minorHAnsi" w:hAnsi="Cambria Math" w:cs="Times New Roman"/>
            <w:color w:val="000000" w:themeColor="text1"/>
          </w:rPr>
          <m:t>φ</m:t>
        </m:r>
      </m:oMath>
      <w:r w:rsidRPr="000E79A0">
        <w:rPr>
          <w:rFonts w:ascii="Times New Roman" w:eastAsiaTheme="minorHAnsi" w:hAnsi="Times New Roman" w:cs="Times New Roman"/>
          <w:color w:val="000000" w:themeColor="text1"/>
        </w:rPr>
        <w:t xml:space="preserve"> </w:t>
      </w:r>
      <w:r w:rsidRPr="000E79A0">
        <w:rPr>
          <w:rFonts w:ascii="Times New Roman" w:eastAsiaTheme="minorHAnsi" w:hAnsi="Times New Roman" w:cs="Times New Roman"/>
          <w:color w:val="000000" w:themeColor="text1"/>
        </w:rPr>
        <w:sym w:font="Symbol" w:char="F0BB"/>
      </w:r>
      <w:r w:rsidRPr="000E79A0">
        <w:rPr>
          <w:rFonts w:ascii="Times New Roman" w:eastAsiaTheme="minorHAnsi" w:hAnsi="Times New Roman" w:cs="Times New Roman"/>
          <w:color w:val="000000" w:themeColor="text1"/>
        </w:rPr>
        <w:t xml:space="preserve"> </w:t>
      </w:r>
      <w:r w:rsidRPr="000E79A0">
        <w:rPr>
          <w:rFonts w:ascii="Times New Roman" w:hAnsi="Times New Roman" w:cs="Times New Roman"/>
          <w:bCs/>
          <w:color w:val="000000" w:themeColor="text1"/>
        </w:rPr>
        <w:t>0.40 is the photoisomerization quantum yield</w:t>
      </w:r>
      <w:r w:rsidR="00C3301D" w:rsidRPr="000E79A0">
        <w:rPr>
          <w:rFonts w:ascii="Times New Roman" w:hAnsi="Times New Roman" w:cs="Times New Roman"/>
          <w:bCs/>
          <w:color w:val="000000" w:themeColor="text1"/>
        </w:rPr>
        <w:t xml:space="preserve"> of 2NB</w:t>
      </w:r>
      <w:r w:rsidRPr="000E79A0">
        <w:rPr>
          <w:rFonts w:ascii="Times New Roman" w:hAnsi="Times New Roman" w:cs="Times New Roman"/>
          <w:bCs/>
          <w:color w:val="000000" w:themeColor="text1"/>
        </w:rPr>
        <w:t>.</w:t>
      </w:r>
      <w:r w:rsidRPr="000E79A0">
        <w:rPr>
          <w:rFonts w:ascii="Times New Roman" w:eastAsiaTheme="minorHAnsi" w:hAnsi="Times New Roman" w:cs="Times New Roman"/>
          <w:color w:val="000000" w:themeColor="text1"/>
        </w:rPr>
        <w:t xml:space="preserve"> Finally, assuming all actinic photons </w:t>
      </w:r>
      <w:r w:rsidR="00C3301D" w:rsidRPr="000E79A0">
        <w:rPr>
          <w:rFonts w:ascii="Times New Roman" w:eastAsiaTheme="minorHAnsi" w:hAnsi="Times New Roman" w:cs="Times New Roman"/>
          <w:color w:val="000000" w:themeColor="text1"/>
        </w:rPr>
        <w:t>wer</w:t>
      </w:r>
      <w:r w:rsidRPr="000E79A0">
        <w:rPr>
          <w:rFonts w:ascii="Times New Roman" w:eastAsiaTheme="minorHAnsi" w:hAnsi="Times New Roman" w:cs="Times New Roman"/>
          <w:color w:val="000000" w:themeColor="text1"/>
        </w:rPr>
        <w:t>e absorbed by the solution, the effective actinic flux of the lamp was estimated using Eq. S3,</w:t>
      </w:r>
    </w:p>
    <w:p w:rsidR="00CE1ACC" w:rsidRPr="000E79A0" w:rsidRDefault="00472BC4" w:rsidP="00CE1ACC">
      <w:pPr>
        <w:jc w:val="both"/>
        <w:rPr>
          <w:rFonts w:ascii="Times New Roman" w:hAnsi="Times New Roman" w:cs="Times New Roman"/>
          <w:iCs/>
          <w:color w:val="000000" w:themeColor="text1"/>
        </w:rPr>
      </w:pPr>
      <m:oMath>
        <m:sSub>
          <m:sSubPr>
            <m:ctrlPr>
              <w:rPr>
                <w:rFonts w:ascii="Cambria Math" w:eastAsiaTheme="minorHAnsi" w:hAnsi="Times New Roman" w:cs="Times New Roman"/>
                <w:iCs/>
                <w:color w:val="000000" w:themeColor="text1"/>
              </w:rPr>
            </m:ctrlPr>
          </m:sSubPr>
          <m:e>
            <m:r>
              <m:rPr>
                <m:sty m:val="p"/>
              </m:rPr>
              <w:rPr>
                <w:rFonts w:ascii="Cambria Math" w:eastAsiaTheme="minorHAnsi" w:hAnsi="Times New Roman" w:cs="Times New Roman"/>
                <w:color w:val="000000" w:themeColor="text1"/>
              </w:rPr>
              <m:t>F</m:t>
            </m:r>
          </m:e>
          <m:sub>
            <m:r>
              <m:rPr>
                <m:sty m:val="p"/>
              </m:rPr>
              <w:rPr>
                <w:rFonts w:ascii="Cambria Math" w:eastAsiaTheme="minorHAnsi" w:hAnsi="Times New Roman" w:cs="Times New Roman"/>
                <w:color w:val="000000" w:themeColor="text1"/>
              </w:rPr>
              <m:t>lamp</m:t>
            </m:r>
          </m:sub>
        </m:sSub>
        <m:r>
          <m:rPr>
            <m:sty m:val="p"/>
          </m:rPr>
          <w:rPr>
            <w:rFonts w:ascii="Cambria Math" w:eastAsiaTheme="minorHAnsi" w:hAnsi="Times New Roman" w:cs="Times New Roman"/>
            <w:color w:val="000000" w:themeColor="text1"/>
          </w:rPr>
          <m:t>(</m:t>
        </m:r>
        <m:sSup>
          <m:sSupPr>
            <m:ctrlPr>
              <w:rPr>
                <w:rFonts w:ascii="Cambria Math" w:eastAsiaTheme="minorHAnsi" w:hAnsi="Times New Roman" w:cs="Times New Roman"/>
                <w:iCs/>
                <w:color w:val="000000" w:themeColor="text1"/>
              </w:rPr>
            </m:ctrlPr>
          </m:sSupPr>
          <m:e>
            <m:r>
              <m:rPr>
                <m:sty m:val="p"/>
              </m:rPr>
              <w:rPr>
                <w:rFonts w:ascii="Cambria Math" w:eastAsiaTheme="minorHAnsi" w:hAnsi="Times New Roman" w:cs="Times New Roman"/>
                <w:color w:val="000000" w:themeColor="text1"/>
              </w:rPr>
              <m:t>photons.cm</m:t>
            </m:r>
          </m:e>
          <m:sup>
            <m:r>
              <m:rPr>
                <m:sty m:val="p"/>
              </m:rPr>
              <w:rPr>
                <w:rFonts w:ascii="Cambria Math" w:eastAsiaTheme="minorHAnsi" w:hAnsi="Cambria Math" w:cs="Times New Roman"/>
                <w:color w:val="000000" w:themeColor="text1"/>
              </w:rPr>
              <m:t>-</m:t>
            </m:r>
            <m:r>
              <m:rPr>
                <m:sty m:val="p"/>
              </m:rPr>
              <w:rPr>
                <w:rFonts w:ascii="Cambria Math" w:eastAsiaTheme="minorHAnsi" w:hAnsi="Times New Roman" w:cs="Times New Roman"/>
                <w:color w:val="000000" w:themeColor="text1"/>
              </w:rPr>
              <m:t>2</m:t>
            </m:r>
          </m:sup>
        </m:sSup>
        <m:sSup>
          <m:sSupPr>
            <m:ctrlPr>
              <w:rPr>
                <w:rFonts w:ascii="Cambria Math" w:eastAsiaTheme="minorHAnsi" w:hAnsi="Times New Roman" w:cs="Times New Roman"/>
                <w:iCs/>
                <w:color w:val="000000" w:themeColor="text1"/>
              </w:rPr>
            </m:ctrlPr>
          </m:sSupPr>
          <m:e>
            <m:r>
              <m:rPr>
                <m:sty m:val="p"/>
              </m:rPr>
              <w:rPr>
                <w:rFonts w:ascii="Cambria Math" w:eastAsiaTheme="minorHAnsi" w:hAnsi="Times New Roman" w:cs="Times New Roman"/>
                <w:color w:val="000000" w:themeColor="text1"/>
              </w:rPr>
              <m:t>s</m:t>
            </m:r>
          </m:e>
          <m:sup>
            <m:r>
              <m:rPr>
                <m:sty m:val="p"/>
              </m:rPr>
              <w:rPr>
                <w:rFonts w:ascii="Cambria Math" w:eastAsiaTheme="minorHAnsi" w:hAnsi="Cambria Math" w:cs="Times New Roman"/>
                <w:color w:val="000000" w:themeColor="text1"/>
              </w:rPr>
              <m:t>-</m:t>
            </m:r>
            <m:r>
              <m:rPr>
                <m:sty m:val="p"/>
              </m:rPr>
              <w:rPr>
                <w:rFonts w:ascii="Cambria Math" w:eastAsiaTheme="minorHAnsi" w:hAnsi="Times New Roman" w:cs="Times New Roman"/>
                <w:color w:val="000000" w:themeColor="text1"/>
              </w:rPr>
              <m:t>1</m:t>
            </m:r>
          </m:sup>
        </m:sSup>
        <m:r>
          <m:rPr>
            <m:sty m:val="p"/>
          </m:rPr>
          <w:rPr>
            <w:rFonts w:ascii="Cambria Math" w:eastAsiaTheme="minorHAnsi" w:hAnsi="Times New Roman" w:cs="Times New Roman"/>
            <w:color w:val="000000" w:themeColor="text1"/>
          </w:rPr>
          <m:t>)=</m:t>
        </m:r>
        <m:f>
          <m:fPr>
            <m:ctrlPr>
              <w:rPr>
                <w:rFonts w:ascii="Cambria Math" w:hAnsi="Times New Roman" w:cs="Times New Roman"/>
                <w:iCs/>
                <w:color w:val="000000" w:themeColor="text1"/>
              </w:rPr>
            </m:ctrlPr>
          </m:fPr>
          <m:num>
            <m:sSub>
              <m:sSubPr>
                <m:ctrlPr>
                  <w:rPr>
                    <w:rFonts w:ascii="Cambria Math" w:hAnsi="Times New Roman" w:cs="Times New Roman"/>
                    <w:iCs/>
                    <w:color w:val="000000" w:themeColor="text1"/>
                  </w:rPr>
                </m:ctrlPr>
              </m:sSubPr>
              <m:e>
                <m:r>
                  <w:rPr>
                    <w:rFonts w:ascii="Cambria Math" w:hAnsi="Cambria Math" w:cs="Times New Roman"/>
                    <w:color w:val="000000" w:themeColor="text1"/>
                  </w:rPr>
                  <m:t>j</m:t>
                </m:r>
              </m:e>
              <m:sub>
                <m:r>
                  <m:rPr>
                    <m:sty m:val="p"/>
                  </m:rPr>
                  <w:rPr>
                    <w:rFonts w:ascii="Cambria Math" w:hAnsi="Times New Roman" w:cs="Times New Roman"/>
                    <w:color w:val="000000" w:themeColor="text1"/>
                  </w:rPr>
                  <m:t>photons</m:t>
                </m:r>
              </m:sub>
            </m:sSub>
            <m:sSub>
              <m:sSubPr>
                <m:ctrlPr>
                  <w:rPr>
                    <w:rFonts w:ascii="Cambria Math" w:hAnsi="Times New Roman" w:cs="Times New Roman"/>
                    <w:iCs/>
                    <w:color w:val="000000" w:themeColor="text1"/>
                  </w:rPr>
                </m:ctrlPr>
              </m:sSubPr>
              <m:e>
                <m:r>
                  <m:rPr>
                    <m:sty m:val="p"/>
                  </m:rPr>
                  <w:rPr>
                    <w:rFonts w:ascii="Cambria Math" w:hAnsi="Cambria Math" w:cs="Times New Roman"/>
                    <w:color w:val="000000" w:themeColor="text1"/>
                  </w:rPr>
                  <m:t>×</m:t>
                </m:r>
                <m:r>
                  <m:rPr>
                    <m:sty m:val="p"/>
                  </m:rPr>
                  <w:rPr>
                    <w:rFonts w:ascii="Cambria Math" w:hAnsi="Times New Roman" w:cs="Times New Roman"/>
                    <w:color w:val="000000" w:themeColor="text1"/>
                  </w:rPr>
                  <m:t>N</m:t>
                </m:r>
              </m:e>
              <m:sub>
                <m:r>
                  <m:rPr>
                    <m:sty m:val="p"/>
                  </m:rPr>
                  <w:rPr>
                    <w:rFonts w:ascii="Cambria Math" w:hAnsi="Times New Roman" w:cs="Times New Roman"/>
                    <w:color w:val="000000" w:themeColor="text1"/>
                  </w:rPr>
                  <m:t>A</m:t>
                </m:r>
              </m:sub>
            </m:sSub>
          </m:num>
          <m:den>
            <m:r>
              <w:rPr>
                <w:rFonts w:ascii="Cambria Math" w:hAnsi="Cambria Math" w:cs="Times New Roman"/>
                <w:color w:val="000000" w:themeColor="text1"/>
              </w:rPr>
              <m:t>a</m:t>
            </m:r>
          </m:den>
        </m:f>
      </m:oMath>
      <w:r w:rsidR="00CE1ACC" w:rsidRPr="000E79A0">
        <w:rPr>
          <w:rFonts w:ascii="Times New Roman" w:hAnsi="Times New Roman" w:cs="Times New Roman"/>
          <w:bCs/>
          <w:color w:val="000000" w:themeColor="text1"/>
        </w:rPr>
        <w:t>......................Eq. S3</w:t>
      </w:r>
    </w:p>
    <w:p w:rsidR="00CE1ACC" w:rsidRPr="000E79A0" w:rsidRDefault="00CE1ACC" w:rsidP="00CE1ACC">
      <w:pPr>
        <w:jc w:val="both"/>
        <w:rPr>
          <w:rFonts w:ascii="Times New Roman" w:hAnsi="Times New Roman" w:cs="Times New Roman"/>
          <w:iCs/>
          <w:color w:val="000000" w:themeColor="text1"/>
        </w:rPr>
      </w:pPr>
      <w:r w:rsidRPr="000E79A0">
        <w:rPr>
          <w:rFonts w:ascii="Times New Roman" w:hAnsi="Times New Roman" w:cs="Times New Roman"/>
          <w:iCs/>
          <w:color w:val="000000" w:themeColor="text1"/>
        </w:rPr>
        <w:t>where N</w:t>
      </w:r>
      <w:r w:rsidRPr="000E79A0">
        <w:rPr>
          <w:rFonts w:ascii="Times New Roman" w:hAnsi="Times New Roman" w:cs="Times New Roman"/>
          <w:iCs/>
          <w:color w:val="000000" w:themeColor="text1"/>
          <w:vertAlign w:val="subscript"/>
        </w:rPr>
        <w:t>A</w:t>
      </w:r>
      <w:r w:rsidRPr="000E79A0">
        <w:rPr>
          <w:rFonts w:ascii="Times New Roman" w:hAnsi="Times New Roman" w:cs="Times New Roman"/>
          <w:iCs/>
          <w:color w:val="000000" w:themeColor="text1"/>
        </w:rPr>
        <w:t xml:space="preserve"> (= </w:t>
      </w:r>
      <m:oMath>
        <m:sSup>
          <m:sSupPr>
            <m:ctrlPr>
              <w:rPr>
                <w:rFonts w:ascii="Cambria Math" w:hAnsi="Times New Roman" w:cs="Times New Roman"/>
                <w:i/>
                <w:iCs/>
                <w:color w:val="000000" w:themeColor="text1"/>
              </w:rPr>
            </m:ctrlPr>
          </m:sSupPr>
          <m:e>
            <m:r>
              <w:rPr>
                <w:rFonts w:ascii="Cambria Math" w:hAnsi="Times New Roman" w:cs="Times New Roman"/>
                <w:color w:val="000000" w:themeColor="text1"/>
              </w:rPr>
              <m:t>6.023</m:t>
            </m:r>
            <m:r>
              <w:rPr>
                <w:rFonts w:ascii="Cambria Math" w:hAnsi="Cambria Math" w:cs="Times New Roman"/>
                <w:color w:val="000000" w:themeColor="text1"/>
              </w:rPr>
              <m:t>×</m:t>
            </m:r>
            <m:r>
              <w:rPr>
                <w:rFonts w:ascii="Cambria Math" w:hAnsi="Times New Roman" w:cs="Times New Roman"/>
                <w:color w:val="000000" w:themeColor="text1"/>
              </w:rPr>
              <m:t>10</m:t>
            </m:r>
          </m:e>
          <m:sup>
            <m:r>
              <w:rPr>
                <w:rFonts w:ascii="Cambria Math" w:hAnsi="Times New Roman" w:cs="Times New Roman"/>
                <w:color w:val="000000" w:themeColor="text1"/>
              </w:rPr>
              <m:t>23</m:t>
            </m:r>
          </m:sup>
        </m:sSup>
      </m:oMath>
      <w:r w:rsidRPr="000E79A0">
        <w:rPr>
          <w:rFonts w:ascii="Times New Roman" w:hAnsi="Times New Roman" w:cs="Times New Roman"/>
          <w:iCs/>
          <w:color w:val="000000" w:themeColor="text1"/>
        </w:rPr>
        <w:t xml:space="preserve"> </w:t>
      </w:r>
      <m:oMath>
        <m:sSup>
          <m:sSupPr>
            <m:ctrlPr>
              <w:rPr>
                <w:rFonts w:ascii="Cambria Math" w:hAnsi="Times New Roman" w:cs="Times New Roman"/>
                <w:color w:val="000000" w:themeColor="text1"/>
              </w:rPr>
            </m:ctrlPr>
          </m:sSupPr>
          <m:e>
            <m:r>
              <m:rPr>
                <m:sty m:val="p"/>
              </m:rPr>
              <w:rPr>
                <w:rFonts w:ascii="Cambria Math" w:hAnsi="Times New Roman" w:cs="Times New Roman"/>
                <w:color w:val="000000" w:themeColor="text1"/>
              </w:rPr>
              <m:t>mole</m:t>
            </m:r>
          </m:e>
          <m:sup>
            <m:r>
              <m:rPr>
                <m:sty m:val="p"/>
              </m:rPr>
              <w:rPr>
                <w:rFonts w:ascii="Cambria Math" w:hAnsi="Cambria Math" w:cs="Times New Roman"/>
                <w:color w:val="000000" w:themeColor="text1"/>
              </w:rPr>
              <m:t>-</m:t>
            </m:r>
            <m:r>
              <m:rPr>
                <m:sty m:val="p"/>
              </m:rPr>
              <w:rPr>
                <w:rFonts w:ascii="Cambria Math" w:hAnsi="Times New Roman" w:cs="Times New Roman"/>
                <w:color w:val="000000" w:themeColor="text1"/>
              </w:rPr>
              <m:t>1</m:t>
            </m:r>
          </m:sup>
        </m:sSup>
      </m:oMath>
      <w:r w:rsidRPr="000E79A0">
        <w:rPr>
          <w:rFonts w:ascii="Times New Roman" w:hAnsi="Times New Roman" w:cs="Times New Roman"/>
          <w:color w:val="000000" w:themeColor="text1"/>
        </w:rPr>
        <w:t>) i</w:t>
      </w:r>
      <w:r w:rsidRPr="000E79A0">
        <w:rPr>
          <w:rFonts w:ascii="Times New Roman" w:hAnsi="Times New Roman" w:cs="Times New Roman"/>
          <w:iCs/>
          <w:color w:val="000000" w:themeColor="text1"/>
        </w:rPr>
        <w:t xml:space="preserve">s the Avogadro number and </w:t>
      </w:r>
      <w:r w:rsidRPr="000E79A0">
        <w:rPr>
          <w:rFonts w:ascii="Times New Roman" w:hAnsi="Times New Roman" w:cs="Times New Roman"/>
          <w:i/>
          <w:color w:val="000000" w:themeColor="text1"/>
        </w:rPr>
        <w:t>a</w:t>
      </w:r>
      <w:r w:rsidRPr="000E79A0">
        <w:rPr>
          <w:rFonts w:ascii="Times New Roman" w:hAnsi="Times New Roman" w:cs="Times New Roman"/>
          <w:iCs/>
          <w:color w:val="000000" w:themeColor="text1"/>
        </w:rPr>
        <w:t xml:space="preserve"> (= 2cm x 1cm) is the area of the beam of light.</w:t>
      </w:r>
    </w:p>
    <w:p w:rsidR="00CE1ACC" w:rsidRPr="000E79A0" w:rsidRDefault="00CE1ACC" w:rsidP="00CE1ACC">
      <w:pPr>
        <w:jc w:val="both"/>
        <w:rPr>
          <w:rFonts w:ascii="Times New Roman" w:hAnsi="Times New Roman" w:cs="Times New Roman"/>
          <w:iCs/>
          <w:color w:val="000000" w:themeColor="text1"/>
        </w:rPr>
      </w:pPr>
      <w:r w:rsidRPr="000E79A0">
        <w:rPr>
          <w:rFonts w:ascii="Times New Roman" w:hAnsi="Times New Roman" w:cs="Times New Roman"/>
          <w:iCs/>
          <w:color w:val="000000" w:themeColor="text1"/>
        </w:rPr>
        <w:t xml:space="preserve">The yearly average solar actinic flux over Kolkata (22.5726 </w:t>
      </w:r>
      <w:r w:rsidRPr="000E79A0">
        <w:rPr>
          <w:rFonts w:ascii="Times New Roman" w:hAnsi="Times New Roman" w:cs="Times New Roman"/>
          <w:iCs/>
          <w:color w:val="000000" w:themeColor="text1"/>
          <w:vertAlign w:val="superscript"/>
        </w:rPr>
        <w:t>O</w:t>
      </w:r>
      <w:r w:rsidRPr="000E79A0">
        <w:rPr>
          <w:rFonts w:ascii="Times New Roman" w:hAnsi="Times New Roman" w:cs="Times New Roman"/>
          <w:iCs/>
          <w:color w:val="000000" w:themeColor="text1"/>
        </w:rPr>
        <w:t xml:space="preserve">N, 88.3639 </w:t>
      </w:r>
      <w:r w:rsidRPr="000E79A0">
        <w:rPr>
          <w:rFonts w:ascii="Times New Roman" w:hAnsi="Times New Roman" w:cs="Times New Roman"/>
          <w:iCs/>
          <w:color w:val="000000" w:themeColor="text1"/>
          <w:vertAlign w:val="superscript"/>
        </w:rPr>
        <w:t>O</w:t>
      </w:r>
      <w:r w:rsidRPr="000E79A0">
        <w:rPr>
          <w:rFonts w:ascii="Times New Roman" w:hAnsi="Times New Roman" w:cs="Times New Roman"/>
          <w:iCs/>
          <w:color w:val="000000" w:themeColor="text1"/>
        </w:rPr>
        <w:t>E) at 12:00 noon was calculated by integrating the photon flux at each wavelength for the wavelength region</w:t>
      </w:r>
      <w:r w:rsidR="00C3301D" w:rsidRPr="000E79A0">
        <w:rPr>
          <w:rFonts w:ascii="Times New Roman" w:hAnsi="Times New Roman" w:cs="Times New Roman"/>
          <w:iCs/>
          <w:color w:val="000000" w:themeColor="text1"/>
        </w:rPr>
        <w:t xml:space="preserve"> of 280-5</w:t>
      </w:r>
      <w:r w:rsidRPr="000E79A0">
        <w:rPr>
          <w:rFonts w:ascii="Times New Roman" w:hAnsi="Times New Roman" w:cs="Times New Roman"/>
          <w:iCs/>
          <w:color w:val="000000" w:themeColor="text1"/>
        </w:rPr>
        <w:t xml:space="preserve">00 nm of the solar spectra (Eq. S4) using Tropospheric Ultraviolet and Visible (TUV) radiation model (http://cprm.acom.ucar.edu/Models/TUV/Interactive_TUV/). </w:t>
      </w:r>
    </w:p>
    <w:p w:rsidR="00CE1ACC" w:rsidRPr="000E79A0" w:rsidRDefault="00472BC4" w:rsidP="00CE1ACC">
      <w:pPr>
        <w:jc w:val="both"/>
        <w:rPr>
          <w:rFonts w:ascii="Times New Roman" w:hAnsi="Times New Roman" w:cs="Times New Roman"/>
          <w:color w:val="000000" w:themeColor="text1"/>
        </w:rPr>
      </w:pPr>
      <m:oMath>
        <m:sSub>
          <m:sSubPr>
            <m:ctrlPr>
              <w:rPr>
                <w:rFonts w:ascii="Cambria Math" w:hAnsi="Times New Roman" w:cs="Times New Roman"/>
                <w:color w:val="000000" w:themeColor="text1"/>
              </w:rPr>
            </m:ctrlPr>
          </m:sSubPr>
          <m:e>
            <m:r>
              <m:rPr>
                <m:sty m:val="p"/>
              </m:rPr>
              <w:rPr>
                <w:rFonts w:ascii="Cambria Math" w:hAnsi="Times New Roman" w:cs="Times New Roman"/>
                <w:color w:val="000000" w:themeColor="text1"/>
              </w:rPr>
              <m:t>F</m:t>
            </m:r>
          </m:e>
          <m:sub>
            <m:r>
              <m:rPr>
                <m:sty m:val="p"/>
              </m:rPr>
              <w:rPr>
                <w:rFonts w:ascii="Cambria Math" w:hAnsi="Times New Roman" w:cs="Times New Roman"/>
                <w:color w:val="000000" w:themeColor="text1"/>
              </w:rPr>
              <m:t>sun</m:t>
            </m:r>
          </m:sub>
        </m:sSub>
        <m:r>
          <m:rPr>
            <m:sty m:val="p"/>
          </m:rPr>
          <w:rPr>
            <w:rFonts w:ascii="Cambria Math" w:hAnsi="Times New Roman" w:cs="Times New Roman"/>
            <w:color w:val="000000" w:themeColor="text1"/>
          </w:rPr>
          <m:t xml:space="preserve">= </m:t>
        </m:r>
        <m:nary>
          <m:naryPr>
            <m:limLoc m:val="subSup"/>
            <m:ctrlPr>
              <w:rPr>
                <w:rFonts w:ascii="Cambria Math" w:hAnsi="Times New Roman" w:cs="Times New Roman"/>
                <w:color w:val="000000" w:themeColor="text1"/>
              </w:rPr>
            </m:ctrlPr>
          </m:naryPr>
          <m:sub>
            <m:r>
              <m:rPr>
                <m:sty m:val="p"/>
              </m:rPr>
              <w:rPr>
                <w:rFonts w:ascii="Cambria Math" w:hAnsi="Times New Roman" w:cs="Times New Roman"/>
                <w:color w:val="000000" w:themeColor="text1"/>
              </w:rPr>
              <m:t>280</m:t>
            </m:r>
          </m:sub>
          <m:sup>
            <m:r>
              <m:rPr>
                <m:sty m:val="p"/>
              </m:rPr>
              <w:rPr>
                <w:rFonts w:ascii="Cambria Math" w:hAnsi="Times New Roman" w:cs="Times New Roman"/>
                <w:color w:val="000000" w:themeColor="text1"/>
              </w:rPr>
              <m:t>400</m:t>
            </m:r>
          </m:sup>
          <m:e>
            <m:r>
              <m:rPr>
                <m:sty m:val="p"/>
              </m:rPr>
              <w:rPr>
                <w:rFonts w:ascii="Cambria Math" w:hAnsi="Times New Roman" w:cs="Times New Roman"/>
                <w:color w:val="000000" w:themeColor="text1"/>
              </w:rPr>
              <m:t>F</m:t>
            </m:r>
            <m:d>
              <m:dPr>
                <m:ctrlPr>
                  <w:rPr>
                    <w:rFonts w:ascii="Cambria Math" w:hAnsi="Times New Roman" w:cs="Times New Roman"/>
                    <w:color w:val="000000" w:themeColor="text1"/>
                  </w:rPr>
                </m:ctrlPr>
              </m:dPr>
              <m:e>
                <m:r>
                  <m:rPr>
                    <m:sty m:val="p"/>
                  </m:rPr>
                  <w:rPr>
                    <w:rFonts w:ascii="Cambria Math" w:hAnsi="Cambria Math" w:cs="Times New Roman"/>
                    <w:color w:val="000000" w:themeColor="text1"/>
                  </w:rPr>
                  <m:t>λ</m:t>
                </m:r>
              </m:e>
            </m:d>
            <m:r>
              <m:rPr>
                <m:sty m:val="p"/>
              </m:rPr>
              <w:rPr>
                <w:rFonts w:ascii="Cambria Math" w:hAnsi="Times New Roman" w:cs="Times New Roman"/>
                <w:color w:val="000000" w:themeColor="text1"/>
              </w:rPr>
              <m:t>d</m:t>
            </m:r>
            <m:r>
              <m:rPr>
                <m:sty m:val="p"/>
              </m:rPr>
              <w:rPr>
                <w:rFonts w:ascii="Cambria Math" w:hAnsi="Cambria Math" w:cs="Times New Roman"/>
                <w:color w:val="000000" w:themeColor="text1"/>
              </w:rPr>
              <m:t>λ</m:t>
            </m:r>
          </m:e>
        </m:nary>
      </m:oMath>
      <w:r w:rsidR="00CE1ACC" w:rsidRPr="000E79A0">
        <w:rPr>
          <w:rFonts w:ascii="Times New Roman" w:hAnsi="Times New Roman" w:cs="Times New Roman"/>
          <w:bCs/>
          <w:color w:val="000000" w:themeColor="text1"/>
        </w:rPr>
        <w:t>......................Eq. S4</w:t>
      </w:r>
    </w:p>
    <w:p w:rsidR="00CE1ACC" w:rsidRPr="000E79A0" w:rsidRDefault="00CE1ACC" w:rsidP="00CE1ACC">
      <w:pPr>
        <w:jc w:val="both"/>
        <w:rPr>
          <w:rFonts w:ascii="Times New Roman" w:hAnsi="Times New Roman" w:cs="Times New Roman"/>
          <w:iCs/>
          <w:color w:val="000000" w:themeColor="text1"/>
        </w:rPr>
      </w:pPr>
      <w:r w:rsidRPr="000E79A0">
        <w:rPr>
          <w:rFonts w:ascii="Times New Roman" w:hAnsi="Times New Roman" w:cs="Times New Roman"/>
          <w:color w:val="000000" w:themeColor="text1"/>
        </w:rPr>
        <w:t xml:space="preserve">Therefore, by using </w:t>
      </w:r>
      <m:oMath>
        <m:sSub>
          <m:sSubPr>
            <m:ctrlPr>
              <w:rPr>
                <w:rFonts w:ascii="Cambria Math" w:eastAsiaTheme="minorHAnsi" w:hAnsi="Times New Roman" w:cs="Times New Roman"/>
                <w:iCs/>
                <w:color w:val="000000" w:themeColor="text1"/>
              </w:rPr>
            </m:ctrlPr>
          </m:sSubPr>
          <m:e>
            <m:r>
              <m:rPr>
                <m:sty m:val="p"/>
              </m:rPr>
              <w:rPr>
                <w:rFonts w:ascii="Cambria Math" w:eastAsiaTheme="minorHAnsi" w:hAnsi="Times New Roman" w:cs="Times New Roman"/>
                <w:color w:val="000000" w:themeColor="text1"/>
              </w:rPr>
              <m:t>F</m:t>
            </m:r>
          </m:e>
          <m:sub>
            <m:r>
              <m:rPr>
                <m:sty m:val="p"/>
              </m:rPr>
              <w:rPr>
                <w:rFonts w:ascii="Cambria Math" w:eastAsiaTheme="minorHAnsi" w:hAnsi="Times New Roman" w:cs="Times New Roman"/>
                <w:color w:val="000000" w:themeColor="text1"/>
              </w:rPr>
              <m:t>lamp</m:t>
            </m:r>
          </m:sub>
        </m:sSub>
        <m:r>
          <m:rPr>
            <m:sty m:val="p"/>
          </m:rPr>
          <w:rPr>
            <w:rFonts w:ascii="Cambria Math" w:eastAsiaTheme="minorHAnsi" w:hAnsi="Cambria Math" w:cs="Times New Roman"/>
            <w:color w:val="000000" w:themeColor="text1"/>
          </w:rPr>
          <m:t>≈</m:t>
        </m:r>
        <m:r>
          <m:rPr>
            <m:sty m:val="p"/>
          </m:rPr>
          <w:rPr>
            <w:rFonts w:ascii="Cambria Math" w:eastAsiaTheme="minorHAnsi" w:hAnsi="Times New Roman" w:cs="Times New Roman"/>
            <w:color w:val="000000" w:themeColor="text1"/>
          </w:rPr>
          <m:t>3.5</m:t>
        </m:r>
        <m:r>
          <m:rPr>
            <m:sty m:val="p"/>
          </m:rPr>
          <w:rPr>
            <w:rFonts w:ascii="Cambria Math" w:eastAsiaTheme="minorHAnsi" w:hAnsi="Cambria Math" w:cs="Times New Roman"/>
            <w:color w:val="000000" w:themeColor="text1"/>
          </w:rPr>
          <m:t>×</m:t>
        </m:r>
        <m:sSup>
          <m:sSupPr>
            <m:ctrlPr>
              <w:rPr>
                <w:rFonts w:ascii="Cambria Math" w:eastAsiaTheme="minorHAnsi" w:hAnsi="Times New Roman" w:cs="Times New Roman"/>
                <w:iCs/>
                <w:color w:val="000000" w:themeColor="text1"/>
              </w:rPr>
            </m:ctrlPr>
          </m:sSupPr>
          <m:e>
            <m:r>
              <m:rPr>
                <m:sty m:val="p"/>
              </m:rPr>
              <w:rPr>
                <w:rFonts w:ascii="Cambria Math" w:eastAsiaTheme="minorHAnsi" w:hAnsi="Times New Roman" w:cs="Times New Roman"/>
                <w:color w:val="000000" w:themeColor="text1"/>
              </w:rPr>
              <m:t>10</m:t>
            </m:r>
          </m:e>
          <m:sup>
            <m:r>
              <m:rPr>
                <m:sty m:val="p"/>
              </m:rPr>
              <w:rPr>
                <w:rFonts w:ascii="Cambria Math" w:eastAsiaTheme="minorHAnsi" w:hAnsi="Times New Roman" w:cs="Times New Roman"/>
                <w:color w:val="000000" w:themeColor="text1"/>
              </w:rPr>
              <m:t>15</m:t>
            </m:r>
          </m:sup>
        </m:sSup>
        <m:r>
          <m:rPr>
            <m:sty m:val="p"/>
          </m:rPr>
          <w:rPr>
            <w:rFonts w:ascii="Cambria Math" w:eastAsiaTheme="minorHAnsi" w:hAnsi="Times New Roman" w:cs="Times New Roman"/>
            <w:color w:val="000000" w:themeColor="text1"/>
          </w:rPr>
          <m:t xml:space="preserve"> photons </m:t>
        </m:r>
        <m:sSup>
          <m:sSupPr>
            <m:ctrlPr>
              <w:rPr>
                <w:rFonts w:ascii="Cambria Math" w:eastAsiaTheme="minorHAnsi" w:hAnsi="Times New Roman" w:cs="Times New Roman"/>
                <w:iCs/>
                <w:color w:val="000000" w:themeColor="text1"/>
              </w:rPr>
            </m:ctrlPr>
          </m:sSupPr>
          <m:e>
            <m:r>
              <m:rPr>
                <m:sty m:val="p"/>
              </m:rPr>
              <w:rPr>
                <w:rFonts w:ascii="Cambria Math" w:eastAsiaTheme="minorHAnsi" w:hAnsi="Times New Roman" w:cs="Times New Roman"/>
                <w:color w:val="000000" w:themeColor="text1"/>
              </w:rPr>
              <m:t>cm</m:t>
            </m:r>
          </m:e>
          <m:sup>
            <m:r>
              <m:rPr>
                <m:sty m:val="p"/>
              </m:rPr>
              <w:rPr>
                <w:rFonts w:ascii="Cambria Math" w:eastAsiaTheme="minorHAnsi" w:hAnsi="Cambria Math" w:cs="Times New Roman"/>
                <w:color w:val="000000" w:themeColor="text1"/>
              </w:rPr>
              <m:t>-</m:t>
            </m:r>
            <m:r>
              <m:rPr>
                <m:sty m:val="p"/>
              </m:rPr>
              <w:rPr>
                <w:rFonts w:ascii="Cambria Math" w:eastAsiaTheme="minorHAnsi" w:hAnsi="Times New Roman" w:cs="Times New Roman"/>
                <w:color w:val="000000" w:themeColor="text1"/>
              </w:rPr>
              <m:t>2</m:t>
            </m:r>
          </m:sup>
        </m:sSup>
        <m:sSup>
          <m:sSupPr>
            <m:ctrlPr>
              <w:rPr>
                <w:rFonts w:ascii="Cambria Math" w:eastAsiaTheme="minorHAnsi" w:hAnsi="Times New Roman" w:cs="Times New Roman"/>
                <w:iCs/>
                <w:color w:val="000000" w:themeColor="text1"/>
              </w:rPr>
            </m:ctrlPr>
          </m:sSupPr>
          <m:e>
            <m:r>
              <m:rPr>
                <m:sty m:val="p"/>
              </m:rPr>
              <w:rPr>
                <w:rFonts w:ascii="Cambria Math" w:eastAsiaTheme="minorHAnsi" w:hAnsi="Times New Roman" w:cs="Times New Roman"/>
                <w:color w:val="000000" w:themeColor="text1"/>
              </w:rPr>
              <m:t>s</m:t>
            </m:r>
          </m:e>
          <m:sup>
            <m:r>
              <m:rPr>
                <m:sty m:val="p"/>
              </m:rPr>
              <w:rPr>
                <w:rFonts w:ascii="Cambria Math" w:eastAsiaTheme="minorHAnsi" w:hAnsi="Cambria Math" w:cs="Times New Roman"/>
                <w:color w:val="000000" w:themeColor="text1"/>
              </w:rPr>
              <m:t>-</m:t>
            </m:r>
            <m:r>
              <m:rPr>
                <m:sty m:val="p"/>
              </m:rPr>
              <w:rPr>
                <w:rFonts w:ascii="Cambria Math" w:eastAsiaTheme="minorHAnsi" w:hAnsi="Times New Roman" w:cs="Times New Roman"/>
                <w:color w:val="000000" w:themeColor="text1"/>
              </w:rPr>
              <m:t>1</m:t>
            </m:r>
          </m:sup>
        </m:sSup>
      </m:oMath>
      <w:r w:rsidRPr="000E79A0">
        <w:rPr>
          <w:rFonts w:ascii="Times New Roman" w:hAnsi="Times New Roman" w:cs="Times New Roman"/>
          <w:iCs/>
          <w:color w:val="000000" w:themeColor="text1"/>
        </w:rPr>
        <w:t xml:space="preserve"> and </w:t>
      </w:r>
      <m:oMath>
        <m:sSub>
          <m:sSubPr>
            <m:ctrlPr>
              <w:rPr>
                <w:rFonts w:ascii="Cambria Math" w:eastAsiaTheme="minorHAnsi" w:hAnsi="Times New Roman" w:cs="Times New Roman"/>
                <w:iCs/>
                <w:color w:val="000000" w:themeColor="text1"/>
              </w:rPr>
            </m:ctrlPr>
          </m:sSubPr>
          <m:e>
            <m:r>
              <m:rPr>
                <m:sty m:val="p"/>
              </m:rPr>
              <w:rPr>
                <w:rFonts w:ascii="Cambria Math" w:eastAsiaTheme="minorHAnsi" w:hAnsi="Times New Roman" w:cs="Times New Roman"/>
                <w:color w:val="000000" w:themeColor="text1"/>
              </w:rPr>
              <m:t>F</m:t>
            </m:r>
          </m:e>
          <m:sub>
            <m:r>
              <m:rPr>
                <m:sty m:val="p"/>
              </m:rPr>
              <w:rPr>
                <w:rFonts w:ascii="Cambria Math" w:eastAsiaTheme="minorHAnsi" w:hAnsi="Times New Roman" w:cs="Times New Roman"/>
                <w:color w:val="000000" w:themeColor="text1"/>
              </w:rPr>
              <m:t>sun</m:t>
            </m:r>
          </m:sub>
        </m:sSub>
        <m:r>
          <m:rPr>
            <m:sty m:val="p"/>
          </m:rPr>
          <w:rPr>
            <w:rFonts w:ascii="Cambria Math" w:eastAsiaTheme="minorHAnsi" w:hAnsi="Cambria Math" w:cs="Times New Roman"/>
            <w:color w:val="000000" w:themeColor="text1"/>
          </w:rPr>
          <m:t>≈</m:t>
        </m:r>
        <m:r>
          <m:rPr>
            <m:sty m:val="p"/>
          </m:rPr>
          <w:rPr>
            <w:rFonts w:ascii="Cambria Math" w:eastAsiaTheme="minorHAnsi" w:hAnsi="Times New Roman" w:cs="Times New Roman"/>
            <w:color w:val="000000" w:themeColor="text1"/>
          </w:rPr>
          <m:t>9.8</m:t>
        </m:r>
        <m:r>
          <m:rPr>
            <m:sty m:val="p"/>
          </m:rPr>
          <w:rPr>
            <w:rFonts w:ascii="Cambria Math" w:eastAsiaTheme="minorHAnsi" w:hAnsi="Cambria Math" w:cs="Times New Roman"/>
            <w:color w:val="000000" w:themeColor="text1"/>
          </w:rPr>
          <m:t>×</m:t>
        </m:r>
        <m:r>
          <m:rPr>
            <m:sty m:val="p"/>
          </m:rPr>
          <w:rPr>
            <w:rFonts w:ascii="Cambria Math" w:eastAsiaTheme="minorHAnsi" w:hAnsi="Times New Roman" w:cs="Times New Roman"/>
            <w:color w:val="000000" w:themeColor="text1"/>
          </w:rPr>
          <m:t xml:space="preserve"> </m:t>
        </m:r>
        <m:sSup>
          <m:sSupPr>
            <m:ctrlPr>
              <w:rPr>
                <w:rFonts w:ascii="Cambria Math" w:eastAsiaTheme="minorHAnsi" w:hAnsi="Times New Roman" w:cs="Times New Roman"/>
                <w:iCs/>
                <w:color w:val="000000" w:themeColor="text1"/>
              </w:rPr>
            </m:ctrlPr>
          </m:sSupPr>
          <m:e>
            <m:r>
              <m:rPr>
                <m:sty m:val="p"/>
              </m:rPr>
              <w:rPr>
                <w:rFonts w:ascii="Cambria Math" w:eastAsiaTheme="minorHAnsi" w:hAnsi="Times New Roman" w:cs="Times New Roman"/>
                <w:color w:val="000000" w:themeColor="text1"/>
              </w:rPr>
              <m:t>10</m:t>
            </m:r>
          </m:e>
          <m:sup>
            <m:r>
              <m:rPr>
                <m:sty m:val="p"/>
              </m:rPr>
              <w:rPr>
                <w:rFonts w:ascii="Cambria Math" w:eastAsiaTheme="minorHAnsi" w:hAnsi="Times New Roman" w:cs="Times New Roman"/>
                <w:color w:val="000000" w:themeColor="text1"/>
              </w:rPr>
              <m:t>14</m:t>
            </m:r>
          </m:sup>
        </m:sSup>
        <m:r>
          <m:rPr>
            <m:sty m:val="p"/>
          </m:rPr>
          <w:rPr>
            <w:rFonts w:ascii="Cambria Math" w:eastAsiaTheme="minorHAnsi" w:hAnsi="Times New Roman" w:cs="Times New Roman"/>
            <w:color w:val="000000" w:themeColor="text1"/>
          </w:rPr>
          <m:t xml:space="preserve"> photons </m:t>
        </m:r>
        <m:sSup>
          <m:sSupPr>
            <m:ctrlPr>
              <w:rPr>
                <w:rFonts w:ascii="Cambria Math" w:eastAsiaTheme="minorHAnsi" w:hAnsi="Times New Roman" w:cs="Times New Roman"/>
                <w:iCs/>
                <w:color w:val="000000" w:themeColor="text1"/>
              </w:rPr>
            </m:ctrlPr>
          </m:sSupPr>
          <m:e>
            <m:r>
              <m:rPr>
                <m:sty m:val="p"/>
              </m:rPr>
              <w:rPr>
                <w:rFonts w:ascii="Cambria Math" w:eastAsiaTheme="minorHAnsi" w:hAnsi="Times New Roman" w:cs="Times New Roman"/>
                <w:color w:val="000000" w:themeColor="text1"/>
              </w:rPr>
              <m:t>cm</m:t>
            </m:r>
          </m:e>
          <m:sup>
            <m:r>
              <m:rPr>
                <m:sty m:val="p"/>
              </m:rPr>
              <w:rPr>
                <w:rFonts w:ascii="Cambria Math" w:eastAsiaTheme="minorHAnsi" w:hAnsi="Cambria Math" w:cs="Times New Roman"/>
                <w:color w:val="000000" w:themeColor="text1"/>
              </w:rPr>
              <m:t>-</m:t>
            </m:r>
            <m:r>
              <m:rPr>
                <m:sty m:val="p"/>
              </m:rPr>
              <w:rPr>
                <w:rFonts w:ascii="Cambria Math" w:eastAsiaTheme="minorHAnsi" w:hAnsi="Times New Roman" w:cs="Times New Roman"/>
                <w:color w:val="000000" w:themeColor="text1"/>
              </w:rPr>
              <m:t>2</m:t>
            </m:r>
          </m:sup>
        </m:sSup>
        <m:sSup>
          <m:sSupPr>
            <m:ctrlPr>
              <w:rPr>
                <w:rFonts w:ascii="Cambria Math" w:eastAsiaTheme="minorHAnsi" w:hAnsi="Times New Roman" w:cs="Times New Roman"/>
                <w:iCs/>
                <w:color w:val="000000" w:themeColor="text1"/>
              </w:rPr>
            </m:ctrlPr>
          </m:sSupPr>
          <m:e>
            <m:r>
              <m:rPr>
                <m:sty m:val="p"/>
              </m:rPr>
              <w:rPr>
                <w:rFonts w:ascii="Cambria Math" w:eastAsiaTheme="minorHAnsi" w:hAnsi="Times New Roman" w:cs="Times New Roman"/>
                <w:color w:val="000000" w:themeColor="text1"/>
              </w:rPr>
              <m:t>s</m:t>
            </m:r>
          </m:e>
          <m:sup>
            <m:r>
              <m:rPr>
                <m:sty m:val="p"/>
              </m:rPr>
              <w:rPr>
                <w:rFonts w:ascii="Cambria Math" w:eastAsiaTheme="minorHAnsi" w:hAnsi="Cambria Math" w:cs="Times New Roman"/>
                <w:color w:val="000000" w:themeColor="text1"/>
              </w:rPr>
              <m:t>-</m:t>
            </m:r>
            <m:r>
              <m:rPr>
                <m:sty m:val="p"/>
              </m:rPr>
              <w:rPr>
                <w:rFonts w:ascii="Cambria Math" w:eastAsiaTheme="minorHAnsi" w:hAnsi="Times New Roman" w:cs="Times New Roman"/>
                <w:color w:val="000000" w:themeColor="text1"/>
              </w:rPr>
              <m:t>1</m:t>
            </m:r>
          </m:sup>
        </m:sSup>
      </m:oMath>
      <w:r w:rsidRPr="000E79A0">
        <w:rPr>
          <w:rFonts w:ascii="Times New Roman" w:hAnsi="Times New Roman" w:cs="Times New Roman"/>
          <w:iCs/>
          <w:color w:val="000000" w:themeColor="text1"/>
        </w:rPr>
        <w:t xml:space="preserve">, </w:t>
      </w:r>
      <w:r w:rsidRPr="000E79A0">
        <w:rPr>
          <w:rFonts w:ascii="Times New Roman" w:hAnsi="Times New Roman" w:cs="Times New Roman"/>
          <w:color w:val="000000" w:themeColor="text1"/>
        </w:rPr>
        <w:t xml:space="preserve">the factor scaling the photolysis under lamp and sun is calculated to be ~ </w:t>
      </w:r>
      <w:r w:rsidR="00916B23" w:rsidRPr="000E79A0">
        <w:rPr>
          <w:rFonts w:ascii="Times New Roman" w:hAnsi="Times New Roman" w:cs="Times New Roman"/>
          <w:color w:val="000000" w:themeColor="text1"/>
        </w:rPr>
        <w:t>4</w:t>
      </w:r>
      <w:r w:rsidRPr="000E79A0">
        <w:rPr>
          <w:rFonts w:ascii="Times New Roman" w:hAnsi="Times New Roman" w:cs="Times New Roman"/>
          <w:color w:val="000000" w:themeColor="text1"/>
        </w:rPr>
        <w:t xml:space="preserve">, which means one-hour irradiation under lamp corresponds to approximately </w:t>
      </w:r>
      <w:r w:rsidR="00916B23" w:rsidRPr="000E79A0">
        <w:rPr>
          <w:rFonts w:ascii="Times New Roman" w:hAnsi="Times New Roman" w:cs="Times New Roman"/>
          <w:color w:val="000000" w:themeColor="text1"/>
        </w:rPr>
        <w:t>4</w:t>
      </w:r>
      <w:r w:rsidRPr="000E79A0">
        <w:rPr>
          <w:rFonts w:ascii="Times New Roman" w:hAnsi="Times New Roman" w:cs="Times New Roman"/>
          <w:color w:val="000000" w:themeColor="text1"/>
        </w:rPr>
        <w:t xml:space="preserve"> hours irradiation under the aforementioned conditions. </w:t>
      </w:r>
      <w:r w:rsidRPr="000E79A0">
        <w:rPr>
          <w:rFonts w:ascii="Times New Roman" w:hAnsi="Times New Roman" w:cs="Times New Roman"/>
          <w:iCs/>
          <w:color w:val="000000" w:themeColor="text1"/>
        </w:rPr>
        <w:t xml:space="preserve"> </w:t>
      </w:r>
    </w:p>
    <w:p w:rsidR="00094917" w:rsidRPr="000E79A0" w:rsidRDefault="00F2291A" w:rsidP="00E76207">
      <w:pPr>
        <w:jc w:val="center"/>
        <w:rPr>
          <w:rFonts w:ascii="Times New Roman" w:hAnsi="Times New Roman" w:cs="Times New Roman"/>
          <w:b/>
          <w:color w:val="000000" w:themeColor="text1"/>
        </w:rPr>
      </w:pPr>
      <w:r w:rsidRPr="000E79A0">
        <w:rPr>
          <w:rFonts w:ascii="Times New Roman" w:hAnsi="Times New Roman" w:cs="Times New Roman"/>
          <w:b/>
          <w:noProof/>
          <w:color w:val="000000" w:themeColor="text1"/>
          <w:lang w:val="en-IN" w:eastAsia="en-IN"/>
        </w:rPr>
        <w:lastRenderedPageBreak/>
        <w:drawing>
          <wp:inline distT="0" distB="0" distL="0" distR="0">
            <wp:extent cx="5943600" cy="5008590"/>
            <wp:effectExtent l="19050" t="0" r="0" b="0"/>
            <wp:docPr id="1" name="Picture 1" descr="C:\Users\User\Desktop\Fig.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g.S2.tif"/>
                    <pic:cNvPicPr>
                      <a:picLocks noChangeAspect="1" noChangeArrowheads="1"/>
                    </pic:cNvPicPr>
                  </pic:nvPicPr>
                  <pic:blipFill>
                    <a:blip r:embed="rId8"/>
                    <a:srcRect/>
                    <a:stretch>
                      <a:fillRect/>
                    </a:stretch>
                  </pic:blipFill>
                  <pic:spPr bwMode="auto">
                    <a:xfrm>
                      <a:off x="0" y="0"/>
                      <a:ext cx="5943600" cy="5008590"/>
                    </a:xfrm>
                    <a:prstGeom prst="rect">
                      <a:avLst/>
                    </a:prstGeom>
                    <a:noFill/>
                    <a:ln w="9525">
                      <a:noFill/>
                      <a:miter lim="800000"/>
                      <a:headEnd/>
                      <a:tailEnd/>
                    </a:ln>
                  </pic:spPr>
                </pic:pic>
              </a:graphicData>
            </a:graphic>
          </wp:inline>
        </w:drawing>
      </w:r>
    </w:p>
    <w:p w:rsidR="00E01C43" w:rsidRPr="000E79A0" w:rsidRDefault="006774E5" w:rsidP="005B61D0">
      <w:pPr>
        <w:jc w:val="both"/>
        <w:rPr>
          <w:rFonts w:ascii="Times New Roman" w:hAnsi="Times New Roman" w:cs="Times New Roman"/>
          <w:b/>
          <w:color w:val="000000" w:themeColor="text1"/>
        </w:rPr>
      </w:pPr>
      <w:r w:rsidRPr="000E79A0">
        <w:rPr>
          <w:rFonts w:ascii="Times New Roman" w:hAnsi="Times New Roman" w:cs="Times New Roman"/>
          <w:b/>
          <w:color w:val="000000" w:themeColor="text1"/>
        </w:rPr>
        <w:t>Figure S</w:t>
      </w:r>
      <w:r w:rsidR="002C3655" w:rsidRPr="000E79A0">
        <w:rPr>
          <w:rFonts w:ascii="Times New Roman" w:hAnsi="Times New Roman" w:cs="Times New Roman"/>
          <w:b/>
          <w:color w:val="000000" w:themeColor="text1"/>
        </w:rPr>
        <w:t>2</w:t>
      </w:r>
      <w:r w:rsidRPr="000E79A0">
        <w:rPr>
          <w:rFonts w:ascii="Times New Roman" w:hAnsi="Times New Roman" w:cs="Times New Roman"/>
          <w:b/>
          <w:color w:val="000000" w:themeColor="text1"/>
        </w:rPr>
        <w:t xml:space="preserve">. </w:t>
      </w:r>
      <w:r w:rsidR="005B61D0" w:rsidRPr="000E79A0">
        <w:rPr>
          <w:rFonts w:ascii="Times New Roman" w:hAnsi="Times New Roman" w:cs="Times New Roman"/>
          <w:b/>
          <w:color w:val="000000" w:themeColor="text1"/>
        </w:rPr>
        <w:t xml:space="preserve">Results of actinometry to determine the photon flux of the lamp. </w:t>
      </w:r>
      <w:r w:rsidRPr="000E79A0">
        <w:rPr>
          <w:rFonts w:ascii="Times New Roman" w:hAnsi="Times New Roman" w:cs="Times New Roman"/>
          <w:b/>
          <w:color w:val="000000" w:themeColor="text1"/>
        </w:rPr>
        <w:t>(a) Wavelength dependent absorption spectra of 2NB (</w:t>
      </w:r>
      <m:oMath>
        <m:sSubSup>
          <m:sSubSupPr>
            <m:ctrlPr>
              <w:rPr>
                <w:rFonts w:ascii="Cambria Math" w:hAnsi="Cambria Math" w:cs="Times New Roman"/>
                <w:b/>
                <w:i/>
                <w:color w:val="000000" w:themeColor="text1"/>
              </w:rPr>
            </m:ctrlPr>
          </m:sSubSupPr>
          <m:e>
            <m:r>
              <m:rPr>
                <m:sty m:val="bi"/>
              </m:rPr>
              <w:rPr>
                <w:rFonts w:ascii="Cambria Math" w:hAnsi="Cambria Math" w:cs="Times New Roman"/>
                <w:color w:val="000000" w:themeColor="text1"/>
              </w:rPr>
              <m:t>c</m:t>
            </m:r>
          </m:e>
          <m:sub>
            <m:r>
              <m:rPr>
                <m:sty m:val="b"/>
              </m:rPr>
              <w:rPr>
                <w:rFonts w:ascii="Cambria Math" w:hAnsi="Cambria Math" w:cs="Times New Roman"/>
                <w:color w:val="000000" w:themeColor="text1"/>
              </w:rPr>
              <m:t>2NB</m:t>
            </m:r>
          </m:sub>
          <m:sup>
            <m:r>
              <m:rPr>
                <m:sty m:val="bi"/>
              </m:rPr>
              <w:rPr>
                <w:rFonts w:ascii="Cambria Math" w:hAnsi="Cambria Math" w:cs="Times New Roman"/>
                <w:color w:val="000000" w:themeColor="text1"/>
              </w:rPr>
              <m:t>0</m:t>
            </m:r>
          </m:sup>
        </m:sSubSup>
      </m:oMath>
      <w:r w:rsidRPr="000E79A0">
        <w:rPr>
          <w:rFonts w:ascii="Times New Roman" w:hAnsi="Times New Roman" w:cs="Times New Roman"/>
          <w:b/>
          <w:color w:val="000000" w:themeColor="text1"/>
        </w:rPr>
        <w:t xml:space="preserve"> = 10</w:t>
      </w:r>
      <w:r w:rsidRPr="000E79A0">
        <w:rPr>
          <w:rFonts w:ascii="Calibri" w:hAnsi="Calibri" w:cs="Times New Roman"/>
          <w:b/>
          <w:color w:val="000000" w:themeColor="text1"/>
        </w:rPr>
        <w:t>μ</w:t>
      </w:r>
      <w:r w:rsidRPr="000E79A0">
        <w:rPr>
          <w:rFonts w:ascii="Times New Roman" w:hAnsi="Times New Roman" w:cs="Times New Roman"/>
          <w:b/>
          <w:color w:val="000000" w:themeColor="text1"/>
        </w:rPr>
        <w:t>M) at different photolysis times. (b) Change in absorbance of 2NB at 3</w:t>
      </w:r>
      <w:r w:rsidR="005B61D0" w:rsidRPr="000E79A0">
        <w:rPr>
          <w:rFonts w:ascii="Times New Roman" w:hAnsi="Times New Roman" w:cs="Times New Roman"/>
          <w:b/>
          <w:color w:val="000000" w:themeColor="text1"/>
        </w:rPr>
        <w:t>13</w:t>
      </w:r>
      <w:r w:rsidRPr="000E79A0">
        <w:rPr>
          <w:rFonts w:ascii="Times New Roman" w:hAnsi="Times New Roman" w:cs="Times New Roman"/>
          <w:b/>
          <w:color w:val="000000" w:themeColor="text1"/>
        </w:rPr>
        <w:t xml:space="preserve"> nm with irradiation time and the slope of the linear regression represents the dA/dt in Eq. S1. (c) </w:t>
      </w:r>
      <w:r w:rsidR="005B61D0" w:rsidRPr="000E79A0">
        <w:rPr>
          <w:rFonts w:ascii="Times New Roman" w:hAnsi="Times New Roman" w:cs="Times New Roman"/>
          <w:b/>
          <w:color w:val="000000" w:themeColor="text1"/>
        </w:rPr>
        <w:t>Linear</w:t>
      </w:r>
      <w:r w:rsidRPr="000E79A0">
        <w:rPr>
          <w:rFonts w:ascii="Times New Roman" w:hAnsi="Times New Roman" w:cs="Times New Roman"/>
          <w:b/>
          <w:color w:val="000000" w:themeColor="text1"/>
        </w:rPr>
        <w:t xml:space="preserve"> fit of </w:t>
      </w:r>
      <w:r w:rsidR="005B61D0" w:rsidRPr="000E79A0">
        <w:rPr>
          <w:rFonts w:ascii="Times New Roman" w:hAnsi="Times New Roman" w:cs="Times New Roman"/>
          <w:b/>
          <w:color w:val="000000" w:themeColor="text1"/>
        </w:rPr>
        <w:t xml:space="preserve">the </w:t>
      </w:r>
      <w:r w:rsidRPr="000E79A0">
        <w:rPr>
          <w:rFonts w:ascii="Times New Roman" w:hAnsi="Times New Roman" w:cs="Times New Roman"/>
          <w:b/>
          <w:color w:val="000000" w:themeColor="text1"/>
        </w:rPr>
        <w:t>absorbance at 3</w:t>
      </w:r>
      <w:r w:rsidR="005B61D0" w:rsidRPr="000E79A0">
        <w:rPr>
          <w:rFonts w:ascii="Times New Roman" w:hAnsi="Times New Roman" w:cs="Times New Roman"/>
          <w:b/>
          <w:color w:val="000000" w:themeColor="text1"/>
        </w:rPr>
        <w:t>13</w:t>
      </w:r>
      <w:r w:rsidRPr="000E79A0">
        <w:rPr>
          <w:rFonts w:ascii="Times New Roman" w:hAnsi="Times New Roman" w:cs="Times New Roman"/>
          <w:b/>
          <w:color w:val="000000" w:themeColor="text1"/>
        </w:rPr>
        <w:t xml:space="preserve"> nm against corresponding concentrations of 2NB</w:t>
      </w:r>
      <w:r w:rsidR="00EB7FE2" w:rsidRPr="000E79A0">
        <w:rPr>
          <w:rFonts w:ascii="Times New Roman" w:hAnsi="Times New Roman" w:cs="Times New Roman"/>
          <w:b/>
          <w:color w:val="000000" w:themeColor="text1"/>
        </w:rPr>
        <w:t xml:space="preserve">. The slope represents the </w:t>
      </w:r>
      <w:r w:rsidRPr="000E79A0">
        <w:rPr>
          <w:rFonts w:ascii="Times New Roman" w:hAnsi="Times New Roman" w:cs="Times New Roman"/>
          <w:b/>
          <w:color w:val="000000" w:themeColor="text1"/>
        </w:rPr>
        <w:t>molar absorption coefficients (ε)</w:t>
      </w:r>
      <w:r w:rsidR="00EB7FE2" w:rsidRPr="000E79A0">
        <w:rPr>
          <w:rFonts w:ascii="Times New Roman" w:hAnsi="Times New Roman" w:cs="Times New Roman"/>
          <w:b/>
          <w:color w:val="000000" w:themeColor="text1"/>
        </w:rPr>
        <w:t xml:space="preserve"> in Eq. S1.</w:t>
      </w:r>
    </w:p>
    <w:p w:rsidR="007C0433" w:rsidRPr="000E79A0" w:rsidRDefault="007C0433" w:rsidP="005B61D0">
      <w:pPr>
        <w:jc w:val="both"/>
        <w:rPr>
          <w:rFonts w:ascii="Times New Roman" w:hAnsi="Times New Roman" w:cs="Times New Roman"/>
          <w:b/>
          <w:color w:val="000000" w:themeColor="text1"/>
        </w:rPr>
      </w:pPr>
      <w:r w:rsidRPr="000E79A0">
        <w:rPr>
          <w:rFonts w:ascii="Times New Roman" w:hAnsi="Times New Roman" w:cs="Times New Roman"/>
          <w:b/>
          <w:noProof/>
          <w:color w:val="000000" w:themeColor="text1"/>
          <w:lang w:val="en-IN" w:eastAsia="en-IN"/>
        </w:rPr>
        <w:lastRenderedPageBreak/>
        <w:drawing>
          <wp:inline distT="0" distB="0" distL="0" distR="0">
            <wp:extent cx="5182678" cy="4279648"/>
            <wp:effectExtent l="19050" t="0" r="0" b="0"/>
            <wp:docPr id="5" name="Picture 1" descr="C:\Users\ESS\Desktop\Fig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S\Desktop\FigS.tif"/>
                    <pic:cNvPicPr>
                      <a:picLocks noChangeAspect="1" noChangeArrowheads="1"/>
                    </pic:cNvPicPr>
                  </pic:nvPicPr>
                  <pic:blipFill>
                    <a:blip r:embed="rId9" cstate="print"/>
                    <a:srcRect l="5000" t="1333" r="8000" b="2667"/>
                    <a:stretch>
                      <a:fillRect/>
                    </a:stretch>
                  </pic:blipFill>
                  <pic:spPr bwMode="auto">
                    <a:xfrm>
                      <a:off x="0" y="0"/>
                      <a:ext cx="5182678" cy="4279648"/>
                    </a:xfrm>
                    <a:prstGeom prst="rect">
                      <a:avLst/>
                    </a:prstGeom>
                    <a:noFill/>
                    <a:ln w="9525">
                      <a:noFill/>
                      <a:miter lim="800000"/>
                      <a:headEnd/>
                      <a:tailEnd/>
                    </a:ln>
                  </pic:spPr>
                </pic:pic>
              </a:graphicData>
            </a:graphic>
          </wp:inline>
        </w:drawing>
      </w:r>
    </w:p>
    <w:p w:rsidR="007C0433" w:rsidRPr="000E79A0" w:rsidRDefault="007C0433" w:rsidP="007C0433">
      <w:pPr>
        <w:jc w:val="both"/>
        <w:rPr>
          <w:rFonts w:ascii="Times New Roman" w:hAnsi="Times New Roman" w:cs="Times New Roman"/>
          <w:b/>
          <w:color w:val="000000" w:themeColor="text1"/>
        </w:rPr>
      </w:pPr>
      <w:r w:rsidRPr="000E79A0">
        <w:rPr>
          <w:rFonts w:ascii="Times New Roman" w:hAnsi="Times New Roman" w:cs="Times New Roman"/>
          <w:b/>
          <w:color w:val="000000" w:themeColor="text1"/>
        </w:rPr>
        <w:t>Figure S</w:t>
      </w:r>
      <w:r w:rsidR="002C3655" w:rsidRPr="000E79A0">
        <w:rPr>
          <w:rFonts w:ascii="Times New Roman" w:hAnsi="Times New Roman" w:cs="Times New Roman"/>
          <w:b/>
          <w:color w:val="000000" w:themeColor="text1"/>
        </w:rPr>
        <w:t>3</w:t>
      </w:r>
      <w:r w:rsidRPr="000E79A0">
        <w:rPr>
          <w:rFonts w:ascii="Times New Roman" w:hAnsi="Times New Roman" w:cs="Times New Roman"/>
          <w:b/>
          <w:color w:val="000000" w:themeColor="text1"/>
        </w:rPr>
        <w:t xml:space="preserve">. Standard curve of absorbance at 350 nm (y-axis) </w:t>
      </w:r>
      <w:r w:rsidRPr="000E79A0">
        <w:rPr>
          <w:rFonts w:ascii="Times New Roman" w:hAnsi="Times New Roman" w:cs="Times New Roman"/>
          <w:b/>
          <w:i/>
          <w:color w:val="000000" w:themeColor="text1"/>
        </w:rPr>
        <w:t>versus</w:t>
      </w:r>
      <w:r w:rsidRPr="000E79A0">
        <w:rPr>
          <w:rFonts w:ascii="Times New Roman" w:hAnsi="Times New Roman" w:cs="Times New Roman"/>
          <w:b/>
          <w:color w:val="000000" w:themeColor="text1"/>
        </w:rPr>
        <w:t xml:space="preserve"> anhydrous dextrose mass concentrations (x-axis) representing the organic carbon (OC) mass concentration by modified Wa</w:t>
      </w:r>
      <w:r w:rsidR="00792E54" w:rsidRPr="000E79A0">
        <w:rPr>
          <w:rFonts w:ascii="Times New Roman" w:hAnsi="Times New Roman" w:cs="Times New Roman"/>
          <w:b/>
          <w:color w:val="000000" w:themeColor="text1"/>
        </w:rPr>
        <w:t>l</w:t>
      </w:r>
      <w:r w:rsidRPr="000E79A0">
        <w:rPr>
          <w:rFonts w:ascii="Times New Roman" w:hAnsi="Times New Roman" w:cs="Times New Roman"/>
          <w:b/>
          <w:color w:val="000000" w:themeColor="text1"/>
        </w:rPr>
        <w:t>kley-Black method. Inset: UV-VIS absorption spectra of the remaining dichromate (</w:t>
      </w:r>
      <m:oMath>
        <m:sSub>
          <m:sSubPr>
            <m:ctrlPr>
              <w:rPr>
                <w:rFonts w:ascii="Cambria Math" w:hAnsi="Times New Roman" w:cs="Times New Roman"/>
                <w:b/>
                <w:color w:val="000000" w:themeColor="text1"/>
              </w:rPr>
            </m:ctrlPr>
          </m:sSubPr>
          <m:e>
            <m:r>
              <m:rPr>
                <m:sty m:val="b"/>
              </m:rPr>
              <w:rPr>
                <w:rFonts w:ascii="Cambria Math" w:hAnsi="Cambria Math" w:cs="Times New Roman"/>
                <w:color w:val="000000" w:themeColor="text1"/>
              </w:rPr>
              <m:t>Cr</m:t>
            </m:r>
          </m:e>
          <m:sub>
            <m:r>
              <m:rPr>
                <m:sty m:val="b"/>
              </m:rPr>
              <w:rPr>
                <w:rFonts w:ascii="Cambria Math" w:hAnsi="Cambria Math" w:cs="Times New Roman"/>
                <w:color w:val="000000" w:themeColor="text1"/>
              </w:rPr>
              <m:t>2</m:t>
            </m:r>
          </m:sub>
        </m:sSub>
        <m:sSubSup>
          <m:sSubSupPr>
            <m:ctrlPr>
              <w:rPr>
                <w:rFonts w:ascii="Cambria Math" w:hAnsi="Times New Roman" w:cs="Times New Roman"/>
                <w:b/>
                <w:color w:val="000000" w:themeColor="text1"/>
              </w:rPr>
            </m:ctrlPr>
          </m:sSubSupPr>
          <m:e>
            <m:r>
              <m:rPr>
                <m:sty m:val="b"/>
              </m:rPr>
              <w:rPr>
                <w:rFonts w:ascii="Cambria Math" w:hAnsi="Cambria Math" w:cs="Times New Roman"/>
                <w:color w:val="000000" w:themeColor="text1"/>
              </w:rPr>
              <m:t>O</m:t>
            </m:r>
          </m:e>
          <m:sub>
            <m:r>
              <m:rPr>
                <m:sty m:val="b"/>
              </m:rPr>
              <w:rPr>
                <w:rFonts w:ascii="Cambria Math" w:hAnsi="Cambria Math" w:cs="Times New Roman"/>
                <w:color w:val="000000" w:themeColor="text1"/>
              </w:rPr>
              <m:t>7</m:t>
            </m:r>
          </m:sub>
          <m:sup>
            <m:r>
              <m:rPr>
                <m:sty m:val="b"/>
              </m:rPr>
              <w:rPr>
                <w:rFonts w:ascii="Cambria Math" w:hAnsi="Cambria Math" w:cs="Times New Roman"/>
                <w:color w:val="000000" w:themeColor="text1"/>
              </w:rPr>
              <m:t>2</m:t>
            </m:r>
            <m:r>
              <m:rPr>
                <m:sty m:val="b"/>
              </m:rPr>
              <w:rPr>
                <w:rFonts w:ascii="Times New Roman" w:hAnsi="Times New Roman" w:cs="Times New Roman"/>
                <w:color w:val="000000" w:themeColor="text1"/>
              </w:rPr>
              <m:t>-</m:t>
            </m:r>
          </m:sup>
        </m:sSubSup>
      </m:oMath>
      <w:r w:rsidRPr="000E79A0">
        <w:rPr>
          <w:rFonts w:ascii="Times New Roman" w:hAnsi="Times New Roman" w:cs="Times New Roman"/>
          <w:b/>
          <w:color w:val="000000" w:themeColor="text1"/>
        </w:rPr>
        <w:t xml:space="preserve">) after reduction with different anhydrous dextrose concentrations. The black dotted spectrum describes a typical water-soluble organic carbon (WSOC) sample. </w:t>
      </w:r>
    </w:p>
    <w:p w:rsidR="007C0433" w:rsidRPr="000E79A0" w:rsidRDefault="007C0433" w:rsidP="005B61D0">
      <w:pPr>
        <w:jc w:val="both"/>
        <w:rPr>
          <w:rFonts w:ascii="Times New Roman" w:hAnsi="Times New Roman" w:cs="Times New Roman"/>
          <w:b/>
          <w:color w:val="000000" w:themeColor="text1"/>
        </w:rPr>
      </w:pPr>
    </w:p>
    <w:p w:rsidR="00E01C43" w:rsidRPr="000E79A0" w:rsidRDefault="005C779B" w:rsidP="005B61D0">
      <w:pPr>
        <w:jc w:val="center"/>
        <w:rPr>
          <w:rFonts w:ascii="Times New Roman" w:hAnsi="Times New Roman" w:cs="Times New Roman"/>
          <w:color w:val="000000" w:themeColor="text1"/>
        </w:rPr>
      </w:pPr>
      <w:r w:rsidRPr="000E79A0">
        <w:rPr>
          <w:rFonts w:ascii="Times New Roman" w:hAnsi="Times New Roman" w:cs="Times New Roman"/>
          <w:noProof/>
          <w:color w:val="000000" w:themeColor="text1"/>
          <w:lang w:val="en-IN" w:eastAsia="en-IN"/>
        </w:rPr>
        <w:lastRenderedPageBreak/>
        <w:drawing>
          <wp:inline distT="0" distB="0" distL="0" distR="0">
            <wp:extent cx="4286250" cy="6741361"/>
            <wp:effectExtent l="19050" t="0" r="0" b="0"/>
            <wp:docPr id="4" name="Picture 2" descr="C:\Users\User\Desktop\Fig.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ig.S4.tif"/>
                    <pic:cNvPicPr>
                      <a:picLocks noChangeAspect="1" noChangeArrowheads="1"/>
                    </pic:cNvPicPr>
                  </pic:nvPicPr>
                  <pic:blipFill>
                    <a:blip r:embed="rId10" cstate="print"/>
                    <a:srcRect r="27997" b="5499"/>
                    <a:stretch>
                      <a:fillRect/>
                    </a:stretch>
                  </pic:blipFill>
                  <pic:spPr bwMode="auto">
                    <a:xfrm>
                      <a:off x="0" y="0"/>
                      <a:ext cx="4286250" cy="6741361"/>
                    </a:xfrm>
                    <a:prstGeom prst="rect">
                      <a:avLst/>
                    </a:prstGeom>
                    <a:noFill/>
                    <a:ln w="9525">
                      <a:noFill/>
                      <a:miter lim="800000"/>
                      <a:headEnd/>
                      <a:tailEnd/>
                    </a:ln>
                  </pic:spPr>
                </pic:pic>
              </a:graphicData>
            </a:graphic>
          </wp:inline>
        </w:drawing>
      </w:r>
    </w:p>
    <w:p w:rsidR="00632275" w:rsidRPr="000E79A0" w:rsidRDefault="00E01C43" w:rsidP="005B61D0">
      <w:pPr>
        <w:jc w:val="both"/>
        <w:rPr>
          <w:rFonts w:ascii="Times New Roman" w:hAnsi="Times New Roman" w:cs="Times New Roman"/>
          <w:b/>
          <w:color w:val="000000" w:themeColor="text1"/>
        </w:rPr>
      </w:pPr>
      <w:r w:rsidRPr="000E79A0">
        <w:rPr>
          <w:rFonts w:ascii="Times New Roman" w:hAnsi="Times New Roman" w:cs="Times New Roman"/>
          <w:b/>
          <w:color w:val="000000" w:themeColor="text1"/>
        </w:rPr>
        <w:t>Figure</w:t>
      </w:r>
      <w:r w:rsidR="006774E5" w:rsidRPr="000E79A0">
        <w:rPr>
          <w:rFonts w:ascii="Times New Roman" w:hAnsi="Times New Roman" w:cs="Times New Roman"/>
          <w:b/>
          <w:color w:val="000000" w:themeColor="text1"/>
        </w:rPr>
        <w:t xml:space="preserve"> </w:t>
      </w:r>
      <w:r w:rsidRPr="000E79A0">
        <w:rPr>
          <w:rFonts w:ascii="Times New Roman" w:hAnsi="Times New Roman" w:cs="Times New Roman"/>
          <w:b/>
          <w:color w:val="000000" w:themeColor="text1"/>
        </w:rPr>
        <w:t>S</w:t>
      </w:r>
      <w:r w:rsidR="002C3655" w:rsidRPr="000E79A0">
        <w:rPr>
          <w:rFonts w:ascii="Times New Roman" w:hAnsi="Times New Roman" w:cs="Times New Roman"/>
          <w:b/>
          <w:color w:val="000000" w:themeColor="text1"/>
        </w:rPr>
        <w:t>4</w:t>
      </w:r>
      <w:r w:rsidRPr="000E79A0">
        <w:rPr>
          <w:rFonts w:ascii="Times New Roman" w:hAnsi="Times New Roman" w:cs="Times New Roman"/>
          <w:b/>
          <w:color w:val="000000" w:themeColor="text1"/>
        </w:rPr>
        <w:t xml:space="preserve">. </w:t>
      </w:r>
      <w:r w:rsidR="00207BD4" w:rsidRPr="000E79A0">
        <w:rPr>
          <w:rFonts w:ascii="Times New Roman" w:hAnsi="Times New Roman" w:cs="Times New Roman"/>
          <w:b/>
          <w:color w:val="000000" w:themeColor="text1"/>
        </w:rPr>
        <w:t xml:space="preserve">(a &amp; c) </w:t>
      </w:r>
      <w:r w:rsidR="006374BB" w:rsidRPr="000E79A0">
        <w:rPr>
          <w:rFonts w:ascii="Times New Roman" w:hAnsi="Times New Roman" w:cs="Times New Roman"/>
          <w:b/>
          <w:color w:val="000000" w:themeColor="text1"/>
        </w:rPr>
        <w:t xml:space="preserve">Absorbance </w:t>
      </w:r>
      <w:r w:rsidR="006374BB" w:rsidRPr="000E79A0">
        <w:rPr>
          <w:rFonts w:ascii="Times New Roman" w:hAnsi="Times New Roman" w:cs="Times New Roman"/>
          <w:b/>
          <w:i/>
          <w:color w:val="000000" w:themeColor="text1"/>
        </w:rPr>
        <w:t>versus</w:t>
      </w:r>
      <w:r w:rsidR="006374BB" w:rsidRPr="000E79A0">
        <w:rPr>
          <w:rFonts w:ascii="Times New Roman" w:hAnsi="Times New Roman" w:cs="Times New Roman"/>
          <w:b/>
          <w:color w:val="000000" w:themeColor="text1"/>
        </w:rPr>
        <w:t xml:space="preserve"> concentration profile of water-soluble organic carbon (WSOC) and 2-nitrobenzaldehyde (2NB)</w:t>
      </w:r>
      <w:r w:rsidR="00207BD4" w:rsidRPr="000E79A0">
        <w:rPr>
          <w:rFonts w:ascii="Times New Roman" w:hAnsi="Times New Roman" w:cs="Times New Roman"/>
          <w:b/>
          <w:color w:val="000000" w:themeColor="text1"/>
        </w:rPr>
        <w:t>, respectively</w:t>
      </w:r>
      <w:r w:rsidR="005A140B" w:rsidRPr="000E79A0">
        <w:rPr>
          <w:rFonts w:ascii="Times New Roman" w:hAnsi="Times New Roman" w:cs="Times New Roman"/>
          <w:b/>
          <w:color w:val="000000" w:themeColor="text1"/>
        </w:rPr>
        <w:t xml:space="preserve">. </w:t>
      </w:r>
      <w:r w:rsidR="00207BD4" w:rsidRPr="000E79A0">
        <w:rPr>
          <w:rFonts w:ascii="Times New Roman" w:hAnsi="Times New Roman" w:cs="Times New Roman"/>
          <w:b/>
          <w:color w:val="000000" w:themeColor="text1"/>
        </w:rPr>
        <w:t>(b &amp; d)</w:t>
      </w:r>
      <w:r w:rsidR="006374BB" w:rsidRPr="000E79A0">
        <w:rPr>
          <w:rFonts w:ascii="Times New Roman" w:hAnsi="Times New Roman" w:cs="Times New Roman"/>
          <w:b/>
          <w:color w:val="000000" w:themeColor="text1"/>
        </w:rPr>
        <w:t xml:space="preserve"> </w:t>
      </w:r>
      <w:r w:rsidR="00207BD4" w:rsidRPr="000E79A0">
        <w:rPr>
          <w:rFonts w:ascii="Times New Roman" w:hAnsi="Times New Roman" w:cs="Times New Roman"/>
          <w:b/>
          <w:color w:val="000000" w:themeColor="text1"/>
        </w:rPr>
        <w:t>W</w:t>
      </w:r>
      <w:r w:rsidR="006374BB" w:rsidRPr="000E79A0">
        <w:rPr>
          <w:rFonts w:ascii="Times New Roman" w:hAnsi="Times New Roman" w:cs="Times New Roman"/>
          <w:b/>
          <w:color w:val="000000" w:themeColor="text1"/>
        </w:rPr>
        <w:t xml:space="preserve">avelength dependent variation of molar absorption coefficients </w:t>
      </w:r>
      <w:r w:rsidR="005A140B" w:rsidRPr="000E79A0">
        <w:rPr>
          <w:rFonts w:ascii="Times New Roman" w:hAnsi="Times New Roman" w:cs="Times New Roman"/>
          <w:b/>
          <w:color w:val="000000" w:themeColor="text1"/>
        </w:rPr>
        <w:t xml:space="preserve">(ε) </w:t>
      </w:r>
      <w:r w:rsidR="006374BB" w:rsidRPr="000E79A0">
        <w:rPr>
          <w:rFonts w:ascii="Times New Roman" w:hAnsi="Times New Roman" w:cs="Times New Roman"/>
          <w:b/>
          <w:color w:val="000000" w:themeColor="text1"/>
        </w:rPr>
        <w:t>of WSOC and 2NB</w:t>
      </w:r>
      <w:r w:rsidR="00207BD4" w:rsidRPr="000E79A0">
        <w:rPr>
          <w:rFonts w:ascii="Times New Roman" w:hAnsi="Times New Roman" w:cs="Times New Roman"/>
          <w:b/>
          <w:color w:val="000000" w:themeColor="text1"/>
        </w:rPr>
        <w:t>, respectively</w:t>
      </w:r>
      <w:r w:rsidR="006374BB" w:rsidRPr="000E79A0">
        <w:rPr>
          <w:rFonts w:ascii="Times New Roman" w:hAnsi="Times New Roman" w:cs="Times New Roman"/>
          <w:b/>
          <w:color w:val="000000" w:themeColor="text1"/>
        </w:rPr>
        <w:t xml:space="preserve">. </w:t>
      </w:r>
      <w:r w:rsidR="00207BD4" w:rsidRPr="000E79A0">
        <w:rPr>
          <w:rFonts w:ascii="Times New Roman" w:hAnsi="Times New Roman" w:cs="Times New Roman"/>
          <w:b/>
          <w:color w:val="000000" w:themeColor="text1"/>
        </w:rPr>
        <w:t xml:space="preserve">(e &amp; g) Linear fits of natural logarithms of the ratio of fresh and aged absorbance of </w:t>
      </w:r>
      <w:r w:rsidR="005A140B" w:rsidRPr="000E79A0">
        <w:rPr>
          <w:rFonts w:ascii="Times New Roman" w:hAnsi="Times New Roman" w:cs="Times New Roman"/>
          <w:b/>
          <w:color w:val="000000" w:themeColor="text1"/>
        </w:rPr>
        <w:t>2NB</w:t>
      </w:r>
      <w:r w:rsidR="00207BD4" w:rsidRPr="000E79A0">
        <w:rPr>
          <w:rFonts w:ascii="Times New Roman" w:hAnsi="Times New Roman" w:cs="Times New Roman"/>
          <w:b/>
          <w:color w:val="000000" w:themeColor="text1"/>
        </w:rPr>
        <w:t xml:space="preserve"> and </w:t>
      </w:r>
      <w:r w:rsidR="005A140B" w:rsidRPr="000E79A0">
        <w:rPr>
          <w:rFonts w:ascii="Times New Roman" w:hAnsi="Times New Roman" w:cs="Times New Roman"/>
          <w:b/>
          <w:color w:val="000000" w:themeColor="text1"/>
        </w:rPr>
        <w:t>WSOC</w:t>
      </w:r>
      <w:r w:rsidR="00207BD4" w:rsidRPr="000E79A0">
        <w:rPr>
          <w:rFonts w:ascii="Times New Roman" w:hAnsi="Times New Roman" w:cs="Times New Roman"/>
          <w:b/>
          <w:color w:val="000000" w:themeColor="text1"/>
        </w:rPr>
        <w:t>, respectively, against corresponding irradiation times to determine the rate constant (</w:t>
      </w:r>
      <w:r w:rsidR="00207BD4" w:rsidRPr="000E79A0">
        <w:rPr>
          <w:rFonts w:ascii="Times New Roman" w:hAnsi="Times New Roman" w:cs="Times New Roman"/>
          <w:b/>
          <w:i/>
          <w:color w:val="000000" w:themeColor="text1"/>
        </w:rPr>
        <w:t>j</w:t>
      </w:r>
      <w:r w:rsidR="00207BD4" w:rsidRPr="000E79A0">
        <w:rPr>
          <w:rFonts w:ascii="Times New Roman" w:hAnsi="Times New Roman" w:cs="Times New Roman"/>
          <w:b/>
          <w:color w:val="000000" w:themeColor="text1"/>
        </w:rPr>
        <w:t>). (f &amp; h) Wavelength dependent variations of the rate constants of 2NB and WSOC, respectively. The e</w:t>
      </w:r>
      <w:r w:rsidR="00037177" w:rsidRPr="000E79A0">
        <w:rPr>
          <w:rFonts w:ascii="Times New Roman" w:hAnsi="Times New Roman" w:cs="Times New Roman"/>
          <w:b/>
          <w:noProof/>
          <w:color w:val="000000" w:themeColor="text1"/>
        </w:rPr>
        <w:t>rror bars represent standard deviations of three individual experimental values.</w:t>
      </w:r>
      <w:r w:rsidR="00037177" w:rsidRPr="000E79A0">
        <w:rPr>
          <w:rFonts w:ascii="Times New Roman" w:hAnsi="Times New Roman" w:cs="Times New Roman"/>
          <w:b/>
          <w:color w:val="000000" w:themeColor="text1"/>
        </w:rPr>
        <w:t xml:space="preserve"> </w:t>
      </w:r>
    </w:p>
    <w:p w:rsidR="00A76A5F" w:rsidRPr="000E79A0" w:rsidRDefault="005B61D0">
      <w:pPr>
        <w:rPr>
          <w:rFonts w:ascii="Times New Roman" w:hAnsi="Times New Roman" w:cs="Times New Roman"/>
          <w:b/>
          <w:color w:val="000000" w:themeColor="text1"/>
        </w:rPr>
      </w:pPr>
      <w:r w:rsidRPr="000E79A0">
        <w:rPr>
          <w:rFonts w:ascii="Times New Roman" w:hAnsi="Times New Roman" w:cs="Times New Roman"/>
          <w:b/>
          <w:color w:val="000000" w:themeColor="text1"/>
        </w:rPr>
        <w:lastRenderedPageBreak/>
        <w:t>References</w:t>
      </w:r>
    </w:p>
    <w:p w:rsidR="005B61D0" w:rsidRPr="000E79A0" w:rsidRDefault="005B61D0" w:rsidP="005B61D0">
      <w:pPr>
        <w:pStyle w:val="EndNoteBibliography"/>
        <w:spacing w:after="0"/>
        <w:ind w:left="720" w:hanging="720"/>
        <w:rPr>
          <w:rFonts w:ascii="Times New Roman" w:hAnsi="Times New Roman" w:cs="Times New Roman"/>
          <w:color w:val="000000" w:themeColor="text1"/>
        </w:rPr>
      </w:pPr>
      <w:r w:rsidRPr="000E79A0">
        <w:rPr>
          <w:rFonts w:ascii="Times New Roman" w:hAnsi="Times New Roman" w:cs="Times New Roman"/>
          <w:color w:val="000000" w:themeColor="text1"/>
        </w:rPr>
        <w:t xml:space="preserve">Lin, P., Aiona, P. K., Li, Y., Shiraiwa, M., Laskin, J., Nizkorodov, S. A., &amp; Laskin, A. (2016). Molecular Characterization of Brown Carbon in Biomass Burning Aerosol Particles. </w:t>
      </w:r>
      <w:r w:rsidRPr="000E79A0">
        <w:rPr>
          <w:rFonts w:ascii="Times New Roman" w:hAnsi="Times New Roman" w:cs="Times New Roman"/>
          <w:i/>
          <w:color w:val="000000" w:themeColor="text1"/>
        </w:rPr>
        <w:t>Environmental Science &amp; Technology, 50</w:t>
      </w:r>
      <w:r w:rsidRPr="000E79A0">
        <w:rPr>
          <w:rFonts w:ascii="Times New Roman" w:hAnsi="Times New Roman" w:cs="Times New Roman"/>
          <w:color w:val="000000" w:themeColor="text1"/>
        </w:rPr>
        <w:t>(21), 11815-11824. doi: 10.1021/acs.est.6b03024</w:t>
      </w:r>
    </w:p>
    <w:p w:rsidR="005B61D0" w:rsidRPr="000E79A0" w:rsidRDefault="005B61D0" w:rsidP="005B61D0">
      <w:pPr>
        <w:pStyle w:val="EndNoteBibliography"/>
        <w:spacing w:after="0"/>
        <w:ind w:left="720" w:hanging="720"/>
        <w:rPr>
          <w:rFonts w:ascii="Times New Roman" w:hAnsi="Times New Roman" w:cs="Times New Roman"/>
          <w:color w:val="000000" w:themeColor="text1"/>
        </w:rPr>
      </w:pPr>
      <w:r w:rsidRPr="000E79A0">
        <w:rPr>
          <w:rFonts w:ascii="Times New Roman" w:hAnsi="Times New Roman" w:cs="Times New Roman"/>
          <w:color w:val="000000" w:themeColor="text1"/>
        </w:rPr>
        <w:t xml:space="preserve">Galbavy, E. S., Ram, K., &amp; Anastasio, C. (2010). 2-Nitrobenzaldehyde as a chemical actinometer for solution and ice photochemistry. </w:t>
      </w:r>
      <w:r w:rsidRPr="000E79A0">
        <w:rPr>
          <w:rFonts w:ascii="Times New Roman" w:hAnsi="Times New Roman" w:cs="Times New Roman"/>
          <w:i/>
          <w:color w:val="000000" w:themeColor="text1"/>
        </w:rPr>
        <w:t>Journal of Photochemistry and Photobiology A: Chemistry, 209</w:t>
      </w:r>
      <w:r w:rsidRPr="000E79A0">
        <w:rPr>
          <w:rFonts w:ascii="Times New Roman" w:hAnsi="Times New Roman" w:cs="Times New Roman"/>
          <w:color w:val="000000" w:themeColor="text1"/>
        </w:rPr>
        <w:t>(2), 186-192. doi: https://doi.org/10.1016/j.jphotochem.2009.11.013</w:t>
      </w:r>
    </w:p>
    <w:p w:rsidR="005B61D0" w:rsidRPr="000E79A0" w:rsidRDefault="005B61D0">
      <w:pPr>
        <w:rPr>
          <w:rFonts w:ascii="Times New Roman" w:hAnsi="Times New Roman" w:cs="Times New Roman"/>
          <w:color w:val="000000" w:themeColor="text1"/>
        </w:rPr>
      </w:pPr>
    </w:p>
    <w:sectPr w:rsidR="005B61D0" w:rsidRPr="000E79A0" w:rsidSect="005B61D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762F" w:rsidRDefault="00EC762F" w:rsidP="00E43205">
      <w:pPr>
        <w:spacing w:after="0" w:line="240" w:lineRule="auto"/>
      </w:pPr>
      <w:r>
        <w:separator/>
      </w:r>
    </w:p>
  </w:endnote>
  <w:endnote w:type="continuationSeparator" w:id="0">
    <w:p w:rsidR="00EC762F" w:rsidRDefault="00EC762F" w:rsidP="00E43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BC4" w:rsidRDefault="00472B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1D0" w:rsidRDefault="00472BC4">
    <w:pPr>
      <w:pStyle w:val="Footer"/>
    </w:pPr>
    <w:r>
      <w:rPr>
        <w:noProof/>
      </w:rPr>
      <w:pict>
        <v:shapetype id="_x0000_t202" coordsize="21600,21600" o:spt="202" path="m,l,21600r21600,l21600,xe">
          <v:stroke joinstyle="miter"/>
          <v:path gradientshapeok="t" o:connecttype="rect"/>
        </v:shapetype>
        <v:shape id="MSIPCMf07c47b78554407a0032ab33" o:spid="_x0000_s30721" type="#_x0000_t202" alt="{&quot;HashCode&quot;:1561593418,&quot;Height&quot;:792.0,&quot;Width&quot;:612.0,&quot;Placement&quot;:&quot;Footer&quot;,&quot;Index&quot;:&quot;Primary&quot;,&quot;Section&quot;:1,&quot;Top&quot;:0.0,&quot;Left&quot;:0.0}" style="position:absolute;margin-left:0;margin-top:756pt;width:612pt;height:21pt;z-index:251658240;mso-wrap-style:square;mso-position-horizontal:absolute;mso-position-horizontal-relative:page;mso-position-vertical:absolute;mso-position-vertical-relative:page;v-text-anchor:bottom" o:allowincell="f" filled="f" stroked="f">
          <v:textbox inset="20pt,0,,0">
            <w:txbxContent>
              <w:p w:rsidR="00472BC4" w:rsidRPr="00472BC4" w:rsidRDefault="00472BC4" w:rsidP="00472BC4">
                <w:pPr>
                  <w:spacing w:after="0"/>
                  <w:rPr>
                    <w:rFonts w:ascii="Rockwell" w:hAnsi="Rockwell"/>
                    <w:color w:val="0078D7"/>
                    <w:sz w:val="18"/>
                  </w:rPr>
                </w:pPr>
                <w:r w:rsidRPr="00472BC4">
                  <w:rPr>
                    <w:rFonts w:ascii="Rockwell" w:hAnsi="Rockwell"/>
                    <w:color w:val="0078D7"/>
                    <w:sz w:val="18"/>
                  </w:rPr>
                  <w:t>Information Classification: General</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BC4" w:rsidRDefault="00472B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762F" w:rsidRDefault="00EC762F" w:rsidP="00E43205">
      <w:pPr>
        <w:spacing w:after="0" w:line="240" w:lineRule="auto"/>
      </w:pPr>
      <w:r>
        <w:separator/>
      </w:r>
    </w:p>
  </w:footnote>
  <w:footnote w:type="continuationSeparator" w:id="0">
    <w:p w:rsidR="00EC762F" w:rsidRDefault="00EC762F" w:rsidP="00E432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BC4" w:rsidRDefault="00472B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BC4" w:rsidRDefault="00472B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2BC4" w:rsidRDefault="00472BC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30722"/>
    <o:shapelayout v:ext="edit">
      <o:idmap v:ext="edit" data="30"/>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01C43"/>
    <w:rsid w:val="00007CF2"/>
    <w:rsid w:val="00022F15"/>
    <w:rsid w:val="000312E4"/>
    <w:rsid w:val="00037177"/>
    <w:rsid w:val="0008357E"/>
    <w:rsid w:val="00094917"/>
    <w:rsid w:val="000E4F56"/>
    <w:rsid w:val="000E79A0"/>
    <w:rsid w:val="000F00C6"/>
    <w:rsid w:val="00161912"/>
    <w:rsid w:val="00177479"/>
    <w:rsid w:val="001B542B"/>
    <w:rsid w:val="001C0373"/>
    <w:rsid w:val="001D314B"/>
    <w:rsid w:val="001F5605"/>
    <w:rsid w:val="00207BD4"/>
    <w:rsid w:val="00266F9A"/>
    <w:rsid w:val="002768DE"/>
    <w:rsid w:val="00292A7E"/>
    <w:rsid w:val="002A25AE"/>
    <w:rsid w:val="002B02C9"/>
    <w:rsid w:val="002C3655"/>
    <w:rsid w:val="002D4891"/>
    <w:rsid w:val="002D4D42"/>
    <w:rsid w:val="002D72DC"/>
    <w:rsid w:val="00300406"/>
    <w:rsid w:val="00356ED1"/>
    <w:rsid w:val="003C58DD"/>
    <w:rsid w:val="00404531"/>
    <w:rsid w:val="00456C93"/>
    <w:rsid w:val="00464F9D"/>
    <w:rsid w:val="00470C7C"/>
    <w:rsid w:val="0047125F"/>
    <w:rsid w:val="00472BC4"/>
    <w:rsid w:val="00484E77"/>
    <w:rsid w:val="00496126"/>
    <w:rsid w:val="004D2FF6"/>
    <w:rsid w:val="004D3F70"/>
    <w:rsid w:val="004F1E93"/>
    <w:rsid w:val="004F52C7"/>
    <w:rsid w:val="00501737"/>
    <w:rsid w:val="005062FA"/>
    <w:rsid w:val="00535A7F"/>
    <w:rsid w:val="005433DA"/>
    <w:rsid w:val="00550D6F"/>
    <w:rsid w:val="00582EDC"/>
    <w:rsid w:val="005A140B"/>
    <w:rsid w:val="005A228B"/>
    <w:rsid w:val="005B61D0"/>
    <w:rsid w:val="005C779B"/>
    <w:rsid w:val="005D142B"/>
    <w:rsid w:val="005D4BC9"/>
    <w:rsid w:val="005F034A"/>
    <w:rsid w:val="005F71BB"/>
    <w:rsid w:val="00632275"/>
    <w:rsid w:val="006374BB"/>
    <w:rsid w:val="006635C2"/>
    <w:rsid w:val="006774E5"/>
    <w:rsid w:val="00706597"/>
    <w:rsid w:val="007112C2"/>
    <w:rsid w:val="00740B82"/>
    <w:rsid w:val="0074191C"/>
    <w:rsid w:val="007665E5"/>
    <w:rsid w:val="00770905"/>
    <w:rsid w:val="00777831"/>
    <w:rsid w:val="00784542"/>
    <w:rsid w:val="00792E54"/>
    <w:rsid w:val="0079568C"/>
    <w:rsid w:val="007B55E1"/>
    <w:rsid w:val="007C0433"/>
    <w:rsid w:val="007C2863"/>
    <w:rsid w:val="007C4255"/>
    <w:rsid w:val="007E22B9"/>
    <w:rsid w:val="00844092"/>
    <w:rsid w:val="00857D5A"/>
    <w:rsid w:val="008668F8"/>
    <w:rsid w:val="0087705F"/>
    <w:rsid w:val="008A0B2D"/>
    <w:rsid w:val="008A223E"/>
    <w:rsid w:val="009020DF"/>
    <w:rsid w:val="00916B23"/>
    <w:rsid w:val="00920B66"/>
    <w:rsid w:val="0095471F"/>
    <w:rsid w:val="009822DA"/>
    <w:rsid w:val="00982D43"/>
    <w:rsid w:val="0098544F"/>
    <w:rsid w:val="009E31E3"/>
    <w:rsid w:val="00A05D5A"/>
    <w:rsid w:val="00A13C66"/>
    <w:rsid w:val="00A44C99"/>
    <w:rsid w:val="00A450E0"/>
    <w:rsid w:val="00A76A5F"/>
    <w:rsid w:val="00A776FC"/>
    <w:rsid w:val="00A8748B"/>
    <w:rsid w:val="00AB30B5"/>
    <w:rsid w:val="00AE18F9"/>
    <w:rsid w:val="00AF471E"/>
    <w:rsid w:val="00B15570"/>
    <w:rsid w:val="00B21330"/>
    <w:rsid w:val="00B266FF"/>
    <w:rsid w:val="00B92924"/>
    <w:rsid w:val="00BA73E0"/>
    <w:rsid w:val="00BC0BBF"/>
    <w:rsid w:val="00BD580E"/>
    <w:rsid w:val="00C04699"/>
    <w:rsid w:val="00C0507E"/>
    <w:rsid w:val="00C05A88"/>
    <w:rsid w:val="00C3301D"/>
    <w:rsid w:val="00C736BB"/>
    <w:rsid w:val="00C91627"/>
    <w:rsid w:val="00CC227F"/>
    <w:rsid w:val="00CD35F4"/>
    <w:rsid w:val="00CE1ACC"/>
    <w:rsid w:val="00CF117A"/>
    <w:rsid w:val="00CF375A"/>
    <w:rsid w:val="00D35B92"/>
    <w:rsid w:val="00D81AC7"/>
    <w:rsid w:val="00D84232"/>
    <w:rsid w:val="00DA4286"/>
    <w:rsid w:val="00E01C43"/>
    <w:rsid w:val="00E35D1C"/>
    <w:rsid w:val="00E43205"/>
    <w:rsid w:val="00E76207"/>
    <w:rsid w:val="00E763BD"/>
    <w:rsid w:val="00E83A80"/>
    <w:rsid w:val="00EA0365"/>
    <w:rsid w:val="00EB10B4"/>
    <w:rsid w:val="00EB7FE2"/>
    <w:rsid w:val="00EC762F"/>
    <w:rsid w:val="00F2291A"/>
    <w:rsid w:val="00F835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14:docId w14:val="34A3C475"/>
  <w15:docId w15:val="{D4D67BFF-837E-468B-9385-5C4A1D5EB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1C4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1C43"/>
    <w:rPr>
      <w:color w:val="808080"/>
    </w:rPr>
  </w:style>
  <w:style w:type="paragraph" w:customStyle="1" w:styleId="EndNoteBibliographyTitle">
    <w:name w:val="EndNote Bibliography Title"/>
    <w:basedOn w:val="Normal"/>
    <w:link w:val="EndNoteBibliographyTitleChar"/>
    <w:rsid w:val="00E01C43"/>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01C43"/>
    <w:rPr>
      <w:rFonts w:ascii="Calibri" w:eastAsiaTheme="minorEastAsia" w:hAnsi="Calibri"/>
      <w:noProof/>
    </w:rPr>
  </w:style>
  <w:style w:type="paragraph" w:customStyle="1" w:styleId="EndNoteBibliography">
    <w:name w:val="EndNote Bibliography"/>
    <w:basedOn w:val="Normal"/>
    <w:link w:val="EndNoteBibliographyChar"/>
    <w:rsid w:val="00E01C43"/>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E01C43"/>
    <w:rPr>
      <w:rFonts w:ascii="Calibri" w:eastAsiaTheme="minorEastAsia" w:hAnsi="Calibri"/>
      <w:noProof/>
    </w:rPr>
  </w:style>
  <w:style w:type="paragraph" w:styleId="Header">
    <w:name w:val="header"/>
    <w:basedOn w:val="Normal"/>
    <w:link w:val="HeaderChar"/>
    <w:uiPriority w:val="99"/>
    <w:unhideWhenUsed/>
    <w:rsid w:val="00E432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205"/>
    <w:rPr>
      <w:rFonts w:eastAsiaTheme="minorEastAsia"/>
    </w:rPr>
  </w:style>
  <w:style w:type="paragraph" w:styleId="Footer">
    <w:name w:val="footer"/>
    <w:basedOn w:val="Normal"/>
    <w:link w:val="FooterChar"/>
    <w:uiPriority w:val="99"/>
    <w:unhideWhenUsed/>
    <w:rsid w:val="00E432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205"/>
    <w:rPr>
      <w:rFonts w:eastAsiaTheme="minorEastAsia"/>
    </w:rPr>
  </w:style>
  <w:style w:type="paragraph" w:styleId="BalloonText">
    <w:name w:val="Balloon Text"/>
    <w:basedOn w:val="Normal"/>
    <w:link w:val="BalloonTextChar"/>
    <w:uiPriority w:val="99"/>
    <w:semiHidden/>
    <w:unhideWhenUsed/>
    <w:rsid w:val="007956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68C"/>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BA899-FCC6-4837-8223-B875D2525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7</Pages>
  <Words>866</Words>
  <Characters>4939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dc:creator>
  <cp:lastModifiedBy>Corpier, Becky</cp:lastModifiedBy>
  <cp:revision>61</cp:revision>
  <dcterms:created xsi:type="dcterms:W3CDTF">2018-09-19T06:47:00Z</dcterms:created>
  <dcterms:modified xsi:type="dcterms:W3CDTF">2019-08-27T19:02:00Z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1c070e-054b-4d1c-ba4c-fc70b099192e_Enabled">
    <vt:lpwstr>True</vt:lpwstr>
  </property>
  <property fmtid="{D5CDD505-2E9C-101B-9397-08002B2CF9AE}" pid="3" name="MSIP_Label_181c070e-054b-4d1c-ba4c-fc70b099192e_SiteId">
    <vt:lpwstr>2567d566-604c-408a-8a60-55d0dc9d9d6b</vt:lpwstr>
  </property>
  <property fmtid="{D5CDD505-2E9C-101B-9397-08002B2CF9AE}" pid="4" name="MSIP_Label_181c070e-054b-4d1c-ba4c-fc70b099192e_Owner">
    <vt:lpwstr>Rebecca.corpier@informa.com</vt:lpwstr>
  </property>
  <property fmtid="{D5CDD505-2E9C-101B-9397-08002B2CF9AE}" pid="5" name="MSIP_Label_181c070e-054b-4d1c-ba4c-fc70b099192e_SetDate">
    <vt:lpwstr>2019-08-27T19:02:18.5626953Z</vt:lpwstr>
  </property>
  <property fmtid="{D5CDD505-2E9C-101B-9397-08002B2CF9AE}" pid="6" name="MSIP_Label_181c070e-054b-4d1c-ba4c-fc70b099192e_Name">
    <vt:lpwstr>General</vt:lpwstr>
  </property>
  <property fmtid="{D5CDD505-2E9C-101B-9397-08002B2CF9AE}" pid="7" name="MSIP_Label_181c070e-054b-4d1c-ba4c-fc70b099192e_Application">
    <vt:lpwstr>Microsoft Azure Information Protection</vt:lpwstr>
  </property>
  <property fmtid="{D5CDD505-2E9C-101B-9397-08002B2CF9AE}" pid="8" name="MSIP_Label_181c070e-054b-4d1c-ba4c-fc70b099192e_ActionId">
    <vt:lpwstr>52399503-b0e6-41c5-82ff-a35a01d73d18</vt:lpwstr>
  </property>
  <property fmtid="{D5CDD505-2E9C-101B-9397-08002B2CF9AE}" pid="9" name="MSIP_Label_181c070e-054b-4d1c-ba4c-fc70b099192e_Extended_MSFT_Method">
    <vt:lpwstr>Automatic</vt:lpwstr>
  </property>
  <property fmtid="{D5CDD505-2E9C-101B-9397-08002B2CF9AE}" pid="10" name="MSIP_Label_2bbab825-a111-45e4-86a1-18cee0005896_Enabled">
    <vt:lpwstr>True</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Owner">
    <vt:lpwstr>Rebecca.corpier@informa.com</vt:lpwstr>
  </property>
  <property fmtid="{D5CDD505-2E9C-101B-9397-08002B2CF9AE}" pid="13" name="MSIP_Label_2bbab825-a111-45e4-86a1-18cee0005896_SetDate">
    <vt:lpwstr>2019-08-27T19:02:18.5626953Z</vt:lpwstr>
  </property>
  <property fmtid="{D5CDD505-2E9C-101B-9397-08002B2CF9AE}" pid="14" name="MSIP_Label_2bbab825-a111-45e4-86a1-18cee0005896_Name">
    <vt:lpwstr>Un-restricted</vt:lpwstr>
  </property>
  <property fmtid="{D5CDD505-2E9C-101B-9397-08002B2CF9AE}" pid="15" name="MSIP_Label_2bbab825-a111-45e4-86a1-18cee0005896_Application">
    <vt:lpwstr>Microsoft Azure Information Protection</vt:lpwstr>
  </property>
  <property fmtid="{D5CDD505-2E9C-101B-9397-08002B2CF9AE}" pid="16" name="MSIP_Label_2bbab825-a111-45e4-86a1-18cee0005896_ActionId">
    <vt:lpwstr>52399503-b0e6-41c5-82ff-a35a01d73d18</vt:lpwstr>
  </property>
  <property fmtid="{D5CDD505-2E9C-101B-9397-08002B2CF9AE}" pid="17" name="MSIP_Label_2bbab825-a111-45e4-86a1-18cee0005896_Parent">
    <vt:lpwstr>181c070e-054b-4d1c-ba4c-fc70b099192e</vt:lpwstr>
  </property>
  <property fmtid="{D5CDD505-2E9C-101B-9397-08002B2CF9AE}" pid="18" name="MSIP_Label_2bbab825-a111-45e4-86a1-18cee0005896_Extended_MSFT_Method">
    <vt:lpwstr>Automatic</vt:lpwstr>
  </property>
  <property fmtid="{D5CDD505-2E9C-101B-9397-08002B2CF9AE}" pid="19" name="Sensitivity">
    <vt:lpwstr>General Un-restricted</vt:lpwstr>
  </property>
</Properties>
</file>