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20CB2" w14:textId="77777777" w:rsidR="0098594A" w:rsidRPr="00A2664D" w:rsidRDefault="0098594A" w:rsidP="008B51C0">
      <w:pPr>
        <w:pStyle w:val="Articletitle"/>
        <w:rPr>
          <w:b w:val="0"/>
          <w:sz w:val="24"/>
        </w:rPr>
      </w:pPr>
      <w:bookmarkStart w:id="0" w:name="_Toc489516298"/>
      <w:r w:rsidRPr="00A2664D">
        <w:rPr>
          <w:b w:val="0"/>
          <w:sz w:val="24"/>
        </w:rPr>
        <w:t>A Mechanistic Model to Determine the Uptake and Metabolism of Atorvastatin and Inhibition by Cyclosporine in Rat Hepatocytes</w:t>
      </w:r>
      <w:bookmarkEnd w:id="0"/>
      <w:r w:rsidRPr="00A2664D">
        <w:rPr>
          <w:b w:val="0"/>
          <w:sz w:val="24"/>
        </w:rPr>
        <w:t xml:space="preserve"> Using a High Throughput Method </w:t>
      </w:r>
    </w:p>
    <w:p w14:paraId="21920CB3" w14:textId="77777777" w:rsidR="0098594A" w:rsidRPr="00A2664D" w:rsidRDefault="0098594A" w:rsidP="008B51C0">
      <w:pPr>
        <w:pStyle w:val="Authornames"/>
        <w:rPr>
          <w:sz w:val="24"/>
        </w:rPr>
      </w:pPr>
      <w:r w:rsidRPr="00A2664D">
        <w:rPr>
          <w:sz w:val="24"/>
        </w:rPr>
        <w:t xml:space="preserve">Simon. J. Carter, Alex S. </w:t>
      </w:r>
      <w:proofErr w:type="spellStart"/>
      <w:r w:rsidRPr="00A2664D">
        <w:rPr>
          <w:sz w:val="24"/>
        </w:rPr>
        <w:t>Ferecskó</w:t>
      </w:r>
      <w:proofErr w:type="spellEnd"/>
      <w:r w:rsidRPr="00A2664D">
        <w:rPr>
          <w:sz w:val="24"/>
        </w:rPr>
        <w:t xml:space="preserve">, Lloyd King, Karelle </w:t>
      </w:r>
      <w:proofErr w:type="spellStart"/>
      <w:r w:rsidRPr="00A2664D">
        <w:rPr>
          <w:sz w:val="24"/>
        </w:rPr>
        <w:t>Ménochet</w:t>
      </w:r>
      <w:proofErr w:type="spellEnd"/>
      <w:r w:rsidRPr="00A2664D">
        <w:rPr>
          <w:sz w:val="24"/>
        </w:rPr>
        <w:t xml:space="preserve">, Ted Parton and Michael. J. Chappell </w:t>
      </w:r>
    </w:p>
    <w:p w14:paraId="21920CB4" w14:textId="77777777" w:rsidR="0098594A" w:rsidRDefault="0098594A" w:rsidP="008B51C0">
      <w:pPr>
        <w:pStyle w:val="Heading1"/>
      </w:pPr>
      <w:r>
        <w:t>Supplementary Material</w:t>
      </w:r>
    </w:p>
    <w:p w14:paraId="21920CB5" w14:textId="77777777" w:rsidR="008B51C0" w:rsidRDefault="008B51C0" w:rsidP="008B51C0">
      <w:pPr>
        <w:pStyle w:val="Correspondencedetails"/>
        <w:jc w:val="center"/>
      </w:pPr>
      <w:r>
        <w:rPr>
          <w:noProof/>
        </w:rPr>
        <w:drawing>
          <wp:inline distT="0" distB="0" distL="0" distR="0" wp14:anchorId="21920D9B" wp14:editId="21920D9C">
            <wp:extent cx="4322445" cy="2881630"/>
            <wp:effectExtent l="0" t="0" r="1905" b="0"/>
            <wp:docPr id="5" name="Picture 5" descr="H:\Documents\LateX_Doc\Thesis_Corrections\Ator_OvP_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LateX_Doc\Thesis_Corrections\Ator_OvP_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0CB6" w14:textId="77777777" w:rsidR="0098594A" w:rsidRPr="008B51C0" w:rsidRDefault="0098594A" w:rsidP="008B51C0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8B51C0">
        <w:rPr>
          <w:sz w:val="20"/>
          <w:szCs w:val="20"/>
        </w:rPr>
        <w:t xml:space="preserve">Figure S1: </w:t>
      </w:r>
      <w:r w:rsidR="008B51C0" w:rsidRPr="008B51C0">
        <w:rPr>
          <w:rFonts w:eastAsiaTheme="minorHAnsi"/>
          <w:sz w:val="20"/>
          <w:szCs w:val="20"/>
          <w:lang w:eastAsia="en-US"/>
        </w:rPr>
        <w:t>Predicted atorvastatin cellular concentration against observed individual concentration</w:t>
      </w:r>
      <w:r w:rsidR="008B51C0">
        <w:rPr>
          <w:rFonts w:eastAsiaTheme="minorHAnsi"/>
          <w:sz w:val="20"/>
          <w:szCs w:val="20"/>
          <w:lang w:eastAsia="en-US"/>
        </w:rPr>
        <w:t xml:space="preserve"> </w:t>
      </w:r>
      <w:r w:rsidR="008B51C0" w:rsidRPr="008B51C0">
        <w:rPr>
          <w:rFonts w:eastAsiaTheme="minorHAnsi"/>
          <w:sz w:val="20"/>
          <w:szCs w:val="20"/>
          <w:lang w:eastAsia="en-US"/>
        </w:rPr>
        <w:t>for the best fitting macro-rate constant mechanistic model, Model 3 for all data. Points are</w:t>
      </w:r>
      <w:r w:rsidR="008B51C0">
        <w:rPr>
          <w:rFonts w:eastAsiaTheme="minorHAnsi"/>
          <w:sz w:val="20"/>
          <w:szCs w:val="20"/>
          <w:lang w:eastAsia="en-US"/>
        </w:rPr>
        <w:t xml:space="preserve"> </w:t>
      </w:r>
      <w:r w:rsidR="008B51C0" w:rsidRPr="008B51C0">
        <w:rPr>
          <w:rFonts w:eastAsiaTheme="minorHAnsi"/>
          <w:sz w:val="20"/>
          <w:szCs w:val="20"/>
          <w:lang w:eastAsia="en-US"/>
        </w:rPr>
        <w:t xml:space="preserve">data, </w:t>
      </w:r>
      <w:r w:rsidR="008B51C0">
        <w:rPr>
          <w:rFonts w:eastAsiaTheme="minorHAnsi"/>
          <w:sz w:val="20"/>
          <w:szCs w:val="20"/>
          <w:lang w:eastAsia="en-US"/>
        </w:rPr>
        <w:t>t</w:t>
      </w:r>
      <w:r w:rsidR="008B51C0" w:rsidRPr="008B51C0">
        <w:rPr>
          <w:rFonts w:eastAsiaTheme="minorHAnsi"/>
          <w:sz w:val="20"/>
          <w:szCs w:val="20"/>
          <w:lang w:eastAsia="en-US"/>
        </w:rPr>
        <w:t xml:space="preserve">he black solid line represents the line of unity where observed = predicted. </w:t>
      </w:r>
      <w:r w:rsidR="008B51C0" w:rsidRPr="008B51C0">
        <w:rPr>
          <w:rFonts w:eastAsiaTheme="minorHAnsi"/>
          <w:b/>
          <w:sz w:val="20"/>
          <w:szCs w:val="20"/>
          <w:lang w:eastAsia="en-US"/>
        </w:rPr>
        <w:t>a</w:t>
      </w:r>
      <w:r w:rsidR="008B51C0" w:rsidRPr="008B51C0">
        <w:rPr>
          <w:rFonts w:eastAsiaTheme="minorHAnsi"/>
          <w:sz w:val="20"/>
          <w:szCs w:val="20"/>
          <w:lang w:eastAsia="en-US"/>
        </w:rPr>
        <w:t xml:space="preserve"> where two separate passive rate constants were used (blue circles). </w:t>
      </w:r>
      <w:r w:rsidR="008B51C0" w:rsidRPr="008B51C0">
        <w:rPr>
          <w:rFonts w:eastAsiaTheme="minorHAnsi"/>
          <w:b/>
          <w:sz w:val="20"/>
          <w:szCs w:val="20"/>
          <w:lang w:eastAsia="en-US"/>
        </w:rPr>
        <w:t>b</w:t>
      </w:r>
      <w:r w:rsidR="008B51C0" w:rsidRPr="008B51C0">
        <w:rPr>
          <w:rFonts w:eastAsiaTheme="minorHAnsi"/>
          <w:sz w:val="20"/>
          <w:szCs w:val="20"/>
          <w:lang w:eastAsia="en-US"/>
        </w:rPr>
        <w:t xml:space="preserve"> where a single passive rate constant and fraction unbound in the cell was used (red triangles)</w:t>
      </w:r>
    </w:p>
    <w:p w14:paraId="21920CB7" w14:textId="16BE1811" w:rsidR="0098594A" w:rsidRDefault="0098594A" w:rsidP="008B51C0">
      <w:pPr>
        <w:pStyle w:val="Correspondencedetails"/>
        <w:jc w:val="both"/>
      </w:pPr>
      <w:r w:rsidRPr="00A21997">
        <w:t>2-hydroxy atorvastatin and 4-hydroxy atorvastatin were detected within the cell extract at 15 s in the three highest dose groups (25-150 nmol/ml), whilst in the lower dose groups (0.25-5 nmol/ml), detection was variable. The peak area ratio</w:t>
      </w:r>
      <w:r w:rsidR="006C36FF">
        <w:t xml:space="preserve"> (defined as the </w:t>
      </w:r>
      <w:r w:rsidR="006C36FF" w:rsidRPr="006C36FF">
        <w:t xml:space="preserve">ratio of the area of the </w:t>
      </w:r>
      <w:r w:rsidR="006C36FF">
        <w:t>analyte</w:t>
      </w:r>
      <w:r w:rsidR="006C36FF" w:rsidRPr="006C36FF">
        <w:t xml:space="preserve"> LCMS peak to that of the internal standard (dextromethorphan) LCMS peak area</w:t>
      </w:r>
      <w:r w:rsidR="006C36FF">
        <w:t>)</w:t>
      </w:r>
      <w:r w:rsidRPr="00A21997">
        <w:t xml:space="preserve"> of both metabolites was </w:t>
      </w:r>
      <w:r w:rsidR="00B76C85">
        <w:t>decreased</w:t>
      </w:r>
      <w:bookmarkStart w:id="1" w:name="_GoBack"/>
      <w:bookmarkEnd w:id="1"/>
      <w:r w:rsidRPr="00A21997">
        <w:t xml:space="preserve"> by pre-incubation by </w:t>
      </w:r>
      <w:proofErr w:type="spellStart"/>
      <w:r w:rsidRPr="00A21997">
        <w:t>CsA</w:t>
      </w:r>
      <w:proofErr w:type="spellEnd"/>
      <w:r w:rsidRPr="00A21997">
        <w:t xml:space="preserve">, which was similar to the metabolite only at higher atorvastatin incubation concentrations (see Figs. </w:t>
      </w:r>
      <w:r>
        <w:t>S</w:t>
      </w:r>
      <w:r w:rsidRPr="00A21997">
        <w:t xml:space="preserve">3 and </w:t>
      </w:r>
      <w:r>
        <w:t>S</w:t>
      </w:r>
      <w:r w:rsidRPr="00A21997">
        <w:t xml:space="preserve">4), suggestive of competitive inhibition. The effect of </w:t>
      </w:r>
      <w:proofErr w:type="spellStart"/>
      <w:r w:rsidRPr="00A21997">
        <w:t>CsA</w:t>
      </w:r>
      <w:proofErr w:type="spellEnd"/>
      <w:r w:rsidRPr="00A21997">
        <w:t xml:space="preserve"> was greatest on 4-hydroxy atorvastatin formation compared to 2-hydroxy atorvastatin formation at lower atorvastatin doses (Figs. </w:t>
      </w:r>
      <w:r>
        <w:t>S4</w:t>
      </w:r>
      <w:r w:rsidRPr="00A21997">
        <w:t xml:space="preserve"> and </w:t>
      </w:r>
      <w:r>
        <w:t>S3</w:t>
      </w:r>
      <w:r w:rsidRPr="00A21997">
        <w:t xml:space="preserve"> respectively, red dotted lines). </w:t>
      </w:r>
      <w:r>
        <w:rPr>
          <w:noProof/>
        </w:rPr>
        <w:t>Amundsen</w:t>
      </w:r>
      <w:r w:rsidRPr="00C31F34">
        <w:rPr>
          <w:i/>
          <w:noProof/>
        </w:rPr>
        <w:t xml:space="preserve"> et al.</w:t>
      </w:r>
      <w:r>
        <w:rPr>
          <w:noProof/>
        </w:rPr>
        <w:t xml:space="preserve"> (2012)</w:t>
      </w:r>
      <w:r w:rsidRPr="00A21997">
        <w:t xml:space="preserve"> also showed the inhibition by </w:t>
      </w:r>
      <w:proofErr w:type="spellStart"/>
      <w:r w:rsidRPr="00A21997">
        <w:t>CsA</w:t>
      </w:r>
      <w:proofErr w:type="spellEnd"/>
      <w:r w:rsidRPr="00A21997">
        <w:t xml:space="preserve"> on midazolam metabolism to be concentration dependent in human liver microsomes.</w:t>
      </w:r>
    </w:p>
    <w:p w14:paraId="21920CB8" w14:textId="77777777" w:rsidR="0098594A" w:rsidRDefault="0098594A" w:rsidP="008B51C0">
      <w:pPr>
        <w:pStyle w:val="Correspondencedetails"/>
        <w:rPr>
          <w:sz w:val="20"/>
          <w:szCs w:val="20"/>
        </w:rPr>
      </w:pPr>
    </w:p>
    <w:p w14:paraId="21920CB9" w14:textId="77777777" w:rsidR="0098594A" w:rsidRDefault="0098594A" w:rsidP="008B51C0">
      <w:pPr>
        <w:pStyle w:val="Correspondencedetails"/>
        <w:rPr>
          <w:sz w:val="20"/>
          <w:szCs w:val="20"/>
        </w:rPr>
        <w:sectPr w:rsidR="0098594A" w:rsidSect="008B51C0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920CBA" w14:textId="77777777" w:rsidR="0098594A" w:rsidRPr="00D50117" w:rsidRDefault="0098594A" w:rsidP="008B51C0">
      <w:pPr>
        <w:pStyle w:val="Tabletitle"/>
        <w:jc w:val="both"/>
        <w:rPr>
          <w:sz w:val="20"/>
        </w:rPr>
      </w:pPr>
      <w:r w:rsidRPr="00D50117">
        <w:rPr>
          <w:sz w:val="20"/>
        </w:rPr>
        <w:lastRenderedPageBreak/>
        <w:t>Table S1. Compartmental mechanistic model ODEs for competitive and non-competitive inhibition of atorvastatin (</w:t>
      </w:r>
      <w:r w:rsidRPr="00D50117">
        <w:rPr>
          <w:i/>
          <w:sz w:val="20"/>
        </w:rPr>
        <w:t>A</w:t>
      </w:r>
      <w:r w:rsidRPr="00D50117">
        <w:rPr>
          <w:sz w:val="20"/>
        </w:rPr>
        <w:t xml:space="preserve">) uptake by </w:t>
      </w:r>
      <w:proofErr w:type="spellStart"/>
      <w:r w:rsidRPr="00D50117">
        <w:rPr>
          <w:sz w:val="20"/>
        </w:rPr>
        <w:t>CsA</w:t>
      </w:r>
      <w:proofErr w:type="spellEnd"/>
      <w:r w:rsidRPr="00D50117">
        <w:rPr>
          <w:sz w:val="20"/>
        </w:rPr>
        <w:t xml:space="preserve"> (</w:t>
      </w:r>
      <w:r w:rsidRPr="00D50117">
        <w:rPr>
          <w:i/>
          <w:sz w:val="20"/>
        </w:rPr>
        <w:t>C</w:t>
      </w:r>
      <w:r w:rsidRPr="00D50117">
        <w:rPr>
          <w:sz w:val="20"/>
        </w:rPr>
        <w:t>) in rat hepatocytes.</w:t>
      </w:r>
    </w:p>
    <w:tbl>
      <w:tblPr>
        <w:tblStyle w:val="TableGrid1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86"/>
        <w:gridCol w:w="6521"/>
      </w:tblGrid>
      <w:tr w:rsidR="0098594A" w:rsidRPr="006A192F" w14:paraId="21920CBC" w14:textId="77777777" w:rsidTr="008B51C0">
        <w:tc>
          <w:tcPr>
            <w:tcW w:w="14034" w:type="dxa"/>
            <w:gridSpan w:val="3"/>
            <w:tcBorders>
              <w:top w:val="double" w:sz="4" w:space="0" w:color="auto"/>
            </w:tcBorders>
            <w:shd w:val="clear" w:color="auto" w:fill="E7E6E6"/>
          </w:tcPr>
          <w:p w14:paraId="21920CBB" w14:textId="77777777" w:rsidR="0098594A" w:rsidRPr="006A192F" w:rsidRDefault="0098594A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2707E2">
              <w:rPr>
                <w:sz w:val="20"/>
              </w:rPr>
              <w:t xml:space="preserve"> </w:t>
            </w:r>
            <w:r w:rsidRPr="006A192F">
              <w:rPr>
                <w:sz w:val="20"/>
                <w:szCs w:val="18"/>
              </w:rPr>
              <w:t>Micro-rate constant models</w:t>
            </w:r>
          </w:p>
        </w:tc>
      </w:tr>
      <w:tr w:rsidR="0098594A" w:rsidRPr="006A192F" w14:paraId="21920CC0" w14:textId="77777777" w:rsidTr="008B51C0">
        <w:trPr>
          <w:trHeight w:val="276"/>
        </w:trPr>
        <w:tc>
          <w:tcPr>
            <w:tcW w:w="2127" w:type="dxa"/>
            <w:tcBorders>
              <w:bottom w:val="single" w:sz="4" w:space="0" w:color="auto"/>
            </w:tcBorders>
          </w:tcPr>
          <w:p w14:paraId="21920CBD" w14:textId="77777777" w:rsidR="0098594A" w:rsidRPr="006A192F" w:rsidRDefault="0098594A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A192F">
              <w:rPr>
                <w:sz w:val="20"/>
                <w:szCs w:val="18"/>
              </w:rPr>
              <w:t>Compartment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1920CBE" w14:textId="77777777" w:rsidR="0098594A" w:rsidRPr="006A192F" w:rsidRDefault="0098594A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A192F">
              <w:rPr>
                <w:sz w:val="20"/>
                <w:szCs w:val="18"/>
              </w:rPr>
              <w:t>Competitive Inhibition Model</w:t>
            </w:r>
            <w:r>
              <w:rPr>
                <w:sz w:val="20"/>
                <w:szCs w:val="18"/>
              </w:rPr>
              <w:t xml:space="preserve"> 1 (Fig. 2a)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1920CBF" w14:textId="77777777" w:rsidR="0098594A" w:rsidRPr="006A192F" w:rsidRDefault="0098594A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A192F">
              <w:rPr>
                <w:sz w:val="20"/>
                <w:szCs w:val="18"/>
              </w:rPr>
              <w:t>Non-Competitive Inhibition Model</w:t>
            </w:r>
            <w:r>
              <w:rPr>
                <w:sz w:val="20"/>
                <w:szCs w:val="18"/>
              </w:rPr>
              <w:t xml:space="preserve"> 2 (Fig. 2b)</w:t>
            </w:r>
          </w:p>
        </w:tc>
      </w:tr>
      <w:tr w:rsidR="0098594A" w:rsidRPr="006A192F" w14:paraId="21920CC6" w14:textId="77777777" w:rsidTr="008B51C0">
        <w:trPr>
          <w:trHeight w:val="755"/>
        </w:trPr>
        <w:tc>
          <w:tcPr>
            <w:tcW w:w="2127" w:type="dxa"/>
            <w:tcBorders>
              <w:top w:val="single" w:sz="4" w:space="0" w:color="auto"/>
            </w:tcBorders>
          </w:tcPr>
          <w:p w14:paraId="21920CC1" w14:textId="77777777" w:rsidR="0098594A" w:rsidRPr="006A192F" w:rsidRDefault="0098594A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A192F">
              <w:rPr>
                <w:sz w:val="20"/>
                <w:szCs w:val="18"/>
              </w:rPr>
              <w:t>Medium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1920CC2" w14:textId="77777777" w:rsidR="0098594A" w:rsidRDefault="00B76C85" w:rsidP="008B51C0">
            <w:pPr>
              <w:spacing w:line="360" w:lineRule="auto"/>
              <w:jc w:val="both"/>
              <w:rPr>
                <w:color w:val="000000"/>
                <w:sz w:val="20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dS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dt</m:t>
                  </m:r>
                </m:den>
              </m:f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=-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aA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fA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bA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3</m:t>
                  </m:r>
                </m:sub>
              </m:sSub>
            </m:oMath>
            <w:r w:rsidR="0098594A" w:rsidRPr="006A192F">
              <w:rPr>
                <w:color w:val="000000"/>
                <w:sz w:val="20"/>
                <w:szCs w:val="18"/>
              </w:rPr>
              <w:t xml:space="preserve">   </w:t>
            </w:r>
            <w:r w:rsidR="0098594A">
              <w:rPr>
                <w:color w:val="000000"/>
                <w:sz w:val="20"/>
                <w:szCs w:val="18"/>
              </w:rPr>
              <w:tab/>
              <w:t xml:space="preserve">            (1</w:t>
            </w:r>
            <w:r w:rsidR="0098594A" w:rsidRPr="002707E2">
              <w:rPr>
                <w:color w:val="000000"/>
                <w:sz w:val="20"/>
                <w:szCs w:val="18"/>
              </w:rPr>
              <w:t>)</w:t>
            </w:r>
          </w:p>
          <w:p w14:paraId="21920CC3" w14:textId="77777777" w:rsidR="0098594A" w:rsidRPr="006A192F" w:rsidRDefault="00B76C85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dI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dt</m:t>
                  </m:r>
                </m:den>
              </m:f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=-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aC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2</m:t>
                  </m:r>
                </m:sub>
              </m:sSub>
            </m:oMath>
            <w:r w:rsidR="0098594A" w:rsidRPr="006A192F">
              <w:rPr>
                <w:color w:val="000000"/>
                <w:sz w:val="20"/>
                <w:szCs w:val="18"/>
              </w:rPr>
              <w:t xml:space="preserve">     </w:t>
            </w:r>
            <w:r w:rsidR="0098594A">
              <w:rPr>
                <w:color w:val="000000"/>
                <w:sz w:val="20"/>
                <w:szCs w:val="18"/>
              </w:rPr>
              <w:t xml:space="preserve">     </w:t>
            </w:r>
            <w:r w:rsidR="0098594A">
              <w:rPr>
                <w:color w:val="000000"/>
                <w:sz w:val="20"/>
                <w:szCs w:val="18"/>
              </w:rPr>
              <w:tab/>
            </w:r>
            <w:r w:rsidR="0098594A">
              <w:rPr>
                <w:color w:val="000000"/>
                <w:sz w:val="20"/>
                <w:szCs w:val="18"/>
              </w:rPr>
              <w:tab/>
            </w:r>
            <w:r w:rsidR="0098594A">
              <w:rPr>
                <w:color w:val="000000"/>
                <w:sz w:val="20"/>
                <w:szCs w:val="18"/>
              </w:rPr>
              <w:tab/>
              <w:t xml:space="preserve">            </w:t>
            </w:r>
            <w:r w:rsidR="0098594A" w:rsidRPr="002707E2">
              <w:rPr>
                <w:color w:val="000000"/>
                <w:sz w:val="20"/>
                <w:szCs w:val="18"/>
              </w:rPr>
              <w:t>(</w:t>
            </w:r>
            <w:r w:rsidR="0098594A">
              <w:rPr>
                <w:color w:val="000000"/>
                <w:sz w:val="20"/>
                <w:szCs w:val="18"/>
              </w:rPr>
              <w:t>2</w:t>
            </w:r>
            <w:r w:rsidR="0098594A" w:rsidRPr="002707E2">
              <w:rPr>
                <w:color w:val="000000"/>
                <w:sz w:val="20"/>
                <w:szCs w:val="18"/>
              </w:rPr>
              <w:t>)</w:t>
            </w:r>
            <w:r w:rsidR="0098594A">
              <w:rPr>
                <w:color w:val="000000"/>
                <w:sz w:val="20"/>
                <w:szCs w:val="18"/>
              </w:rPr>
              <w:t xml:space="preserve">   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21920CC4" w14:textId="77777777" w:rsidR="0098594A" w:rsidRPr="002707E2" w:rsidRDefault="00B76C85" w:rsidP="008B51C0">
            <w:pPr>
              <w:spacing w:line="360" w:lineRule="auto"/>
              <w:jc w:val="both"/>
              <w:rPr>
                <w:color w:val="000000"/>
                <w:sz w:val="20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dS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dt</m:t>
                  </m:r>
                </m:den>
              </m:f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=  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aA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fA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bA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aA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dA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3</m:t>
                  </m:r>
                </m:sub>
              </m:sSub>
            </m:oMath>
            <w:r w:rsidR="0098594A" w:rsidRPr="006A192F">
              <w:rPr>
                <w:color w:val="000000"/>
                <w:sz w:val="20"/>
                <w:szCs w:val="18"/>
              </w:rPr>
              <w:t xml:space="preserve">     </w:t>
            </w:r>
            <w:r w:rsidR="0098594A">
              <w:rPr>
                <w:color w:val="000000"/>
                <w:sz w:val="20"/>
                <w:szCs w:val="18"/>
              </w:rPr>
              <w:tab/>
              <w:t xml:space="preserve">  (10)</w:t>
            </w:r>
            <w:r w:rsidR="0098594A" w:rsidRPr="006A192F">
              <w:rPr>
                <w:color w:val="000000"/>
                <w:sz w:val="20"/>
                <w:szCs w:val="18"/>
              </w:rPr>
              <w:t xml:space="preserve">                  </w:t>
            </w:r>
          </w:p>
          <w:p w14:paraId="21920CC5" w14:textId="77777777" w:rsidR="0098594A" w:rsidRPr="006A192F" w:rsidRDefault="00B76C85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dI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dt</m:t>
                  </m:r>
                </m:den>
              </m:f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= 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aC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aC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dC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3</m:t>
                  </m:r>
                </m:sub>
              </m:sSub>
            </m:oMath>
            <w:r w:rsidR="0098594A" w:rsidRPr="006A192F">
              <w:rPr>
                <w:color w:val="000000"/>
                <w:sz w:val="20"/>
                <w:szCs w:val="18"/>
              </w:rPr>
              <w:t xml:space="preserve">                             </w:t>
            </w:r>
            <w:r w:rsidR="0098594A">
              <w:rPr>
                <w:color w:val="000000"/>
                <w:sz w:val="20"/>
                <w:szCs w:val="18"/>
              </w:rPr>
              <w:t xml:space="preserve">            (11)</w:t>
            </w:r>
          </w:p>
        </w:tc>
      </w:tr>
      <w:tr w:rsidR="0098594A" w:rsidRPr="006A192F" w14:paraId="21920CCD" w14:textId="77777777" w:rsidTr="008B51C0">
        <w:tc>
          <w:tcPr>
            <w:tcW w:w="2127" w:type="dxa"/>
          </w:tcPr>
          <w:p w14:paraId="21920CC7" w14:textId="77777777" w:rsidR="0098594A" w:rsidRPr="006A192F" w:rsidRDefault="0098594A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A192F">
              <w:rPr>
                <w:sz w:val="20"/>
                <w:szCs w:val="18"/>
              </w:rPr>
              <w:t>Transporter</w:t>
            </w:r>
          </w:p>
        </w:tc>
        <w:tc>
          <w:tcPr>
            <w:tcW w:w="5386" w:type="dxa"/>
          </w:tcPr>
          <w:p w14:paraId="21920CC8" w14:textId="77777777" w:rsidR="0098594A" w:rsidRPr="006A192F" w:rsidRDefault="00B76C85" w:rsidP="008B51C0">
            <w:pPr>
              <w:spacing w:line="360" w:lineRule="auto"/>
              <w:jc w:val="both"/>
              <w:rPr>
                <w:color w:val="000000"/>
                <w:sz w:val="20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dS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dt</m:t>
                  </m:r>
                </m:den>
              </m:f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aA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dA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tA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 xml:space="preserve"> </m:t>
              </m:r>
            </m:oMath>
            <w:r w:rsidR="0098594A" w:rsidRPr="006A192F">
              <w:rPr>
                <w:color w:val="000000"/>
                <w:sz w:val="20"/>
                <w:szCs w:val="18"/>
              </w:rPr>
              <w:t xml:space="preserve"> </w:t>
            </w:r>
            <w:r w:rsidR="0098594A">
              <w:rPr>
                <w:color w:val="000000"/>
                <w:sz w:val="20"/>
                <w:szCs w:val="18"/>
              </w:rPr>
              <w:tab/>
            </w:r>
            <w:r w:rsidR="0098594A">
              <w:rPr>
                <w:color w:val="000000"/>
                <w:sz w:val="20"/>
                <w:szCs w:val="18"/>
              </w:rPr>
              <w:tab/>
            </w:r>
            <w:r w:rsidR="0098594A">
              <w:rPr>
                <w:color w:val="000000"/>
                <w:sz w:val="20"/>
                <w:szCs w:val="18"/>
              </w:rPr>
              <w:tab/>
              <w:t xml:space="preserve">            </w:t>
            </w:r>
            <w:r w:rsidR="0098594A" w:rsidRPr="006A192F">
              <w:rPr>
                <w:color w:val="000000"/>
                <w:sz w:val="20"/>
                <w:szCs w:val="18"/>
              </w:rPr>
              <w:t>(</w:t>
            </w:r>
            <w:r w:rsidR="0098594A">
              <w:rPr>
                <w:color w:val="000000"/>
                <w:sz w:val="20"/>
                <w:szCs w:val="18"/>
              </w:rPr>
              <w:t>3</w:t>
            </w:r>
            <w:r w:rsidR="0098594A" w:rsidRPr="006A192F">
              <w:rPr>
                <w:color w:val="000000"/>
                <w:sz w:val="20"/>
                <w:szCs w:val="18"/>
              </w:rPr>
              <w:t>)</w:t>
            </w:r>
          </w:p>
          <w:p w14:paraId="21920CC9" w14:textId="77777777" w:rsidR="0098594A" w:rsidRPr="006A192F" w:rsidRDefault="00B76C85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dI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dt</m:t>
                  </m:r>
                </m:den>
              </m:f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aC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2</m:t>
                  </m:r>
                </m:sub>
              </m:sSub>
            </m:oMath>
            <w:r w:rsidR="0098594A" w:rsidRPr="006A192F">
              <w:rPr>
                <w:color w:val="000000"/>
                <w:sz w:val="20"/>
                <w:szCs w:val="18"/>
              </w:rPr>
              <w:t xml:space="preserve">        </w:t>
            </w:r>
            <w:r w:rsidR="0098594A">
              <w:rPr>
                <w:color w:val="000000"/>
                <w:sz w:val="20"/>
                <w:szCs w:val="18"/>
              </w:rPr>
              <w:tab/>
            </w:r>
            <w:r w:rsidR="0098594A">
              <w:rPr>
                <w:color w:val="000000"/>
                <w:sz w:val="20"/>
                <w:szCs w:val="18"/>
              </w:rPr>
              <w:tab/>
            </w:r>
            <w:r w:rsidR="0098594A">
              <w:rPr>
                <w:color w:val="000000"/>
                <w:sz w:val="20"/>
                <w:szCs w:val="18"/>
              </w:rPr>
              <w:tab/>
              <w:t xml:space="preserve">            (4)</w:t>
            </w:r>
            <w:r w:rsidR="0098594A" w:rsidRPr="006A192F">
              <w:rPr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6521" w:type="dxa"/>
          </w:tcPr>
          <w:p w14:paraId="21920CCA" w14:textId="77777777" w:rsidR="0098594A" w:rsidRPr="006A192F" w:rsidRDefault="00B76C85" w:rsidP="008B51C0">
            <w:pPr>
              <w:spacing w:line="360" w:lineRule="auto"/>
              <w:jc w:val="both"/>
              <w:rPr>
                <w:color w:val="000000"/>
                <w:sz w:val="20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dS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dt</m:t>
                  </m:r>
                </m:den>
              </m:f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aA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dA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tA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aC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dC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 xml:space="preserve"> </m:t>
              </m:r>
            </m:oMath>
            <w:r w:rsidR="0098594A" w:rsidRPr="006A192F">
              <w:rPr>
                <w:color w:val="000000"/>
                <w:sz w:val="20"/>
                <w:szCs w:val="18"/>
              </w:rPr>
              <w:t xml:space="preserve">           </w:t>
            </w:r>
            <w:r w:rsidR="0098594A">
              <w:rPr>
                <w:color w:val="000000"/>
                <w:sz w:val="20"/>
                <w:szCs w:val="18"/>
              </w:rPr>
              <w:t xml:space="preserve">                (12</w:t>
            </w:r>
            <w:r w:rsidR="0098594A" w:rsidRPr="006A192F">
              <w:rPr>
                <w:color w:val="000000"/>
                <w:sz w:val="20"/>
                <w:szCs w:val="18"/>
              </w:rPr>
              <w:t>)</w:t>
            </w:r>
          </w:p>
          <w:p w14:paraId="21920CCB" w14:textId="77777777" w:rsidR="0098594A" w:rsidRPr="006A192F" w:rsidRDefault="00B76C85" w:rsidP="008B51C0">
            <w:pPr>
              <w:spacing w:line="360" w:lineRule="auto"/>
              <w:jc w:val="both"/>
              <w:rPr>
                <w:color w:val="000000"/>
                <w:sz w:val="20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dI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dt</m:t>
                  </m:r>
                </m:den>
              </m:f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aC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aA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dA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tA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αI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3</m:t>
                  </m:r>
                </m:sub>
              </m:sSub>
            </m:oMath>
            <w:r w:rsidR="0098594A">
              <w:rPr>
                <w:color w:val="000000"/>
                <w:sz w:val="20"/>
                <w:szCs w:val="18"/>
              </w:rPr>
              <w:tab/>
              <w:t xml:space="preserve">                </w:t>
            </w:r>
            <w:r w:rsidR="0098594A" w:rsidRPr="006A192F">
              <w:rPr>
                <w:color w:val="000000"/>
                <w:sz w:val="20"/>
                <w:szCs w:val="18"/>
              </w:rPr>
              <w:t>(</w:t>
            </w:r>
            <w:r w:rsidR="0098594A">
              <w:rPr>
                <w:color w:val="000000"/>
                <w:sz w:val="20"/>
                <w:szCs w:val="18"/>
              </w:rPr>
              <w:t>13</w:t>
            </w:r>
            <w:r w:rsidR="0098594A" w:rsidRPr="006A192F">
              <w:rPr>
                <w:color w:val="000000"/>
                <w:sz w:val="20"/>
                <w:szCs w:val="18"/>
              </w:rPr>
              <w:t>)</w:t>
            </w:r>
          </w:p>
          <w:p w14:paraId="21920CCC" w14:textId="77777777" w:rsidR="0098594A" w:rsidRPr="006A192F" w:rsidRDefault="00B76C85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dI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dt</m:t>
                  </m:r>
                </m:den>
              </m:f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aC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aA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-(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dA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tA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dC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)α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3</m:t>
                  </m:r>
                </m:sub>
              </m:sSub>
            </m:oMath>
            <w:r w:rsidR="0098594A" w:rsidRPr="006A192F">
              <w:rPr>
                <w:color w:val="000000"/>
                <w:sz w:val="20"/>
                <w:szCs w:val="18"/>
              </w:rPr>
              <w:t xml:space="preserve">           </w:t>
            </w:r>
            <w:r w:rsidR="0098594A">
              <w:rPr>
                <w:color w:val="000000"/>
                <w:sz w:val="20"/>
                <w:szCs w:val="18"/>
              </w:rPr>
              <w:t xml:space="preserve">                    </w:t>
            </w:r>
            <w:r w:rsidR="0098594A" w:rsidRPr="006A192F">
              <w:rPr>
                <w:color w:val="000000"/>
                <w:sz w:val="20"/>
                <w:szCs w:val="18"/>
              </w:rPr>
              <w:t>(</w:t>
            </w:r>
            <w:r w:rsidR="0098594A">
              <w:rPr>
                <w:color w:val="000000"/>
                <w:sz w:val="20"/>
                <w:szCs w:val="18"/>
              </w:rPr>
              <w:t>14</w:t>
            </w:r>
            <w:r w:rsidR="0098594A" w:rsidRPr="006A192F">
              <w:rPr>
                <w:color w:val="000000"/>
                <w:sz w:val="20"/>
                <w:szCs w:val="18"/>
              </w:rPr>
              <w:t>)</w:t>
            </w:r>
          </w:p>
        </w:tc>
      </w:tr>
      <w:tr w:rsidR="0098594A" w:rsidRPr="006A192F" w14:paraId="21920CD1" w14:textId="77777777" w:rsidTr="008B51C0">
        <w:tc>
          <w:tcPr>
            <w:tcW w:w="2127" w:type="dxa"/>
          </w:tcPr>
          <w:p w14:paraId="21920CCE" w14:textId="77777777" w:rsidR="0098594A" w:rsidRPr="006A192F" w:rsidRDefault="0098594A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A192F">
              <w:rPr>
                <w:sz w:val="20"/>
                <w:szCs w:val="18"/>
              </w:rPr>
              <w:t>Intracellular</w:t>
            </w:r>
          </w:p>
        </w:tc>
        <w:tc>
          <w:tcPr>
            <w:tcW w:w="5386" w:type="dxa"/>
          </w:tcPr>
          <w:p w14:paraId="21920CCF" w14:textId="77777777" w:rsidR="0098594A" w:rsidRPr="006A192F" w:rsidRDefault="00B76C85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dS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dt</m:t>
                  </m:r>
                </m:den>
              </m:f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fA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tA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bA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max.met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m.met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1+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szCs w:val="18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0"/>
                                  <w:szCs w:val="18"/>
                                </w:rPr>
                                <m:t>I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0"/>
                                      <w:szCs w:val="1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0"/>
                                      <w:szCs w:val="18"/>
                                    </w:rPr>
                                    <m:t>I.met</m:t>
                                  </m:r>
                                </m:sub>
                              </m:sSub>
                            </m:den>
                          </m:f>
                        </m:e>
                      </m:box>
                    </m:e>
                  </m:d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3</m:t>
                      </m:r>
                    </m:sub>
                  </m:sSub>
                </m:den>
              </m:f>
            </m:oMath>
            <w:r w:rsidR="0098594A">
              <w:rPr>
                <w:color w:val="000000"/>
                <w:sz w:val="20"/>
                <w:szCs w:val="18"/>
              </w:rPr>
              <w:t xml:space="preserve">           </w:t>
            </w:r>
            <w:r w:rsidR="0098594A" w:rsidRPr="006A192F">
              <w:rPr>
                <w:color w:val="000000"/>
                <w:sz w:val="20"/>
                <w:szCs w:val="18"/>
              </w:rPr>
              <w:t>(</w:t>
            </w:r>
            <w:r w:rsidR="0098594A">
              <w:rPr>
                <w:color w:val="000000"/>
                <w:sz w:val="20"/>
                <w:szCs w:val="18"/>
              </w:rPr>
              <w:t>5</w:t>
            </w:r>
            <w:r w:rsidR="0098594A" w:rsidRPr="006A192F">
              <w:rPr>
                <w:color w:val="000000"/>
                <w:sz w:val="20"/>
                <w:szCs w:val="18"/>
              </w:rPr>
              <w:t>)</w:t>
            </w:r>
          </w:p>
        </w:tc>
        <w:tc>
          <w:tcPr>
            <w:tcW w:w="6521" w:type="dxa"/>
          </w:tcPr>
          <w:p w14:paraId="21920CD0" w14:textId="77777777" w:rsidR="0098594A" w:rsidRPr="006A192F" w:rsidRDefault="00B76C85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dS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dt</m:t>
                  </m:r>
                </m:den>
              </m:f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fA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tA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bA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tA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>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1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max.met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m.met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1+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szCs w:val="18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0"/>
                                  <w:szCs w:val="18"/>
                                </w:rPr>
                                <m:t>I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0"/>
                                      <w:szCs w:val="1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0"/>
                                      <w:szCs w:val="18"/>
                                    </w:rPr>
                                    <m:t>I.met</m:t>
                                  </m:r>
                                </m:sub>
                              </m:sSub>
                            </m:den>
                          </m:f>
                        </m:e>
                      </m:box>
                    </m:e>
                  </m:d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3</m:t>
                      </m:r>
                    </m:sub>
                  </m:sSub>
                </m:den>
              </m:f>
            </m:oMath>
            <w:r w:rsidR="0098594A" w:rsidRPr="006A192F">
              <w:rPr>
                <w:color w:val="000000"/>
                <w:sz w:val="20"/>
                <w:szCs w:val="18"/>
              </w:rPr>
              <w:t xml:space="preserve">        </w:t>
            </w:r>
            <w:r w:rsidR="0098594A">
              <w:rPr>
                <w:color w:val="000000"/>
                <w:sz w:val="20"/>
                <w:szCs w:val="18"/>
              </w:rPr>
              <w:t xml:space="preserve">        (15</w:t>
            </w:r>
            <w:r w:rsidR="0098594A" w:rsidRPr="006A192F">
              <w:rPr>
                <w:color w:val="000000"/>
                <w:sz w:val="20"/>
                <w:szCs w:val="18"/>
              </w:rPr>
              <w:t>)</w:t>
            </w:r>
          </w:p>
        </w:tc>
      </w:tr>
      <w:tr w:rsidR="0098594A" w:rsidRPr="006A192F" w14:paraId="21920CD5" w14:textId="77777777" w:rsidTr="008B51C0">
        <w:tc>
          <w:tcPr>
            <w:tcW w:w="2127" w:type="dxa"/>
          </w:tcPr>
          <w:p w14:paraId="21920CD2" w14:textId="77777777" w:rsidR="0098594A" w:rsidRPr="006A192F" w:rsidRDefault="0098594A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Observations (</w:t>
            </w:r>
            <w:r w:rsidRPr="006A192F">
              <w:rPr>
                <w:sz w:val="20"/>
                <w:szCs w:val="18"/>
              </w:rPr>
              <w:t>nmol/ml)</w:t>
            </w:r>
          </w:p>
        </w:tc>
        <w:tc>
          <w:tcPr>
            <w:tcW w:w="5386" w:type="dxa"/>
          </w:tcPr>
          <w:p w14:paraId="21920CD3" w14:textId="77777777" w:rsidR="0098594A" w:rsidRPr="006A192F" w:rsidRDefault="00B76C85" w:rsidP="008B51C0">
            <w:pPr>
              <w:spacing w:line="360" w:lineRule="auto"/>
              <w:jc w:val="both"/>
              <w:rPr>
                <w:color w:val="000000"/>
                <w:sz w:val="20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cell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3</m:t>
                      </m:r>
                    </m:sub>
                  </m:sSub>
                </m:e>
              </m:d>
            </m:oMath>
            <w:r w:rsidR="0098594A" w:rsidRPr="006A192F">
              <w:rPr>
                <w:sz w:val="20"/>
                <w:szCs w:val="18"/>
              </w:rPr>
              <w:t xml:space="preserve">          </w:t>
            </w:r>
            <w:r w:rsidR="0098594A">
              <w:rPr>
                <w:sz w:val="20"/>
                <w:szCs w:val="18"/>
              </w:rPr>
              <w:t xml:space="preserve"> </w:t>
            </w:r>
            <w:r w:rsidR="0098594A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ab/>
              <w:t xml:space="preserve">                        </w:t>
            </w:r>
            <w:r w:rsidR="0098594A" w:rsidRPr="006A192F">
              <w:rPr>
                <w:sz w:val="20"/>
                <w:szCs w:val="18"/>
              </w:rPr>
              <w:t>(</w:t>
            </w:r>
            <w:r w:rsidR="0098594A">
              <w:rPr>
                <w:sz w:val="20"/>
                <w:szCs w:val="18"/>
              </w:rPr>
              <w:t>6</w:t>
            </w:r>
            <w:r w:rsidR="0098594A" w:rsidRPr="006A192F">
              <w:rPr>
                <w:sz w:val="20"/>
                <w:szCs w:val="18"/>
              </w:rPr>
              <w:t>)</w:t>
            </w:r>
          </w:p>
        </w:tc>
        <w:tc>
          <w:tcPr>
            <w:tcW w:w="6521" w:type="dxa"/>
          </w:tcPr>
          <w:p w14:paraId="21920CD4" w14:textId="77777777" w:rsidR="0098594A" w:rsidRPr="006A192F" w:rsidRDefault="00B76C85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cell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3</m:t>
                      </m:r>
                    </m:sub>
                  </m:sSub>
                </m:e>
              </m:d>
            </m:oMath>
            <w:r w:rsidR="0098594A" w:rsidRPr="006A192F">
              <w:rPr>
                <w:sz w:val="20"/>
                <w:szCs w:val="18"/>
              </w:rPr>
              <w:t xml:space="preserve">                     </w:t>
            </w:r>
            <w:r w:rsidR="0098594A">
              <w:rPr>
                <w:sz w:val="20"/>
                <w:szCs w:val="18"/>
              </w:rPr>
              <w:t xml:space="preserve">     </w:t>
            </w:r>
            <w:r w:rsidR="0098594A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ab/>
              <w:t xml:space="preserve">  </w:t>
            </w:r>
            <w:r w:rsidR="0098594A" w:rsidRPr="006A192F">
              <w:rPr>
                <w:sz w:val="20"/>
                <w:szCs w:val="18"/>
              </w:rPr>
              <w:t>(</w:t>
            </w:r>
            <w:r w:rsidR="0098594A">
              <w:rPr>
                <w:sz w:val="20"/>
                <w:szCs w:val="18"/>
              </w:rPr>
              <w:t>16</w:t>
            </w:r>
            <w:r w:rsidR="0098594A" w:rsidRPr="006A192F">
              <w:rPr>
                <w:sz w:val="20"/>
                <w:szCs w:val="18"/>
              </w:rPr>
              <w:t>)</w:t>
            </w:r>
          </w:p>
        </w:tc>
      </w:tr>
      <w:tr w:rsidR="0098594A" w:rsidRPr="006A192F" w14:paraId="21920CD7" w14:textId="77777777" w:rsidTr="008B51C0">
        <w:tc>
          <w:tcPr>
            <w:tcW w:w="14034" w:type="dxa"/>
            <w:gridSpan w:val="3"/>
            <w:shd w:val="clear" w:color="auto" w:fill="E7E6E6"/>
          </w:tcPr>
          <w:p w14:paraId="21920CD6" w14:textId="77777777" w:rsidR="0098594A" w:rsidRPr="006A192F" w:rsidRDefault="0098594A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A192F">
              <w:rPr>
                <w:sz w:val="20"/>
                <w:szCs w:val="18"/>
              </w:rPr>
              <w:t>Macro-rate constant models</w:t>
            </w:r>
          </w:p>
        </w:tc>
      </w:tr>
      <w:tr w:rsidR="0098594A" w:rsidRPr="006A192F" w14:paraId="21920CDB" w14:textId="77777777" w:rsidTr="008B51C0">
        <w:tc>
          <w:tcPr>
            <w:tcW w:w="2127" w:type="dxa"/>
          </w:tcPr>
          <w:p w14:paraId="21920CD8" w14:textId="77777777" w:rsidR="0098594A" w:rsidRPr="006A192F" w:rsidRDefault="0098594A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5386" w:type="dxa"/>
          </w:tcPr>
          <w:p w14:paraId="21920CD9" w14:textId="77777777" w:rsidR="0098594A" w:rsidRPr="00C20C4A" w:rsidRDefault="0098594A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C20C4A">
              <w:rPr>
                <w:sz w:val="20"/>
                <w:szCs w:val="18"/>
              </w:rPr>
              <w:t>Competitive Inhibition Model 3</w:t>
            </w:r>
            <w:r>
              <w:rPr>
                <w:sz w:val="20"/>
                <w:szCs w:val="18"/>
              </w:rPr>
              <w:t xml:space="preserve"> (Fig. 2c)</w:t>
            </w:r>
          </w:p>
        </w:tc>
        <w:tc>
          <w:tcPr>
            <w:tcW w:w="6521" w:type="dxa"/>
          </w:tcPr>
          <w:p w14:paraId="21920CDA" w14:textId="77777777" w:rsidR="0098594A" w:rsidRPr="00C20C4A" w:rsidRDefault="0098594A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C20C4A">
              <w:rPr>
                <w:sz w:val="20"/>
                <w:szCs w:val="18"/>
              </w:rPr>
              <w:t>Non-Competitive Inhibition Model 4</w:t>
            </w:r>
            <w:r>
              <w:rPr>
                <w:sz w:val="20"/>
                <w:szCs w:val="18"/>
              </w:rPr>
              <w:t xml:space="preserve"> (Fig. 2d)</w:t>
            </w:r>
          </w:p>
        </w:tc>
      </w:tr>
      <w:tr w:rsidR="0098594A" w:rsidRPr="006A192F" w14:paraId="21920CDF" w14:textId="77777777" w:rsidTr="008B51C0">
        <w:tc>
          <w:tcPr>
            <w:tcW w:w="2127" w:type="dxa"/>
          </w:tcPr>
          <w:p w14:paraId="21920CDC" w14:textId="77777777" w:rsidR="0098594A" w:rsidRPr="006A192F" w:rsidRDefault="0098594A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A192F">
              <w:rPr>
                <w:sz w:val="20"/>
                <w:szCs w:val="18"/>
              </w:rPr>
              <w:t>Medium</w:t>
            </w:r>
          </w:p>
        </w:tc>
        <w:tc>
          <w:tcPr>
            <w:tcW w:w="5386" w:type="dxa"/>
          </w:tcPr>
          <w:p w14:paraId="21920CDD" w14:textId="77777777" w:rsidR="0098594A" w:rsidRPr="006A192F" w:rsidRDefault="00B76C85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dS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dt</m:t>
                  </m:r>
                </m:den>
              </m:f>
              <m:r>
                <w:rPr>
                  <w:rFonts w:ascii="Cambria Math" w:hAnsi="Cambria Math"/>
                  <w:sz w:val="20"/>
                  <w:szCs w:val="18"/>
                </w:rPr>
                <m:t>= 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fA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1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max.up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m.up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18"/>
                    </w:rPr>
                    <m:t>(1+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1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18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1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18"/>
                                </w:rPr>
                                <m:t>I.up</m:t>
                              </m:r>
                            </m:sub>
                          </m:sSub>
                        </m:den>
                      </m:f>
                    </m:e>
                  </m:box>
                  <m:r>
                    <w:rPr>
                      <w:rFonts w:ascii="Cambria Math" w:hAnsi="Cambria Math"/>
                      <w:sz w:val="20"/>
                      <w:szCs w:val="18"/>
                    </w:rPr>
                    <m:t>)+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bA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3</m:t>
                  </m:r>
                </m:sub>
              </m:sSub>
            </m:oMath>
            <w:r w:rsidR="0098594A">
              <w:rPr>
                <w:sz w:val="20"/>
                <w:szCs w:val="18"/>
              </w:rPr>
              <w:t xml:space="preserve"> </w:t>
            </w:r>
            <w:r w:rsidR="0098594A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ab/>
              <w:t xml:space="preserve">          (7)</w:t>
            </w:r>
          </w:p>
        </w:tc>
        <w:tc>
          <w:tcPr>
            <w:tcW w:w="6521" w:type="dxa"/>
          </w:tcPr>
          <w:p w14:paraId="21920CDE" w14:textId="77777777" w:rsidR="0098594A" w:rsidRPr="006A192F" w:rsidRDefault="00B76C85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dS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dt</m:t>
                  </m:r>
                </m:den>
              </m:f>
              <m:r>
                <w:rPr>
                  <w:rFonts w:ascii="Cambria Math" w:hAnsi="Cambria Math"/>
                  <w:sz w:val="20"/>
                  <w:szCs w:val="18"/>
                </w:rPr>
                <m:t>= 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fA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1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max.up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m.up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18"/>
                    </w:rPr>
                    <m:t>)(1+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1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18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1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18"/>
                                </w:rPr>
                                <m:t>inact</m:t>
                              </m:r>
                            </m:sub>
                          </m:sSub>
                        </m:den>
                      </m:f>
                    </m:e>
                  </m:box>
                  <m:r>
                    <w:rPr>
                      <w:rFonts w:ascii="Cambria Math" w:hAnsi="Cambria Math"/>
                      <w:sz w:val="20"/>
                      <w:szCs w:val="18"/>
                    </w:rPr>
                    <m:t>)</m:t>
                  </m:r>
                </m:den>
              </m:f>
              <m:r>
                <w:rPr>
                  <w:rFonts w:ascii="Cambria Math" w:hAnsi="Cambria Math"/>
                  <w:sz w:val="20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bA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3</m:t>
                  </m:r>
                </m:sub>
              </m:sSub>
            </m:oMath>
            <w:r w:rsidR="0098594A" w:rsidRPr="006A192F">
              <w:rPr>
                <w:sz w:val="20"/>
                <w:szCs w:val="18"/>
              </w:rPr>
              <w:t xml:space="preserve"> </w:t>
            </w:r>
            <w:r w:rsidR="0098594A" w:rsidRPr="006A192F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 xml:space="preserve"> </w:t>
            </w:r>
            <w:r w:rsidR="0098594A" w:rsidRPr="006A192F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 xml:space="preserve">                </w:t>
            </w:r>
            <w:r w:rsidR="0098594A" w:rsidRPr="006A192F">
              <w:rPr>
                <w:sz w:val="20"/>
                <w:szCs w:val="18"/>
              </w:rPr>
              <w:t>(</w:t>
            </w:r>
            <w:r w:rsidR="0098594A">
              <w:rPr>
                <w:sz w:val="20"/>
                <w:szCs w:val="18"/>
              </w:rPr>
              <w:t>17</w:t>
            </w:r>
            <w:r w:rsidR="0098594A" w:rsidRPr="006A192F">
              <w:rPr>
                <w:sz w:val="20"/>
                <w:szCs w:val="18"/>
              </w:rPr>
              <w:t>)</w:t>
            </w:r>
          </w:p>
        </w:tc>
      </w:tr>
      <w:tr w:rsidR="0098594A" w:rsidRPr="006A192F" w14:paraId="21920CE3" w14:textId="77777777" w:rsidTr="008B51C0">
        <w:tc>
          <w:tcPr>
            <w:tcW w:w="2127" w:type="dxa"/>
          </w:tcPr>
          <w:p w14:paraId="21920CE0" w14:textId="77777777" w:rsidR="0098594A" w:rsidRPr="006A192F" w:rsidRDefault="0098594A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A192F">
              <w:rPr>
                <w:sz w:val="20"/>
                <w:szCs w:val="18"/>
              </w:rPr>
              <w:t>Intracellular</w:t>
            </w:r>
          </w:p>
        </w:tc>
        <w:tc>
          <w:tcPr>
            <w:tcW w:w="5386" w:type="dxa"/>
          </w:tcPr>
          <w:p w14:paraId="21920CE1" w14:textId="77777777" w:rsidR="0098594A" w:rsidRPr="006A192F" w:rsidRDefault="00B76C85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dS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dt</m:t>
                  </m:r>
                </m:den>
              </m:f>
              <m:r>
                <w:rPr>
                  <w:rFonts w:ascii="Cambria Math" w:hAnsi="Cambria Math"/>
                  <w:sz w:val="20"/>
                  <w:szCs w:val="1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fA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1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max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1+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18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8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8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8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</m:e>
                      </m:box>
                    </m:e>
                  </m:d>
                  <m:r>
                    <w:rPr>
                      <w:rFonts w:ascii="Cambria Math" w:hAnsi="Cambria Math"/>
                      <w:sz w:val="20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bA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1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max.met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m.met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1+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szCs w:val="18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0"/>
                                  <w:szCs w:val="18"/>
                                </w:rPr>
                                <m:t>I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0"/>
                                      <w:szCs w:val="1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0"/>
                                      <w:szCs w:val="18"/>
                                    </w:rPr>
                                    <m:t>I.met</m:t>
                                  </m:r>
                                </m:sub>
                              </m:sSub>
                            </m:den>
                          </m:f>
                        </m:e>
                      </m:box>
                    </m:e>
                  </m:d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3</m:t>
                      </m:r>
                    </m:sub>
                  </m:sSub>
                </m:den>
              </m:f>
            </m:oMath>
            <w:r w:rsidR="0098594A">
              <w:rPr>
                <w:color w:val="000000"/>
                <w:sz w:val="20"/>
                <w:szCs w:val="18"/>
              </w:rPr>
              <w:t xml:space="preserve">   </w:t>
            </w:r>
            <w:r w:rsidR="0098594A" w:rsidRPr="006A192F">
              <w:rPr>
                <w:sz w:val="20"/>
                <w:szCs w:val="18"/>
              </w:rPr>
              <w:t>(</w:t>
            </w:r>
            <w:r w:rsidR="0098594A">
              <w:rPr>
                <w:sz w:val="20"/>
                <w:szCs w:val="18"/>
              </w:rPr>
              <w:t>8</w:t>
            </w:r>
            <w:r w:rsidR="0098594A" w:rsidRPr="006A192F">
              <w:rPr>
                <w:sz w:val="20"/>
                <w:szCs w:val="18"/>
              </w:rPr>
              <w:t>)</w:t>
            </w:r>
          </w:p>
        </w:tc>
        <w:tc>
          <w:tcPr>
            <w:tcW w:w="6521" w:type="dxa"/>
          </w:tcPr>
          <w:p w14:paraId="21920CE2" w14:textId="77777777" w:rsidR="0098594A" w:rsidRPr="006A192F" w:rsidRDefault="00B76C85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dS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dt</m:t>
                  </m:r>
                </m:den>
              </m:f>
              <m:r>
                <w:rPr>
                  <w:rFonts w:ascii="Cambria Math" w:hAnsi="Cambria Math"/>
                  <w:sz w:val="20"/>
                  <w:szCs w:val="1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fA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1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max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1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1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18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1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18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1+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18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8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8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8"/>
                                    </w:rPr>
                                    <m:t xml:space="preserve">inact.up </m:t>
                                  </m:r>
                                </m:sub>
                              </m:sSub>
                            </m:den>
                          </m:f>
                        </m:e>
                      </m:box>
                    </m:e>
                  </m:d>
                </m:den>
              </m:f>
              <m:r>
                <w:rPr>
                  <w:rFonts w:ascii="Cambria Math" w:hAnsi="Cambria Math"/>
                  <w:sz w:val="20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bA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1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max.met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m.met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1+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szCs w:val="18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0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sz w:val="20"/>
                                  <w:szCs w:val="18"/>
                                </w:rPr>
                                <m:t>I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0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0"/>
                                      <w:szCs w:val="1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0"/>
                                      <w:szCs w:val="18"/>
                                    </w:rPr>
                                    <m:t>I.met</m:t>
                                  </m:r>
                                </m:sub>
                              </m:sSub>
                            </m:den>
                          </m:f>
                        </m:e>
                      </m:box>
                    </m:e>
                  </m:d>
                  <m:r>
                    <w:rPr>
                      <w:rFonts w:ascii="Cambria Math" w:hAnsi="Cambria Math"/>
                      <w:color w:val="000000"/>
                      <w:sz w:val="20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18"/>
                        </w:rPr>
                        <m:t>3</m:t>
                      </m:r>
                    </m:sub>
                  </m:sSub>
                </m:den>
              </m:f>
            </m:oMath>
            <w:r w:rsidR="0098594A">
              <w:rPr>
                <w:sz w:val="20"/>
                <w:szCs w:val="18"/>
              </w:rPr>
              <w:t xml:space="preserve">           </w:t>
            </w:r>
            <w:r w:rsidR="0098594A" w:rsidRPr="006A192F">
              <w:rPr>
                <w:sz w:val="20"/>
                <w:szCs w:val="18"/>
              </w:rPr>
              <w:t>(</w:t>
            </w:r>
            <w:r w:rsidR="0098594A">
              <w:rPr>
                <w:sz w:val="20"/>
                <w:szCs w:val="18"/>
              </w:rPr>
              <w:t>18</w:t>
            </w:r>
            <w:r w:rsidR="0098594A" w:rsidRPr="006A192F">
              <w:rPr>
                <w:sz w:val="20"/>
                <w:szCs w:val="18"/>
              </w:rPr>
              <w:t>)</w:t>
            </w:r>
          </w:p>
        </w:tc>
      </w:tr>
      <w:tr w:rsidR="0098594A" w:rsidRPr="006A192F" w14:paraId="21920CE7" w14:textId="77777777" w:rsidTr="008B51C0">
        <w:tc>
          <w:tcPr>
            <w:tcW w:w="2127" w:type="dxa"/>
          </w:tcPr>
          <w:p w14:paraId="21920CE4" w14:textId="77777777" w:rsidR="0098594A" w:rsidRPr="006A192F" w:rsidRDefault="0098594A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A192F">
              <w:rPr>
                <w:sz w:val="20"/>
                <w:szCs w:val="18"/>
              </w:rPr>
              <w:t>Observations (nmol/ml)</w:t>
            </w:r>
          </w:p>
        </w:tc>
        <w:tc>
          <w:tcPr>
            <w:tcW w:w="5386" w:type="dxa"/>
          </w:tcPr>
          <w:p w14:paraId="21920CE5" w14:textId="77777777" w:rsidR="0098594A" w:rsidRPr="006A192F" w:rsidRDefault="00B76C85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cell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3</m:t>
                  </m:r>
                </m:sub>
              </m:sSub>
            </m:oMath>
            <w:r w:rsidR="0098594A" w:rsidRPr="006A192F">
              <w:rPr>
                <w:sz w:val="20"/>
                <w:szCs w:val="18"/>
              </w:rPr>
              <w:t xml:space="preserve"> </w:t>
            </w:r>
            <w:r w:rsidR="0098594A" w:rsidRPr="006A192F">
              <w:rPr>
                <w:sz w:val="20"/>
                <w:szCs w:val="18"/>
              </w:rPr>
              <w:tab/>
            </w:r>
            <w:r w:rsidR="0098594A" w:rsidRPr="006A192F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 xml:space="preserve">         </w:t>
            </w:r>
            <w:r w:rsidR="0098594A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ab/>
              <w:t xml:space="preserve">          </w:t>
            </w:r>
            <w:r w:rsidR="0098594A" w:rsidRPr="006A192F">
              <w:rPr>
                <w:sz w:val="20"/>
                <w:szCs w:val="18"/>
              </w:rPr>
              <w:t>(</w:t>
            </w:r>
            <w:r w:rsidR="0098594A">
              <w:rPr>
                <w:sz w:val="20"/>
                <w:szCs w:val="18"/>
              </w:rPr>
              <w:t>9</w:t>
            </w:r>
            <w:r w:rsidR="0098594A" w:rsidRPr="006A192F">
              <w:rPr>
                <w:sz w:val="20"/>
                <w:szCs w:val="18"/>
              </w:rPr>
              <w:t>)</w:t>
            </w:r>
          </w:p>
        </w:tc>
        <w:tc>
          <w:tcPr>
            <w:tcW w:w="6521" w:type="dxa"/>
          </w:tcPr>
          <w:p w14:paraId="21920CE6" w14:textId="77777777" w:rsidR="0098594A" w:rsidRPr="006A192F" w:rsidRDefault="00B76C85" w:rsidP="008B51C0">
            <w:pPr>
              <w:spacing w:line="360" w:lineRule="auto"/>
              <w:jc w:val="both"/>
              <w:rPr>
                <w:sz w:val="20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18"/>
                        </w:rPr>
                        <m:t>cell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3</m:t>
                  </m:r>
                </m:sub>
              </m:sSub>
            </m:oMath>
            <w:r w:rsidR="0098594A">
              <w:rPr>
                <w:sz w:val="20"/>
                <w:szCs w:val="18"/>
              </w:rPr>
              <w:t xml:space="preserve"> </w:t>
            </w:r>
            <w:r w:rsidR="0098594A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ab/>
            </w:r>
            <w:r w:rsidR="0098594A">
              <w:rPr>
                <w:sz w:val="20"/>
                <w:szCs w:val="18"/>
              </w:rPr>
              <w:tab/>
              <w:t xml:space="preserve">  </w:t>
            </w:r>
            <w:r w:rsidR="0098594A" w:rsidRPr="006A192F">
              <w:rPr>
                <w:sz w:val="20"/>
                <w:szCs w:val="18"/>
              </w:rPr>
              <w:t>(</w:t>
            </w:r>
            <w:r w:rsidR="0098594A">
              <w:rPr>
                <w:sz w:val="20"/>
                <w:szCs w:val="18"/>
              </w:rPr>
              <w:t>19</w:t>
            </w:r>
            <w:r w:rsidR="0098594A" w:rsidRPr="006A192F">
              <w:rPr>
                <w:sz w:val="20"/>
                <w:szCs w:val="18"/>
              </w:rPr>
              <w:t>)</w:t>
            </w:r>
          </w:p>
        </w:tc>
      </w:tr>
      <w:tr w:rsidR="0098594A" w:rsidRPr="006A192F" w14:paraId="21920CEA" w14:textId="77777777" w:rsidTr="008B51C0">
        <w:tc>
          <w:tcPr>
            <w:tcW w:w="2127" w:type="dxa"/>
            <w:tcBorders>
              <w:top w:val="single" w:sz="4" w:space="0" w:color="auto"/>
            </w:tcBorders>
          </w:tcPr>
          <w:p w14:paraId="21920CE8" w14:textId="77777777" w:rsidR="0098594A" w:rsidRPr="006A192F" w:rsidRDefault="0098594A" w:rsidP="00D50117">
            <w:pPr>
              <w:spacing w:line="240" w:lineRule="auto"/>
              <w:jc w:val="both"/>
              <w:rPr>
                <w:sz w:val="20"/>
                <w:szCs w:val="18"/>
              </w:rPr>
            </w:pPr>
            <w:r w:rsidRPr="006A192F">
              <w:rPr>
                <w:sz w:val="20"/>
                <w:szCs w:val="18"/>
              </w:rPr>
              <w:t xml:space="preserve">States </w:t>
            </w:r>
            <w:r>
              <w:rPr>
                <w:sz w:val="20"/>
                <w:szCs w:val="18"/>
              </w:rPr>
              <w:t>–</w:t>
            </w:r>
            <w:r w:rsidRPr="006A192F">
              <w:rPr>
                <w:sz w:val="20"/>
                <w:szCs w:val="18"/>
              </w:rPr>
              <w:t xml:space="preserve"> amount</w:t>
            </w:r>
            <w:r>
              <w:rPr>
                <w:sz w:val="20"/>
                <w:szCs w:val="18"/>
              </w:rPr>
              <w:t xml:space="preserve"> </w:t>
            </w:r>
            <w:r w:rsidRPr="006A192F">
              <w:rPr>
                <w:sz w:val="20"/>
                <w:szCs w:val="18"/>
              </w:rPr>
              <w:t>(nmol)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</w:tcBorders>
          </w:tcPr>
          <w:p w14:paraId="21920CE9" w14:textId="77777777" w:rsidR="0098594A" w:rsidRPr="006A192F" w:rsidRDefault="0098594A" w:rsidP="00D50117">
            <w:pPr>
              <w:spacing w:line="240" w:lineRule="auto"/>
              <w:jc w:val="both"/>
              <w:rPr>
                <w:sz w:val="20"/>
                <w:szCs w:val="18"/>
              </w:rPr>
            </w:pPr>
            <w:r w:rsidRPr="006A192F">
              <w:rPr>
                <w:i/>
                <w:sz w:val="20"/>
                <w:szCs w:val="18"/>
              </w:rPr>
              <w:t>S</w:t>
            </w:r>
            <w:r w:rsidRPr="006A192F">
              <w:rPr>
                <w:sz w:val="20"/>
                <w:szCs w:val="18"/>
                <w:vertAlign w:val="subscript"/>
              </w:rPr>
              <w:t>1</w:t>
            </w:r>
            <w:r w:rsidRPr="006A192F">
              <w:rPr>
                <w:sz w:val="20"/>
                <w:szCs w:val="18"/>
              </w:rPr>
              <w:t xml:space="preserve"> and </w:t>
            </w:r>
            <w:r w:rsidRPr="006A192F">
              <w:rPr>
                <w:i/>
                <w:sz w:val="20"/>
                <w:szCs w:val="18"/>
              </w:rPr>
              <w:t>I</w:t>
            </w:r>
            <w:r w:rsidRPr="006A192F">
              <w:rPr>
                <w:sz w:val="20"/>
                <w:szCs w:val="18"/>
                <w:vertAlign w:val="subscript"/>
              </w:rPr>
              <w:t>1</w:t>
            </w:r>
            <w:r w:rsidRPr="006A192F">
              <w:rPr>
                <w:sz w:val="20"/>
                <w:szCs w:val="18"/>
              </w:rPr>
              <w:t xml:space="preserve">: </w:t>
            </w:r>
            <w:r>
              <w:rPr>
                <w:sz w:val="20"/>
                <w:szCs w:val="18"/>
              </w:rPr>
              <w:t>atorvastatin</w:t>
            </w:r>
            <w:r w:rsidRPr="006A192F">
              <w:rPr>
                <w:sz w:val="20"/>
                <w:szCs w:val="18"/>
              </w:rPr>
              <w:t xml:space="preserve"> and </w:t>
            </w:r>
            <w:proofErr w:type="spellStart"/>
            <w:r>
              <w:rPr>
                <w:sz w:val="20"/>
                <w:szCs w:val="18"/>
              </w:rPr>
              <w:t>CsA</w:t>
            </w:r>
            <w:proofErr w:type="spellEnd"/>
            <w:r w:rsidRPr="006A192F">
              <w:rPr>
                <w:sz w:val="20"/>
                <w:szCs w:val="18"/>
              </w:rPr>
              <w:t xml:space="preserve"> respectively in the medium. </w:t>
            </w:r>
            <w:r w:rsidRPr="006A192F">
              <w:rPr>
                <w:i/>
                <w:sz w:val="20"/>
                <w:szCs w:val="18"/>
              </w:rPr>
              <w:t>S</w:t>
            </w:r>
            <w:r w:rsidRPr="006A192F">
              <w:rPr>
                <w:sz w:val="20"/>
                <w:szCs w:val="18"/>
                <w:vertAlign w:val="subscript"/>
              </w:rPr>
              <w:t>2</w:t>
            </w:r>
            <w:r w:rsidRPr="006A192F">
              <w:rPr>
                <w:sz w:val="20"/>
                <w:szCs w:val="18"/>
              </w:rPr>
              <w:t xml:space="preserve"> and </w:t>
            </w:r>
            <w:r w:rsidRPr="006A192F">
              <w:rPr>
                <w:i/>
                <w:sz w:val="20"/>
                <w:szCs w:val="18"/>
              </w:rPr>
              <w:t>I</w:t>
            </w:r>
            <w:r w:rsidRPr="006A192F">
              <w:rPr>
                <w:sz w:val="20"/>
                <w:szCs w:val="18"/>
                <w:vertAlign w:val="subscript"/>
              </w:rPr>
              <w:t>2</w:t>
            </w:r>
            <w:r w:rsidRPr="006A192F">
              <w:rPr>
                <w:sz w:val="20"/>
                <w:szCs w:val="18"/>
              </w:rPr>
              <w:t xml:space="preserve">: </w:t>
            </w:r>
            <w:r>
              <w:rPr>
                <w:sz w:val="20"/>
                <w:szCs w:val="18"/>
              </w:rPr>
              <w:t xml:space="preserve">atorvastatin </w:t>
            </w:r>
            <w:r w:rsidRPr="006A192F">
              <w:rPr>
                <w:sz w:val="20"/>
                <w:szCs w:val="18"/>
              </w:rPr>
              <w:t xml:space="preserve">and </w:t>
            </w:r>
            <w:proofErr w:type="spellStart"/>
            <w:r>
              <w:rPr>
                <w:sz w:val="20"/>
                <w:szCs w:val="18"/>
              </w:rPr>
              <w:t>CsA</w:t>
            </w:r>
            <w:proofErr w:type="spellEnd"/>
            <w:r w:rsidRPr="006A192F">
              <w:rPr>
                <w:sz w:val="20"/>
                <w:szCs w:val="18"/>
              </w:rPr>
              <w:t xml:space="preserve"> respectively bound to transporter. </w:t>
            </w:r>
            <w:r w:rsidRPr="006A192F">
              <w:rPr>
                <w:i/>
                <w:sz w:val="20"/>
                <w:szCs w:val="18"/>
              </w:rPr>
              <w:t>S</w:t>
            </w:r>
            <w:r w:rsidRPr="006A192F">
              <w:rPr>
                <w:sz w:val="20"/>
                <w:szCs w:val="18"/>
                <w:vertAlign w:val="subscript"/>
              </w:rPr>
              <w:t>3</w:t>
            </w:r>
            <w:r w:rsidRPr="006A192F">
              <w:rPr>
                <w:sz w:val="20"/>
                <w:szCs w:val="18"/>
              </w:rPr>
              <w:t xml:space="preserve">: intracellular </w:t>
            </w:r>
            <w:r>
              <w:rPr>
                <w:sz w:val="20"/>
                <w:szCs w:val="18"/>
              </w:rPr>
              <w:t>atorvastatin</w:t>
            </w:r>
            <w:r w:rsidRPr="006A192F">
              <w:rPr>
                <w:sz w:val="20"/>
                <w:szCs w:val="18"/>
              </w:rPr>
              <w:t xml:space="preserve">. </w:t>
            </w:r>
            <w:r w:rsidRPr="006A192F">
              <w:rPr>
                <w:i/>
                <w:sz w:val="20"/>
                <w:szCs w:val="18"/>
              </w:rPr>
              <w:t>I</w:t>
            </w:r>
            <w:r w:rsidRPr="006A192F">
              <w:rPr>
                <w:sz w:val="20"/>
                <w:szCs w:val="18"/>
                <w:vertAlign w:val="subscript"/>
              </w:rPr>
              <w:t>3</w:t>
            </w:r>
            <w:r w:rsidRPr="006A192F">
              <w:rPr>
                <w:sz w:val="20"/>
                <w:szCs w:val="18"/>
              </w:rPr>
              <w:t xml:space="preserve">: </w:t>
            </w:r>
            <w:r>
              <w:rPr>
                <w:sz w:val="20"/>
                <w:szCs w:val="18"/>
              </w:rPr>
              <w:t>atorvastatin</w:t>
            </w:r>
            <w:r w:rsidRPr="006A192F">
              <w:rPr>
                <w:sz w:val="20"/>
                <w:szCs w:val="18"/>
              </w:rPr>
              <w:t>-transporter-</w:t>
            </w:r>
            <w:proofErr w:type="spellStart"/>
            <w:r>
              <w:rPr>
                <w:sz w:val="20"/>
                <w:szCs w:val="18"/>
              </w:rPr>
              <w:t>CsA</w:t>
            </w:r>
            <w:proofErr w:type="spellEnd"/>
            <w:r w:rsidRPr="006A192F">
              <w:rPr>
                <w:sz w:val="20"/>
                <w:szCs w:val="18"/>
              </w:rPr>
              <w:t xml:space="preserve"> complex.</w:t>
            </w:r>
          </w:p>
        </w:tc>
      </w:tr>
      <w:tr w:rsidR="0098594A" w:rsidRPr="006A192F" w14:paraId="21920CED" w14:textId="77777777" w:rsidTr="008B51C0">
        <w:tc>
          <w:tcPr>
            <w:tcW w:w="2127" w:type="dxa"/>
            <w:tcBorders>
              <w:bottom w:val="single" w:sz="12" w:space="0" w:color="auto"/>
            </w:tcBorders>
          </w:tcPr>
          <w:p w14:paraId="21920CEB" w14:textId="77777777" w:rsidR="0098594A" w:rsidRPr="006A192F" w:rsidRDefault="0098594A" w:rsidP="00D50117">
            <w:pPr>
              <w:spacing w:line="240" w:lineRule="auto"/>
              <w:jc w:val="both"/>
              <w:rPr>
                <w:sz w:val="20"/>
                <w:szCs w:val="18"/>
              </w:rPr>
            </w:pPr>
            <w:r w:rsidRPr="006A192F">
              <w:rPr>
                <w:sz w:val="20"/>
                <w:szCs w:val="18"/>
              </w:rPr>
              <w:t>Parameters</w:t>
            </w:r>
          </w:p>
        </w:tc>
        <w:tc>
          <w:tcPr>
            <w:tcW w:w="11907" w:type="dxa"/>
            <w:gridSpan w:val="2"/>
            <w:tcBorders>
              <w:bottom w:val="single" w:sz="12" w:space="0" w:color="auto"/>
            </w:tcBorders>
          </w:tcPr>
          <w:p w14:paraId="21920CEC" w14:textId="77777777" w:rsidR="0098594A" w:rsidRPr="0001394D" w:rsidRDefault="0098594A" w:rsidP="00D50117">
            <w:pPr>
              <w:spacing w:line="240" w:lineRule="auto"/>
              <w:jc w:val="both"/>
              <w:rPr>
                <w:sz w:val="20"/>
                <w:szCs w:val="18"/>
              </w:rPr>
            </w:pPr>
            <w:proofErr w:type="spellStart"/>
            <w:r w:rsidRPr="006A192F">
              <w:rPr>
                <w:i/>
                <w:sz w:val="20"/>
                <w:szCs w:val="18"/>
              </w:rPr>
              <w:t>k</w:t>
            </w:r>
            <w:r w:rsidRPr="006A192F">
              <w:rPr>
                <w:i/>
                <w:sz w:val="20"/>
                <w:szCs w:val="18"/>
                <w:vertAlign w:val="subscript"/>
              </w:rPr>
              <w:t>a</w:t>
            </w:r>
            <w:r>
              <w:rPr>
                <w:i/>
                <w:sz w:val="20"/>
                <w:szCs w:val="18"/>
                <w:vertAlign w:val="subscript"/>
              </w:rPr>
              <w:t>A</w:t>
            </w:r>
            <w:proofErr w:type="spellEnd"/>
            <w:r w:rsidRPr="006A192F">
              <w:rPr>
                <w:sz w:val="20"/>
                <w:szCs w:val="18"/>
              </w:rPr>
              <w:t xml:space="preserve"> and </w:t>
            </w:r>
            <w:proofErr w:type="spellStart"/>
            <w:r w:rsidRPr="00AF3C58">
              <w:rPr>
                <w:i/>
                <w:sz w:val="20"/>
                <w:szCs w:val="18"/>
              </w:rPr>
              <w:t>k</w:t>
            </w:r>
            <w:r w:rsidRPr="00AF3C58">
              <w:rPr>
                <w:i/>
                <w:sz w:val="20"/>
                <w:szCs w:val="18"/>
                <w:vertAlign w:val="subscript"/>
              </w:rPr>
              <w:t>aC</w:t>
            </w:r>
            <w:proofErr w:type="spellEnd"/>
            <w:r w:rsidRPr="006A192F">
              <w:rPr>
                <w:sz w:val="20"/>
                <w:szCs w:val="18"/>
              </w:rPr>
              <w:t xml:space="preserve"> are the </w:t>
            </w:r>
            <w:r>
              <w:rPr>
                <w:sz w:val="20"/>
                <w:szCs w:val="18"/>
              </w:rPr>
              <w:t>transporter</w:t>
            </w:r>
            <w:r w:rsidRPr="006A192F">
              <w:rPr>
                <w:sz w:val="20"/>
                <w:szCs w:val="18"/>
              </w:rPr>
              <w:t xml:space="preserve"> association rate constants (/nmol/min), </w:t>
            </w:r>
            <w:proofErr w:type="spellStart"/>
            <w:r w:rsidRPr="006A192F">
              <w:rPr>
                <w:i/>
                <w:sz w:val="20"/>
                <w:szCs w:val="18"/>
              </w:rPr>
              <w:t>k</w:t>
            </w:r>
            <w:r w:rsidRPr="006A192F">
              <w:rPr>
                <w:i/>
                <w:sz w:val="20"/>
                <w:szCs w:val="18"/>
                <w:vertAlign w:val="subscript"/>
              </w:rPr>
              <w:t>d</w:t>
            </w:r>
            <w:r>
              <w:rPr>
                <w:i/>
                <w:sz w:val="20"/>
                <w:szCs w:val="18"/>
                <w:vertAlign w:val="subscript"/>
              </w:rPr>
              <w:t>A</w:t>
            </w:r>
            <w:proofErr w:type="spellEnd"/>
            <w:r w:rsidRPr="006A192F">
              <w:rPr>
                <w:sz w:val="20"/>
                <w:szCs w:val="18"/>
              </w:rPr>
              <w:t xml:space="preserve"> and </w:t>
            </w:r>
            <w:proofErr w:type="spellStart"/>
            <w:r w:rsidRPr="006A192F">
              <w:rPr>
                <w:i/>
                <w:sz w:val="20"/>
                <w:szCs w:val="18"/>
              </w:rPr>
              <w:t>k</w:t>
            </w:r>
            <w:r w:rsidRPr="006A192F">
              <w:rPr>
                <w:i/>
                <w:sz w:val="20"/>
                <w:szCs w:val="18"/>
                <w:vertAlign w:val="subscript"/>
              </w:rPr>
              <w:t>d</w:t>
            </w:r>
            <w:r>
              <w:rPr>
                <w:i/>
                <w:sz w:val="20"/>
                <w:szCs w:val="18"/>
                <w:vertAlign w:val="subscript"/>
              </w:rPr>
              <w:t>C</w:t>
            </w:r>
            <w:proofErr w:type="spellEnd"/>
            <w:r w:rsidRPr="006A192F">
              <w:rPr>
                <w:sz w:val="20"/>
                <w:szCs w:val="18"/>
              </w:rPr>
              <w:t xml:space="preserve"> are the dissociation rate constants (/min), </w:t>
            </w:r>
            <w:proofErr w:type="spellStart"/>
            <w:r w:rsidRPr="006A192F">
              <w:rPr>
                <w:i/>
                <w:sz w:val="20"/>
                <w:szCs w:val="18"/>
              </w:rPr>
              <w:t>k</w:t>
            </w:r>
            <w:r w:rsidRPr="006A192F">
              <w:rPr>
                <w:i/>
                <w:sz w:val="20"/>
                <w:szCs w:val="18"/>
                <w:vertAlign w:val="subscript"/>
              </w:rPr>
              <w:t>t</w:t>
            </w:r>
            <w:r>
              <w:rPr>
                <w:i/>
                <w:sz w:val="20"/>
                <w:szCs w:val="18"/>
                <w:vertAlign w:val="subscript"/>
              </w:rPr>
              <w:t>A</w:t>
            </w:r>
            <w:proofErr w:type="spellEnd"/>
            <w:r w:rsidRPr="006A192F">
              <w:rPr>
                <w:sz w:val="20"/>
                <w:szCs w:val="18"/>
              </w:rPr>
              <w:t xml:space="preserve"> is the transporter to intracellular translocation rate constant for </w:t>
            </w:r>
            <w:r>
              <w:rPr>
                <w:sz w:val="20"/>
                <w:szCs w:val="18"/>
              </w:rPr>
              <w:t>atorvastatin</w:t>
            </w:r>
            <w:r w:rsidRPr="006A192F">
              <w:rPr>
                <w:sz w:val="20"/>
                <w:szCs w:val="18"/>
              </w:rPr>
              <w:t xml:space="preserve"> (/min), </w:t>
            </w:r>
            <w:proofErr w:type="spellStart"/>
            <w:r w:rsidRPr="006A192F">
              <w:rPr>
                <w:i/>
                <w:sz w:val="20"/>
                <w:szCs w:val="18"/>
              </w:rPr>
              <w:t>T</w:t>
            </w:r>
            <w:r w:rsidRPr="006A192F">
              <w:rPr>
                <w:i/>
                <w:sz w:val="20"/>
                <w:szCs w:val="18"/>
                <w:vertAlign w:val="subscript"/>
              </w:rPr>
              <w:t>f</w:t>
            </w:r>
            <w:proofErr w:type="spellEnd"/>
            <w:r w:rsidRPr="006A192F">
              <w:rPr>
                <w:sz w:val="20"/>
                <w:szCs w:val="18"/>
              </w:rPr>
              <w:t xml:space="preserve"> is the amount of free transporter (nmol), α is the degree to which bound </w:t>
            </w:r>
            <w:proofErr w:type="spellStart"/>
            <w:r>
              <w:rPr>
                <w:sz w:val="20"/>
                <w:szCs w:val="18"/>
              </w:rPr>
              <w:t>CsA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r w:rsidRPr="006A192F">
              <w:rPr>
                <w:sz w:val="20"/>
                <w:szCs w:val="18"/>
              </w:rPr>
              <w:t xml:space="preserve">affects </w:t>
            </w:r>
            <w:r>
              <w:rPr>
                <w:sz w:val="20"/>
                <w:szCs w:val="18"/>
              </w:rPr>
              <w:t>atorvastatin</w:t>
            </w:r>
            <w:r w:rsidRPr="006A192F">
              <w:rPr>
                <w:sz w:val="20"/>
                <w:szCs w:val="18"/>
              </w:rPr>
              <w:t xml:space="preserve"> affinity to transporter (dimensionless): α &lt;1 improved </w:t>
            </w:r>
            <w:r>
              <w:rPr>
                <w:sz w:val="20"/>
                <w:szCs w:val="18"/>
              </w:rPr>
              <w:t>atorvastatin</w:t>
            </w:r>
            <w:r w:rsidRPr="006A192F">
              <w:rPr>
                <w:sz w:val="20"/>
                <w:szCs w:val="18"/>
              </w:rPr>
              <w:t xml:space="preserve"> affinity, α &gt;1 decreased </w:t>
            </w:r>
            <w:r>
              <w:rPr>
                <w:sz w:val="20"/>
                <w:szCs w:val="18"/>
              </w:rPr>
              <w:t>atorvastatin</w:t>
            </w:r>
            <w:r w:rsidRPr="006A192F">
              <w:rPr>
                <w:sz w:val="20"/>
                <w:szCs w:val="18"/>
              </w:rPr>
              <w:t xml:space="preserve"> affinity. </w:t>
            </w:r>
            <w:proofErr w:type="spellStart"/>
            <w:r w:rsidRPr="006A192F">
              <w:rPr>
                <w:i/>
                <w:sz w:val="20"/>
                <w:szCs w:val="18"/>
              </w:rPr>
              <w:t>V</w:t>
            </w:r>
            <w:r w:rsidRPr="00C25D01">
              <w:rPr>
                <w:i/>
                <w:sz w:val="20"/>
                <w:szCs w:val="18"/>
                <w:vertAlign w:val="subscript"/>
              </w:rPr>
              <w:t>cell</w:t>
            </w:r>
            <w:proofErr w:type="spellEnd"/>
            <w:r w:rsidRPr="006A192F">
              <w:rPr>
                <w:sz w:val="20"/>
                <w:szCs w:val="18"/>
              </w:rPr>
              <w:t xml:space="preserve"> is the cell volume </w:t>
            </w:r>
            <w:r w:rsidRPr="00AF3C58">
              <w:rPr>
                <w:i/>
                <w:sz w:val="20"/>
                <w:szCs w:val="18"/>
              </w:rPr>
              <w:t>per</w:t>
            </w:r>
            <w:r w:rsidRPr="006A192F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2</w:t>
            </w:r>
            <w:r w:rsidRPr="006A192F">
              <w:rPr>
                <w:sz w:val="20"/>
                <w:szCs w:val="18"/>
              </w:rPr>
              <w:t>x10</w:t>
            </w:r>
            <w:r>
              <w:rPr>
                <w:sz w:val="20"/>
                <w:szCs w:val="18"/>
                <w:vertAlign w:val="superscript"/>
              </w:rPr>
              <w:t>5</w:t>
            </w:r>
            <w:r w:rsidRPr="006A192F">
              <w:rPr>
                <w:sz w:val="20"/>
                <w:szCs w:val="18"/>
              </w:rPr>
              <w:t xml:space="preserve"> cells (0.00</w:t>
            </w:r>
            <w:r>
              <w:rPr>
                <w:sz w:val="20"/>
                <w:szCs w:val="18"/>
              </w:rPr>
              <w:t>11</w:t>
            </w:r>
            <w:r w:rsidRPr="006A192F">
              <w:rPr>
                <w:sz w:val="20"/>
                <w:szCs w:val="18"/>
              </w:rPr>
              <w:t xml:space="preserve"> ml). </w:t>
            </w:r>
            <w:r w:rsidRPr="006A192F">
              <w:rPr>
                <w:i/>
                <w:sz w:val="20"/>
                <w:szCs w:val="18"/>
              </w:rPr>
              <w:t>V</w:t>
            </w:r>
            <w:r w:rsidRPr="006A192F">
              <w:rPr>
                <w:i/>
                <w:sz w:val="20"/>
                <w:szCs w:val="18"/>
                <w:vertAlign w:val="subscript"/>
              </w:rPr>
              <w:t>max</w:t>
            </w:r>
            <w:r w:rsidRPr="006A192F">
              <w:rPr>
                <w:sz w:val="20"/>
                <w:szCs w:val="18"/>
              </w:rPr>
              <w:t xml:space="preserve"> and </w:t>
            </w:r>
            <w:r w:rsidRPr="006A192F">
              <w:rPr>
                <w:i/>
                <w:sz w:val="20"/>
                <w:szCs w:val="18"/>
              </w:rPr>
              <w:t>K</w:t>
            </w:r>
            <w:r w:rsidRPr="006A192F">
              <w:rPr>
                <w:i/>
                <w:sz w:val="20"/>
                <w:szCs w:val="18"/>
                <w:vertAlign w:val="subscript"/>
              </w:rPr>
              <w:t>m</w:t>
            </w:r>
            <w:r w:rsidRPr="006A192F">
              <w:rPr>
                <w:sz w:val="20"/>
                <w:szCs w:val="18"/>
              </w:rPr>
              <w:t xml:space="preserve"> are the maximum transporter uptake velocity (</w:t>
            </w:r>
            <w:proofErr w:type="spellStart"/>
            <w:r w:rsidRPr="006A192F">
              <w:rPr>
                <w:sz w:val="20"/>
                <w:szCs w:val="18"/>
              </w:rPr>
              <w:t>pmol</w:t>
            </w:r>
            <w:proofErr w:type="spellEnd"/>
            <w:r w:rsidRPr="006A192F">
              <w:rPr>
                <w:sz w:val="20"/>
                <w:szCs w:val="18"/>
              </w:rPr>
              <w:t xml:space="preserve">/min) and amount at which 50 % of transporter sites are occupied (nmol). </w:t>
            </w:r>
            <w:r w:rsidRPr="006A192F">
              <w:rPr>
                <w:i/>
                <w:sz w:val="20"/>
                <w:szCs w:val="18"/>
              </w:rPr>
              <w:t>K</w:t>
            </w:r>
            <w:r w:rsidRPr="006A192F">
              <w:rPr>
                <w:i/>
                <w:sz w:val="20"/>
                <w:szCs w:val="18"/>
                <w:vertAlign w:val="subscript"/>
              </w:rPr>
              <w:t>I</w:t>
            </w:r>
            <w:r w:rsidRPr="006A192F">
              <w:rPr>
                <w:sz w:val="20"/>
                <w:szCs w:val="18"/>
              </w:rPr>
              <w:t xml:space="preserve"> and </w:t>
            </w:r>
            <w:proofErr w:type="spellStart"/>
            <w:r w:rsidRPr="006A192F">
              <w:rPr>
                <w:i/>
                <w:sz w:val="20"/>
                <w:szCs w:val="18"/>
              </w:rPr>
              <w:t>K</w:t>
            </w:r>
            <w:r w:rsidRPr="006A192F">
              <w:rPr>
                <w:i/>
                <w:sz w:val="20"/>
                <w:szCs w:val="18"/>
                <w:vertAlign w:val="subscript"/>
              </w:rPr>
              <w:t>inact</w:t>
            </w:r>
            <w:proofErr w:type="spellEnd"/>
            <w:r w:rsidRPr="006A192F">
              <w:rPr>
                <w:sz w:val="20"/>
                <w:szCs w:val="18"/>
              </w:rPr>
              <w:t xml:space="preserve"> are the competitive and non-competitive inhibition constants</w:t>
            </w:r>
            <w:r>
              <w:rPr>
                <w:sz w:val="20"/>
                <w:szCs w:val="18"/>
              </w:rPr>
              <w:t xml:space="preserve"> respectively</w:t>
            </w:r>
            <w:r w:rsidRPr="006A192F">
              <w:rPr>
                <w:sz w:val="20"/>
                <w:szCs w:val="18"/>
              </w:rPr>
              <w:t xml:space="preserve"> (nmol)</w:t>
            </w:r>
            <w:r>
              <w:rPr>
                <w:sz w:val="20"/>
                <w:szCs w:val="18"/>
              </w:rPr>
              <w:t xml:space="preserve">. </w:t>
            </w:r>
            <w:r w:rsidRPr="0001394D">
              <w:rPr>
                <w:i/>
                <w:sz w:val="20"/>
                <w:szCs w:val="18"/>
                <w:vertAlign w:val="subscript"/>
              </w:rPr>
              <w:t>up</w:t>
            </w:r>
            <w:r>
              <w:rPr>
                <w:sz w:val="20"/>
                <w:szCs w:val="18"/>
              </w:rPr>
              <w:t xml:space="preserve"> = uptake and </w:t>
            </w:r>
            <w:r>
              <w:rPr>
                <w:i/>
                <w:sz w:val="20"/>
                <w:szCs w:val="18"/>
                <w:vertAlign w:val="subscript"/>
              </w:rPr>
              <w:t>met</w:t>
            </w:r>
            <w:r>
              <w:rPr>
                <w:sz w:val="20"/>
                <w:szCs w:val="18"/>
              </w:rPr>
              <w:t xml:space="preserve"> = metabolism.</w:t>
            </w:r>
          </w:p>
        </w:tc>
      </w:tr>
    </w:tbl>
    <w:p w14:paraId="21920CEE" w14:textId="77777777" w:rsidR="0098594A" w:rsidRPr="001301AF" w:rsidRDefault="0098594A" w:rsidP="008B51C0">
      <w:pPr>
        <w:sectPr w:rsidR="0098594A" w:rsidRPr="001301AF" w:rsidSect="008B51C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1920CEF" w14:textId="77777777" w:rsidR="0098594A" w:rsidRDefault="0098594A" w:rsidP="008B51C0">
      <w:pPr>
        <w:pStyle w:val="Correspondencedetails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1920D9D" wp14:editId="21920D9E">
            <wp:extent cx="4459884" cy="5098211"/>
            <wp:effectExtent l="0" t="0" r="0" b="7620"/>
            <wp:docPr id="2" name="Picture 2" descr="H:\Uptake Paper Ator and Bos\Xenobiotica\Supp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ptake Paper Ator and Bos\Xenobiotica\Suppl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37" cy="510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0CF0" w14:textId="77777777" w:rsidR="0098594A" w:rsidRDefault="0098594A" w:rsidP="008B51C0">
      <w:pPr>
        <w:pStyle w:val="Correspondencedetails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Figure S2: </w:t>
      </w:r>
      <w:r w:rsidRPr="00A2664D">
        <w:rPr>
          <w:sz w:val="20"/>
          <w:szCs w:val="20"/>
        </w:rPr>
        <w:t xml:space="preserve">Atorvastatin concentration against velocity or the inverse of the velocity plots. </w:t>
      </w:r>
      <w:r>
        <w:rPr>
          <w:b/>
          <w:sz w:val="20"/>
          <w:szCs w:val="20"/>
        </w:rPr>
        <w:t xml:space="preserve">a </w:t>
      </w:r>
      <w:r w:rsidRPr="00A2664D">
        <w:rPr>
          <w:sz w:val="20"/>
          <w:szCs w:val="20"/>
        </w:rPr>
        <w:t>Yamazaki plot for atorvastatin initial velocity at 15 s against atorvastatin incubation concentration, dashed line = total, dotted line = passive, solid line = saturable uptake</w:t>
      </w:r>
      <w:r w:rsidR="00E96CB0">
        <w:rPr>
          <w:sz w:val="20"/>
          <w:szCs w:val="20"/>
        </w:rPr>
        <w:t xml:space="preserve">, </w:t>
      </w:r>
      <w:r w:rsidR="008B51C0">
        <w:rPr>
          <w:sz w:val="20"/>
          <w:szCs w:val="20"/>
        </w:rPr>
        <w:t xml:space="preserve"> </w:t>
      </w:r>
      <w:proofErr w:type="spellStart"/>
      <w:r w:rsidR="008B51C0">
        <w:rPr>
          <w:i/>
          <w:sz w:val="20"/>
          <w:szCs w:val="20"/>
        </w:rPr>
        <w:t>V</w:t>
      </w:r>
      <w:r w:rsidR="008B51C0">
        <w:rPr>
          <w:i/>
          <w:sz w:val="20"/>
          <w:szCs w:val="20"/>
          <w:vertAlign w:val="subscript"/>
        </w:rPr>
        <w:t>max.up</w:t>
      </w:r>
      <w:proofErr w:type="spellEnd"/>
      <w:r w:rsidR="008B51C0">
        <w:rPr>
          <w:i/>
          <w:sz w:val="20"/>
          <w:szCs w:val="20"/>
          <w:vertAlign w:val="subscript"/>
        </w:rPr>
        <w:t xml:space="preserve"> </w:t>
      </w:r>
      <w:r w:rsidR="008B51C0">
        <w:rPr>
          <w:sz w:val="20"/>
          <w:szCs w:val="20"/>
        </w:rPr>
        <w:t xml:space="preserve">= 1253 </w:t>
      </w:r>
      <w:proofErr w:type="spellStart"/>
      <w:r w:rsidR="008B51C0">
        <w:rPr>
          <w:sz w:val="20"/>
          <w:szCs w:val="20"/>
        </w:rPr>
        <w:t>pmol</w:t>
      </w:r>
      <w:proofErr w:type="spellEnd"/>
      <w:r w:rsidR="008B51C0">
        <w:rPr>
          <w:sz w:val="20"/>
          <w:szCs w:val="20"/>
        </w:rPr>
        <w:t>/min/2x10</w:t>
      </w:r>
      <w:r w:rsidR="008B51C0">
        <w:rPr>
          <w:sz w:val="20"/>
          <w:szCs w:val="20"/>
          <w:vertAlign w:val="superscript"/>
        </w:rPr>
        <w:t>5</w:t>
      </w:r>
      <w:r w:rsidR="008B51C0">
        <w:rPr>
          <w:sz w:val="20"/>
          <w:szCs w:val="20"/>
        </w:rPr>
        <w:t xml:space="preserve"> cells, </w:t>
      </w:r>
      <w:proofErr w:type="spellStart"/>
      <w:r w:rsidR="008B51C0">
        <w:rPr>
          <w:i/>
          <w:sz w:val="20"/>
          <w:szCs w:val="20"/>
        </w:rPr>
        <w:t>K</w:t>
      </w:r>
      <w:r w:rsidR="008B51C0">
        <w:rPr>
          <w:i/>
          <w:sz w:val="20"/>
          <w:szCs w:val="20"/>
          <w:vertAlign w:val="subscript"/>
        </w:rPr>
        <w:t>m.up</w:t>
      </w:r>
      <w:proofErr w:type="spellEnd"/>
      <w:r w:rsidR="008B51C0">
        <w:rPr>
          <w:sz w:val="20"/>
          <w:szCs w:val="20"/>
        </w:rPr>
        <w:t xml:space="preserve"> = 5-25 nmol/ml. </w:t>
      </w:r>
      <w:r>
        <w:rPr>
          <w:b/>
          <w:sz w:val="20"/>
          <w:szCs w:val="20"/>
        </w:rPr>
        <w:t xml:space="preserve">b </w:t>
      </w:r>
      <w:r>
        <w:rPr>
          <w:sz w:val="20"/>
          <w:szCs w:val="20"/>
        </w:rPr>
        <w:t>Lineweaver-Burke</w:t>
      </w:r>
      <w:r w:rsidRPr="00A2664D">
        <w:rPr>
          <w:sz w:val="20"/>
          <w:szCs w:val="20"/>
        </w:rPr>
        <w:t xml:space="preserve"> plot using </w:t>
      </w:r>
      <w:r>
        <w:rPr>
          <w:sz w:val="20"/>
          <w:szCs w:val="20"/>
        </w:rPr>
        <w:t>‘</w:t>
      </w:r>
      <w:r w:rsidRPr="00A2664D">
        <w:rPr>
          <w:sz w:val="20"/>
          <w:szCs w:val="20"/>
        </w:rPr>
        <w:t>Active</w:t>
      </w:r>
      <w:r>
        <w:rPr>
          <w:sz w:val="20"/>
          <w:szCs w:val="20"/>
        </w:rPr>
        <w:t>’</w:t>
      </w:r>
      <w:r w:rsidRPr="00A2664D">
        <w:rPr>
          <w:sz w:val="20"/>
          <w:szCs w:val="20"/>
        </w:rPr>
        <w:t xml:space="preserve"> from </w:t>
      </w:r>
      <w:r>
        <w:rPr>
          <w:b/>
          <w:sz w:val="20"/>
          <w:szCs w:val="20"/>
        </w:rPr>
        <w:t>a</w:t>
      </w:r>
      <w:r w:rsidR="00E96CB0">
        <w:rPr>
          <w:b/>
          <w:sz w:val="20"/>
          <w:szCs w:val="20"/>
        </w:rPr>
        <w:t xml:space="preserve">, </w:t>
      </w:r>
      <w:proofErr w:type="spellStart"/>
      <w:r w:rsidR="00E96CB0">
        <w:rPr>
          <w:i/>
          <w:sz w:val="20"/>
          <w:szCs w:val="20"/>
        </w:rPr>
        <w:t>V</w:t>
      </w:r>
      <w:r w:rsidR="00E96CB0">
        <w:rPr>
          <w:i/>
          <w:sz w:val="20"/>
          <w:szCs w:val="20"/>
          <w:vertAlign w:val="subscript"/>
        </w:rPr>
        <w:t>max.up</w:t>
      </w:r>
      <w:proofErr w:type="spellEnd"/>
      <w:r w:rsidR="00E96CB0">
        <w:rPr>
          <w:i/>
          <w:sz w:val="20"/>
          <w:szCs w:val="20"/>
          <w:vertAlign w:val="subscript"/>
        </w:rPr>
        <w:t xml:space="preserve"> </w:t>
      </w:r>
      <w:r w:rsidR="00E96CB0">
        <w:rPr>
          <w:sz w:val="20"/>
          <w:szCs w:val="20"/>
        </w:rPr>
        <w:t xml:space="preserve">= 158 (RSE = 80 %) </w:t>
      </w:r>
      <w:proofErr w:type="spellStart"/>
      <w:r w:rsidR="00E96CB0">
        <w:rPr>
          <w:sz w:val="20"/>
          <w:szCs w:val="20"/>
        </w:rPr>
        <w:t>pmol</w:t>
      </w:r>
      <w:proofErr w:type="spellEnd"/>
      <w:r w:rsidR="00E96CB0">
        <w:rPr>
          <w:sz w:val="20"/>
          <w:szCs w:val="20"/>
        </w:rPr>
        <w:t>/min/2x10</w:t>
      </w:r>
      <w:r w:rsidR="00E96CB0">
        <w:rPr>
          <w:sz w:val="20"/>
          <w:szCs w:val="20"/>
          <w:vertAlign w:val="superscript"/>
        </w:rPr>
        <w:t>5</w:t>
      </w:r>
      <w:r w:rsidR="00E96CB0">
        <w:rPr>
          <w:sz w:val="20"/>
          <w:szCs w:val="20"/>
        </w:rPr>
        <w:t xml:space="preserve"> cells, </w:t>
      </w:r>
      <w:proofErr w:type="spellStart"/>
      <w:r w:rsidR="00E96CB0">
        <w:rPr>
          <w:i/>
          <w:sz w:val="20"/>
          <w:szCs w:val="20"/>
        </w:rPr>
        <w:t>K</w:t>
      </w:r>
      <w:r w:rsidR="00E96CB0">
        <w:rPr>
          <w:i/>
          <w:sz w:val="20"/>
          <w:szCs w:val="20"/>
          <w:vertAlign w:val="subscript"/>
        </w:rPr>
        <w:t>m.up</w:t>
      </w:r>
      <w:proofErr w:type="spellEnd"/>
      <w:r w:rsidR="00E96CB0">
        <w:rPr>
          <w:sz w:val="20"/>
          <w:szCs w:val="20"/>
        </w:rPr>
        <w:t xml:space="preserve"> = 0.8 (RSE = 14 %) nmol/ml</w:t>
      </w:r>
      <w:r>
        <w:rPr>
          <w:sz w:val="20"/>
          <w:szCs w:val="20"/>
        </w:rPr>
        <w:t>.</w:t>
      </w:r>
      <w:r w:rsidR="00E96CB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</w:t>
      </w:r>
      <w:r w:rsidRPr="00A2664D">
        <w:rPr>
          <w:sz w:val="20"/>
          <w:szCs w:val="20"/>
        </w:rPr>
        <w:t xml:space="preserve"> Lineweaver-Burke plot for the metabolism of atorvastatin</w:t>
      </w:r>
      <w:r w:rsidR="00E96CB0">
        <w:rPr>
          <w:sz w:val="20"/>
          <w:szCs w:val="20"/>
        </w:rPr>
        <w:t xml:space="preserve">, </w:t>
      </w:r>
      <w:proofErr w:type="spellStart"/>
      <w:r w:rsidR="00E96CB0">
        <w:rPr>
          <w:i/>
          <w:sz w:val="20"/>
          <w:szCs w:val="20"/>
        </w:rPr>
        <w:t>V</w:t>
      </w:r>
      <w:r w:rsidR="00E96CB0">
        <w:rPr>
          <w:i/>
          <w:sz w:val="20"/>
          <w:szCs w:val="20"/>
          <w:vertAlign w:val="subscript"/>
        </w:rPr>
        <w:t>max.met</w:t>
      </w:r>
      <w:proofErr w:type="spellEnd"/>
      <w:r w:rsidR="00E96CB0">
        <w:rPr>
          <w:sz w:val="20"/>
          <w:szCs w:val="20"/>
        </w:rPr>
        <w:t xml:space="preserve"> = 51.8 (RSE = 143 %) </w:t>
      </w:r>
      <w:proofErr w:type="spellStart"/>
      <w:r w:rsidR="00E96CB0">
        <w:rPr>
          <w:sz w:val="20"/>
          <w:szCs w:val="20"/>
        </w:rPr>
        <w:t>pmol</w:t>
      </w:r>
      <w:proofErr w:type="spellEnd"/>
      <w:r w:rsidR="00E96CB0">
        <w:rPr>
          <w:sz w:val="20"/>
          <w:szCs w:val="20"/>
        </w:rPr>
        <w:t>/min/2x10</w:t>
      </w:r>
      <w:r w:rsidR="00E96CB0">
        <w:rPr>
          <w:sz w:val="20"/>
          <w:szCs w:val="20"/>
          <w:vertAlign w:val="superscript"/>
        </w:rPr>
        <w:t>5</w:t>
      </w:r>
      <w:r w:rsidR="00E96CB0">
        <w:rPr>
          <w:sz w:val="20"/>
          <w:szCs w:val="20"/>
        </w:rPr>
        <w:t xml:space="preserve"> cells, </w:t>
      </w:r>
      <w:proofErr w:type="spellStart"/>
      <w:r w:rsidR="00E96CB0">
        <w:rPr>
          <w:i/>
          <w:sz w:val="20"/>
          <w:szCs w:val="20"/>
        </w:rPr>
        <w:t>K</w:t>
      </w:r>
      <w:r w:rsidR="00E96CB0">
        <w:rPr>
          <w:i/>
          <w:sz w:val="20"/>
          <w:szCs w:val="20"/>
          <w:vertAlign w:val="subscript"/>
        </w:rPr>
        <w:t>m.met</w:t>
      </w:r>
      <w:proofErr w:type="spellEnd"/>
      <w:r w:rsidR="00E96CB0">
        <w:rPr>
          <w:sz w:val="20"/>
          <w:szCs w:val="20"/>
        </w:rPr>
        <w:t xml:space="preserve"> = 3.4 (RSE = 5 %) nmol/ml</w:t>
      </w:r>
      <w:r>
        <w:rPr>
          <w:sz w:val="20"/>
          <w:szCs w:val="20"/>
        </w:rPr>
        <w:t xml:space="preserve">. Data are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=3 from separate experiments </w:t>
      </w:r>
    </w:p>
    <w:p w14:paraId="21920CF1" w14:textId="77777777" w:rsidR="0098594A" w:rsidRDefault="0098594A" w:rsidP="008B51C0">
      <w:pPr>
        <w:pStyle w:val="Correspondencedetails"/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21920D9F" wp14:editId="21920DA0">
            <wp:extent cx="4063042" cy="3149149"/>
            <wp:effectExtent l="0" t="0" r="0" b="0"/>
            <wp:docPr id="3" name="Picture 3" descr="H:\Uptake Paper Ator and Bos\Xenobiotica\Supp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Uptake Paper Ator and Bos\Xenobiotica\Suppl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61" cy="315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0CF2" w14:textId="77777777" w:rsidR="0098594A" w:rsidRDefault="0098594A" w:rsidP="008B51C0">
      <w:pPr>
        <w:pStyle w:val="Correspondencedetails"/>
        <w:jc w:val="both"/>
        <w:rPr>
          <w:sz w:val="20"/>
        </w:rPr>
      </w:pPr>
      <w:r w:rsidRPr="00C31F34">
        <w:rPr>
          <w:sz w:val="20"/>
        </w:rPr>
        <w:t xml:space="preserve">Figure </w:t>
      </w:r>
      <w:r>
        <w:rPr>
          <w:sz w:val="20"/>
        </w:rPr>
        <w:t>S</w:t>
      </w:r>
      <w:r w:rsidRPr="00C31F34">
        <w:rPr>
          <w:sz w:val="20"/>
        </w:rPr>
        <w:t xml:space="preserve">3: Plots of cellular 2-hydroxy atorvastatin peak area ratio against time following the addition of atorvastatin (0.25, 0.5, 2.5, 5, 25, 50 and 150 nmol/ml) in the absence (blue) and presence (red) of 10 nmol/ml </w:t>
      </w:r>
      <w:proofErr w:type="spellStart"/>
      <w:r w:rsidRPr="00C31F34">
        <w:rPr>
          <w:sz w:val="20"/>
        </w:rPr>
        <w:t>CsA</w:t>
      </w:r>
      <w:proofErr w:type="spellEnd"/>
      <w:r w:rsidRPr="00C31F34">
        <w:rPr>
          <w:sz w:val="20"/>
        </w:rPr>
        <w:t>. Each time course represents one experiment from one Teflon block trough. Points are data (</w:t>
      </w:r>
      <w:r w:rsidRPr="00C31F34">
        <w:rPr>
          <w:i/>
          <w:sz w:val="20"/>
        </w:rPr>
        <w:t>n</w:t>
      </w:r>
      <w:r w:rsidRPr="00C31F34">
        <w:rPr>
          <w:sz w:val="20"/>
        </w:rPr>
        <w:t>=1-3) and solid lines are the average peak area ratio</w:t>
      </w:r>
    </w:p>
    <w:p w14:paraId="21920CF3" w14:textId="77777777" w:rsidR="0098594A" w:rsidRDefault="0098594A" w:rsidP="008B51C0">
      <w:pPr>
        <w:pStyle w:val="Correspondencedetails"/>
        <w:spacing w:line="240" w:lineRule="au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1920DA1" wp14:editId="21920DA2">
            <wp:extent cx="3917699" cy="3036498"/>
            <wp:effectExtent l="0" t="0" r="6985" b="0"/>
            <wp:docPr id="4" name="Picture 4" descr="H:\Uptake Paper Ator and Bos\Xenobiotica\Suppl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Uptake Paper Ator and Bos\Xenobiotica\Suppl_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525" cy="304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0CF4" w14:textId="77777777" w:rsidR="0098594A" w:rsidRDefault="0098594A" w:rsidP="008B51C0">
      <w:pPr>
        <w:pStyle w:val="Correspondencedetails"/>
        <w:jc w:val="both"/>
        <w:rPr>
          <w:sz w:val="20"/>
        </w:rPr>
      </w:pPr>
      <w:r>
        <w:rPr>
          <w:sz w:val="20"/>
        </w:rPr>
        <w:t xml:space="preserve">Figure S4: </w:t>
      </w:r>
      <w:r w:rsidRPr="00C31F34">
        <w:rPr>
          <w:sz w:val="20"/>
        </w:rPr>
        <w:t xml:space="preserve">Plots of cellular 4-hydroxy atorvastatin peak area ratio against time following the addition of atorvastatin (0.25, 0.5, 2.5, 5, 25, 50 and 150 nmol/ml) in the absence (blue) and presence (red) of 10 nmol/ml </w:t>
      </w:r>
      <w:proofErr w:type="spellStart"/>
      <w:r w:rsidRPr="00C31F34">
        <w:rPr>
          <w:sz w:val="20"/>
        </w:rPr>
        <w:t>CsA</w:t>
      </w:r>
      <w:proofErr w:type="spellEnd"/>
      <w:r w:rsidRPr="00C31F34">
        <w:rPr>
          <w:sz w:val="20"/>
        </w:rPr>
        <w:t>. Each time course represents one experiment from one Teflon block trough. Points are data (</w:t>
      </w:r>
      <w:r w:rsidRPr="00C31F34">
        <w:rPr>
          <w:i/>
          <w:sz w:val="20"/>
        </w:rPr>
        <w:t>n</w:t>
      </w:r>
      <w:r w:rsidRPr="00C31F34">
        <w:rPr>
          <w:sz w:val="20"/>
        </w:rPr>
        <w:t>=1-3) and solid lines are the average peak area ratio</w:t>
      </w:r>
    </w:p>
    <w:p w14:paraId="21920CF5" w14:textId="77777777" w:rsidR="0098594A" w:rsidRDefault="0098594A" w:rsidP="008B51C0">
      <w:pPr>
        <w:pStyle w:val="Correspondencedetails"/>
        <w:jc w:val="both"/>
        <w:rPr>
          <w:sz w:val="20"/>
        </w:rPr>
      </w:pPr>
    </w:p>
    <w:p w14:paraId="21920CF6" w14:textId="77777777" w:rsidR="0098594A" w:rsidRPr="00C92638" w:rsidRDefault="0098594A" w:rsidP="008B51C0">
      <w:pPr>
        <w:spacing w:line="360" w:lineRule="auto"/>
        <w:rPr>
          <w:sz w:val="20"/>
        </w:rPr>
      </w:pPr>
      <w:r w:rsidRPr="00C92638">
        <w:rPr>
          <w:sz w:val="20"/>
        </w:rPr>
        <w:lastRenderedPageBreak/>
        <w:t xml:space="preserve">Table </w:t>
      </w:r>
      <w:r>
        <w:rPr>
          <w:sz w:val="20"/>
        </w:rPr>
        <w:t>S3</w:t>
      </w:r>
      <w:r w:rsidRPr="00C92638">
        <w:rPr>
          <w:sz w:val="20"/>
        </w:rPr>
        <w:t>: M</w:t>
      </w:r>
      <w:r>
        <w:rPr>
          <w:sz w:val="20"/>
        </w:rPr>
        <w:t>a</w:t>
      </w:r>
      <w:r w:rsidRPr="00C92638">
        <w:rPr>
          <w:sz w:val="20"/>
        </w:rPr>
        <w:t>cro-rate constant model parameter estimates for the inhibition of atorvastatin by</w:t>
      </w:r>
      <w:r>
        <w:rPr>
          <w:sz w:val="20"/>
        </w:rPr>
        <w:t xml:space="preserve"> </w:t>
      </w:r>
      <w:proofErr w:type="spellStart"/>
      <w:r>
        <w:rPr>
          <w:sz w:val="20"/>
        </w:rPr>
        <w:t>CsA</w:t>
      </w:r>
      <w:proofErr w:type="spellEnd"/>
      <w:r>
        <w:rPr>
          <w:sz w:val="20"/>
        </w:rPr>
        <w:t xml:space="preserve"> in rat hepatocytes (Model 3 – competitive inhibition and Model 4 – non-competitive inhibition</w:t>
      </w:r>
      <w:r w:rsidRPr="00C92638">
        <w:rPr>
          <w:sz w:val="20"/>
        </w:rPr>
        <w:t xml:space="preserve">). Data are the individual mode of the conditional distribution obtained from </w:t>
      </w:r>
      <w:proofErr w:type="spellStart"/>
      <w:r w:rsidRPr="00C92638">
        <w:rPr>
          <w:sz w:val="20"/>
        </w:rPr>
        <w:t>Monolix</w:t>
      </w:r>
      <w:proofErr w:type="spellEnd"/>
      <w:r w:rsidRPr="00C92638">
        <w:rPr>
          <w:sz w:val="20"/>
        </w:rPr>
        <w:t xml:space="preserve"> 2018R2, </w:t>
      </w:r>
      <w:r w:rsidRPr="00C92638">
        <w:rPr>
          <w:i/>
          <w:sz w:val="20"/>
        </w:rPr>
        <w:t>n</w:t>
      </w:r>
      <w:r w:rsidRPr="00C92638">
        <w:rPr>
          <w:sz w:val="20"/>
        </w:rPr>
        <w:t>=3. All parameter estimates are scaled to per 1x10</w:t>
      </w:r>
      <w:r w:rsidRPr="00C92638">
        <w:rPr>
          <w:sz w:val="20"/>
          <w:vertAlign w:val="superscript"/>
        </w:rPr>
        <w:t xml:space="preserve">6 </w:t>
      </w:r>
      <w:r w:rsidRPr="00C92638">
        <w:rPr>
          <w:sz w:val="20"/>
        </w:rPr>
        <w:t xml:space="preserve">cells. </w:t>
      </w:r>
      <w:r w:rsidRPr="00C92638">
        <w:rPr>
          <w:i/>
          <w:sz w:val="20"/>
        </w:rPr>
        <w:t>V</w:t>
      </w:r>
      <w:r w:rsidRPr="00C92638">
        <w:rPr>
          <w:i/>
          <w:sz w:val="20"/>
          <w:vertAlign w:val="subscript"/>
        </w:rPr>
        <w:t>max</w:t>
      </w:r>
      <w:r w:rsidRPr="00C92638">
        <w:rPr>
          <w:sz w:val="20"/>
        </w:rPr>
        <w:t xml:space="preserve"> was scaled to </w:t>
      </w:r>
      <w:proofErr w:type="spellStart"/>
      <w:r w:rsidRPr="00C92638">
        <w:rPr>
          <w:sz w:val="20"/>
        </w:rPr>
        <w:t>pmol</w:t>
      </w:r>
      <w:proofErr w:type="spellEnd"/>
      <w:r w:rsidRPr="00C92638">
        <w:rPr>
          <w:sz w:val="20"/>
        </w:rPr>
        <w:t xml:space="preserve">/min and </w:t>
      </w:r>
      <w:r w:rsidRPr="00C92638">
        <w:rPr>
          <w:i/>
          <w:sz w:val="20"/>
        </w:rPr>
        <w:t>K</w:t>
      </w:r>
      <w:r w:rsidRPr="00C92638">
        <w:rPr>
          <w:i/>
          <w:sz w:val="20"/>
          <w:vertAlign w:val="subscript"/>
        </w:rPr>
        <w:t>m</w:t>
      </w:r>
      <w:r w:rsidRPr="00C92638">
        <w:rPr>
          <w:i/>
          <w:sz w:val="20"/>
        </w:rPr>
        <w:t xml:space="preserve">, </w:t>
      </w:r>
      <w:r w:rsidRPr="00C92638">
        <w:rPr>
          <w:sz w:val="20"/>
        </w:rPr>
        <w:t>and</w:t>
      </w:r>
      <w:r>
        <w:rPr>
          <w:i/>
          <w:sz w:val="20"/>
        </w:rPr>
        <w:t xml:space="preserve"> </w:t>
      </w:r>
      <w:r w:rsidRPr="00C92638">
        <w:rPr>
          <w:i/>
          <w:sz w:val="20"/>
        </w:rPr>
        <w:t>K</w:t>
      </w:r>
      <w:r w:rsidRPr="00C92638">
        <w:rPr>
          <w:i/>
          <w:sz w:val="20"/>
          <w:vertAlign w:val="subscript"/>
        </w:rPr>
        <w:t>I</w:t>
      </w:r>
      <w:r w:rsidRPr="00C92638">
        <w:rPr>
          <w:sz w:val="20"/>
        </w:rPr>
        <w:t xml:space="preserve"> were scaled to nmol/ml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2552"/>
      </w:tblGrid>
      <w:tr w:rsidR="0098594A" w14:paraId="21920CFC" w14:textId="77777777" w:rsidTr="008B51C0">
        <w:trPr>
          <w:jc w:val="center"/>
        </w:trPr>
        <w:tc>
          <w:tcPr>
            <w:tcW w:w="1843" w:type="dxa"/>
            <w:tcBorders>
              <w:top w:val="double" w:sz="4" w:space="0" w:color="auto"/>
            </w:tcBorders>
          </w:tcPr>
          <w:p w14:paraId="21920CF7" w14:textId="77777777" w:rsidR="0098594A" w:rsidRPr="00C92638" w:rsidRDefault="0098594A" w:rsidP="008B51C0">
            <w:pPr>
              <w:spacing w:line="360" w:lineRule="auto"/>
              <w:rPr>
                <w:sz w:val="20"/>
                <w:szCs w:val="20"/>
              </w:rPr>
            </w:pPr>
            <w:r w:rsidRPr="00C92638">
              <w:rPr>
                <w:sz w:val="20"/>
                <w:szCs w:val="20"/>
              </w:rPr>
              <w:t>Parameter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1920CF8" w14:textId="77777777" w:rsidR="0098594A" w:rsidRDefault="0098594A" w:rsidP="008B51C0">
            <w:pPr>
              <w:spacing w:line="360" w:lineRule="auto"/>
              <w:rPr>
                <w:sz w:val="20"/>
                <w:szCs w:val="20"/>
              </w:rPr>
            </w:pPr>
            <w:r w:rsidRPr="00C92638">
              <w:rPr>
                <w:sz w:val="20"/>
                <w:szCs w:val="20"/>
              </w:rPr>
              <w:t xml:space="preserve">Model 3 – </w:t>
            </w:r>
          </w:p>
          <w:p w14:paraId="21920CF9" w14:textId="77777777" w:rsidR="0098594A" w:rsidRPr="00C92638" w:rsidRDefault="0098594A" w:rsidP="008B51C0">
            <w:pPr>
              <w:spacing w:line="360" w:lineRule="auto"/>
              <w:rPr>
                <w:sz w:val="20"/>
                <w:szCs w:val="20"/>
              </w:rPr>
            </w:pPr>
            <w:r w:rsidRPr="00C92638">
              <w:rPr>
                <w:sz w:val="20"/>
                <w:szCs w:val="20"/>
              </w:rPr>
              <w:t>competitive inhibition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21920CFA" w14:textId="77777777" w:rsidR="0098594A" w:rsidRDefault="0098594A" w:rsidP="008B51C0">
            <w:pPr>
              <w:spacing w:line="360" w:lineRule="auto"/>
              <w:rPr>
                <w:sz w:val="20"/>
                <w:szCs w:val="20"/>
              </w:rPr>
            </w:pPr>
            <w:r w:rsidRPr="00C92638">
              <w:rPr>
                <w:sz w:val="20"/>
                <w:szCs w:val="20"/>
              </w:rPr>
              <w:t xml:space="preserve">Model 4 – </w:t>
            </w:r>
          </w:p>
          <w:p w14:paraId="21920CFB" w14:textId="77777777" w:rsidR="0098594A" w:rsidRPr="00C92638" w:rsidRDefault="0098594A" w:rsidP="008B51C0">
            <w:pPr>
              <w:spacing w:line="360" w:lineRule="auto"/>
              <w:rPr>
                <w:sz w:val="20"/>
                <w:szCs w:val="20"/>
              </w:rPr>
            </w:pPr>
            <w:r w:rsidRPr="00C92638">
              <w:rPr>
                <w:sz w:val="20"/>
                <w:szCs w:val="20"/>
              </w:rPr>
              <w:t>non-competitive inhibition</w:t>
            </w:r>
          </w:p>
        </w:tc>
      </w:tr>
      <w:tr w:rsidR="0098594A" w14:paraId="21920CFE" w14:textId="77777777" w:rsidTr="008B51C0">
        <w:trPr>
          <w:jc w:val="center"/>
        </w:trPr>
        <w:tc>
          <w:tcPr>
            <w:tcW w:w="6663" w:type="dxa"/>
            <w:gridSpan w:val="3"/>
            <w:shd w:val="clear" w:color="auto" w:fill="D9D9D9" w:themeFill="background1" w:themeFillShade="D9"/>
          </w:tcPr>
          <w:p w14:paraId="21920CFD" w14:textId="77777777" w:rsidR="0098594A" w:rsidRPr="00C92638" w:rsidRDefault="0098594A" w:rsidP="008B51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2638">
              <w:rPr>
                <w:sz w:val="20"/>
                <w:szCs w:val="20"/>
              </w:rPr>
              <w:t>Passive</w:t>
            </w:r>
          </w:p>
        </w:tc>
      </w:tr>
      <w:tr w:rsidR="0098594A" w14:paraId="21920D02" w14:textId="77777777" w:rsidTr="008B51C0">
        <w:trPr>
          <w:jc w:val="center"/>
        </w:trPr>
        <w:tc>
          <w:tcPr>
            <w:tcW w:w="1843" w:type="dxa"/>
          </w:tcPr>
          <w:p w14:paraId="21920CFF" w14:textId="77777777" w:rsidR="0098594A" w:rsidRPr="00C92638" w:rsidRDefault="0098594A" w:rsidP="008B51C0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92638">
              <w:rPr>
                <w:i/>
                <w:sz w:val="20"/>
                <w:szCs w:val="20"/>
              </w:rPr>
              <w:t>k</w:t>
            </w:r>
            <w:r w:rsidRPr="00C92638">
              <w:rPr>
                <w:i/>
                <w:sz w:val="20"/>
                <w:szCs w:val="20"/>
                <w:vertAlign w:val="subscript"/>
              </w:rPr>
              <w:t>fA</w:t>
            </w:r>
            <w:proofErr w:type="spellEnd"/>
            <w:r w:rsidRPr="00C92638">
              <w:rPr>
                <w:sz w:val="20"/>
                <w:szCs w:val="20"/>
              </w:rPr>
              <w:t xml:space="preserve"> (/min)</w:t>
            </w:r>
          </w:p>
        </w:tc>
        <w:tc>
          <w:tcPr>
            <w:tcW w:w="2268" w:type="dxa"/>
            <w:vAlign w:val="bottom"/>
          </w:tcPr>
          <w:p w14:paraId="21920D00" w14:textId="77777777" w:rsidR="0098594A" w:rsidRPr="00C92638" w:rsidRDefault="0098594A" w:rsidP="008B51C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92638">
              <w:rPr>
                <w:color w:val="000000"/>
                <w:sz w:val="20"/>
                <w:szCs w:val="20"/>
              </w:rPr>
              <w:t>1.5 (0.9-2.7)</w:t>
            </w:r>
          </w:p>
        </w:tc>
        <w:tc>
          <w:tcPr>
            <w:tcW w:w="2552" w:type="dxa"/>
            <w:vAlign w:val="bottom"/>
          </w:tcPr>
          <w:p w14:paraId="21920D01" w14:textId="77777777" w:rsidR="0098594A" w:rsidRPr="00C92638" w:rsidRDefault="0098594A" w:rsidP="008B51C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92638">
              <w:rPr>
                <w:color w:val="000000"/>
                <w:sz w:val="20"/>
                <w:szCs w:val="20"/>
              </w:rPr>
              <w:t>1.8 (1-4)</w:t>
            </w:r>
          </w:p>
        </w:tc>
      </w:tr>
      <w:tr w:rsidR="0098594A" w14:paraId="21920D06" w14:textId="77777777" w:rsidTr="008B51C0">
        <w:trPr>
          <w:jc w:val="center"/>
        </w:trPr>
        <w:tc>
          <w:tcPr>
            <w:tcW w:w="1843" w:type="dxa"/>
          </w:tcPr>
          <w:p w14:paraId="21920D03" w14:textId="77777777" w:rsidR="0098594A" w:rsidRPr="00C92638" w:rsidRDefault="0098594A" w:rsidP="008B51C0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92638">
              <w:rPr>
                <w:i/>
                <w:sz w:val="20"/>
                <w:szCs w:val="20"/>
              </w:rPr>
              <w:t>k</w:t>
            </w:r>
            <w:r w:rsidRPr="00C92638">
              <w:rPr>
                <w:i/>
                <w:sz w:val="20"/>
                <w:szCs w:val="20"/>
                <w:vertAlign w:val="subscript"/>
              </w:rPr>
              <w:t>bA</w:t>
            </w:r>
            <w:proofErr w:type="spellEnd"/>
            <w:r w:rsidRPr="00C92638">
              <w:rPr>
                <w:i/>
                <w:sz w:val="20"/>
                <w:szCs w:val="20"/>
              </w:rPr>
              <w:t xml:space="preserve"> </w:t>
            </w:r>
            <w:r w:rsidRPr="00C92638">
              <w:rPr>
                <w:sz w:val="20"/>
                <w:szCs w:val="20"/>
              </w:rPr>
              <w:t>(/min)</w:t>
            </w:r>
          </w:p>
        </w:tc>
        <w:tc>
          <w:tcPr>
            <w:tcW w:w="2268" w:type="dxa"/>
            <w:vAlign w:val="bottom"/>
          </w:tcPr>
          <w:p w14:paraId="21920D04" w14:textId="77777777" w:rsidR="0098594A" w:rsidRPr="00C92638" w:rsidRDefault="0098594A" w:rsidP="008B51C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92638">
              <w:rPr>
                <w:color w:val="000000"/>
                <w:sz w:val="20"/>
                <w:szCs w:val="20"/>
              </w:rPr>
              <w:t>3 (0.3-19)</w:t>
            </w:r>
          </w:p>
        </w:tc>
        <w:tc>
          <w:tcPr>
            <w:tcW w:w="2552" w:type="dxa"/>
            <w:vAlign w:val="bottom"/>
          </w:tcPr>
          <w:p w14:paraId="21920D05" w14:textId="77777777" w:rsidR="0098594A" w:rsidRPr="00C92638" w:rsidRDefault="0098594A" w:rsidP="008B51C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92638">
              <w:rPr>
                <w:color w:val="000000"/>
                <w:sz w:val="20"/>
                <w:szCs w:val="20"/>
              </w:rPr>
              <w:t>3.3 (0.4-19.6)</w:t>
            </w:r>
          </w:p>
        </w:tc>
      </w:tr>
      <w:tr w:rsidR="0098594A" w14:paraId="21920D08" w14:textId="77777777" w:rsidTr="008B51C0">
        <w:trPr>
          <w:jc w:val="center"/>
        </w:trPr>
        <w:tc>
          <w:tcPr>
            <w:tcW w:w="6663" w:type="dxa"/>
            <w:gridSpan w:val="3"/>
            <w:shd w:val="clear" w:color="auto" w:fill="D9D9D9" w:themeFill="background1" w:themeFillShade="D9"/>
          </w:tcPr>
          <w:p w14:paraId="21920D07" w14:textId="77777777" w:rsidR="0098594A" w:rsidRPr="00C92638" w:rsidRDefault="0098594A" w:rsidP="008B51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2638">
              <w:rPr>
                <w:sz w:val="20"/>
                <w:szCs w:val="20"/>
              </w:rPr>
              <w:t>Transporter</w:t>
            </w:r>
          </w:p>
        </w:tc>
      </w:tr>
      <w:tr w:rsidR="0098594A" w14:paraId="21920D0C" w14:textId="77777777" w:rsidTr="008B51C0">
        <w:trPr>
          <w:jc w:val="center"/>
        </w:trPr>
        <w:tc>
          <w:tcPr>
            <w:tcW w:w="1843" w:type="dxa"/>
          </w:tcPr>
          <w:p w14:paraId="21920D09" w14:textId="77777777" w:rsidR="0098594A" w:rsidRPr="00C92638" w:rsidRDefault="0098594A" w:rsidP="008B51C0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92638">
              <w:rPr>
                <w:i/>
                <w:sz w:val="20"/>
                <w:szCs w:val="20"/>
              </w:rPr>
              <w:t>V</w:t>
            </w:r>
            <w:r w:rsidRPr="00C92638">
              <w:rPr>
                <w:i/>
                <w:sz w:val="20"/>
                <w:szCs w:val="20"/>
                <w:vertAlign w:val="subscript"/>
              </w:rPr>
              <w:t>max.up</w:t>
            </w:r>
            <w:proofErr w:type="spellEnd"/>
            <w:r w:rsidRPr="00C92638">
              <w:rPr>
                <w:sz w:val="20"/>
                <w:szCs w:val="20"/>
              </w:rPr>
              <w:t xml:space="preserve"> (</w:t>
            </w:r>
            <w:proofErr w:type="spellStart"/>
            <w:r w:rsidRPr="00C92638">
              <w:rPr>
                <w:sz w:val="20"/>
                <w:szCs w:val="20"/>
              </w:rPr>
              <w:t>pmol</w:t>
            </w:r>
            <w:proofErr w:type="spellEnd"/>
            <w:r w:rsidRPr="00C92638">
              <w:rPr>
                <w:sz w:val="20"/>
                <w:szCs w:val="20"/>
              </w:rPr>
              <w:t>/min)</w:t>
            </w:r>
          </w:p>
        </w:tc>
        <w:tc>
          <w:tcPr>
            <w:tcW w:w="2268" w:type="dxa"/>
            <w:vAlign w:val="bottom"/>
          </w:tcPr>
          <w:p w14:paraId="21920D0A" w14:textId="77777777" w:rsidR="0098594A" w:rsidRPr="00C92638" w:rsidRDefault="0098594A" w:rsidP="008B51C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92638">
              <w:rPr>
                <w:color w:val="000000"/>
                <w:sz w:val="20"/>
                <w:szCs w:val="20"/>
              </w:rPr>
              <w:t>3220 (1460-13000)</w:t>
            </w:r>
          </w:p>
        </w:tc>
        <w:tc>
          <w:tcPr>
            <w:tcW w:w="2552" w:type="dxa"/>
            <w:vAlign w:val="bottom"/>
          </w:tcPr>
          <w:p w14:paraId="21920D0B" w14:textId="77777777" w:rsidR="0098594A" w:rsidRPr="00C92638" w:rsidRDefault="0098594A" w:rsidP="008B51C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92638">
              <w:rPr>
                <w:color w:val="000000"/>
                <w:sz w:val="20"/>
                <w:szCs w:val="20"/>
              </w:rPr>
              <w:t>850 (680-1340)</w:t>
            </w:r>
          </w:p>
        </w:tc>
      </w:tr>
      <w:tr w:rsidR="0098594A" w14:paraId="21920D10" w14:textId="77777777" w:rsidTr="008B51C0">
        <w:trPr>
          <w:jc w:val="center"/>
        </w:trPr>
        <w:tc>
          <w:tcPr>
            <w:tcW w:w="1843" w:type="dxa"/>
          </w:tcPr>
          <w:p w14:paraId="21920D0D" w14:textId="77777777" w:rsidR="0098594A" w:rsidRPr="00C92638" w:rsidRDefault="0098594A" w:rsidP="008B51C0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92638">
              <w:rPr>
                <w:i/>
                <w:sz w:val="20"/>
                <w:szCs w:val="20"/>
              </w:rPr>
              <w:t>K</w:t>
            </w:r>
            <w:r w:rsidRPr="00C92638">
              <w:rPr>
                <w:i/>
                <w:sz w:val="20"/>
                <w:szCs w:val="20"/>
                <w:vertAlign w:val="subscript"/>
              </w:rPr>
              <w:t>m.up</w:t>
            </w:r>
            <w:proofErr w:type="spellEnd"/>
            <w:r w:rsidRPr="00C92638">
              <w:rPr>
                <w:sz w:val="20"/>
                <w:szCs w:val="20"/>
              </w:rPr>
              <w:t xml:space="preserve"> (nmol/ml)</w:t>
            </w:r>
          </w:p>
        </w:tc>
        <w:tc>
          <w:tcPr>
            <w:tcW w:w="2268" w:type="dxa"/>
            <w:vAlign w:val="bottom"/>
          </w:tcPr>
          <w:p w14:paraId="21920D0E" w14:textId="77777777" w:rsidR="0098594A" w:rsidRPr="00C92638" w:rsidRDefault="0098594A" w:rsidP="008B51C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92638">
              <w:rPr>
                <w:color w:val="000000"/>
                <w:sz w:val="20"/>
                <w:szCs w:val="20"/>
              </w:rPr>
              <w:t>0.74 (0.18-1.08)</w:t>
            </w:r>
          </w:p>
        </w:tc>
        <w:tc>
          <w:tcPr>
            <w:tcW w:w="2552" w:type="dxa"/>
            <w:vAlign w:val="bottom"/>
          </w:tcPr>
          <w:p w14:paraId="21920D0F" w14:textId="77777777" w:rsidR="0098594A" w:rsidRPr="00C92638" w:rsidRDefault="0098594A" w:rsidP="008B51C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92638">
              <w:rPr>
                <w:color w:val="000000"/>
                <w:sz w:val="20"/>
                <w:szCs w:val="20"/>
              </w:rPr>
              <w:t>0.09 (0.04-0.17)</w:t>
            </w:r>
          </w:p>
        </w:tc>
      </w:tr>
      <w:tr w:rsidR="0098594A" w14:paraId="21920D14" w14:textId="77777777" w:rsidTr="008B51C0">
        <w:trPr>
          <w:jc w:val="center"/>
        </w:trPr>
        <w:tc>
          <w:tcPr>
            <w:tcW w:w="1843" w:type="dxa"/>
          </w:tcPr>
          <w:p w14:paraId="21920D11" w14:textId="77777777" w:rsidR="0098594A" w:rsidRPr="00C92638" w:rsidRDefault="0098594A" w:rsidP="008B51C0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92638">
              <w:rPr>
                <w:i/>
                <w:sz w:val="20"/>
                <w:szCs w:val="20"/>
              </w:rPr>
              <w:t>K</w:t>
            </w:r>
            <w:r w:rsidRPr="00C92638">
              <w:rPr>
                <w:i/>
                <w:sz w:val="20"/>
                <w:szCs w:val="20"/>
                <w:vertAlign w:val="subscript"/>
              </w:rPr>
              <w:t>I.up</w:t>
            </w:r>
            <w:proofErr w:type="spellEnd"/>
            <w:r w:rsidRPr="00C92638">
              <w:rPr>
                <w:sz w:val="20"/>
                <w:szCs w:val="20"/>
              </w:rPr>
              <w:t xml:space="preserve"> (nmol/ml)</w:t>
            </w:r>
          </w:p>
        </w:tc>
        <w:tc>
          <w:tcPr>
            <w:tcW w:w="2268" w:type="dxa"/>
            <w:vAlign w:val="bottom"/>
          </w:tcPr>
          <w:p w14:paraId="21920D12" w14:textId="77777777" w:rsidR="0098594A" w:rsidRPr="00C92638" w:rsidRDefault="0098594A" w:rsidP="008B51C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92638">
              <w:rPr>
                <w:color w:val="000000"/>
                <w:sz w:val="20"/>
                <w:szCs w:val="20"/>
              </w:rPr>
              <w:t>0.1 (0.07-0.22)</w:t>
            </w:r>
          </w:p>
        </w:tc>
        <w:tc>
          <w:tcPr>
            <w:tcW w:w="2552" w:type="dxa"/>
            <w:vAlign w:val="bottom"/>
          </w:tcPr>
          <w:p w14:paraId="21920D13" w14:textId="77777777" w:rsidR="0098594A" w:rsidRPr="00C92638" w:rsidRDefault="0098594A" w:rsidP="008B51C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92638">
              <w:rPr>
                <w:color w:val="000000"/>
                <w:sz w:val="20"/>
                <w:szCs w:val="20"/>
              </w:rPr>
              <w:t>0.06 (0.04-1.11)</w:t>
            </w:r>
          </w:p>
        </w:tc>
      </w:tr>
      <w:tr w:rsidR="0098594A" w14:paraId="21920D16" w14:textId="77777777" w:rsidTr="008B51C0">
        <w:trPr>
          <w:jc w:val="center"/>
        </w:trPr>
        <w:tc>
          <w:tcPr>
            <w:tcW w:w="6663" w:type="dxa"/>
            <w:gridSpan w:val="3"/>
            <w:shd w:val="clear" w:color="auto" w:fill="D9D9D9" w:themeFill="background1" w:themeFillShade="D9"/>
          </w:tcPr>
          <w:p w14:paraId="21920D15" w14:textId="77777777" w:rsidR="0098594A" w:rsidRPr="00C92638" w:rsidRDefault="0098594A" w:rsidP="008B51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2638">
              <w:rPr>
                <w:sz w:val="20"/>
                <w:szCs w:val="20"/>
              </w:rPr>
              <w:t>Metabolism</w:t>
            </w:r>
          </w:p>
        </w:tc>
      </w:tr>
      <w:tr w:rsidR="0098594A" w14:paraId="21920D1A" w14:textId="77777777" w:rsidTr="008B51C0">
        <w:trPr>
          <w:jc w:val="center"/>
        </w:trPr>
        <w:tc>
          <w:tcPr>
            <w:tcW w:w="1843" w:type="dxa"/>
          </w:tcPr>
          <w:p w14:paraId="21920D17" w14:textId="77777777" w:rsidR="0098594A" w:rsidRPr="00C92638" w:rsidRDefault="0098594A" w:rsidP="008B51C0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92638">
              <w:rPr>
                <w:i/>
                <w:sz w:val="20"/>
                <w:szCs w:val="20"/>
              </w:rPr>
              <w:t>V</w:t>
            </w:r>
            <w:r w:rsidRPr="00C92638">
              <w:rPr>
                <w:i/>
                <w:sz w:val="20"/>
                <w:szCs w:val="20"/>
                <w:vertAlign w:val="subscript"/>
              </w:rPr>
              <w:t>max.met</w:t>
            </w:r>
            <w:proofErr w:type="spellEnd"/>
            <w:r w:rsidRPr="00C92638">
              <w:rPr>
                <w:sz w:val="20"/>
                <w:szCs w:val="20"/>
              </w:rPr>
              <w:t xml:space="preserve"> (</w:t>
            </w:r>
            <w:proofErr w:type="spellStart"/>
            <w:r w:rsidRPr="00C92638">
              <w:rPr>
                <w:sz w:val="20"/>
                <w:szCs w:val="20"/>
              </w:rPr>
              <w:t>pmol</w:t>
            </w:r>
            <w:proofErr w:type="spellEnd"/>
            <w:r w:rsidRPr="00C92638">
              <w:rPr>
                <w:sz w:val="20"/>
                <w:szCs w:val="20"/>
              </w:rPr>
              <w:t>/min)</w:t>
            </w:r>
          </w:p>
        </w:tc>
        <w:tc>
          <w:tcPr>
            <w:tcW w:w="2268" w:type="dxa"/>
            <w:vAlign w:val="bottom"/>
          </w:tcPr>
          <w:p w14:paraId="21920D18" w14:textId="77777777" w:rsidR="0098594A" w:rsidRPr="00C92638" w:rsidRDefault="0098594A" w:rsidP="008B51C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92638">
              <w:rPr>
                <w:color w:val="000000"/>
                <w:sz w:val="20"/>
                <w:szCs w:val="20"/>
              </w:rPr>
              <w:t>296 (158-840)</w:t>
            </w:r>
          </w:p>
        </w:tc>
        <w:tc>
          <w:tcPr>
            <w:tcW w:w="2552" w:type="dxa"/>
            <w:vAlign w:val="bottom"/>
          </w:tcPr>
          <w:p w14:paraId="21920D19" w14:textId="77777777" w:rsidR="0098594A" w:rsidRPr="00C92638" w:rsidRDefault="0098594A" w:rsidP="008B51C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92638">
              <w:rPr>
                <w:color w:val="000000"/>
                <w:sz w:val="20"/>
                <w:szCs w:val="20"/>
              </w:rPr>
              <w:t>364 (211-950)</w:t>
            </w:r>
          </w:p>
        </w:tc>
      </w:tr>
      <w:tr w:rsidR="0098594A" w14:paraId="21920D1E" w14:textId="77777777" w:rsidTr="008B51C0">
        <w:trPr>
          <w:jc w:val="center"/>
        </w:trPr>
        <w:tc>
          <w:tcPr>
            <w:tcW w:w="1843" w:type="dxa"/>
          </w:tcPr>
          <w:p w14:paraId="21920D1B" w14:textId="77777777" w:rsidR="0098594A" w:rsidRPr="00C92638" w:rsidRDefault="0098594A" w:rsidP="008B51C0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92638">
              <w:rPr>
                <w:i/>
                <w:sz w:val="20"/>
                <w:szCs w:val="20"/>
              </w:rPr>
              <w:t>K</w:t>
            </w:r>
            <w:r w:rsidRPr="00C92638">
              <w:rPr>
                <w:i/>
                <w:sz w:val="20"/>
                <w:szCs w:val="20"/>
                <w:vertAlign w:val="subscript"/>
              </w:rPr>
              <w:t>m.met</w:t>
            </w:r>
            <w:proofErr w:type="spellEnd"/>
            <w:r w:rsidRPr="00C92638">
              <w:rPr>
                <w:sz w:val="20"/>
                <w:szCs w:val="20"/>
              </w:rPr>
              <w:t xml:space="preserve"> (nmol/ml)</w:t>
            </w:r>
          </w:p>
        </w:tc>
        <w:tc>
          <w:tcPr>
            <w:tcW w:w="2268" w:type="dxa"/>
            <w:vAlign w:val="bottom"/>
          </w:tcPr>
          <w:p w14:paraId="21920D1C" w14:textId="77777777" w:rsidR="0098594A" w:rsidRPr="00C92638" w:rsidRDefault="0098594A" w:rsidP="008B51C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92638">
              <w:rPr>
                <w:color w:val="000000"/>
                <w:sz w:val="20"/>
                <w:szCs w:val="20"/>
              </w:rPr>
              <w:t>340 (251-407)</w:t>
            </w:r>
          </w:p>
        </w:tc>
        <w:tc>
          <w:tcPr>
            <w:tcW w:w="2552" w:type="dxa"/>
            <w:vAlign w:val="bottom"/>
          </w:tcPr>
          <w:p w14:paraId="21920D1D" w14:textId="77777777" w:rsidR="0098594A" w:rsidRPr="00C92638" w:rsidRDefault="0098594A" w:rsidP="008B51C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92638">
              <w:rPr>
                <w:color w:val="000000"/>
                <w:sz w:val="20"/>
                <w:szCs w:val="20"/>
              </w:rPr>
              <w:t>436 (296-544)</w:t>
            </w:r>
          </w:p>
        </w:tc>
      </w:tr>
      <w:tr w:rsidR="0098594A" w14:paraId="21920D22" w14:textId="77777777" w:rsidTr="008B51C0">
        <w:trPr>
          <w:jc w:val="center"/>
        </w:trPr>
        <w:tc>
          <w:tcPr>
            <w:tcW w:w="1843" w:type="dxa"/>
            <w:tcBorders>
              <w:bottom w:val="single" w:sz="12" w:space="0" w:color="auto"/>
            </w:tcBorders>
          </w:tcPr>
          <w:p w14:paraId="21920D1F" w14:textId="77777777" w:rsidR="0098594A" w:rsidRPr="00C92638" w:rsidRDefault="0098594A" w:rsidP="008B51C0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92638">
              <w:rPr>
                <w:i/>
                <w:sz w:val="20"/>
                <w:szCs w:val="20"/>
              </w:rPr>
              <w:t>K</w:t>
            </w:r>
            <w:r w:rsidRPr="00C92638">
              <w:rPr>
                <w:i/>
                <w:sz w:val="20"/>
                <w:szCs w:val="20"/>
                <w:vertAlign w:val="subscript"/>
              </w:rPr>
              <w:t>I.met</w:t>
            </w:r>
            <w:proofErr w:type="spellEnd"/>
            <w:r w:rsidRPr="00C92638">
              <w:rPr>
                <w:sz w:val="20"/>
                <w:szCs w:val="20"/>
              </w:rPr>
              <w:t xml:space="preserve"> (nmol/ml)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14:paraId="21920D20" w14:textId="77777777" w:rsidR="0098594A" w:rsidRPr="00C92638" w:rsidRDefault="0098594A" w:rsidP="008B51C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92638">
              <w:rPr>
                <w:color w:val="000000"/>
                <w:sz w:val="20"/>
                <w:szCs w:val="20"/>
              </w:rPr>
              <w:t>1.1 (1-1.3)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bottom"/>
          </w:tcPr>
          <w:p w14:paraId="21920D21" w14:textId="77777777" w:rsidR="0098594A" w:rsidRPr="00C92638" w:rsidRDefault="0098594A" w:rsidP="008B51C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92638">
              <w:rPr>
                <w:color w:val="000000"/>
                <w:sz w:val="20"/>
                <w:szCs w:val="20"/>
              </w:rPr>
              <w:t>0.32 (0.27-0.36)</w:t>
            </w:r>
          </w:p>
        </w:tc>
      </w:tr>
    </w:tbl>
    <w:p w14:paraId="21920D23" w14:textId="77777777" w:rsidR="00B82DD7" w:rsidRDefault="00B82DD7" w:rsidP="00B82DD7">
      <w:pPr>
        <w:spacing w:line="360" w:lineRule="auto"/>
        <w:rPr>
          <w:sz w:val="20"/>
        </w:rPr>
      </w:pPr>
    </w:p>
    <w:p w14:paraId="21920D24" w14:textId="77777777" w:rsidR="00E30175" w:rsidRDefault="00E30175" w:rsidP="00B82DD7">
      <w:pPr>
        <w:spacing w:line="360" w:lineRule="auto"/>
        <w:rPr>
          <w:sz w:val="20"/>
        </w:rPr>
        <w:sectPr w:rsidR="00E30175" w:rsidSect="008B51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920D25" w14:textId="77777777" w:rsidR="00B82DD7" w:rsidRDefault="00B82DD7" w:rsidP="00B82DD7">
      <w:pPr>
        <w:spacing w:line="360" w:lineRule="auto"/>
        <w:rPr>
          <w:sz w:val="20"/>
        </w:rPr>
      </w:pPr>
      <w:r w:rsidRPr="00C92638">
        <w:rPr>
          <w:sz w:val="20"/>
        </w:rPr>
        <w:lastRenderedPageBreak/>
        <w:t xml:space="preserve">Table </w:t>
      </w:r>
      <w:r>
        <w:rPr>
          <w:sz w:val="20"/>
        </w:rPr>
        <w:t>S4</w:t>
      </w:r>
      <w:r w:rsidRPr="00C92638">
        <w:rPr>
          <w:sz w:val="20"/>
        </w:rPr>
        <w:t xml:space="preserve">: </w:t>
      </w:r>
      <w:r w:rsidRPr="00B82DD7">
        <w:rPr>
          <w:sz w:val="20"/>
        </w:rPr>
        <w:t xml:space="preserve">Micro-rate constant model parameter estimates for the non-competitive inhibition of atorvastatin by </w:t>
      </w:r>
      <w:proofErr w:type="spellStart"/>
      <w:r w:rsidRPr="00B82DD7">
        <w:rPr>
          <w:sz w:val="20"/>
        </w:rPr>
        <w:t>CsA</w:t>
      </w:r>
      <w:proofErr w:type="spellEnd"/>
      <w:r w:rsidRPr="00B82DD7">
        <w:rPr>
          <w:sz w:val="20"/>
        </w:rPr>
        <w:t xml:space="preserve"> in rat hepatocytes (Model 2). Data are the individual mode of the conditional distribution obtained from </w:t>
      </w:r>
      <w:proofErr w:type="spellStart"/>
      <w:r w:rsidRPr="00B82DD7">
        <w:rPr>
          <w:sz w:val="20"/>
        </w:rPr>
        <w:t>Monolix</w:t>
      </w:r>
      <w:proofErr w:type="spellEnd"/>
      <w:r w:rsidRPr="00B82DD7">
        <w:rPr>
          <w:sz w:val="20"/>
        </w:rPr>
        <w:t xml:space="preserve"> 2018R2, n=3. All parameter estimates are scaled to per 1x10</w:t>
      </w:r>
      <w:r w:rsidRPr="00B82DD7">
        <w:rPr>
          <w:sz w:val="20"/>
          <w:vertAlign w:val="superscript"/>
        </w:rPr>
        <w:t>6</w:t>
      </w:r>
      <w:r w:rsidRPr="00B82DD7">
        <w:rPr>
          <w:sz w:val="20"/>
        </w:rPr>
        <w:t xml:space="preserve"> cells. </w:t>
      </w:r>
      <w:r w:rsidRPr="00B82DD7">
        <w:rPr>
          <w:i/>
          <w:sz w:val="20"/>
        </w:rPr>
        <w:t>V</w:t>
      </w:r>
      <w:r w:rsidRPr="00B82DD7">
        <w:rPr>
          <w:i/>
          <w:sz w:val="20"/>
          <w:vertAlign w:val="subscript"/>
        </w:rPr>
        <w:t>max</w:t>
      </w:r>
      <w:r w:rsidRPr="00B82DD7">
        <w:rPr>
          <w:sz w:val="20"/>
        </w:rPr>
        <w:t xml:space="preserve"> was scaled to </w:t>
      </w:r>
      <w:proofErr w:type="spellStart"/>
      <w:r w:rsidRPr="00B82DD7">
        <w:rPr>
          <w:sz w:val="20"/>
        </w:rPr>
        <w:t>pmol</w:t>
      </w:r>
      <w:proofErr w:type="spellEnd"/>
      <w:r w:rsidRPr="00B82DD7">
        <w:rPr>
          <w:sz w:val="20"/>
        </w:rPr>
        <w:t xml:space="preserve">/min and </w:t>
      </w:r>
      <w:r w:rsidRPr="00B82DD7">
        <w:rPr>
          <w:i/>
          <w:sz w:val="20"/>
        </w:rPr>
        <w:t>K</w:t>
      </w:r>
      <w:r w:rsidRPr="00B82DD7">
        <w:rPr>
          <w:i/>
          <w:sz w:val="20"/>
          <w:vertAlign w:val="subscript"/>
        </w:rPr>
        <w:t>m</w:t>
      </w:r>
      <w:r w:rsidRPr="00B82DD7">
        <w:rPr>
          <w:sz w:val="20"/>
        </w:rPr>
        <w:t xml:space="preserve">, </w:t>
      </w:r>
      <w:r w:rsidRPr="00B82DD7">
        <w:rPr>
          <w:i/>
          <w:sz w:val="20"/>
        </w:rPr>
        <w:t>K</w:t>
      </w:r>
      <w:r w:rsidRPr="00B82DD7">
        <w:rPr>
          <w:i/>
          <w:sz w:val="20"/>
          <w:vertAlign w:val="subscript"/>
        </w:rPr>
        <w:t>I</w:t>
      </w:r>
      <w:r w:rsidRPr="00B82DD7">
        <w:rPr>
          <w:sz w:val="20"/>
          <w:vertAlign w:val="subscript"/>
        </w:rPr>
        <w:t xml:space="preserve"> </w:t>
      </w:r>
      <w:r w:rsidRPr="00B82DD7">
        <w:rPr>
          <w:sz w:val="20"/>
        </w:rPr>
        <w:t xml:space="preserve">and </w:t>
      </w:r>
      <w:proofErr w:type="spellStart"/>
      <w:r w:rsidRPr="00B82DD7">
        <w:rPr>
          <w:i/>
          <w:sz w:val="20"/>
        </w:rPr>
        <w:t>K</w:t>
      </w:r>
      <w:r w:rsidRPr="00B82DD7">
        <w:rPr>
          <w:i/>
          <w:sz w:val="20"/>
          <w:vertAlign w:val="subscript"/>
        </w:rPr>
        <w:t>inact</w:t>
      </w:r>
      <w:proofErr w:type="spellEnd"/>
      <w:r w:rsidRPr="00B82DD7">
        <w:rPr>
          <w:sz w:val="20"/>
        </w:rPr>
        <w:t xml:space="preserve"> were scaled to nmol/ml</w:t>
      </w:r>
      <w:r w:rsidR="00E30175">
        <w:rPr>
          <w:sz w:val="20"/>
        </w:rPr>
        <w:t>. Parameters in bold denote those used in main text</w:t>
      </w:r>
      <w:r>
        <w:rPr>
          <w:sz w:val="20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1961"/>
        <w:gridCol w:w="1961"/>
        <w:gridCol w:w="1961"/>
        <w:gridCol w:w="1961"/>
        <w:gridCol w:w="1961"/>
      </w:tblGrid>
      <w:tr w:rsidR="00B82DD7" w:rsidRPr="00B82DD7" w14:paraId="21920D2C" w14:textId="77777777" w:rsidTr="002910C3">
        <w:trPr>
          <w:jc w:val="center"/>
        </w:trPr>
        <w:tc>
          <w:tcPr>
            <w:tcW w:w="1961" w:type="dxa"/>
            <w:tcBorders>
              <w:top w:val="double" w:sz="4" w:space="0" w:color="auto"/>
            </w:tcBorders>
          </w:tcPr>
          <w:p w14:paraId="21920D26" w14:textId="77777777" w:rsidR="00B82DD7" w:rsidRPr="00300478" w:rsidRDefault="00B82DD7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Parameter</w:t>
            </w:r>
          </w:p>
        </w:tc>
        <w:tc>
          <w:tcPr>
            <w:tcW w:w="1961" w:type="dxa"/>
            <w:tcBorders>
              <w:top w:val="double" w:sz="4" w:space="0" w:color="auto"/>
            </w:tcBorders>
          </w:tcPr>
          <w:p w14:paraId="21920D27" w14:textId="77777777" w:rsidR="00B82DD7" w:rsidRPr="00300478" w:rsidRDefault="00B82DD7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Assessment 1</w:t>
            </w:r>
          </w:p>
        </w:tc>
        <w:tc>
          <w:tcPr>
            <w:tcW w:w="1961" w:type="dxa"/>
            <w:tcBorders>
              <w:top w:val="double" w:sz="4" w:space="0" w:color="auto"/>
            </w:tcBorders>
          </w:tcPr>
          <w:p w14:paraId="21920D28" w14:textId="77777777" w:rsidR="00B82DD7" w:rsidRPr="00300478" w:rsidRDefault="00B82DD7" w:rsidP="00B82DD7">
            <w:pPr>
              <w:spacing w:line="360" w:lineRule="auto"/>
              <w:rPr>
                <w:b/>
                <w:sz w:val="20"/>
                <w:szCs w:val="20"/>
              </w:rPr>
            </w:pPr>
            <w:r w:rsidRPr="00300478">
              <w:rPr>
                <w:b/>
                <w:sz w:val="20"/>
                <w:szCs w:val="20"/>
              </w:rPr>
              <w:t>Assessment 2</w:t>
            </w:r>
          </w:p>
        </w:tc>
        <w:tc>
          <w:tcPr>
            <w:tcW w:w="1961" w:type="dxa"/>
            <w:tcBorders>
              <w:top w:val="double" w:sz="4" w:space="0" w:color="auto"/>
            </w:tcBorders>
          </w:tcPr>
          <w:p w14:paraId="21920D29" w14:textId="77777777" w:rsidR="00B82DD7" w:rsidRPr="00300478" w:rsidRDefault="00B82DD7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Assessment 3</w:t>
            </w:r>
          </w:p>
        </w:tc>
        <w:tc>
          <w:tcPr>
            <w:tcW w:w="1961" w:type="dxa"/>
            <w:tcBorders>
              <w:top w:val="double" w:sz="4" w:space="0" w:color="auto"/>
            </w:tcBorders>
          </w:tcPr>
          <w:p w14:paraId="21920D2A" w14:textId="77777777" w:rsidR="00B82DD7" w:rsidRPr="00300478" w:rsidRDefault="00B82DD7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Assessment 4</w:t>
            </w:r>
          </w:p>
        </w:tc>
        <w:tc>
          <w:tcPr>
            <w:tcW w:w="1961" w:type="dxa"/>
            <w:tcBorders>
              <w:top w:val="double" w:sz="4" w:space="0" w:color="auto"/>
            </w:tcBorders>
          </w:tcPr>
          <w:p w14:paraId="21920D2B" w14:textId="77777777" w:rsidR="00B82DD7" w:rsidRPr="00300478" w:rsidRDefault="00B82DD7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Assessment 5</w:t>
            </w:r>
          </w:p>
        </w:tc>
      </w:tr>
      <w:tr w:rsidR="00B82DD7" w:rsidRPr="00B82DD7" w14:paraId="21920D2E" w14:textId="77777777" w:rsidTr="002910C3">
        <w:trPr>
          <w:jc w:val="center"/>
        </w:trPr>
        <w:tc>
          <w:tcPr>
            <w:tcW w:w="11766" w:type="dxa"/>
            <w:gridSpan w:val="6"/>
            <w:shd w:val="clear" w:color="auto" w:fill="D9D9D9" w:themeFill="background1" w:themeFillShade="D9"/>
          </w:tcPr>
          <w:p w14:paraId="21920D2D" w14:textId="77777777" w:rsidR="00B82DD7" w:rsidRPr="00300478" w:rsidRDefault="00B82DD7" w:rsidP="00B82D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Passive</w:t>
            </w:r>
          </w:p>
        </w:tc>
      </w:tr>
      <w:tr w:rsidR="00300478" w:rsidRPr="00B82DD7" w14:paraId="21920D35" w14:textId="77777777" w:rsidTr="002910C3">
        <w:trPr>
          <w:jc w:val="center"/>
        </w:trPr>
        <w:tc>
          <w:tcPr>
            <w:tcW w:w="1961" w:type="dxa"/>
          </w:tcPr>
          <w:p w14:paraId="21920D2F" w14:textId="77777777" w:rsidR="00300478" w:rsidRPr="00300478" w:rsidRDefault="00300478" w:rsidP="0030047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300478">
              <w:rPr>
                <w:i/>
                <w:sz w:val="20"/>
                <w:szCs w:val="20"/>
              </w:rPr>
              <w:t>k</w:t>
            </w:r>
            <w:r w:rsidRPr="00300478">
              <w:rPr>
                <w:i/>
                <w:sz w:val="20"/>
                <w:szCs w:val="20"/>
                <w:vertAlign w:val="subscript"/>
              </w:rPr>
              <w:t>fA</w:t>
            </w:r>
            <w:proofErr w:type="spellEnd"/>
            <w:r w:rsidRPr="00300478">
              <w:rPr>
                <w:sz w:val="20"/>
                <w:szCs w:val="20"/>
              </w:rPr>
              <w:t xml:space="preserve"> (/min)</w:t>
            </w:r>
          </w:p>
        </w:tc>
        <w:tc>
          <w:tcPr>
            <w:tcW w:w="1961" w:type="dxa"/>
            <w:vAlign w:val="bottom"/>
          </w:tcPr>
          <w:p w14:paraId="21920D30" w14:textId="77777777" w:rsidR="00300478" w:rsidRPr="00300478" w:rsidRDefault="00300478" w:rsidP="0030047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00478">
              <w:rPr>
                <w:color w:val="000000"/>
                <w:sz w:val="20"/>
                <w:szCs w:val="20"/>
              </w:rPr>
              <w:t>1.3 (0.4-20.3)</w:t>
            </w:r>
          </w:p>
        </w:tc>
        <w:tc>
          <w:tcPr>
            <w:tcW w:w="1961" w:type="dxa"/>
          </w:tcPr>
          <w:p w14:paraId="21920D31" w14:textId="77777777" w:rsidR="00300478" w:rsidRPr="00300478" w:rsidRDefault="00300478" w:rsidP="00300478">
            <w:pPr>
              <w:rPr>
                <w:b/>
                <w:sz w:val="20"/>
                <w:szCs w:val="20"/>
              </w:rPr>
            </w:pPr>
            <w:r w:rsidRPr="00300478">
              <w:rPr>
                <w:b/>
                <w:sz w:val="20"/>
                <w:szCs w:val="20"/>
              </w:rPr>
              <w:t>1.1 (0.2-23.3)</w:t>
            </w:r>
          </w:p>
        </w:tc>
        <w:tc>
          <w:tcPr>
            <w:tcW w:w="1961" w:type="dxa"/>
          </w:tcPr>
          <w:p w14:paraId="21920D32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0.9 (0.2-25.8)</w:t>
            </w:r>
          </w:p>
        </w:tc>
        <w:tc>
          <w:tcPr>
            <w:tcW w:w="1961" w:type="dxa"/>
          </w:tcPr>
          <w:p w14:paraId="21920D33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1.1 (0.3-27.4)</w:t>
            </w:r>
          </w:p>
        </w:tc>
        <w:tc>
          <w:tcPr>
            <w:tcW w:w="1961" w:type="dxa"/>
          </w:tcPr>
          <w:p w14:paraId="21920D34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1.1 (0.4-26.3)</w:t>
            </w:r>
          </w:p>
        </w:tc>
      </w:tr>
      <w:tr w:rsidR="00300478" w:rsidRPr="00B82DD7" w14:paraId="21920D3C" w14:textId="77777777" w:rsidTr="002910C3">
        <w:trPr>
          <w:jc w:val="center"/>
        </w:trPr>
        <w:tc>
          <w:tcPr>
            <w:tcW w:w="1961" w:type="dxa"/>
          </w:tcPr>
          <w:p w14:paraId="21920D36" w14:textId="77777777" w:rsidR="00300478" w:rsidRPr="00300478" w:rsidRDefault="00300478" w:rsidP="0030047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300478">
              <w:rPr>
                <w:i/>
                <w:sz w:val="20"/>
                <w:szCs w:val="20"/>
              </w:rPr>
              <w:t>k</w:t>
            </w:r>
            <w:r w:rsidRPr="00300478">
              <w:rPr>
                <w:i/>
                <w:sz w:val="20"/>
                <w:szCs w:val="20"/>
                <w:vertAlign w:val="subscript"/>
              </w:rPr>
              <w:t>bA</w:t>
            </w:r>
            <w:proofErr w:type="spellEnd"/>
            <w:r w:rsidRPr="00300478">
              <w:rPr>
                <w:i/>
                <w:sz w:val="20"/>
                <w:szCs w:val="20"/>
              </w:rPr>
              <w:t xml:space="preserve"> </w:t>
            </w:r>
            <w:r w:rsidRPr="00300478">
              <w:rPr>
                <w:sz w:val="20"/>
                <w:szCs w:val="20"/>
              </w:rPr>
              <w:t>(/min)</w:t>
            </w:r>
          </w:p>
        </w:tc>
        <w:tc>
          <w:tcPr>
            <w:tcW w:w="1961" w:type="dxa"/>
            <w:vAlign w:val="bottom"/>
          </w:tcPr>
          <w:p w14:paraId="21920D37" w14:textId="77777777" w:rsidR="00300478" w:rsidRPr="00300478" w:rsidRDefault="00300478" w:rsidP="00300478">
            <w:pPr>
              <w:rPr>
                <w:color w:val="000000"/>
                <w:sz w:val="20"/>
                <w:szCs w:val="20"/>
              </w:rPr>
            </w:pPr>
            <w:r w:rsidRPr="00300478">
              <w:rPr>
                <w:color w:val="000000"/>
                <w:sz w:val="20"/>
                <w:szCs w:val="20"/>
              </w:rPr>
              <w:t>9.7 (1-31.1)</w:t>
            </w:r>
          </w:p>
        </w:tc>
        <w:tc>
          <w:tcPr>
            <w:tcW w:w="1961" w:type="dxa"/>
          </w:tcPr>
          <w:p w14:paraId="21920D38" w14:textId="77777777" w:rsidR="00300478" w:rsidRPr="00300478" w:rsidRDefault="00300478" w:rsidP="00300478">
            <w:pPr>
              <w:rPr>
                <w:b/>
                <w:sz w:val="20"/>
                <w:szCs w:val="20"/>
              </w:rPr>
            </w:pPr>
            <w:r w:rsidRPr="00300478">
              <w:rPr>
                <w:b/>
                <w:sz w:val="20"/>
                <w:szCs w:val="20"/>
              </w:rPr>
              <w:t>9.3 (0.6-36.5)</w:t>
            </w:r>
          </w:p>
        </w:tc>
        <w:tc>
          <w:tcPr>
            <w:tcW w:w="1961" w:type="dxa"/>
          </w:tcPr>
          <w:p w14:paraId="21920D39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7.7 (0.5-39.9)</w:t>
            </w:r>
          </w:p>
        </w:tc>
        <w:tc>
          <w:tcPr>
            <w:tcW w:w="1961" w:type="dxa"/>
          </w:tcPr>
          <w:p w14:paraId="21920D3A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9.9 (0.8-42.5)</w:t>
            </w:r>
          </w:p>
        </w:tc>
        <w:tc>
          <w:tcPr>
            <w:tcW w:w="1961" w:type="dxa"/>
          </w:tcPr>
          <w:p w14:paraId="21920D3B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8.9 (0.6-41.2)</w:t>
            </w:r>
          </w:p>
        </w:tc>
      </w:tr>
      <w:tr w:rsidR="00B82DD7" w:rsidRPr="00B82DD7" w14:paraId="21920D3E" w14:textId="77777777" w:rsidTr="002910C3">
        <w:trPr>
          <w:jc w:val="center"/>
        </w:trPr>
        <w:tc>
          <w:tcPr>
            <w:tcW w:w="11766" w:type="dxa"/>
            <w:gridSpan w:val="6"/>
            <w:shd w:val="clear" w:color="auto" w:fill="D9D9D9" w:themeFill="background1" w:themeFillShade="D9"/>
          </w:tcPr>
          <w:p w14:paraId="21920D3D" w14:textId="77777777" w:rsidR="00B82DD7" w:rsidRPr="00300478" w:rsidRDefault="00B82DD7" w:rsidP="00B82D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Transporter</w:t>
            </w:r>
          </w:p>
        </w:tc>
      </w:tr>
      <w:tr w:rsidR="00B82DD7" w:rsidRPr="00B82DD7" w14:paraId="21920D45" w14:textId="77777777" w:rsidTr="002910C3">
        <w:trPr>
          <w:jc w:val="center"/>
        </w:trPr>
        <w:tc>
          <w:tcPr>
            <w:tcW w:w="1961" w:type="dxa"/>
          </w:tcPr>
          <w:p w14:paraId="21920D3F" w14:textId="77777777" w:rsidR="00B82DD7" w:rsidRPr="00300478" w:rsidRDefault="00B82DD7" w:rsidP="00B82D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300478">
              <w:rPr>
                <w:i/>
                <w:sz w:val="20"/>
                <w:szCs w:val="20"/>
              </w:rPr>
              <w:t>k</w:t>
            </w:r>
            <w:r w:rsidRPr="00300478">
              <w:rPr>
                <w:i/>
                <w:sz w:val="20"/>
                <w:szCs w:val="20"/>
                <w:vertAlign w:val="subscript"/>
              </w:rPr>
              <w:t>aA</w:t>
            </w:r>
            <w:proofErr w:type="spellEnd"/>
            <w:r w:rsidRPr="00300478">
              <w:rPr>
                <w:sz w:val="20"/>
                <w:szCs w:val="20"/>
              </w:rPr>
              <w:t xml:space="preserve"> (/nmol/min)</w:t>
            </w:r>
          </w:p>
        </w:tc>
        <w:tc>
          <w:tcPr>
            <w:tcW w:w="1961" w:type="dxa"/>
          </w:tcPr>
          <w:p w14:paraId="21920D40" w14:textId="77777777" w:rsidR="00B82DD7" w:rsidRPr="00300478" w:rsidRDefault="00E30175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0.7 (0.2-6.8)</w:t>
            </w:r>
          </w:p>
        </w:tc>
        <w:tc>
          <w:tcPr>
            <w:tcW w:w="1961" w:type="dxa"/>
          </w:tcPr>
          <w:p w14:paraId="21920D41" w14:textId="77777777" w:rsidR="00B82DD7" w:rsidRPr="00300478" w:rsidRDefault="002910C3" w:rsidP="00B82DD7">
            <w:pPr>
              <w:spacing w:line="360" w:lineRule="auto"/>
              <w:rPr>
                <w:b/>
                <w:sz w:val="20"/>
                <w:szCs w:val="20"/>
              </w:rPr>
            </w:pPr>
            <w:r w:rsidRPr="00300478">
              <w:rPr>
                <w:b/>
                <w:sz w:val="20"/>
                <w:szCs w:val="20"/>
              </w:rPr>
              <w:t>1.3 (0.6-6.7)</w:t>
            </w:r>
          </w:p>
        </w:tc>
        <w:tc>
          <w:tcPr>
            <w:tcW w:w="1961" w:type="dxa"/>
          </w:tcPr>
          <w:p w14:paraId="21920D42" w14:textId="77777777" w:rsidR="00B82DD7" w:rsidRPr="00300478" w:rsidRDefault="00EE6EE9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1.2 (0.6-4.6)</w:t>
            </w:r>
          </w:p>
        </w:tc>
        <w:tc>
          <w:tcPr>
            <w:tcW w:w="1961" w:type="dxa"/>
          </w:tcPr>
          <w:p w14:paraId="21920D43" w14:textId="77777777" w:rsidR="00B82DD7" w:rsidRPr="00300478" w:rsidRDefault="001C4483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1.1 (0.4-5.7)</w:t>
            </w:r>
          </w:p>
        </w:tc>
        <w:tc>
          <w:tcPr>
            <w:tcW w:w="1961" w:type="dxa"/>
          </w:tcPr>
          <w:p w14:paraId="21920D44" w14:textId="77777777" w:rsidR="00B82DD7" w:rsidRPr="00300478" w:rsidRDefault="00300478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1.1 (0.5-5.5)</w:t>
            </w:r>
          </w:p>
        </w:tc>
      </w:tr>
      <w:tr w:rsidR="00B82DD7" w:rsidRPr="00B82DD7" w14:paraId="21920D4C" w14:textId="77777777" w:rsidTr="002910C3">
        <w:trPr>
          <w:jc w:val="center"/>
        </w:trPr>
        <w:tc>
          <w:tcPr>
            <w:tcW w:w="1961" w:type="dxa"/>
          </w:tcPr>
          <w:p w14:paraId="21920D46" w14:textId="77777777" w:rsidR="00B82DD7" w:rsidRPr="00300478" w:rsidRDefault="00B82DD7" w:rsidP="00B82D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300478">
              <w:rPr>
                <w:i/>
                <w:sz w:val="20"/>
                <w:szCs w:val="20"/>
              </w:rPr>
              <w:t>k</w:t>
            </w:r>
            <w:r w:rsidRPr="00300478">
              <w:rPr>
                <w:i/>
                <w:sz w:val="20"/>
                <w:szCs w:val="20"/>
                <w:vertAlign w:val="subscript"/>
              </w:rPr>
              <w:t>aC</w:t>
            </w:r>
            <w:proofErr w:type="spellEnd"/>
            <w:r w:rsidRPr="00300478">
              <w:rPr>
                <w:sz w:val="20"/>
                <w:szCs w:val="20"/>
              </w:rPr>
              <w:t xml:space="preserve"> (/nmol/min)</w:t>
            </w:r>
          </w:p>
        </w:tc>
        <w:tc>
          <w:tcPr>
            <w:tcW w:w="1961" w:type="dxa"/>
          </w:tcPr>
          <w:p w14:paraId="21920D47" w14:textId="77777777" w:rsidR="00B82DD7" w:rsidRPr="00300478" w:rsidRDefault="00E30175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0.26 (0.25-0.29)</w:t>
            </w:r>
          </w:p>
        </w:tc>
        <w:tc>
          <w:tcPr>
            <w:tcW w:w="1961" w:type="dxa"/>
          </w:tcPr>
          <w:p w14:paraId="21920D48" w14:textId="77777777" w:rsidR="00B82DD7" w:rsidRPr="00300478" w:rsidRDefault="002910C3" w:rsidP="00B82DD7">
            <w:pPr>
              <w:spacing w:line="360" w:lineRule="auto"/>
              <w:rPr>
                <w:b/>
                <w:sz w:val="20"/>
                <w:szCs w:val="20"/>
              </w:rPr>
            </w:pPr>
            <w:r w:rsidRPr="00300478">
              <w:rPr>
                <w:b/>
                <w:sz w:val="20"/>
                <w:szCs w:val="20"/>
              </w:rPr>
              <w:t>0.18 (0.16-0.2)</w:t>
            </w:r>
          </w:p>
        </w:tc>
        <w:tc>
          <w:tcPr>
            <w:tcW w:w="1961" w:type="dxa"/>
          </w:tcPr>
          <w:p w14:paraId="21920D49" w14:textId="77777777" w:rsidR="00B82DD7" w:rsidRPr="00300478" w:rsidRDefault="00EE6EE9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0.19 (0.17-0.21)</w:t>
            </w:r>
          </w:p>
        </w:tc>
        <w:tc>
          <w:tcPr>
            <w:tcW w:w="1961" w:type="dxa"/>
          </w:tcPr>
          <w:p w14:paraId="21920D4A" w14:textId="77777777" w:rsidR="00B82DD7" w:rsidRPr="00300478" w:rsidRDefault="001C4483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0.19 (0.18-0.21)</w:t>
            </w:r>
          </w:p>
        </w:tc>
        <w:tc>
          <w:tcPr>
            <w:tcW w:w="1961" w:type="dxa"/>
          </w:tcPr>
          <w:p w14:paraId="21920D4B" w14:textId="77777777" w:rsidR="00B82DD7" w:rsidRPr="00300478" w:rsidRDefault="00300478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0.2 (0.2-0.22)</w:t>
            </w:r>
          </w:p>
        </w:tc>
      </w:tr>
      <w:tr w:rsidR="00B82DD7" w:rsidRPr="00B82DD7" w14:paraId="21920D53" w14:textId="77777777" w:rsidTr="002910C3">
        <w:trPr>
          <w:jc w:val="center"/>
        </w:trPr>
        <w:tc>
          <w:tcPr>
            <w:tcW w:w="1961" w:type="dxa"/>
          </w:tcPr>
          <w:p w14:paraId="21920D4D" w14:textId="77777777" w:rsidR="00B82DD7" w:rsidRPr="00300478" w:rsidRDefault="00B82DD7" w:rsidP="00B82D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300478">
              <w:rPr>
                <w:i/>
                <w:sz w:val="20"/>
                <w:szCs w:val="20"/>
              </w:rPr>
              <w:t>k</w:t>
            </w:r>
            <w:r w:rsidRPr="00300478">
              <w:rPr>
                <w:i/>
                <w:sz w:val="20"/>
                <w:szCs w:val="20"/>
                <w:vertAlign w:val="subscript"/>
              </w:rPr>
              <w:t>dA</w:t>
            </w:r>
            <w:proofErr w:type="spellEnd"/>
            <w:r w:rsidRPr="00300478">
              <w:rPr>
                <w:sz w:val="20"/>
                <w:szCs w:val="20"/>
              </w:rPr>
              <w:t xml:space="preserve"> (/min)</w:t>
            </w:r>
          </w:p>
        </w:tc>
        <w:tc>
          <w:tcPr>
            <w:tcW w:w="1961" w:type="dxa"/>
          </w:tcPr>
          <w:p w14:paraId="21920D4E" w14:textId="77777777" w:rsidR="00B82DD7" w:rsidRPr="00300478" w:rsidRDefault="00E30175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0.013 (0.012-0.014)</w:t>
            </w:r>
          </w:p>
        </w:tc>
        <w:tc>
          <w:tcPr>
            <w:tcW w:w="1961" w:type="dxa"/>
          </w:tcPr>
          <w:p w14:paraId="21920D4F" w14:textId="77777777" w:rsidR="00B82DD7" w:rsidRPr="00300478" w:rsidRDefault="002910C3" w:rsidP="00B82DD7">
            <w:pPr>
              <w:spacing w:line="360" w:lineRule="auto"/>
              <w:rPr>
                <w:b/>
                <w:sz w:val="20"/>
                <w:szCs w:val="20"/>
              </w:rPr>
            </w:pPr>
            <w:r w:rsidRPr="00300478">
              <w:rPr>
                <w:b/>
                <w:sz w:val="20"/>
                <w:szCs w:val="20"/>
              </w:rPr>
              <w:t>0.017 (0.015-0.021)</w:t>
            </w:r>
          </w:p>
        </w:tc>
        <w:tc>
          <w:tcPr>
            <w:tcW w:w="1961" w:type="dxa"/>
          </w:tcPr>
          <w:p w14:paraId="21920D50" w14:textId="77777777" w:rsidR="00B82DD7" w:rsidRPr="00300478" w:rsidRDefault="00EE6EE9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0.013 (0.011-0.014)</w:t>
            </w:r>
          </w:p>
        </w:tc>
        <w:tc>
          <w:tcPr>
            <w:tcW w:w="1961" w:type="dxa"/>
          </w:tcPr>
          <w:p w14:paraId="21920D51" w14:textId="77777777" w:rsidR="00B82DD7" w:rsidRPr="00300478" w:rsidRDefault="001C4483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0.011 (0.01-0.012)</w:t>
            </w:r>
          </w:p>
        </w:tc>
        <w:tc>
          <w:tcPr>
            <w:tcW w:w="1961" w:type="dxa"/>
          </w:tcPr>
          <w:p w14:paraId="21920D52" w14:textId="77777777" w:rsidR="00B82DD7" w:rsidRPr="00300478" w:rsidRDefault="00300478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0.012 (0.011-0.013)</w:t>
            </w:r>
          </w:p>
        </w:tc>
      </w:tr>
      <w:tr w:rsidR="00B82DD7" w:rsidRPr="00B82DD7" w14:paraId="21920D5A" w14:textId="77777777" w:rsidTr="002910C3">
        <w:trPr>
          <w:jc w:val="center"/>
        </w:trPr>
        <w:tc>
          <w:tcPr>
            <w:tcW w:w="1961" w:type="dxa"/>
          </w:tcPr>
          <w:p w14:paraId="21920D54" w14:textId="77777777" w:rsidR="00B82DD7" w:rsidRPr="00300478" w:rsidRDefault="00B82DD7" w:rsidP="00B82D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300478">
              <w:rPr>
                <w:i/>
                <w:sz w:val="20"/>
                <w:szCs w:val="20"/>
              </w:rPr>
              <w:t>k</w:t>
            </w:r>
            <w:r w:rsidRPr="00300478">
              <w:rPr>
                <w:i/>
                <w:sz w:val="20"/>
                <w:szCs w:val="20"/>
                <w:vertAlign w:val="subscript"/>
              </w:rPr>
              <w:t>dC</w:t>
            </w:r>
            <w:proofErr w:type="spellEnd"/>
            <w:r w:rsidRPr="00300478">
              <w:rPr>
                <w:sz w:val="20"/>
                <w:szCs w:val="20"/>
              </w:rPr>
              <w:t xml:space="preserve"> (/min)</w:t>
            </w:r>
          </w:p>
        </w:tc>
        <w:tc>
          <w:tcPr>
            <w:tcW w:w="1961" w:type="dxa"/>
          </w:tcPr>
          <w:p w14:paraId="21920D55" w14:textId="77777777" w:rsidR="00B82DD7" w:rsidRPr="00300478" w:rsidRDefault="00E30175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0.28 (0.26-0.3)</w:t>
            </w:r>
          </w:p>
        </w:tc>
        <w:tc>
          <w:tcPr>
            <w:tcW w:w="1961" w:type="dxa"/>
          </w:tcPr>
          <w:p w14:paraId="21920D56" w14:textId="77777777" w:rsidR="00B82DD7" w:rsidRPr="00300478" w:rsidRDefault="002910C3" w:rsidP="00B82DD7">
            <w:pPr>
              <w:spacing w:line="360" w:lineRule="auto"/>
              <w:rPr>
                <w:b/>
                <w:sz w:val="20"/>
                <w:szCs w:val="20"/>
              </w:rPr>
            </w:pPr>
            <w:r w:rsidRPr="00300478">
              <w:rPr>
                <w:b/>
                <w:sz w:val="20"/>
                <w:szCs w:val="20"/>
              </w:rPr>
              <w:t>0.16 (0.13-0.2)</w:t>
            </w:r>
          </w:p>
        </w:tc>
        <w:tc>
          <w:tcPr>
            <w:tcW w:w="1961" w:type="dxa"/>
          </w:tcPr>
          <w:p w14:paraId="21920D57" w14:textId="77777777" w:rsidR="00B82DD7" w:rsidRPr="00300478" w:rsidRDefault="00EE6EE9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0.3 (0.25-0.36)</w:t>
            </w:r>
          </w:p>
        </w:tc>
        <w:tc>
          <w:tcPr>
            <w:tcW w:w="1961" w:type="dxa"/>
          </w:tcPr>
          <w:p w14:paraId="21920D58" w14:textId="77777777" w:rsidR="00B82DD7" w:rsidRPr="00300478" w:rsidRDefault="001C4483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0.18 (0.17-0.19)</w:t>
            </w:r>
          </w:p>
        </w:tc>
        <w:tc>
          <w:tcPr>
            <w:tcW w:w="1961" w:type="dxa"/>
          </w:tcPr>
          <w:p w14:paraId="21920D59" w14:textId="77777777" w:rsidR="00B82DD7" w:rsidRPr="00300478" w:rsidRDefault="00300478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0.29 (0.27-0.3)</w:t>
            </w:r>
          </w:p>
        </w:tc>
      </w:tr>
      <w:tr w:rsidR="00300478" w:rsidRPr="00B82DD7" w14:paraId="21920D61" w14:textId="77777777" w:rsidTr="002910C3">
        <w:trPr>
          <w:jc w:val="center"/>
        </w:trPr>
        <w:tc>
          <w:tcPr>
            <w:tcW w:w="1961" w:type="dxa"/>
          </w:tcPr>
          <w:p w14:paraId="21920D5B" w14:textId="77777777" w:rsidR="00300478" w:rsidRPr="00300478" w:rsidRDefault="00300478" w:rsidP="00300478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i/>
                <w:sz w:val="20"/>
                <w:szCs w:val="20"/>
              </w:rPr>
              <w:t>T</w:t>
            </w:r>
            <w:r w:rsidRPr="00300478">
              <w:rPr>
                <w:i/>
                <w:sz w:val="20"/>
                <w:szCs w:val="20"/>
                <w:vertAlign w:val="subscript"/>
              </w:rPr>
              <w:t>o</w:t>
            </w:r>
            <w:r w:rsidRPr="00300478">
              <w:rPr>
                <w:sz w:val="20"/>
                <w:szCs w:val="20"/>
              </w:rPr>
              <w:t xml:space="preserve"> (nmol)</w:t>
            </w:r>
          </w:p>
        </w:tc>
        <w:tc>
          <w:tcPr>
            <w:tcW w:w="1961" w:type="dxa"/>
          </w:tcPr>
          <w:p w14:paraId="21920D5C" w14:textId="77777777" w:rsidR="00300478" w:rsidRPr="00300478" w:rsidRDefault="00300478" w:rsidP="00300478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3.4 (2.8-3.9)</w:t>
            </w:r>
          </w:p>
        </w:tc>
        <w:tc>
          <w:tcPr>
            <w:tcW w:w="1961" w:type="dxa"/>
          </w:tcPr>
          <w:p w14:paraId="21920D5D" w14:textId="77777777" w:rsidR="00300478" w:rsidRPr="00300478" w:rsidRDefault="00300478" w:rsidP="00300478">
            <w:pPr>
              <w:spacing w:line="360" w:lineRule="auto"/>
              <w:rPr>
                <w:b/>
                <w:sz w:val="20"/>
                <w:szCs w:val="20"/>
              </w:rPr>
            </w:pPr>
            <w:r w:rsidRPr="00300478">
              <w:rPr>
                <w:b/>
                <w:sz w:val="20"/>
                <w:szCs w:val="20"/>
              </w:rPr>
              <w:t>2.7 (2-3.6)</w:t>
            </w:r>
          </w:p>
        </w:tc>
        <w:tc>
          <w:tcPr>
            <w:tcW w:w="1961" w:type="dxa"/>
          </w:tcPr>
          <w:p w14:paraId="21920D5E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2.5 (1.4-5.7)</w:t>
            </w:r>
          </w:p>
        </w:tc>
        <w:tc>
          <w:tcPr>
            <w:tcW w:w="1961" w:type="dxa"/>
          </w:tcPr>
          <w:p w14:paraId="21920D5F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3.1 (2.1-4.5)</w:t>
            </w:r>
          </w:p>
        </w:tc>
        <w:tc>
          <w:tcPr>
            <w:tcW w:w="1961" w:type="dxa"/>
          </w:tcPr>
          <w:p w14:paraId="21920D60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2.6 (1.7-4.7)</w:t>
            </w:r>
          </w:p>
        </w:tc>
      </w:tr>
      <w:tr w:rsidR="00300478" w:rsidRPr="00B82DD7" w14:paraId="21920D68" w14:textId="77777777" w:rsidTr="002910C3">
        <w:trPr>
          <w:jc w:val="center"/>
        </w:trPr>
        <w:tc>
          <w:tcPr>
            <w:tcW w:w="1961" w:type="dxa"/>
          </w:tcPr>
          <w:p w14:paraId="21920D62" w14:textId="77777777" w:rsidR="00300478" w:rsidRPr="00300478" w:rsidRDefault="00300478" w:rsidP="0030047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300478">
              <w:rPr>
                <w:i/>
                <w:sz w:val="20"/>
                <w:szCs w:val="20"/>
              </w:rPr>
              <w:t>k</w:t>
            </w:r>
            <w:r w:rsidRPr="00300478">
              <w:rPr>
                <w:i/>
                <w:sz w:val="20"/>
                <w:szCs w:val="20"/>
                <w:vertAlign w:val="subscript"/>
              </w:rPr>
              <w:t>tA</w:t>
            </w:r>
            <w:proofErr w:type="spellEnd"/>
            <w:r w:rsidRPr="00300478">
              <w:rPr>
                <w:i/>
                <w:sz w:val="20"/>
                <w:szCs w:val="20"/>
              </w:rPr>
              <w:t xml:space="preserve"> </w:t>
            </w:r>
            <w:r w:rsidRPr="00300478">
              <w:rPr>
                <w:sz w:val="20"/>
                <w:szCs w:val="20"/>
              </w:rPr>
              <w:t>(/min)</w:t>
            </w:r>
          </w:p>
        </w:tc>
        <w:tc>
          <w:tcPr>
            <w:tcW w:w="1961" w:type="dxa"/>
          </w:tcPr>
          <w:p w14:paraId="21920D63" w14:textId="77777777" w:rsidR="00300478" w:rsidRPr="00300478" w:rsidRDefault="00300478" w:rsidP="00300478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0.31 (0.3-0.34)</w:t>
            </w:r>
          </w:p>
        </w:tc>
        <w:tc>
          <w:tcPr>
            <w:tcW w:w="1961" w:type="dxa"/>
          </w:tcPr>
          <w:p w14:paraId="21920D64" w14:textId="77777777" w:rsidR="00300478" w:rsidRPr="00300478" w:rsidRDefault="00300478" w:rsidP="00300478">
            <w:pPr>
              <w:spacing w:line="360" w:lineRule="auto"/>
              <w:rPr>
                <w:b/>
                <w:sz w:val="20"/>
                <w:szCs w:val="20"/>
              </w:rPr>
            </w:pPr>
            <w:r w:rsidRPr="00300478">
              <w:rPr>
                <w:b/>
                <w:sz w:val="20"/>
                <w:szCs w:val="20"/>
              </w:rPr>
              <w:t>0.25 (0.23-0.31)</w:t>
            </w:r>
          </w:p>
        </w:tc>
        <w:tc>
          <w:tcPr>
            <w:tcW w:w="1961" w:type="dxa"/>
          </w:tcPr>
          <w:p w14:paraId="21920D65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0.28 (0.24-0.33)</w:t>
            </w:r>
          </w:p>
        </w:tc>
        <w:tc>
          <w:tcPr>
            <w:tcW w:w="1961" w:type="dxa"/>
          </w:tcPr>
          <w:p w14:paraId="21920D66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0.21 (0.18-0.32)</w:t>
            </w:r>
          </w:p>
        </w:tc>
        <w:tc>
          <w:tcPr>
            <w:tcW w:w="1961" w:type="dxa"/>
          </w:tcPr>
          <w:p w14:paraId="21920D67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0.32 (0.28-0.36)</w:t>
            </w:r>
          </w:p>
        </w:tc>
      </w:tr>
      <w:tr w:rsidR="00B82DD7" w:rsidRPr="00B82DD7" w14:paraId="21920D6F" w14:textId="77777777" w:rsidTr="002910C3">
        <w:trPr>
          <w:jc w:val="center"/>
        </w:trPr>
        <w:tc>
          <w:tcPr>
            <w:tcW w:w="1961" w:type="dxa"/>
          </w:tcPr>
          <w:p w14:paraId="21920D69" w14:textId="77777777" w:rsidR="00B82DD7" w:rsidRPr="00300478" w:rsidRDefault="00B82DD7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α</w:t>
            </w:r>
          </w:p>
        </w:tc>
        <w:tc>
          <w:tcPr>
            <w:tcW w:w="1961" w:type="dxa"/>
          </w:tcPr>
          <w:p w14:paraId="21920D6A" w14:textId="77777777" w:rsidR="00B82DD7" w:rsidRPr="00300478" w:rsidRDefault="00E30175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0.012 (0.009-0.021)</w:t>
            </w:r>
          </w:p>
        </w:tc>
        <w:tc>
          <w:tcPr>
            <w:tcW w:w="1961" w:type="dxa"/>
          </w:tcPr>
          <w:p w14:paraId="21920D6B" w14:textId="77777777" w:rsidR="00B82DD7" w:rsidRPr="00300478" w:rsidRDefault="002910C3" w:rsidP="00B82DD7">
            <w:pPr>
              <w:spacing w:line="360" w:lineRule="auto"/>
              <w:rPr>
                <w:b/>
                <w:sz w:val="20"/>
                <w:szCs w:val="20"/>
              </w:rPr>
            </w:pPr>
            <w:r w:rsidRPr="00300478">
              <w:rPr>
                <w:b/>
                <w:sz w:val="20"/>
                <w:szCs w:val="20"/>
              </w:rPr>
              <w:t>0.013 (0.007-0.023)</w:t>
            </w:r>
          </w:p>
        </w:tc>
        <w:tc>
          <w:tcPr>
            <w:tcW w:w="1961" w:type="dxa"/>
          </w:tcPr>
          <w:p w14:paraId="21920D6C" w14:textId="77777777" w:rsidR="00B82DD7" w:rsidRPr="00300478" w:rsidRDefault="00EE6EE9" w:rsidP="00EE6E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0.016 (0.013-0.018)</w:t>
            </w:r>
          </w:p>
        </w:tc>
        <w:tc>
          <w:tcPr>
            <w:tcW w:w="1961" w:type="dxa"/>
          </w:tcPr>
          <w:p w14:paraId="21920D6D" w14:textId="77777777" w:rsidR="00B82DD7" w:rsidRPr="00300478" w:rsidRDefault="001C4483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0.012 (0.01-0.016)</w:t>
            </w:r>
          </w:p>
        </w:tc>
        <w:tc>
          <w:tcPr>
            <w:tcW w:w="1961" w:type="dxa"/>
          </w:tcPr>
          <w:p w14:paraId="21920D6E" w14:textId="77777777" w:rsidR="00B82DD7" w:rsidRPr="00300478" w:rsidRDefault="00300478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0.015 (0.012-0.018)</w:t>
            </w:r>
          </w:p>
        </w:tc>
      </w:tr>
      <w:tr w:rsidR="00B82DD7" w:rsidRPr="00B82DD7" w14:paraId="21920D71" w14:textId="77777777" w:rsidTr="002910C3">
        <w:trPr>
          <w:jc w:val="center"/>
        </w:trPr>
        <w:tc>
          <w:tcPr>
            <w:tcW w:w="11766" w:type="dxa"/>
            <w:gridSpan w:val="6"/>
            <w:shd w:val="clear" w:color="auto" w:fill="D9D9D9" w:themeFill="background1" w:themeFillShade="D9"/>
          </w:tcPr>
          <w:p w14:paraId="21920D70" w14:textId="77777777" w:rsidR="00B82DD7" w:rsidRPr="00300478" w:rsidRDefault="00B82DD7" w:rsidP="00B82D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Metabolism</w:t>
            </w:r>
          </w:p>
        </w:tc>
      </w:tr>
      <w:tr w:rsidR="00300478" w:rsidRPr="00B82DD7" w14:paraId="21920D78" w14:textId="77777777" w:rsidTr="002910C3">
        <w:trPr>
          <w:jc w:val="center"/>
        </w:trPr>
        <w:tc>
          <w:tcPr>
            <w:tcW w:w="1961" w:type="dxa"/>
          </w:tcPr>
          <w:p w14:paraId="21920D72" w14:textId="77777777" w:rsidR="00300478" w:rsidRPr="00300478" w:rsidRDefault="00300478" w:rsidP="0030047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300478">
              <w:rPr>
                <w:i/>
                <w:sz w:val="20"/>
                <w:szCs w:val="20"/>
              </w:rPr>
              <w:t>V</w:t>
            </w:r>
            <w:r w:rsidRPr="00300478">
              <w:rPr>
                <w:i/>
                <w:sz w:val="20"/>
                <w:szCs w:val="20"/>
                <w:vertAlign w:val="subscript"/>
              </w:rPr>
              <w:t>max.met</w:t>
            </w:r>
            <w:proofErr w:type="spellEnd"/>
            <w:r w:rsidRPr="00300478">
              <w:rPr>
                <w:sz w:val="20"/>
                <w:szCs w:val="20"/>
              </w:rPr>
              <w:t xml:space="preserve"> (</w:t>
            </w:r>
            <w:proofErr w:type="spellStart"/>
            <w:r w:rsidRPr="00300478">
              <w:rPr>
                <w:sz w:val="20"/>
                <w:szCs w:val="20"/>
              </w:rPr>
              <w:t>pmol</w:t>
            </w:r>
            <w:proofErr w:type="spellEnd"/>
            <w:r w:rsidRPr="00300478">
              <w:rPr>
                <w:sz w:val="20"/>
                <w:szCs w:val="20"/>
              </w:rPr>
              <w:t>/min)</w:t>
            </w:r>
          </w:p>
        </w:tc>
        <w:tc>
          <w:tcPr>
            <w:tcW w:w="1961" w:type="dxa"/>
          </w:tcPr>
          <w:p w14:paraId="21920D73" w14:textId="77777777" w:rsidR="00300478" w:rsidRPr="00300478" w:rsidRDefault="00300478" w:rsidP="00300478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456.5 (324-730)</w:t>
            </w:r>
          </w:p>
        </w:tc>
        <w:tc>
          <w:tcPr>
            <w:tcW w:w="1961" w:type="dxa"/>
          </w:tcPr>
          <w:p w14:paraId="21920D74" w14:textId="77777777" w:rsidR="00300478" w:rsidRPr="00300478" w:rsidRDefault="00300478" w:rsidP="00300478">
            <w:pPr>
              <w:rPr>
                <w:b/>
                <w:sz w:val="20"/>
                <w:szCs w:val="20"/>
              </w:rPr>
            </w:pPr>
            <w:r w:rsidRPr="00300478">
              <w:rPr>
                <w:b/>
                <w:sz w:val="20"/>
                <w:szCs w:val="20"/>
              </w:rPr>
              <w:t>393 (284.5-500)</w:t>
            </w:r>
          </w:p>
        </w:tc>
        <w:tc>
          <w:tcPr>
            <w:tcW w:w="1961" w:type="dxa"/>
          </w:tcPr>
          <w:p w14:paraId="21920D75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344.5 (245-645)</w:t>
            </w:r>
          </w:p>
        </w:tc>
        <w:tc>
          <w:tcPr>
            <w:tcW w:w="1961" w:type="dxa"/>
          </w:tcPr>
          <w:p w14:paraId="21920D76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303 (215.5-550)</w:t>
            </w:r>
          </w:p>
        </w:tc>
        <w:tc>
          <w:tcPr>
            <w:tcW w:w="1961" w:type="dxa"/>
          </w:tcPr>
          <w:p w14:paraId="21920D77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505 (385.5-690)</w:t>
            </w:r>
          </w:p>
        </w:tc>
      </w:tr>
      <w:tr w:rsidR="00300478" w:rsidRPr="00B82DD7" w14:paraId="21920D7F" w14:textId="77777777" w:rsidTr="002910C3">
        <w:trPr>
          <w:jc w:val="center"/>
        </w:trPr>
        <w:tc>
          <w:tcPr>
            <w:tcW w:w="1961" w:type="dxa"/>
          </w:tcPr>
          <w:p w14:paraId="21920D79" w14:textId="77777777" w:rsidR="00300478" w:rsidRPr="00300478" w:rsidRDefault="00300478" w:rsidP="0030047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300478">
              <w:rPr>
                <w:i/>
                <w:sz w:val="20"/>
                <w:szCs w:val="20"/>
              </w:rPr>
              <w:t>K</w:t>
            </w:r>
            <w:r w:rsidRPr="00300478">
              <w:rPr>
                <w:i/>
                <w:sz w:val="20"/>
                <w:szCs w:val="20"/>
                <w:vertAlign w:val="subscript"/>
              </w:rPr>
              <w:t>m.met</w:t>
            </w:r>
            <w:proofErr w:type="spellEnd"/>
            <w:r w:rsidRPr="00300478">
              <w:rPr>
                <w:sz w:val="20"/>
                <w:szCs w:val="20"/>
              </w:rPr>
              <w:t xml:space="preserve"> (nmol/ml)</w:t>
            </w:r>
          </w:p>
        </w:tc>
        <w:tc>
          <w:tcPr>
            <w:tcW w:w="1961" w:type="dxa"/>
          </w:tcPr>
          <w:p w14:paraId="21920D7A" w14:textId="77777777" w:rsidR="00300478" w:rsidRPr="00300478" w:rsidRDefault="00300478" w:rsidP="00300478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27.82 (23.64-30.18)</w:t>
            </w:r>
          </w:p>
        </w:tc>
        <w:tc>
          <w:tcPr>
            <w:tcW w:w="1961" w:type="dxa"/>
          </w:tcPr>
          <w:p w14:paraId="21920D7B" w14:textId="77777777" w:rsidR="00300478" w:rsidRPr="00300478" w:rsidRDefault="00300478" w:rsidP="00300478">
            <w:pPr>
              <w:rPr>
                <w:b/>
                <w:sz w:val="20"/>
                <w:szCs w:val="20"/>
              </w:rPr>
            </w:pPr>
            <w:r w:rsidRPr="00300478">
              <w:rPr>
                <w:b/>
                <w:sz w:val="20"/>
                <w:szCs w:val="20"/>
              </w:rPr>
              <w:t>17.71 (7.98-30.73)</w:t>
            </w:r>
          </w:p>
        </w:tc>
        <w:tc>
          <w:tcPr>
            <w:tcW w:w="1961" w:type="dxa"/>
          </w:tcPr>
          <w:p w14:paraId="21920D7C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28.91 (13.15-45.82)</w:t>
            </w:r>
          </w:p>
        </w:tc>
        <w:tc>
          <w:tcPr>
            <w:tcW w:w="1961" w:type="dxa"/>
          </w:tcPr>
          <w:p w14:paraId="21920D7D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9.09 (5.76-12.16)</w:t>
            </w:r>
          </w:p>
        </w:tc>
        <w:tc>
          <w:tcPr>
            <w:tcW w:w="1961" w:type="dxa"/>
          </w:tcPr>
          <w:p w14:paraId="21920D7E" w14:textId="77777777" w:rsidR="00300478" w:rsidRPr="00300478" w:rsidRDefault="00300478" w:rsidP="00300478">
            <w:pPr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55.45 (29.45-83.82)</w:t>
            </w:r>
          </w:p>
        </w:tc>
      </w:tr>
      <w:tr w:rsidR="00B82DD7" w:rsidRPr="00B82DD7" w14:paraId="21920D86" w14:textId="77777777" w:rsidTr="002910C3">
        <w:trPr>
          <w:jc w:val="center"/>
        </w:trPr>
        <w:tc>
          <w:tcPr>
            <w:tcW w:w="1961" w:type="dxa"/>
          </w:tcPr>
          <w:p w14:paraId="21920D80" w14:textId="77777777" w:rsidR="00B82DD7" w:rsidRPr="00300478" w:rsidRDefault="00B82DD7" w:rsidP="00B82D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300478">
              <w:rPr>
                <w:i/>
                <w:sz w:val="20"/>
                <w:szCs w:val="20"/>
              </w:rPr>
              <w:t>K</w:t>
            </w:r>
            <w:r w:rsidRPr="00300478">
              <w:rPr>
                <w:i/>
                <w:sz w:val="20"/>
                <w:szCs w:val="20"/>
                <w:vertAlign w:val="subscript"/>
              </w:rPr>
              <w:t>I.met</w:t>
            </w:r>
            <w:proofErr w:type="spellEnd"/>
            <w:r w:rsidRPr="00300478">
              <w:rPr>
                <w:sz w:val="20"/>
                <w:szCs w:val="20"/>
              </w:rPr>
              <w:t xml:space="preserve"> (nmol/ml)</w:t>
            </w:r>
          </w:p>
        </w:tc>
        <w:tc>
          <w:tcPr>
            <w:tcW w:w="1961" w:type="dxa"/>
          </w:tcPr>
          <w:p w14:paraId="21920D81" w14:textId="77777777" w:rsidR="00B82DD7" w:rsidRPr="00300478" w:rsidRDefault="00E30175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8.1 (4.2-23.8)</w:t>
            </w:r>
          </w:p>
        </w:tc>
        <w:tc>
          <w:tcPr>
            <w:tcW w:w="1961" w:type="dxa"/>
          </w:tcPr>
          <w:p w14:paraId="21920D82" w14:textId="77777777" w:rsidR="00B82DD7" w:rsidRPr="00300478" w:rsidRDefault="002910C3" w:rsidP="00B82DD7">
            <w:pPr>
              <w:spacing w:line="360" w:lineRule="auto"/>
              <w:rPr>
                <w:b/>
                <w:sz w:val="20"/>
                <w:szCs w:val="20"/>
              </w:rPr>
            </w:pPr>
            <w:r w:rsidRPr="00300478">
              <w:rPr>
                <w:b/>
                <w:sz w:val="20"/>
                <w:szCs w:val="20"/>
              </w:rPr>
              <w:t>11 (5.5-29.1)</w:t>
            </w:r>
          </w:p>
        </w:tc>
        <w:tc>
          <w:tcPr>
            <w:tcW w:w="1961" w:type="dxa"/>
          </w:tcPr>
          <w:p w14:paraId="21920D83" w14:textId="77777777" w:rsidR="00B82DD7" w:rsidRPr="00300478" w:rsidRDefault="00EE6EE9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24.4 (9.2-138.2)</w:t>
            </w:r>
          </w:p>
        </w:tc>
        <w:tc>
          <w:tcPr>
            <w:tcW w:w="1961" w:type="dxa"/>
          </w:tcPr>
          <w:p w14:paraId="21920D84" w14:textId="77777777" w:rsidR="00B82DD7" w:rsidRPr="00300478" w:rsidRDefault="001C4483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9.5 (1.7-108.7)</w:t>
            </w:r>
          </w:p>
        </w:tc>
        <w:tc>
          <w:tcPr>
            <w:tcW w:w="1961" w:type="dxa"/>
          </w:tcPr>
          <w:p w14:paraId="21920D85" w14:textId="77777777" w:rsidR="00B82DD7" w:rsidRPr="00300478" w:rsidRDefault="00300478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20.9 (13-46)</w:t>
            </w:r>
          </w:p>
        </w:tc>
      </w:tr>
      <w:tr w:rsidR="006A0AE9" w:rsidRPr="00B82DD7" w14:paraId="21920D8D" w14:textId="77777777" w:rsidTr="002910C3">
        <w:trPr>
          <w:jc w:val="center"/>
        </w:trPr>
        <w:tc>
          <w:tcPr>
            <w:tcW w:w="1961" w:type="dxa"/>
          </w:tcPr>
          <w:p w14:paraId="21920D87" w14:textId="77777777" w:rsidR="006A0AE9" w:rsidRPr="00300478" w:rsidRDefault="006A0AE9" w:rsidP="00B82DD7">
            <w:pPr>
              <w:spacing w:line="360" w:lineRule="auto"/>
              <w:rPr>
                <w:i/>
                <w:sz w:val="20"/>
                <w:szCs w:val="20"/>
              </w:rPr>
            </w:pPr>
            <w:r w:rsidRPr="00300478">
              <w:rPr>
                <w:i/>
                <w:sz w:val="20"/>
                <w:szCs w:val="20"/>
              </w:rPr>
              <w:t>-2.LL</w:t>
            </w:r>
          </w:p>
        </w:tc>
        <w:tc>
          <w:tcPr>
            <w:tcW w:w="1961" w:type="dxa"/>
          </w:tcPr>
          <w:p w14:paraId="21920D88" w14:textId="77777777" w:rsidR="006A0AE9" w:rsidRPr="00300478" w:rsidRDefault="00E30175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5521</w:t>
            </w:r>
          </w:p>
        </w:tc>
        <w:tc>
          <w:tcPr>
            <w:tcW w:w="1961" w:type="dxa"/>
          </w:tcPr>
          <w:p w14:paraId="21920D89" w14:textId="77777777" w:rsidR="006A0AE9" w:rsidRPr="00300478" w:rsidRDefault="002910C3" w:rsidP="00B82DD7">
            <w:pPr>
              <w:spacing w:line="360" w:lineRule="auto"/>
              <w:rPr>
                <w:b/>
                <w:sz w:val="20"/>
                <w:szCs w:val="20"/>
              </w:rPr>
            </w:pPr>
            <w:r w:rsidRPr="00300478">
              <w:rPr>
                <w:b/>
                <w:sz w:val="20"/>
                <w:szCs w:val="20"/>
              </w:rPr>
              <w:t>5417</w:t>
            </w:r>
          </w:p>
        </w:tc>
        <w:tc>
          <w:tcPr>
            <w:tcW w:w="1961" w:type="dxa"/>
          </w:tcPr>
          <w:p w14:paraId="21920D8A" w14:textId="77777777" w:rsidR="006A0AE9" w:rsidRPr="00300478" w:rsidRDefault="00EE6EE9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5491</w:t>
            </w:r>
          </w:p>
        </w:tc>
        <w:tc>
          <w:tcPr>
            <w:tcW w:w="1961" w:type="dxa"/>
          </w:tcPr>
          <w:p w14:paraId="21920D8B" w14:textId="77777777" w:rsidR="006A0AE9" w:rsidRPr="00300478" w:rsidRDefault="001C4483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5504</w:t>
            </w:r>
          </w:p>
        </w:tc>
        <w:tc>
          <w:tcPr>
            <w:tcW w:w="1961" w:type="dxa"/>
          </w:tcPr>
          <w:p w14:paraId="21920D8C" w14:textId="77777777" w:rsidR="006A0AE9" w:rsidRPr="00300478" w:rsidRDefault="00300478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5486</w:t>
            </w:r>
          </w:p>
        </w:tc>
      </w:tr>
      <w:tr w:rsidR="00E30175" w:rsidRPr="00B82DD7" w14:paraId="21920D94" w14:textId="77777777" w:rsidTr="002910C3">
        <w:trPr>
          <w:jc w:val="center"/>
        </w:trPr>
        <w:tc>
          <w:tcPr>
            <w:tcW w:w="1961" w:type="dxa"/>
            <w:tcBorders>
              <w:bottom w:val="single" w:sz="12" w:space="0" w:color="auto"/>
            </w:tcBorders>
          </w:tcPr>
          <w:p w14:paraId="21920D8E" w14:textId="77777777" w:rsidR="00E30175" w:rsidRPr="00300478" w:rsidRDefault="00E30175" w:rsidP="00B82DD7">
            <w:pPr>
              <w:spacing w:line="360" w:lineRule="auto"/>
              <w:rPr>
                <w:i/>
                <w:sz w:val="20"/>
                <w:szCs w:val="20"/>
              </w:rPr>
            </w:pPr>
            <w:r w:rsidRPr="00300478">
              <w:rPr>
                <w:i/>
                <w:sz w:val="20"/>
                <w:szCs w:val="20"/>
              </w:rPr>
              <w:t>BIC</w:t>
            </w:r>
          </w:p>
        </w:tc>
        <w:tc>
          <w:tcPr>
            <w:tcW w:w="1961" w:type="dxa"/>
            <w:tcBorders>
              <w:bottom w:val="single" w:sz="12" w:space="0" w:color="auto"/>
            </w:tcBorders>
          </w:tcPr>
          <w:p w14:paraId="21920D8F" w14:textId="77777777" w:rsidR="00E30175" w:rsidRPr="00300478" w:rsidRDefault="00E30175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5618</w:t>
            </w:r>
          </w:p>
        </w:tc>
        <w:tc>
          <w:tcPr>
            <w:tcW w:w="1961" w:type="dxa"/>
            <w:tcBorders>
              <w:bottom w:val="single" w:sz="12" w:space="0" w:color="auto"/>
            </w:tcBorders>
          </w:tcPr>
          <w:p w14:paraId="21920D90" w14:textId="77777777" w:rsidR="00E30175" w:rsidRPr="00300478" w:rsidRDefault="002910C3" w:rsidP="00B82DD7">
            <w:pPr>
              <w:spacing w:line="360" w:lineRule="auto"/>
              <w:rPr>
                <w:b/>
                <w:sz w:val="20"/>
                <w:szCs w:val="20"/>
              </w:rPr>
            </w:pPr>
            <w:r w:rsidRPr="00300478">
              <w:rPr>
                <w:b/>
                <w:sz w:val="20"/>
                <w:szCs w:val="20"/>
              </w:rPr>
              <w:t>5514</w:t>
            </w:r>
          </w:p>
        </w:tc>
        <w:tc>
          <w:tcPr>
            <w:tcW w:w="1961" w:type="dxa"/>
            <w:tcBorders>
              <w:bottom w:val="single" w:sz="12" w:space="0" w:color="auto"/>
            </w:tcBorders>
          </w:tcPr>
          <w:p w14:paraId="21920D91" w14:textId="77777777" w:rsidR="00E30175" w:rsidRPr="00300478" w:rsidRDefault="00EE6EE9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5587</w:t>
            </w:r>
          </w:p>
        </w:tc>
        <w:tc>
          <w:tcPr>
            <w:tcW w:w="1961" w:type="dxa"/>
            <w:tcBorders>
              <w:bottom w:val="single" w:sz="12" w:space="0" w:color="auto"/>
            </w:tcBorders>
          </w:tcPr>
          <w:p w14:paraId="21920D92" w14:textId="77777777" w:rsidR="00E30175" w:rsidRPr="00300478" w:rsidRDefault="001C4483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5601</w:t>
            </w:r>
          </w:p>
        </w:tc>
        <w:tc>
          <w:tcPr>
            <w:tcW w:w="1961" w:type="dxa"/>
            <w:tcBorders>
              <w:bottom w:val="single" w:sz="12" w:space="0" w:color="auto"/>
            </w:tcBorders>
          </w:tcPr>
          <w:p w14:paraId="21920D93" w14:textId="77777777" w:rsidR="00E30175" w:rsidRPr="00300478" w:rsidRDefault="00300478" w:rsidP="00B82DD7">
            <w:pPr>
              <w:spacing w:line="360" w:lineRule="auto"/>
              <w:rPr>
                <w:sz w:val="20"/>
                <w:szCs w:val="20"/>
              </w:rPr>
            </w:pPr>
            <w:r w:rsidRPr="00300478">
              <w:rPr>
                <w:sz w:val="20"/>
                <w:szCs w:val="20"/>
              </w:rPr>
              <w:t>5583</w:t>
            </w:r>
          </w:p>
        </w:tc>
      </w:tr>
    </w:tbl>
    <w:p w14:paraId="21920D95" w14:textId="77777777" w:rsidR="00B82DD7" w:rsidRPr="00C92638" w:rsidRDefault="00B82DD7" w:rsidP="00B82DD7">
      <w:pPr>
        <w:spacing w:line="360" w:lineRule="auto"/>
        <w:jc w:val="center"/>
        <w:rPr>
          <w:sz w:val="20"/>
        </w:rPr>
      </w:pPr>
    </w:p>
    <w:p w14:paraId="21920D96" w14:textId="77777777" w:rsidR="002910C3" w:rsidRDefault="002910C3" w:rsidP="008B51C0">
      <w:pPr>
        <w:pStyle w:val="Subtitle1"/>
        <w:spacing w:line="480" w:lineRule="auto"/>
        <w:rPr>
          <w:rFonts w:ascii="Times New Roman" w:hAnsi="Times New Roman" w:cs="Times New Roman"/>
          <w:sz w:val="24"/>
        </w:rPr>
        <w:sectPr w:rsidR="002910C3" w:rsidSect="002910C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1920D97" w14:textId="77777777" w:rsidR="0098594A" w:rsidRPr="00D1430F" w:rsidRDefault="0098594A" w:rsidP="008B51C0">
      <w:pPr>
        <w:pStyle w:val="Subtitle1"/>
        <w:spacing w:line="480" w:lineRule="auto"/>
        <w:rPr>
          <w:rFonts w:ascii="Times New Roman" w:hAnsi="Times New Roman" w:cs="Times New Roman"/>
          <w:sz w:val="24"/>
        </w:rPr>
      </w:pPr>
      <w:r w:rsidRPr="00D1430F">
        <w:rPr>
          <w:rFonts w:ascii="Times New Roman" w:hAnsi="Times New Roman" w:cs="Times New Roman"/>
          <w:sz w:val="24"/>
        </w:rPr>
        <w:lastRenderedPageBreak/>
        <w:t>References</w:t>
      </w:r>
    </w:p>
    <w:p w14:paraId="21920D98" w14:textId="77777777" w:rsidR="0098594A" w:rsidRPr="00D1430F" w:rsidRDefault="0098594A" w:rsidP="00D50117">
      <w:pPr>
        <w:pStyle w:val="EndNoteBibliography"/>
        <w:ind w:left="720" w:hanging="720"/>
        <w:jc w:val="both"/>
        <w:rPr>
          <w:rFonts w:ascii="Times New Roman" w:hAnsi="Times New Roman" w:cs="Times New Roman"/>
          <w:sz w:val="20"/>
        </w:rPr>
      </w:pPr>
      <w:r w:rsidRPr="00D1430F">
        <w:rPr>
          <w:rFonts w:ascii="Times New Roman" w:hAnsi="Times New Roman" w:cs="Times New Roman"/>
          <w:sz w:val="20"/>
        </w:rPr>
        <w:t xml:space="preserve">Amundsen, R., Asberg, A., Ohm, I.K. &amp; Christensen, H., 2012. Cyclosporine A- and tacrolimus-mediated inhibition of CYP3A4 and CYP3A5 in vitro. </w:t>
      </w:r>
      <w:r w:rsidRPr="00D1430F">
        <w:rPr>
          <w:rFonts w:ascii="Times New Roman" w:hAnsi="Times New Roman" w:cs="Times New Roman"/>
          <w:i/>
          <w:sz w:val="20"/>
        </w:rPr>
        <w:t xml:space="preserve">Drug Metab Dispos, </w:t>
      </w:r>
      <w:r w:rsidRPr="00D1430F">
        <w:rPr>
          <w:rFonts w:ascii="Times New Roman" w:hAnsi="Times New Roman" w:cs="Times New Roman"/>
          <w:sz w:val="20"/>
        </w:rPr>
        <w:t>40</w:t>
      </w:r>
      <w:r w:rsidRPr="00D1430F">
        <w:rPr>
          <w:rFonts w:ascii="Times New Roman" w:hAnsi="Times New Roman" w:cs="Times New Roman"/>
          <w:b/>
          <w:sz w:val="20"/>
        </w:rPr>
        <w:t>,</w:t>
      </w:r>
      <w:r w:rsidRPr="00D1430F">
        <w:rPr>
          <w:rFonts w:ascii="Times New Roman" w:hAnsi="Times New Roman" w:cs="Times New Roman"/>
          <w:sz w:val="20"/>
        </w:rPr>
        <w:t xml:space="preserve"> 655-61.</w:t>
      </w:r>
    </w:p>
    <w:p w14:paraId="21920D99" w14:textId="77777777" w:rsidR="0098594A" w:rsidRPr="00E27905" w:rsidRDefault="0098594A" w:rsidP="008B51C0">
      <w:pPr>
        <w:pStyle w:val="Subtitle1"/>
      </w:pPr>
    </w:p>
    <w:p w14:paraId="21920D9A" w14:textId="77777777" w:rsidR="008B51C0" w:rsidRDefault="008B51C0"/>
    <w:sectPr w:rsidR="008B51C0" w:rsidSect="008B5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20DA5" w14:textId="77777777" w:rsidR="008B51C0" w:rsidRDefault="008B51C0">
      <w:pPr>
        <w:spacing w:line="240" w:lineRule="auto"/>
      </w:pPr>
      <w:r>
        <w:separator/>
      </w:r>
    </w:p>
  </w:endnote>
  <w:endnote w:type="continuationSeparator" w:id="0">
    <w:p w14:paraId="21920DA6" w14:textId="77777777" w:rsidR="008B51C0" w:rsidRDefault="008B5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342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20DA7" w14:textId="77777777" w:rsidR="008B51C0" w:rsidRDefault="008B5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1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920DA8" w14:textId="77777777" w:rsidR="008B51C0" w:rsidRDefault="008B5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20DA3" w14:textId="77777777" w:rsidR="008B51C0" w:rsidRDefault="008B51C0">
      <w:pPr>
        <w:spacing w:line="240" w:lineRule="auto"/>
      </w:pPr>
      <w:r>
        <w:separator/>
      </w:r>
    </w:p>
  </w:footnote>
  <w:footnote w:type="continuationSeparator" w:id="0">
    <w:p w14:paraId="21920DA4" w14:textId="77777777" w:rsidR="008B51C0" w:rsidRDefault="008B51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8594A"/>
    <w:rsid w:val="000365B2"/>
    <w:rsid w:val="001C4483"/>
    <w:rsid w:val="002910C3"/>
    <w:rsid w:val="002A2F26"/>
    <w:rsid w:val="00300478"/>
    <w:rsid w:val="006A0AE9"/>
    <w:rsid w:val="006C36FF"/>
    <w:rsid w:val="006E6D43"/>
    <w:rsid w:val="008B51C0"/>
    <w:rsid w:val="008F587D"/>
    <w:rsid w:val="0098594A"/>
    <w:rsid w:val="00B74F25"/>
    <w:rsid w:val="00B76C85"/>
    <w:rsid w:val="00B82DD7"/>
    <w:rsid w:val="00D1430F"/>
    <w:rsid w:val="00D50117"/>
    <w:rsid w:val="00E30175"/>
    <w:rsid w:val="00E96CB0"/>
    <w:rsid w:val="00EA30AE"/>
    <w:rsid w:val="00E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0CB2"/>
  <w15:chartTrackingRefBased/>
  <w15:docId w15:val="{1676C208-DCCA-452E-B900-490AEAAC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94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Paragraph"/>
    <w:link w:val="Heading1Char"/>
    <w:qFormat/>
    <w:rsid w:val="0098594A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98594A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98594A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98594A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94A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98594A"/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98594A"/>
    <w:rPr>
      <w:rFonts w:ascii="Times New Roman" w:eastAsia="Times New Roman" w:hAnsi="Times New Roman" w:cs="Arial"/>
      <w:bCs/>
      <w:i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98594A"/>
    <w:rPr>
      <w:rFonts w:ascii="Times New Roman" w:eastAsia="Times New Roman" w:hAnsi="Times New Roman" w:cs="Times New Roman"/>
      <w:bCs/>
      <w:sz w:val="24"/>
      <w:szCs w:val="28"/>
      <w:lang w:eastAsia="en-GB"/>
    </w:rPr>
  </w:style>
  <w:style w:type="paragraph" w:customStyle="1" w:styleId="Articletitle">
    <w:name w:val="Article title"/>
    <w:basedOn w:val="Normal"/>
    <w:next w:val="Normal"/>
    <w:qFormat/>
    <w:rsid w:val="0098594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98594A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98594A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98594A"/>
  </w:style>
  <w:style w:type="paragraph" w:customStyle="1" w:styleId="Abstract">
    <w:name w:val="Abstract"/>
    <w:basedOn w:val="Normal"/>
    <w:next w:val="Keywords"/>
    <w:qFormat/>
    <w:rsid w:val="0098594A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98594A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98594A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98594A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98594A"/>
    <w:pPr>
      <w:widowControl/>
      <w:spacing w:after="240"/>
      <w:ind w:left="720" w:hanging="153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98594A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98594A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98594A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98594A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98594A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98594A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98594A"/>
  </w:style>
  <w:style w:type="paragraph" w:customStyle="1" w:styleId="Paragraph">
    <w:name w:val="Paragraph"/>
    <w:basedOn w:val="Normal"/>
    <w:next w:val="Newparagraph"/>
    <w:qFormat/>
    <w:rsid w:val="0098594A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98594A"/>
    <w:pPr>
      <w:ind w:firstLine="720"/>
    </w:pPr>
  </w:style>
  <w:style w:type="paragraph" w:styleId="NormalIndent">
    <w:name w:val="Normal Indent"/>
    <w:basedOn w:val="Normal"/>
    <w:rsid w:val="0098594A"/>
    <w:pPr>
      <w:ind w:left="720"/>
    </w:pPr>
  </w:style>
  <w:style w:type="paragraph" w:customStyle="1" w:styleId="References">
    <w:name w:val="References"/>
    <w:basedOn w:val="Normal"/>
    <w:qFormat/>
    <w:rsid w:val="0098594A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98594A"/>
  </w:style>
  <w:style w:type="paragraph" w:customStyle="1" w:styleId="Bulletedlist">
    <w:name w:val="Bulleted list"/>
    <w:basedOn w:val="Paragraph"/>
    <w:next w:val="Paragraph"/>
    <w:qFormat/>
    <w:rsid w:val="0098594A"/>
    <w:pPr>
      <w:widowControl/>
      <w:spacing w:after="240"/>
      <w:ind w:left="720" w:hanging="360"/>
      <w:contextualSpacing/>
    </w:pPr>
  </w:style>
  <w:style w:type="paragraph" w:styleId="FootnoteText">
    <w:name w:val="footnote text"/>
    <w:basedOn w:val="Normal"/>
    <w:link w:val="FootnoteTextChar"/>
    <w:autoRedefine/>
    <w:rsid w:val="0098594A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94A"/>
    <w:rPr>
      <w:rFonts w:ascii="Times New Roman" w:eastAsia="Times New Roman" w:hAnsi="Times New Roman" w:cs="Times New Roman"/>
      <w:szCs w:val="20"/>
      <w:lang w:eastAsia="en-GB"/>
    </w:rPr>
  </w:style>
  <w:style w:type="character" w:styleId="FootnoteReference">
    <w:name w:val="footnote reference"/>
    <w:basedOn w:val="DefaultParagraphFont"/>
    <w:rsid w:val="0098594A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98594A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98594A"/>
    <w:rPr>
      <w:rFonts w:ascii="Times New Roman" w:eastAsia="Times New Roman" w:hAnsi="Times New Roman" w:cs="Times New Roman"/>
      <w:szCs w:val="20"/>
      <w:lang w:eastAsia="en-GB"/>
    </w:rPr>
  </w:style>
  <w:style w:type="character" w:styleId="EndnoteReference">
    <w:name w:val="endnote reference"/>
    <w:basedOn w:val="DefaultParagraphFont"/>
    <w:rsid w:val="0098594A"/>
    <w:rPr>
      <w:vertAlign w:val="superscript"/>
    </w:rPr>
  </w:style>
  <w:style w:type="paragraph" w:styleId="Header">
    <w:name w:val="header"/>
    <w:basedOn w:val="Normal"/>
    <w:link w:val="HeaderChar"/>
    <w:rsid w:val="0098594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9859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8594A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859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4Paragraph">
    <w:name w:val="Heading 4 + Paragraph"/>
    <w:basedOn w:val="Paragraph"/>
    <w:next w:val="Newparagraph"/>
    <w:qFormat/>
    <w:rsid w:val="0098594A"/>
    <w:pPr>
      <w:widowControl/>
      <w:spacing w:before="360"/>
    </w:pPr>
  </w:style>
  <w:style w:type="character" w:styleId="Hyperlink">
    <w:name w:val="Hyperlink"/>
    <w:basedOn w:val="DefaultParagraphFont"/>
    <w:uiPriority w:val="99"/>
    <w:rsid w:val="0098594A"/>
    <w:rPr>
      <w:color w:val="0563C1" w:themeColor="hyperlink"/>
      <w:u w:val="single"/>
    </w:rPr>
  </w:style>
  <w:style w:type="character" w:customStyle="1" w:styleId="orcid-id-https2">
    <w:name w:val="orcid-id-https2"/>
    <w:basedOn w:val="DefaultParagraphFont"/>
    <w:rsid w:val="0098594A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8594A"/>
    <w:pPr>
      <w:jc w:val="center"/>
    </w:pPr>
    <w:rPr>
      <w:rFonts w:ascii="Times" w:hAnsi="Times" w:cs="Times"/>
      <w:noProof/>
      <w:sz w:val="2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594A"/>
    <w:rPr>
      <w:rFonts w:ascii="Times" w:eastAsia="Times New Roman" w:hAnsi="Times" w:cs="Times"/>
      <w:noProof/>
      <w:sz w:val="28"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98594A"/>
    <w:pPr>
      <w:spacing w:line="240" w:lineRule="auto"/>
    </w:pPr>
    <w:rPr>
      <w:rFonts w:ascii="Times" w:hAnsi="Times" w:cs="Times"/>
      <w:noProof/>
      <w:sz w:val="28"/>
    </w:rPr>
  </w:style>
  <w:style w:type="character" w:customStyle="1" w:styleId="EndNoteBibliographyChar">
    <w:name w:val="EndNote Bibliography Char"/>
    <w:basedOn w:val="DefaultParagraphFont"/>
    <w:link w:val="EndNoteBibliography"/>
    <w:rsid w:val="0098594A"/>
    <w:rPr>
      <w:rFonts w:ascii="Times" w:eastAsia="Times New Roman" w:hAnsi="Times" w:cs="Times"/>
      <w:noProof/>
      <w:sz w:val="28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94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8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98594A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859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594A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Subtitle1">
    <w:name w:val="Subtitle1"/>
    <w:basedOn w:val="Normal"/>
    <w:next w:val="Normal"/>
    <w:rsid w:val="0098594A"/>
    <w:pPr>
      <w:keepNext/>
      <w:keepLines/>
      <w:tabs>
        <w:tab w:val="left" w:pos="567"/>
      </w:tabs>
      <w:suppressAutoHyphens/>
      <w:overflowPunct w:val="0"/>
      <w:autoSpaceDE w:val="0"/>
      <w:autoSpaceDN w:val="0"/>
      <w:adjustRightInd w:val="0"/>
      <w:spacing w:before="320" w:line="320" w:lineRule="atLeast"/>
      <w:textAlignment w:val="baseline"/>
    </w:pPr>
    <w:rPr>
      <w:rFonts w:ascii="Times" w:hAnsi="Times" w:cs="Arial"/>
      <w:b/>
      <w:sz w:val="28"/>
      <w:szCs w:val="20"/>
      <w:lang w:eastAsia="de-DE"/>
    </w:rPr>
  </w:style>
  <w:style w:type="table" w:customStyle="1" w:styleId="TableGrid1">
    <w:name w:val="Table Grid1"/>
    <w:basedOn w:val="TableNormal"/>
    <w:next w:val="TableGrid"/>
    <w:uiPriority w:val="39"/>
    <w:rsid w:val="009859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Simon</dc:creator>
  <cp:keywords/>
  <dc:description/>
  <cp:lastModifiedBy>Carter, Simon</cp:lastModifiedBy>
  <cp:revision>14</cp:revision>
  <dcterms:created xsi:type="dcterms:W3CDTF">2019-05-29T19:19:00Z</dcterms:created>
  <dcterms:modified xsi:type="dcterms:W3CDTF">2019-08-01T16:05:00Z</dcterms:modified>
</cp:coreProperties>
</file>