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51250" w14:textId="77777777" w:rsidR="00AF7A20" w:rsidRDefault="00AF7A20" w:rsidP="0069029D">
      <w:pPr>
        <w:adjustRightInd w:val="0"/>
        <w:snapToGrid w:val="0"/>
        <w:jc w:val="left"/>
        <w:rPr>
          <w:rFonts w:ascii="Times New Roman" w:hAnsi="Times New Roman"/>
          <w:b/>
          <w:sz w:val="28"/>
          <w:szCs w:val="24"/>
        </w:rPr>
      </w:pPr>
      <w:bookmarkStart w:id="0" w:name="OLE_LINK7"/>
      <w:bookmarkStart w:id="1" w:name="OLE_LINK8"/>
      <w:bookmarkStart w:id="2" w:name="_GoBack"/>
      <w:bookmarkEnd w:id="2"/>
      <w:r w:rsidRPr="002904BE">
        <w:rPr>
          <w:rFonts w:ascii="Times New Roman" w:hAnsi="Times New Roman"/>
          <w:b/>
          <w:sz w:val="28"/>
          <w:szCs w:val="24"/>
        </w:rPr>
        <w:t>Supplementary Material</w:t>
      </w:r>
    </w:p>
    <w:bookmarkEnd w:id="0"/>
    <w:bookmarkEnd w:id="1"/>
    <w:p w14:paraId="51AC6D0A" w14:textId="77777777" w:rsidR="00AF7A20" w:rsidRPr="009829C4" w:rsidRDefault="00AF7A20" w:rsidP="0069029D">
      <w:pPr>
        <w:adjustRightInd w:val="0"/>
        <w:snapToGrid w:val="0"/>
        <w:jc w:val="left"/>
        <w:rPr>
          <w:rFonts w:ascii="Times New Roman" w:hAnsi="Times New Roman"/>
          <w:b/>
          <w:sz w:val="28"/>
          <w:szCs w:val="24"/>
        </w:rPr>
      </w:pPr>
    </w:p>
    <w:p w14:paraId="5EDFFAA3" w14:textId="77777777" w:rsidR="0069029D" w:rsidRPr="00804FF8" w:rsidRDefault="0069029D" w:rsidP="0069029D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b/>
          <w:sz w:val="24"/>
          <w:szCs w:val="24"/>
        </w:rPr>
      </w:pPr>
      <w:bookmarkStart w:id="3" w:name="OLE_LINK40"/>
      <w:bookmarkStart w:id="4" w:name="OLE_LINK41"/>
      <w:r w:rsidRPr="00804FF8">
        <w:rPr>
          <w:rStyle w:val="fontstyle01"/>
          <w:rFonts w:ascii="Times New Roman" w:hAnsi="Times New Roman"/>
          <w:b/>
          <w:sz w:val="24"/>
          <w:szCs w:val="24"/>
        </w:rPr>
        <w:t xml:space="preserve">Assessment of </w:t>
      </w:r>
      <w:r>
        <w:rPr>
          <w:rStyle w:val="fontstyle01"/>
          <w:rFonts w:ascii="Times New Roman" w:hAnsi="Times New Roman"/>
          <w:b/>
          <w:sz w:val="24"/>
          <w:szCs w:val="24"/>
        </w:rPr>
        <w:t xml:space="preserve">the </w:t>
      </w:r>
      <w:r w:rsidRPr="00804FF8">
        <w:rPr>
          <w:rStyle w:val="fontstyle01"/>
          <w:rFonts w:ascii="Times New Roman" w:hAnsi="Times New Roman"/>
          <w:b/>
          <w:sz w:val="24"/>
          <w:szCs w:val="24"/>
        </w:rPr>
        <w:t xml:space="preserve">effectiveness of </w:t>
      </w:r>
      <w:r>
        <w:rPr>
          <w:rStyle w:val="fontstyle01"/>
          <w:rFonts w:ascii="Times New Roman" w:hAnsi="Times New Roman"/>
          <w:b/>
          <w:sz w:val="24"/>
          <w:szCs w:val="24"/>
        </w:rPr>
        <w:t xml:space="preserve">a </w:t>
      </w:r>
      <w:r w:rsidRPr="00804FF8">
        <w:rPr>
          <w:rFonts w:ascii="Times New Roman" w:hAnsi="Times New Roman"/>
          <w:b/>
          <w:sz w:val="24"/>
          <w:szCs w:val="24"/>
        </w:rPr>
        <w:t>multi-site stochastic weather generator</w:t>
      </w:r>
      <w:r w:rsidRPr="00804FF8">
        <w:rPr>
          <w:rStyle w:val="fontstyle01"/>
          <w:rFonts w:ascii="Times New Roman" w:hAnsi="Times New Roman"/>
          <w:b/>
          <w:sz w:val="24"/>
          <w:szCs w:val="24"/>
        </w:rPr>
        <w:t xml:space="preserve"> on hydrological </w:t>
      </w:r>
      <w:r>
        <w:rPr>
          <w:rStyle w:val="fontstyle01"/>
          <w:rFonts w:ascii="Times New Roman" w:hAnsi="Times New Roman"/>
          <w:b/>
          <w:sz w:val="24"/>
          <w:szCs w:val="24"/>
        </w:rPr>
        <w:t>modelling</w:t>
      </w:r>
      <w:r w:rsidRPr="00804FF8">
        <w:rPr>
          <w:rStyle w:val="fontstyle01"/>
          <w:rFonts w:ascii="Times New Roman" w:hAnsi="Times New Roman"/>
          <w:b/>
          <w:sz w:val="24"/>
          <w:szCs w:val="24"/>
        </w:rPr>
        <w:t xml:space="preserve"> in </w:t>
      </w:r>
      <w:r w:rsidRPr="00804FF8">
        <w:rPr>
          <w:rFonts w:ascii="Times New Roman" w:hAnsi="Times New Roman"/>
          <w:b/>
          <w:sz w:val="24"/>
          <w:szCs w:val="24"/>
        </w:rPr>
        <w:t>the Red Deer River watershed, Canada</w:t>
      </w:r>
    </w:p>
    <w:p w14:paraId="519F2F88" w14:textId="77777777" w:rsidR="0069029D" w:rsidRPr="00804FF8" w:rsidRDefault="0069029D" w:rsidP="0069029D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b/>
          <w:sz w:val="24"/>
          <w:szCs w:val="24"/>
        </w:rPr>
      </w:pPr>
    </w:p>
    <w:bookmarkEnd w:id="3"/>
    <w:bookmarkEnd w:id="4"/>
    <w:p w14:paraId="62EF58F5" w14:textId="77777777" w:rsidR="0069029D" w:rsidRPr="00804FF8" w:rsidRDefault="0069029D" w:rsidP="0069029D">
      <w:pPr>
        <w:adjustRightInd w:val="0"/>
        <w:snapToGrid w:val="0"/>
        <w:jc w:val="left"/>
        <w:textAlignment w:val="center"/>
        <w:rPr>
          <w:rFonts w:ascii="Times New Roman" w:eastAsia="AdvEPSTIM" w:hAnsi="Times New Roman"/>
          <w:kern w:val="0"/>
          <w:sz w:val="24"/>
          <w:szCs w:val="24"/>
        </w:rPr>
      </w:pPr>
      <w:r w:rsidRPr="00804FF8">
        <w:rPr>
          <w:rFonts w:ascii="Times New Roman" w:eastAsia="AdvEPSTIM" w:hAnsi="Times New Roman"/>
          <w:kern w:val="0"/>
          <w:sz w:val="24"/>
          <w:szCs w:val="24"/>
        </w:rPr>
        <w:t>C. Dai</w:t>
      </w:r>
      <w:r>
        <w:rPr>
          <w:rFonts w:ascii="Times New Roman" w:eastAsia="AdvEPSTIM" w:hAnsi="Times New Roman"/>
          <w:kern w:val="0"/>
          <w:sz w:val="24"/>
          <w:szCs w:val="24"/>
        </w:rPr>
        <w:t xml:space="preserve"> and</w:t>
      </w:r>
      <w:r w:rsidRPr="00804FF8">
        <w:rPr>
          <w:rFonts w:ascii="Times New Roman" w:eastAsia="AdvEPSTIM" w:hAnsi="Times New Roman"/>
          <w:kern w:val="0"/>
          <w:sz w:val="24"/>
          <w:szCs w:val="24"/>
        </w:rPr>
        <w:t xml:space="preserve"> X.S. Qin</w:t>
      </w:r>
    </w:p>
    <w:p w14:paraId="1334A611" w14:textId="77777777" w:rsidR="00AF7A20" w:rsidRDefault="00AF7A20" w:rsidP="0069029D">
      <w:pPr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</w:p>
    <w:p w14:paraId="65D3A5B4" w14:textId="77777777" w:rsidR="00590CF9" w:rsidRDefault="00590CF9" w:rsidP="0069029D">
      <w:pPr>
        <w:widowControl/>
        <w:jc w:val="left"/>
        <w:rPr>
          <w:rFonts w:ascii="Times New Roman" w:hAnsi="Times New Roman"/>
          <w:sz w:val="24"/>
          <w:szCs w:val="24"/>
        </w:rPr>
        <w:sectPr w:rsidR="00590CF9" w:rsidSect="0069029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0388C7D5" w14:textId="77777777" w:rsidR="004E7E0F" w:rsidRPr="004E7E0F" w:rsidRDefault="004E7E0F" w:rsidP="0069029D">
      <w:pPr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 w:hint="eastAsia"/>
          <w:b/>
          <w:sz w:val="24"/>
          <w:szCs w:val="24"/>
        </w:rPr>
        <w:lastRenderedPageBreak/>
        <w:t xml:space="preserve">Table S1. </w:t>
      </w:r>
      <w:r>
        <w:rPr>
          <w:rFonts w:ascii="Times New Roman" w:hAnsi="Times New Roman"/>
          <w:sz w:val="24"/>
          <w:szCs w:val="24"/>
        </w:rPr>
        <w:t>Data used for the SWAT model configuration</w:t>
      </w:r>
      <w:r w:rsidR="0069029D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5670"/>
        <w:gridCol w:w="3883"/>
      </w:tblGrid>
      <w:tr w:rsidR="004E7E0F" w:rsidRPr="004E7E0F" w14:paraId="015B7F24" w14:textId="77777777" w:rsidTr="0069029D"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3166D6E6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14F08F3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Purpose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017327C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Characteristic</w:t>
            </w:r>
          </w:p>
        </w:tc>
        <w:tc>
          <w:tcPr>
            <w:tcW w:w="3883" w:type="dxa"/>
            <w:tcBorders>
              <w:bottom w:val="single" w:sz="4" w:space="0" w:color="auto"/>
            </w:tcBorders>
            <w:vAlign w:val="center"/>
          </w:tcPr>
          <w:p w14:paraId="74F8A193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Source</w:t>
            </w:r>
          </w:p>
        </w:tc>
      </w:tr>
      <w:tr w:rsidR="004E7E0F" w:rsidRPr="004E7E0F" w14:paraId="5826F517" w14:textId="77777777" w:rsidTr="0069029D"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14:paraId="2E292993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DEM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C2CA74B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Subbasin delineation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581AEB1B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Resolution of 90 × 90 m; data rang of [578, 3,231] m referring to Figure 1.</w:t>
            </w:r>
          </w:p>
        </w:tc>
        <w:tc>
          <w:tcPr>
            <w:tcW w:w="3883" w:type="dxa"/>
            <w:tcBorders>
              <w:top w:val="single" w:sz="4" w:space="0" w:color="auto"/>
            </w:tcBorders>
            <w:vAlign w:val="center"/>
          </w:tcPr>
          <w:p w14:paraId="1BBA60F9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NASA Shuttle Radar Topographic Mission (SRTM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project 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0020B6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&lt;EndNote&gt;&lt;Cite&gt;&lt;Author&gt;Jarvis&lt;/Author&gt;&lt;Year&gt;2008&lt;/Year&gt;&lt;RecNum&gt;63&lt;/RecNum&gt;&lt;DisplayText&gt;(Jarvis&lt;style face="italic"&gt; et al.&lt;/style&gt; 2008)&lt;/DisplayText&gt;&lt;record&gt;&lt;rec-number&gt;63&lt;/rec-number&gt;&lt;foreign-keys&gt;&lt;key app="EN" db-id="etz9wvtw5pzvtke9et6pf9wdrt29sztsear0"&gt;63&lt;/key&gt;&lt;/foreign-keys&gt;&lt;ref-type name="Journal Article"&gt;17&lt;/ref-type&gt;&lt;contributors&gt;&lt;authors&gt;&lt;author&gt;Jarvis, Andy&lt;/author&gt;&lt;author&gt;Reuter, Hannes Isaak&lt;/author&gt;&lt;author&gt;Nelson, Andrew&lt;/author&gt;&lt;author&gt;Guevara, Edward&lt;/author&gt;&lt;/authors&gt;&lt;/contributors&gt;&lt;titles&gt;&lt;title&gt;Hole-filled SRTM for the globe Version 4&lt;/title&gt;&lt;secondary-title&gt;available from the CGIAR-CSI SRTM 90m Database (http://srtm.csi.cgiar.org)&lt;/secondary-title&gt;&lt;/titles&gt;&lt;periodical&gt;&lt;full-title&gt;available from the CGIAR-CSI SRTM 90m Database (http://srtm.csi.cgiar.org)&lt;/full-title&gt;&lt;/periodical&gt;&lt;dates&gt;&lt;year&gt;2008&lt;/year&gt;&lt;/dates&gt;&lt;urls&gt;&lt;/urls&gt;&lt;/record&gt;&lt;/Cite&gt;&lt;/EndNote&gt;</w:instrTex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0020B6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(</w:t>
            </w:r>
            <w:hyperlink w:anchor="_ENREF_4" w:tooltip="Jarvis, 2008 #63" w:history="1"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>Jarvis</w:t>
              </w:r>
              <w:r w:rsidR="000020B6" w:rsidRPr="000020B6">
                <w:rPr>
                  <w:rFonts w:ascii="Times New Roman" w:hAnsi="Times New Roman"/>
                  <w:i/>
                  <w:noProof/>
                  <w:color w:val="0000FF"/>
                  <w:sz w:val="24"/>
                  <w:szCs w:val="24"/>
                </w:rPr>
                <w:t xml:space="preserve"> et al.</w:t>
              </w:r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 xml:space="preserve"> 2008</w:t>
              </w:r>
            </w:hyperlink>
            <w:r w:rsidR="000020B6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)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4E7E0F" w:rsidRPr="004E7E0F" w14:paraId="67AC56D7" w14:textId="77777777" w:rsidTr="0069029D">
        <w:tc>
          <w:tcPr>
            <w:tcW w:w="1696" w:type="dxa"/>
            <w:vAlign w:val="center"/>
          </w:tcPr>
          <w:p w14:paraId="69955BE1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Land use data</w:t>
            </w:r>
          </w:p>
        </w:tc>
        <w:tc>
          <w:tcPr>
            <w:tcW w:w="1701" w:type="dxa"/>
            <w:vAlign w:val="center"/>
          </w:tcPr>
          <w:p w14:paraId="21F2AF7D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HRU definition</w:t>
            </w:r>
          </w:p>
        </w:tc>
        <w:tc>
          <w:tcPr>
            <w:tcW w:w="5670" w:type="dxa"/>
            <w:vAlign w:val="center"/>
          </w:tcPr>
          <w:p w14:paraId="764325B3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Resolution of 400 × 400 m; seven categories reclassified for matching SWAT land use database</w:t>
            </w:r>
          </w:p>
        </w:tc>
        <w:tc>
          <w:tcPr>
            <w:tcW w:w="3883" w:type="dxa"/>
            <w:vAlign w:val="center"/>
          </w:tcPr>
          <w:p w14:paraId="090A3553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USGS Global Land Cover Characterization (GLC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C) database 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0020B6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&lt;EndNote&gt;&lt;Cite&gt;&lt;Author&gt;Brown&lt;/Author&gt;&lt;Year&gt;1999&lt;/Year&gt;&lt;RecNum&gt;89&lt;/RecNum&gt;&lt;DisplayText&gt;(Brown&lt;style face="italic"&gt; et al.&lt;/style&gt; 1999)&lt;/DisplayText&gt;&lt;record&gt;&lt;rec-number&gt;89&lt;/rec-number&gt;&lt;foreign-keys&gt;&lt;key app="EN" db-id="etz9wvtw5pzvtke9et6pf9wdrt29sztsear0"&gt;89&lt;/key&gt;&lt;/foreign-keys&gt;&lt;ref-type name="Journal Article"&gt;17&lt;/ref-type&gt;&lt;contributors&gt;&lt;authors&gt;&lt;author&gt;Brown, Jesslyn F&lt;/author&gt;&lt;author&gt;Loveland, Thomas R&lt;/author&gt;&lt;author&gt;Ohlen, Donald O&lt;/author&gt;&lt;author&gt;Zhu, Zhi-Liang&lt;/author&gt;&lt;/authors&gt;&lt;/contributors&gt;&lt;titles&gt;&lt;title&gt;The global land-gover gharacteristics database: The users&amp;apos; perspective&lt;/title&gt;&lt;secondary-title&gt;Photogrammetric Engineering and Remote Sensing&lt;/secondary-title&gt;&lt;/titles&gt;&lt;periodical&gt;&lt;full-title&gt;Photogrammetric Engineering and Remote Sensing&lt;/full-title&gt;&lt;/periodical&gt;&lt;pages&gt;1069-1074&lt;/pages&gt;&lt;volume&gt;65&lt;/volume&gt;&lt;number&gt;9&lt;/number&gt;&lt;dates&gt;&lt;year&gt;1999&lt;/year&gt;&lt;/dates&gt;&lt;urls&gt;&lt;/urls&gt;&lt;/record&gt;&lt;/Cite&gt;&lt;/EndNote&gt;</w:instrTex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0020B6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(</w:t>
            </w:r>
            <w:hyperlink w:anchor="_ENREF_1" w:tooltip="Brown, 1999 #89" w:history="1"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>Brown</w:t>
              </w:r>
              <w:r w:rsidR="000020B6" w:rsidRPr="000020B6">
                <w:rPr>
                  <w:rFonts w:ascii="Times New Roman" w:hAnsi="Times New Roman"/>
                  <w:i/>
                  <w:noProof/>
                  <w:color w:val="0000FF"/>
                  <w:sz w:val="24"/>
                  <w:szCs w:val="24"/>
                </w:rPr>
                <w:t xml:space="preserve"> et al.</w:t>
              </w:r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 xml:space="preserve"> 1999</w:t>
              </w:r>
            </w:hyperlink>
            <w:r w:rsidR="000020B6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)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4E7E0F" w:rsidRPr="004E7E0F" w14:paraId="2EC94346" w14:textId="77777777" w:rsidTr="0069029D">
        <w:tc>
          <w:tcPr>
            <w:tcW w:w="1696" w:type="dxa"/>
            <w:vAlign w:val="center"/>
          </w:tcPr>
          <w:p w14:paraId="598C5DF4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Soil data</w:t>
            </w:r>
          </w:p>
        </w:tc>
        <w:tc>
          <w:tcPr>
            <w:tcW w:w="1701" w:type="dxa"/>
            <w:vAlign w:val="center"/>
          </w:tcPr>
          <w:p w14:paraId="78FD5066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HRU definition</w:t>
            </w:r>
          </w:p>
        </w:tc>
        <w:tc>
          <w:tcPr>
            <w:tcW w:w="5670" w:type="dxa"/>
            <w:vAlign w:val="center"/>
          </w:tcPr>
          <w:p w14:paraId="29025570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 xml:space="preserve">1: 5000 thousand scale; nine soil types; two-layer physical property was estimated based on SPAW tool </w:t>
            </w:r>
            <w:r w:rsidRPr="004E7E0F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3883" w:type="dxa"/>
            <w:vAlign w:val="center"/>
          </w:tcPr>
          <w:p w14:paraId="5994713E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Food and Agriculture Organization of the United Nations (F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AO) 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0020B6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&lt;EndNote&gt;&lt;Cite&gt;&lt;Author&gt;Nachtergaele&lt;/Author&gt;&lt;Year&gt;2009&lt;/Year&gt;&lt;RecNum&gt;87&lt;/RecNum&gt;&lt;DisplayText&gt;(Nachtergaele&lt;style face="italic"&gt; et al.&lt;/style&gt; 2009)&lt;/DisplayText&gt;&lt;record&gt;&lt;rec-number&gt;87&lt;/rec-number&gt;&lt;foreign-keys&gt;&lt;key app="EN" db-id="etz9wvtw5pzvtke9et6pf9wdrt29sztsear0"&gt;87&lt;/key&gt;&lt;/foreign-keys&gt;&lt;ref-type name="Journal Article"&gt;17&lt;/ref-type&gt;&lt;contributors&gt;&lt;authors&gt;&lt;author&gt;Nachtergaele, Freddy&lt;/author&gt;&lt;author&gt;van Velthuizen, Harrij&lt;/author&gt;&lt;author&gt;Verelst, Luc&lt;/author&gt;&lt;author&gt;Batjes, Niels&lt;/author&gt;&lt;author&gt;Dijkshoorn, Koos&lt;/author&gt;&lt;author&gt;van Engelen, Vincent&lt;/author&gt;&lt;author&gt;Fischer, Guenther&lt;/author&gt;&lt;author&gt;Jones, Arwyn&lt;/author&gt;&lt;author&gt;Montanarella, Luca&lt;/author&gt;&lt;author&gt;Petri, Monica&lt;/author&gt;&lt;/authors&gt;&lt;/contributors&gt;&lt;titles&gt;&lt;title&gt;Harmonized world soil database&lt;/title&gt;&lt;secondary-title&gt;Wageningen: ISRIC (http://www.fao.org/land-water/en/)&lt;/secondary-title&gt;&lt;/titles&gt;&lt;periodical&gt;&lt;full-title&gt;Wageningen: ISRIC (http://www.fao.org/land-water/en/)&lt;/full-title&gt;&lt;/periodical&gt;&lt;dates&gt;&lt;year&gt;2009&lt;/year&gt;&lt;/dates&gt;&lt;urls&gt;&lt;/urls&gt;&lt;/record&gt;&lt;/Cite&gt;&lt;/EndNote&gt;</w:instrTex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0020B6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(</w:t>
            </w:r>
            <w:hyperlink w:anchor="_ENREF_5" w:tooltip="Nachtergaele, 2009 #87" w:history="1"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>Nachtergaele</w:t>
              </w:r>
              <w:r w:rsidR="000020B6" w:rsidRPr="000020B6">
                <w:rPr>
                  <w:rFonts w:ascii="Times New Roman" w:hAnsi="Times New Roman"/>
                  <w:i/>
                  <w:noProof/>
                  <w:color w:val="0000FF"/>
                  <w:sz w:val="24"/>
                  <w:szCs w:val="24"/>
                </w:rPr>
                <w:t xml:space="preserve"> et al.</w:t>
              </w:r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 xml:space="preserve"> 2009</w:t>
              </w:r>
            </w:hyperlink>
            <w:r w:rsidR="000020B6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)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4E7E0F" w:rsidRPr="004E7E0F" w14:paraId="2F8D6ABE" w14:textId="77777777" w:rsidTr="0069029D">
        <w:tc>
          <w:tcPr>
            <w:tcW w:w="1696" w:type="dxa"/>
            <w:vAlign w:val="center"/>
          </w:tcPr>
          <w:p w14:paraId="7A268F8B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Precipitation data</w:t>
            </w:r>
          </w:p>
        </w:tc>
        <w:tc>
          <w:tcPr>
            <w:tcW w:w="1701" w:type="dxa"/>
            <w:vAlign w:val="center"/>
          </w:tcPr>
          <w:p w14:paraId="345DD3C3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Meteorological forcing</w:t>
            </w:r>
          </w:p>
        </w:tc>
        <w:tc>
          <w:tcPr>
            <w:tcW w:w="5670" w:type="dxa"/>
            <w:vAlign w:val="center"/>
          </w:tcPr>
          <w:p w14:paraId="0E91BAE2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Four stations, as shown in Table 1 and Figure 1</w:t>
            </w:r>
          </w:p>
        </w:tc>
        <w:tc>
          <w:tcPr>
            <w:tcW w:w="3883" w:type="dxa"/>
            <w:vAlign w:val="center"/>
          </w:tcPr>
          <w:p w14:paraId="07BB17D1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Government of Canada (</w:t>
            </w:r>
            <w:r w:rsidRPr="004E7E0F">
              <w:rPr>
                <w:rFonts w:ascii="Times New Roman" w:hAnsi="Times New Roman"/>
                <w:sz w:val="24"/>
                <w:szCs w:val="24"/>
                <w:u w:val="single"/>
              </w:rPr>
              <w:t>http://climate.weather.gc.ca</w:t>
            </w:r>
            <w:r w:rsidRPr="004E7E0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E7E0F" w:rsidRPr="004E7E0F" w14:paraId="6A31A930" w14:textId="77777777" w:rsidTr="0069029D">
        <w:tc>
          <w:tcPr>
            <w:tcW w:w="1696" w:type="dxa"/>
            <w:vAlign w:val="center"/>
          </w:tcPr>
          <w:p w14:paraId="5F44CF3E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Other meteorological data</w:t>
            </w:r>
            <w:r w:rsidRPr="004E7E0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1701" w:type="dxa"/>
            <w:vAlign w:val="center"/>
          </w:tcPr>
          <w:p w14:paraId="6DCF5DA7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Meteorological forcing</w:t>
            </w:r>
          </w:p>
        </w:tc>
        <w:tc>
          <w:tcPr>
            <w:tcW w:w="5670" w:type="dxa"/>
            <w:vAlign w:val="center"/>
          </w:tcPr>
          <w:p w14:paraId="4748D198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36-year data from 1979 to 2014; data are available at 0.3 degree resolution</w:t>
            </w:r>
          </w:p>
        </w:tc>
        <w:tc>
          <w:tcPr>
            <w:tcW w:w="3883" w:type="dxa"/>
            <w:vAlign w:val="center"/>
          </w:tcPr>
          <w:p w14:paraId="4F9D8CDC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National Centers for Environmental Prediction’s Climate Forecast System Reanalysis (CF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SR) 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B52EE1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&lt;EndNote&gt;&lt;Cite&gt;&lt;Author&gt;Dile&lt;/Author&gt;&lt;Year&gt;2014&lt;/Year&gt;&lt;RecNum&gt;57&lt;/RecNum&gt;&lt;DisplayText&gt;(Dile and Srinivasan 2014)&lt;/DisplayText&gt;&lt;record&gt;&lt;rec-number&gt;57&lt;/rec-number&gt;&lt;foreign-keys&gt;&lt;key app="EN" db-id="etz9wvtw5pzvtke9et6pf9wdrt29sztsear0"&gt;57&lt;/key&gt;&lt;/foreign-keys&gt;&lt;ref-type name="Journal Article"&gt;17&lt;/ref-type&gt;&lt;contributors&gt;&lt;authors&gt;&lt;author&gt;Dile, Yihun Taddele&lt;/author&gt;&lt;author&gt;Srinivasan, Raghavan&lt;/author&gt;&lt;/authors&gt;&lt;/contributors&gt;&lt;titles&gt;&lt;title&gt;Evaluation of CFSR climate data for hydrologic prediction in data-scarce watersheds: an application in the Blue Nile River Basin&lt;/title&gt;&lt;secondary-title&gt;Journal of the American Water Resources Association&lt;/secondary-title&gt;&lt;/titles&gt;&lt;periodical&gt;&lt;full-title&gt;Journal of the American Water Resources Association&lt;/full-title&gt;&lt;/periodical&gt;&lt;pages&gt;1226-1241&lt;/pages&gt;&lt;volume&gt;50&lt;/volume&gt;&lt;number&gt;5&lt;/number&gt;&lt;dates&gt;&lt;year&gt;2014&lt;/year&gt;&lt;/dates&gt;&lt;isbn&gt;1752-1688&lt;/isbn&gt;&lt;urls&gt;&lt;/urls&gt;&lt;/record&gt;&lt;/Cite&gt;&lt;/EndNote&gt;</w:instrTex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B52EE1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(</w:t>
            </w:r>
            <w:hyperlink w:anchor="_ENREF_2" w:tooltip="Dile, 2014 #57" w:history="1">
              <w:r w:rsidR="000020B6">
                <w:rPr>
                  <w:rFonts w:ascii="Times New Roman" w:hAnsi="Times New Roman"/>
                  <w:noProof/>
                  <w:color w:val="0000FF"/>
                  <w:sz w:val="24"/>
                  <w:szCs w:val="24"/>
                </w:rPr>
                <w:t>Dile and Srinivasan 2014</w:t>
              </w:r>
            </w:hyperlink>
            <w:r w:rsidR="00B52EE1"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t>)</w:t>
            </w:r>
            <w:r w:rsidRPr="004E7E0F"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4E7E0F" w:rsidRPr="004E7E0F" w14:paraId="0621153E" w14:textId="77777777" w:rsidTr="0069029D">
        <w:tc>
          <w:tcPr>
            <w:tcW w:w="1696" w:type="dxa"/>
            <w:vAlign w:val="center"/>
          </w:tcPr>
          <w:p w14:paraId="0E348B67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Streamflow data</w:t>
            </w:r>
          </w:p>
        </w:tc>
        <w:tc>
          <w:tcPr>
            <w:tcW w:w="1701" w:type="dxa"/>
            <w:vAlign w:val="center"/>
          </w:tcPr>
          <w:p w14:paraId="10D4B6A7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Calibration and validation</w:t>
            </w:r>
          </w:p>
        </w:tc>
        <w:tc>
          <w:tcPr>
            <w:tcW w:w="5670" w:type="dxa"/>
            <w:vAlign w:val="center"/>
          </w:tcPr>
          <w:p w14:paraId="4B6FDC0A" w14:textId="77777777" w:rsidR="004E7E0F" w:rsidRPr="004E7E0F" w:rsidRDefault="004E7E0F" w:rsidP="0069029D">
            <w:pPr>
              <w:adjustRightInd w:val="0"/>
              <w:snapToGri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Daily monitoring data from 1979 to 2005</w:t>
            </w:r>
            <w:bookmarkStart w:id="5" w:name="OLE_LINK72"/>
            <w:r w:rsidRPr="004E7E0F">
              <w:rPr>
                <w:rFonts w:ascii="Times New Roman" w:hAnsi="Times New Roman"/>
                <w:sz w:val="24"/>
                <w:szCs w:val="24"/>
              </w:rPr>
              <w:t xml:space="preserve"> for the streamflow gauging station (05CK004) at the estuary of Red Deer River (Figure 1)</w:t>
            </w:r>
            <w:bookmarkEnd w:id="5"/>
          </w:p>
        </w:tc>
        <w:tc>
          <w:tcPr>
            <w:tcW w:w="3883" w:type="dxa"/>
            <w:vAlign w:val="center"/>
          </w:tcPr>
          <w:p w14:paraId="1D594E64" w14:textId="77777777" w:rsidR="004E7E0F" w:rsidRPr="004E7E0F" w:rsidRDefault="004E7E0F" w:rsidP="0069029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7E0F">
              <w:rPr>
                <w:rFonts w:ascii="Times New Roman" w:hAnsi="Times New Roman"/>
                <w:sz w:val="24"/>
                <w:szCs w:val="24"/>
              </w:rPr>
              <w:t>Environment Canada (</w:t>
            </w:r>
            <w:r w:rsidRPr="004E7E0F">
              <w:rPr>
                <w:rFonts w:ascii="Times New Roman" w:hAnsi="Times New Roman"/>
                <w:sz w:val="24"/>
                <w:szCs w:val="24"/>
                <w:u w:val="single"/>
              </w:rPr>
              <w:t>http://www.ec.gc.ca/rhc-wsc</w:t>
            </w:r>
            <w:r w:rsidRPr="004E7E0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3E38A6DE" w14:textId="77777777" w:rsidR="004E7E0F" w:rsidRDefault="004E7E0F" w:rsidP="0069029D">
      <w:pPr>
        <w:widowControl/>
        <w:jc w:val="left"/>
        <w:rPr>
          <w:rFonts w:ascii="Times New Roman" w:hAnsi="Times New Roman"/>
          <w:sz w:val="24"/>
          <w:szCs w:val="24"/>
        </w:rPr>
      </w:pPr>
      <w:r w:rsidRPr="00135FB8">
        <w:rPr>
          <w:rFonts w:ascii="Times New Roman" w:hAnsi="Times New Roman"/>
          <w:sz w:val="20"/>
          <w:szCs w:val="20"/>
        </w:rPr>
        <w:t xml:space="preserve">Notes: </w:t>
      </w:r>
      <w:r w:rsidRPr="00135FB8">
        <w:rPr>
          <w:rFonts w:ascii="Times New Roman" w:hAnsi="Times New Roman"/>
          <w:sz w:val="20"/>
          <w:szCs w:val="20"/>
          <w:vertAlign w:val="superscript"/>
        </w:rPr>
        <w:t>a</w:t>
      </w:r>
      <w:r w:rsidRPr="00135FB8">
        <w:rPr>
          <w:rFonts w:ascii="Times New Roman" w:hAnsi="Times New Roman"/>
          <w:sz w:val="20"/>
          <w:szCs w:val="20"/>
        </w:rPr>
        <w:t xml:space="preserve"> Other meteorological data includes air temperature, relative humidity, wind speed and solar radiation; </w:t>
      </w:r>
      <w:bookmarkStart w:id="6" w:name="OLE_LINK66"/>
      <w:bookmarkStart w:id="7" w:name="OLE_LINK67"/>
      <w:r w:rsidRPr="00135FB8">
        <w:rPr>
          <w:rFonts w:ascii="Times New Roman" w:hAnsi="Times New Roman"/>
          <w:sz w:val="20"/>
          <w:szCs w:val="20"/>
          <w:vertAlign w:val="superscript"/>
        </w:rPr>
        <w:t>b</w:t>
      </w:r>
      <w:r w:rsidRPr="00135FB8">
        <w:rPr>
          <w:rFonts w:ascii="Times New Roman" w:hAnsi="Times New Roman"/>
          <w:sz w:val="20"/>
          <w:szCs w:val="20"/>
        </w:rPr>
        <w:t xml:space="preserve"> SPAW</w:t>
      </w:r>
      <w:bookmarkEnd w:id="6"/>
      <w:bookmarkEnd w:id="7"/>
      <w:r w:rsidRPr="00135FB8">
        <w:rPr>
          <w:rFonts w:ascii="Times New Roman" w:hAnsi="Times New Roman"/>
          <w:sz w:val="20"/>
          <w:szCs w:val="20"/>
        </w:rPr>
        <w:t xml:space="preserve"> (soil-plant-air-water) tool can be used to simulate soil water tension, conductivity and water holding capability, which can be downloaded fro</w:t>
      </w:r>
      <w:r w:rsidRPr="00DA41A1">
        <w:rPr>
          <w:rFonts w:ascii="Times New Roman" w:hAnsi="Times New Roman"/>
          <w:sz w:val="20"/>
          <w:szCs w:val="20"/>
        </w:rPr>
        <w:t xml:space="preserve">m </w:t>
      </w:r>
      <w:r w:rsidRPr="004E7E0F">
        <w:rPr>
          <w:rFonts w:ascii="Times New Roman" w:hAnsi="Times New Roman"/>
          <w:sz w:val="20"/>
          <w:szCs w:val="20"/>
          <w:u w:val="single"/>
        </w:rPr>
        <w:t>https://www.ars.usda.gov</w:t>
      </w:r>
      <w:r w:rsidRPr="004E7E0F">
        <w:rPr>
          <w:rFonts w:ascii="Times New Roman" w:hAnsi="Times New Roman"/>
          <w:sz w:val="20"/>
          <w:szCs w:val="20"/>
        </w:rPr>
        <w:t xml:space="preserve"> </w:t>
      </w:r>
      <w:r w:rsidRPr="004E7E0F">
        <w:rPr>
          <w:rFonts w:ascii="Times New Roman" w:hAnsi="Times New Roman"/>
          <w:color w:val="0000FF"/>
          <w:sz w:val="20"/>
          <w:szCs w:val="20"/>
        </w:rPr>
        <w:fldChar w:fldCharType="begin"/>
      </w:r>
      <w:r w:rsidR="000020B6">
        <w:rPr>
          <w:rFonts w:ascii="Times New Roman" w:hAnsi="Times New Roman"/>
          <w:color w:val="0000FF"/>
          <w:sz w:val="20"/>
          <w:szCs w:val="20"/>
        </w:rPr>
        <w:instrText xml:space="preserve"> ADDIN EN.CITE &lt;EndNote&gt;&lt;Cite&gt;&lt;Author&gt;Saxton&lt;/Author&gt;&lt;Year&gt;2006&lt;/Year&gt;&lt;RecNum&gt;93&lt;/RecNum&gt;&lt;DisplayText&gt;(Saxton&lt;style face="italic"&gt; et al.&lt;/style&gt; 2006)&lt;/DisplayText&gt;&lt;record&gt;&lt;rec-number&gt;93&lt;/rec-number&gt;&lt;foreign-keys&gt;&lt;key app="EN" db-id="etz9wvtw5pzvtke9et6pf9wdrt29sztsear0"&gt;93&lt;/key&gt;&lt;/foreign-keys&gt;&lt;ref-type name="Conference Proceedings"&gt;10&lt;/ref-type&gt;&lt;contributors&gt;&lt;authors&gt;&lt;author&gt;Saxton, Keith E&lt;/author&gt;&lt;author&gt;Willey, Patrick H&lt;/author&gt;&lt;author&gt;Rawls, Walter J&lt;/author&gt;&lt;/authors&gt;&lt;/contributors&gt;&lt;titles&gt;&lt;title&gt;Field and pond hydrologic analyses with the SPAW model&lt;/title&gt;&lt;secondary-title&gt;2006 ASAE Annual Meeting&lt;/secondary-title&gt;&lt;/titles&gt;&lt;pages&gt;1&lt;/pages&gt;&lt;dates&gt;&lt;year&gt;2006&lt;/year&gt;&lt;/dates&gt;&lt;publisher&gt;American Society of Agricultural and Biological Engineers&lt;/publisher&gt;&lt;isbn&gt;1940956129&lt;/isbn&gt;&lt;urls&gt;&lt;/urls&gt;&lt;/record&gt;&lt;/Cite&gt;&lt;/EndNote&gt;</w:instrText>
      </w:r>
      <w:r w:rsidRPr="004E7E0F">
        <w:rPr>
          <w:rFonts w:ascii="Times New Roman" w:hAnsi="Times New Roman"/>
          <w:color w:val="0000FF"/>
          <w:sz w:val="20"/>
          <w:szCs w:val="20"/>
        </w:rPr>
        <w:fldChar w:fldCharType="separate"/>
      </w:r>
      <w:r w:rsidR="000020B6">
        <w:rPr>
          <w:rFonts w:ascii="Times New Roman" w:hAnsi="Times New Roman"/>
          <w:noProof/>
          <w:color w:val="0000FF"/>
          <w:sz w:val="20"/>
          <w:szCs w:val="20"/>
        </w:rPr>
        <w:t>(</w:t>
      </w:r>
      <w:hyperlink w:anchor="_ENREF_6" w:tooltip="Saxton, 2006 #93" w:history="1">
        <w:r w:rsidR="000020B6">
          <w:rPr>
            <w:rFonts w:ascii="Times New Roman" w:hAnsi="Times New Roman"/>
            <w:noProof/>
            <w:color w:val="0000FF"/>
            <w:sz w:val="20"/>
            <w:szCs w:val="20"/>
          </w:rPr>
          <w:t>Saxton</w:t>
        </w:r>
        <w:r w:rsidR="000020B6" w:rsidRPr="000020B6">
          <w:rPr>
            <w:rFonts w:ascii="Times New Roman" w:hAnsi="Times New Roman"/>
            <w:i/>
            <w:noProof/>
            <w:color w:val="0000FF"/>
            <w:sz w:val="20"/>
            <w:szCs w:val="20"/>
          </w:rPr>
          <w:t xml:space="preserve"> et al.</w:t>
        </w:r>
        <w:r w:rsidR="000020B6">
          <w:rPr>
            <w:rFonts w:ascii="Times New Roman" w:hAnsi="Times New Roman"/>
            <w:noProof/>
            <w:color w:val="0000FF"/>
            <w:sz w:val="20"/>
            <w:szCs w:val="20"/>
          </w:rPr>
          <w:t xml:space="preserve"> 2006</w:t>
        </w:r>
      </w:hyperlink>
      <w:r w:rsidR="000020B6">
        <w:rPr>
          <w:rFonts w:ascii="Times New Roman" w:hAnsi="Times New Roman"/>
          <w:noProof/>
          <w:color w:val="0000FF"/>
          <w:sz w:val="20"/>
          <w:szCs w:val="20"/>
        </w:rPr>
        <w:t>)</w:t>
      </w:r>
      <w:r w:rsidRPr="004E7E0F">
        <w:rPr>
          <w:rFonts w:ascii="Times New Roman" w:hAnsi="Times New Roman"/>
          <w:color w:val="0000FF"/>
          <w:sz w:val="20"/>
          <w:szCs w:val="20"/>
        </w:rPr>
        <w:fldChar w:fldCharType="end"/>
      </w:r>
      <w:r>
        <w:rPr>
          <w:rFonts w:ascii="Times New Roman" w:hAnsi="Times New Roman"/>
          <w:sz w:val="24"/>
          <w:szCs w:val="24"/>
        </w:rPr>
        <w:br w:type="page"/>
      </w:r>
    </w:p>
    <w:p w14:paraId="1E666718" w14:textId="77777777" w:rsidR="00CC7010" w:rsidRPr="00CC7010" w:rsidRDefault="004E7E0F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lastRenderedPageBreak/>
        <w:t>Table S</w:t>
      </w:r>
      <w:r w:rsidRPr="0069029D">
        <w:rPr>
          <w:rFonts w:ascii="Times New Roman" w:hAnsi="Times New Roman" w:hint="eastAsia"/>
          <w:b/>
          <w:sz w:val="24"/>
          <w:szCs w:val="24"/>
        </w:rPr>
        <w:t>2</w:t>
      </w:r>
      <w:r w:rsidR="00CC7010"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="00CC7010" w:rsidRPr="00CC7010">
        <w:rPr>
          <w:rFonts w:ascii="Times New Roman" w:hAnsi="Times New Roman"/>
          <w:sz w:val="24"/>
          <w:szCs w:val="24"/>
        </w:rPr>
        <w:t xml:space="preserve">Description of the </w:t>
      </w:r>
      <w:r w:rsidR="003C338D">
        <w:rPr>
          <w:rFonts w:ascii="Times New Roman" w:hAnsi="Times New Roman"/>
          <w:sz w:val="24"/>
          <w:szCs w:val="24"/>
        </w:rPr>
        <w:t>s</w:t>
      </w:r>
      <w:r w:rsidR="00CC7010" w:rsidRPr="00CC7010">
        <w:rPr>
          <w:rFonts w:ascii="Times New Roman" w:hAnsi="Times New Roman"/>
          <w:sz w:val="24"/>
          <w:szCs w:val="24"/>
        </w:rPr>
        <w:t>elected parameters</w:t>
      </w:r>
      <w:r w:rsidR="00B114D5">
        <w:rPr>
          <w:rFonts w:ascii="Times New Roman" w:hAnsi="Times New Roman"/>
          <w:sz w:val="24"/>
          <w:szCs w:val="24"/>
        </w:rPr>
        <w:t xml:space="preserve"> for </w:t>
      </w:r>
      <w:r w:rsidR="0069029D">
        <w:rPr>
          <w:rFonts w:ascii="Times New Roman" w:hAnsi="Times New Roman"/>
          <w:sz w:val="24"/>
          <w:szCs w:val="24"/>
        </w:rPr>
        <w:t xml:space="preserve">the </w:t>
      </w:r>
      <w:r w:rsidR="00B114D5">
        <w:rPr>
          <w:rFonts w:ascii="Times New Roman" w:hAnsi="Times New Roman"/>
          <w:sz w:val="24"/>
          <w:szCs w:val="24"/>
        </w:rPr>
        <w:t>SWAT model</w:t>
      </w:r>
      <w:r w:rsidR="0069029D">
        <w:rPr>
          <w:rFonts w:ascii="Times New Roman" w:hAnsi="Times New Roman"/>
          <w:sz w:val="24"/>
          <w:szCs w:val="24"/>
        </w:rPr>
        <w:t>.</w:t>
      </w:r>
    </w:p>
    <w:tbl>
      <w:tblPr>
        <w:tblW w:w="1296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7"/>
        <w:gridCol w:w="1937"/>
        <w:gridCol w:w="1938"/>
        <w:gridCol w:w="7148"/>
      </w:tblGrid>
      <w:tr w:rsidR="00447D2E" w:rsidRPr="00CC7010" w14:paraId="570D5F76" w14:textId="77777777" w:rsidTr="00447D2E">
        <w:trPr>
          <w:trHeight w:val="240"/>
        </w:trPr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D264" w14:textId="77777777" w:rsidR="00CC7010" w:rsidRPr="00CC7010" w:rsidRDefault="00021325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21325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Hydrological process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3BE4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Parameter</w:t>
            </w:r>
          </w:p>
        </w:tc>
        <w:tc>
          <w:tcPr>
            <w:tcW w:w="19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7371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File extension</w:t>
            </w:r>
          </w:p>
        </w:tc>
        <w:tc>
          <w:tcPr>
            <w:tcW w:w="71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992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Description</w:t>
            </w:r>
            <w:r w:rsidR="000B097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0B0978" w:rsidRPr="000B0978">
              <w:rPr>
                <w:rFonts w:ascii="Times New Roman" w:hAnsi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447D2E" w:rsidRPr="00CC7010" w14:paraId="4C6768D0" w14:textId="77777777" w:rsidTr="00A71DE3">
        <w:trPr>
          <w:trHeight w:val="240"/>
        </w:trPr>
        <w:tc>
          <w:tcPr>
            <w:tcW w:w="193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2555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Snow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0433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SFTMP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D597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Sub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037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Snow fall temperature (ºC) </w:t>
            </w:r>
          </w:p>
        </w:tc>
      </w:tr>
      <w:tr w:rsidR="00447D2E" w:rsidRPr="00CC7010" w14:paraId="07D23476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362CD951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7199C586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SMTMP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333BA25D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Sub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11D086DB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Snowfall melt base temperature (ºC) </w:t>
            </w:r>
          </w:p>
        </w:tc>
      </w:tr>
      <w:tr w:rsidR="00447D2E" w:rsidRPr="00CC7010" w14:paraId="5124C7B5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26334F7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197D1FD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SMFMX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703C36A0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Sub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5108940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Maximum melt rate for snow during the year (mm/ºC-d) </w:t>
            </w:r>
          </w:p>
        </w:tc>
      </w:tr>
      <w:tr w:rsidR="00447D2E" w:rsidRPr="00CC7010" w14:paraId="4E3FE575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0B0E56C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4024CD77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SMFMN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5EEB23A6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Sub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7DC373D6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Minimum melt rate for snow during the year (mm/ºC-d) </w:t>
            </w:r>
          </w:p>
        </w:tc>
      </w:tr>
      <w:tr w:rsidR="00447D2E" w:rsidRPr="00CC7010" w14:paraId="603FB907" w14:textId="77777777" w:rsidTr="00A71DE3">
        <w:trPr>
          <w:trHeight w:val="240"/>
        </w:trPr>
        <w:tc>
          <w:tcPr>
            <w:tcW w:w="193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4529824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605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TIMP</w:t>
            </w:r>
          </w:p>
        </w:tc>
        <w:tc>
          <w:tcPr>
            <w:tcW w:w="19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ADF8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Sub</w:t>
            </w:r>
          </w:p>
        </w:tc>
        <w:tc>
          <w:tcPr>
            <w:tcW w:w="71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E95F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Snow pack temperature lag factor </w:t>
            </w:r>
          </w:p>
        </w:tc>
      </w:tr>
      <w:tr w:rsidR="00447D2E" w:rsidRPr="00CC7010" w14:paraId="32BC653A" w14:textId="77777777" w:rsidTr="00A71DE3">
        <w:trPr>
          <w:trHeight w:val="240"/>
        </w:trPr>
        <w:tc>
          <w:tcPr>
            <w:tcW w:w="193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2161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Groundwater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45E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ALPHA_BF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7E13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64BD" w14:textId="77777777" w:rsidR="00CC7010" w:rsidRPr="00CC7010" w:rsidRDefault="0069029D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Base flow alpha factor (d</w:t>
            </w:r>
            <w:r w:rsidR="00CC7010"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447D2E" w:rsidRPr="00CC7010" w14:paraId="2B8D95C6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00842F40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6A15612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REVAPMN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513DB44B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473A8859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Threshold depth of water in the shallow aquifer for re-evaporation to occur (mm)</w:t>
            </w:r>
          </w:p>
        </w:tc>
      </w:tr>
      <w:tr w:rsidR="00447D2E" w:rsidRPr="00CC7010" w14:paraId="269832A0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71B7A5CB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2D6046E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GW_DELAY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618D8E0B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0E8F32B0" w14:textId="77777777" w:rsidR="00CC7010" w:rsidRPr="00CC7010" w:rsidRDefault="0069029D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Ground</w:t>
            </w:r>
            <w:r w:rsidR="00CC7010"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water delay time (days)</w:t>
            </w:r>
          </w:p>
        </w:tc>
      </w:tr>
      <w:tr w:rsidR="00447D2E" w:rsidRPr="00CC7010" w14:paraId="53ED059C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37DAEFC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652E76D8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GW_REVAP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42922179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7B1AF319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Groundwater re-evaporation coefficient</w:t>
            </w:r>
          </w:p>
        </w:tc>
      </w:tr>
      <w:tr w:rsidR="00447D2E" w:rsidRPr="00CC7010" w14:paraId="70B2971C" w14:textId="77777777" w:rsidTr="00A71DE3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46FD1181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759567EA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GWQMN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7FC064FB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12EEDD75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Threshold </w:t>
            </w:r>
            <w:r w:rsidR="0069029D"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depth </w:t>
            </w: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of </w:t>
            </w:r>
            <w:r w:rsidR="0069029D"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water </w:t>
            </w: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in the </w:t>
            </w:r>
            <w:r w:rsidR="0069029D"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shallow aquifer require</w:t>
            </w:r>
            <w:r w:rsidR="0069029D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d for return flow to occur </w:t>
            </w:r>
            <w:r w:rsidR="00ED3D13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(mm)</w:t>
            </w:r>
          </w:p>
        </w:tc>
      </w:tr>
      <w:tr w:rsidR="00447D2E" w:rsidRPr="00CC7010" w14:paraId="5A94648D" w14:textId="77777777" w:rsidTr="00A71DE3">
        <w:trPr>
          <w:trHeight w:val="240"/>
        </w:trPr>
        <w:tc>
          <w:tcPr>
            <w:tcW w:w="193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E5C0390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5E7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RCHRG_DP</w:t>
            </w:r>
          </w:p>
        </w:tc>
        <w:tc>
          <w:tcPr>
            <w:tcW w:w="193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BD92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gw</w:t>
            </w:r>
          </w:p>
        </w:tc>
        <w:tc>
          <w:tcPr>
            <w:tcW w:w="71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7410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Deep aquifer percolation fraction</w:t>
            </w:r>
          </w:p>
        </w:tc>
      </w:tr>
      <w:tr w:rsidR="00A71DE3" w:rsidRPr="00CC7010" w14:paraId="3937FD7D" w14:textId="77777777" w:rsidTr="00A71DE3">
        <w:trPr>
          <w:trHeight w:val="240"/>
        </w:trPr>
        <w:tc>
          <w:tcPr>
            <w:tcW w:w="193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4DCB" w14:textId="77777777" w:rsidR="00A71DE3" w:rsidRPr="00A71DE3" w:rsidRDefault="00A71DE3" w:rsidP="0069029D">
            <w:pPr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71DE3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Soil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0CAF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SOL_AWC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684C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sol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F378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Available water capacity</w:t>
            </w:r>
          </w:p>
        </w:tc>
      </w:tr>
      <w:tr w:rsidR="00A71DE3" w:rsidRPr="00CC7010" w14:paraId="40A7DB68" w14:textId="77777777" w:rsidTr="00A71DE3">
        <w:trPr>
          <w:trHeight w:val="240"/>
        </w:trPr>
        <w:tc>
          <w:tcPr>
            <w:tcW w:w="19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047569" w14:textId="77777777" w:rsidR="00A71DE3" w:rsidRPr="00A71DE3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8FE2F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SOL_K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1E07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sol</w:t>
            </w:r>
          </w:p>
        </w:tc>
        <w:tc>
          <w:tcPr>
            <w:tcW w:w="7148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8BAEC" w14:textId="77777777" w:rsidR="00A71DE3" w:rsidRPr="00CC7010" w:rsidRDefault="0069029D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Soil conductivity (mm/h</w:t>
            </w:r>
            <w:r w:rsidR="00A71DE3"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A71DE3" w:rsidRPr="00CC7010" w14:paraId="18283221" w14:textId="77777777" w:rsidTr="00A71DE3">
        <w:trPr>
          <w:trHeight w:val="240"/>
        </w:trPr>
        <w:tc>
          <w:tcPr>
            <w:tcW w:w="1937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298FF4C" w14:textId="77777777" w:rsidR="00A71DE3" w:rsidRPr="00A71DE3" w:rsidRDefault="00A71DE3" w:rsidP="0069029D">
            <w:pPr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71DE3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Evaporation</w:t>
            </w:r>
          </w:p>
        </w:tc>
        <w:tc>
          <w:tcPr>
            <w:tcW w:w="1937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6CA45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EPCO</w:t>
            </w:r>
          </w:p>
        </w:tc>
        <w:tc>
          <w:tcPr>
            <w:tcW w:w="1938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A93BB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hru</w:t>
            </w:r>
          </w:p>
        </w:tc>
        <w:tc>
          <w:tcPr>
            <w:tcW w:w="7148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5588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Plant evaporation compensation factor</w:t>
            </w:r>
          </w:p>
        </w:tc>
      </w:tr>
      <w:tr w:rsidR="00A71DE3" w:rsidRPr="00CC7010" w14:paraId="75B2BB82" w14:textId="77777777" w:rsidTr="00A71DE3">
        <w:trPr>
          <w:trHeight w:val="240"/>
        </w:trPr>
        <w:tc>
          <w:tcPr>
            <w:tcW w:w="19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17C8CB" w14:textId="77777777" w:rsidR="00A71DE3" w:rsidRPr="00A71DE3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056B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ESCO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F7C0A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hru</w:t>
            </w:r>
          </w:p>
        </w:tc>
        <w:tc>
          <w:tcPr>
            <w:tcW w:w="7148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65EE2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Soil evaporation compensation factor</w:t>
            </w:r>
          </w:p>
        </w:tc>
      </w:tr>
      <w:tr w:rsidR="00A71DE3" w:rsidRPr="00CC7010" w14:paraId="0B23C9FE" w14:textId="77777777" w:rsidTr="00A71DE3">
        <w:trPr>
          <w:trHeight w:val="240"/>
        </w:trPr>
        <w:tc>
          <w:tcPr>
            <w:tcW w:w="1937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4D063A5" w14:textId="77777777" w:rsidR="00A71DE3" w:rsidRPr="00A71DE3" w:rsidRDefault="00A71DE3" w:rsidP="0069029D">
            <w:pPr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71DE3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Interflow</w:t>
            </w:r>
          </w:p>
        </w:tc>
        <w:tc>
          <w:tcPr>
            <w:tcW w:w="1937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BAB73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OV_N</w:t>
            </w:r>
          </w:p>
        </w:tc>
        <w:tc>
          <w:tcPr>
            <w:tcW w:w="1938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D33F1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hru</w:t>
            </w:r>
          </w:p>
        </w:tc>
        <w:tc>
          <w:tcPr>
            <w:tcW w:w="7148" w:type="dxa"/>
            <w:tcBorders>
              <w:top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E843C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Manning’s </w:t>
            </w:r>
            <w:r w:rsidRPr="0069029D">
              <w:rPr>
                <w:rFonts w:ascii="Times New Roman" w:hAnsi="Times New Roman"/>
                <w:i/>
                <w:color w:val="000000"/>
                <w:kern w:val="0"/>
                <w:sz w:val="24"/>
                <w:szCs w:val="24"/>
              </w:rPr>
              <w:t>n</w:t>
            </w: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for overland flow</w:t>
            </w:r>
          </w:p>
        </w:tc>
      </w:tr>
      <w:tr w:rsidR="00A71DE3" w:rsidRPr="00CC7010" w14:paraId="7851D8DA" w14:textId="77777777" w:rsidTr="00A71DE3">
        <w:trPr>
          <w:trHeight w:val="240"/>
        </w:trPr>
        <w:tc>
          <w:tcPr>
            <w:tcW w:w="19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708C0BB" w14:textId="77777777" w:rsidR="00A71DE3" w:rsidRPr="00A71DE3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AD43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SLSUBBSN</w:t>
            </w:r>
          </w:p>
        </w:tc>
        <w:tc>
          <w:tcPr>
            <w:tcW w:w="1938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1A966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hru</w:t>
            </w:r>
          </w:p>
        </w:tc>
        <w:tc>
          <w:tcPr>
            <w:tcW w:w="7148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C8187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37A85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Average </w:t>
            </w:r>
            <w:r w:rsidR="0094132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</w:t>
            </w:r>
            <w:r w:rsidRPr="00A37A85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lope </w:t>
            </w:r>
            <w:r w:rsidR="0094132E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l</w:t>
            </w:r>
            <w:r w:rsidRPr="00A37A85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ength (m)</w:t>
            </w:r>
          </w:p>
        </w:tc>
      </w:tr>
      <w:tr w:rsidR="00A71DE3" w:rsidRPr="00CC7010" w14:paraId="3151FA5F" w14:textId="77777777" w:rsidTr="00A71DE3">
        <w:trPr>
          <w:trHeight w:val="240"/>
        </w:trPr>
        <w:tc>
          <w:tcPr>
            <w:tcW w:w="193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F927F7" w14:textId="77777777" w:rsidR="00A71DE3" w:rsidRPr="00A71DE3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A71DE3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Runoff</w:t>
            </w:r>
          </w:p>
        </w:tc>
        <w:tc>
          <w:tcPr>
            <w:tcW w:w="193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29D6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CN2</w:t>
            </w:r>
          </w:p>
        </w:tc>
        <w:tc>
          <w:tcPr>
            <w:tcW w:w="193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E15D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mgt</w:t>
            </w:r>
          </w:p>
        </w:tc>
        <w:tc>
          <w:tcPr>
            <w:tcW w:w="714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98D6" w14:textId="77777777" w:rsidR="00A71DE3" w:rsidRPr="00CC7010" w:rsidRDefault="00A71DE3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SCS runoff curve number for moisture condition II</w:t>
            </w:r>
          </w:p>
        </w:tc>
      </w:tr>
      <w:tr w:rsidR="00447D2E" w:rsidRPr="00CC7010" w14:paraId="511A9367" w14:textId="77777777" w:rsidTr="00A71DE3">
        <w:trPr>
          <w:trHeight w:val="240"/>
        </w:trPr>
        <w:tc>
          <w:tcPr>
            <w:tcW w:w="193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E3EE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Stream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FDFF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CH_N2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05FD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rte</w:t>
            </w:r>
          </w:p>
        </w:tc>
        <w:tc>
          <w:tcPr>
            <w:tcW w:w="71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9965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Manning’s </w:t>
            </w:r>
            <w:r w:rsidR="0069029D" w:rsidRPr="0069029D">
              <w:rPr>
                <w:rFonts w:ascii="Times New Roman" w:hAnsi="Times New Roman"/>
                <w:i/>
                <w:color w:val="000000"/>
                <w:kern w:val="0"/>
                <w:sz w:val="24"/>
                <w:szCs w:val="24"/>
              </w:rPr>
              <w:t>n</w:t>
            </w:r>
            <w:r w:rsidR="0069029D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for the main channel</w:t>
            </w:r>
          </w:p>
        </w:tc>
      </w:tr>
      <w:tr w:rsidR="00447D2E" w:rsidRPr="00CC7010" w14:paraId="7A411892" w14:textId="77777777" w:rsidTr="00447D2E">
        <w:trPr>
          <w:trHeight w:val="240"/>
        </w:trPr>
        <w:tc>
          <w:tcPr>
            <w:tcW w:w="1937" w:type="dxa"/>
            <w:vMerge/>
            <w:vAlign w:val="center"/>
            <w:hideMark/>
          </w:tcPr>
          <w:p w14:paraId="0395BCD9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14:paraId="227A8FEC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CH_K2</w:t>
            </w:r>
          </w:p>
        </w:tc>
        <w:tc>
          <w:tcPr>
            <w:tcW w:w="1938" w:type="dxa"/>
            <w:shd w:val="clear" w:color="auto" w:fill="auto"/>
            <w:noWrap/>
            <w:vAlign w:val="center"/>
            <w:hideMark/>
          </w:tcPr>
          <w:p w14:paraId="52F02853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rte</w:t>
            </w:r>
          </w:p>
        </w:tc>
        <w:tc>
          <w:tcPr>
            <w:tcW w:w="7148" w:type="dxa"/>
            <w:shd w:val="clear" w:color="auto" w:fill="auto"/>
            <w:noWrap/>
            <w:vAlign w:val="center"/>
            <w:hideMark/>
          </w:tcPr>
          <w:p w14:paraId="6247DEF4" w14:textId="77777777" w:rsidR="00CC7010" w:rsidRPr="00CC7010" w:rsidRDefault="00CC7010" w:rsidP="0069029D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Effective hydraulic conduct</w:t>
            </w:r>
            <w:r w:rsidR="0069029D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ivity in the main channel (mm/h</w:t>
            </w:r>
            <w:r w:rsidRPr="00CC7010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</w:tbl>
    <w:p w14:paraId="2E588264" w14:textId="77777777" w:rsidR="00CC7010" w:rsidRPr="0053625B" w:rsidRDefault="000B0978" w:rsidP="0069029D">
      <w:pPr>
        <w:jc w:val="left"/>
        <w:rPr>
          <w:sz w:val="20"/>
          <w:szCs w:val="20"/>
        </w:rPr>
      </w:pPr>
      <w:r w:rsidRPr="0053625B">
        <w:rPr>
          <w:rFonts w:ascii="Times New Roman" w:hAnsi="Times New Roman"/>
          <w:sz w:val="20"/>
          <w:szCs w:val="20"/>
        </w:rPr>
        <w:t xml:space="preserve">Note: </w:t>
      </w:r>
      <w:r w:rsidRPr="0053625B">
        <w:rPr>
          <w:rFonts w:ascii="Times New Roman" w:hAnsi="Times New Roman"/>
          <w:color w:val="000000"/>
          <w:kern w:val="0"/>
          <w:sz w:val="20"/>
          <w:szCs w:val="20"/>
          <w:vertAlign w:val="superscript"/>
        </w:rPr>
        <w:t>a</w:t>
      </w:r>
      <w:r w:rsidRPr="0053625B">
        <w:rPr>
          <w:rFonts w:ascii="Times New Roman" w:hAnsi="Times New Roman"/>
          <w:color w:val="000000"/>
          <w:kern w:val="0"/>
          <w:sz w:val="20"/>
          <w:szCs w:val="20"/>
        </w:rPr>
        <w:t xml:space="preserve"> the description of such parameters refe</w:t>
      </w:r>
      <w:r w:rsidR="006D4D11">
        <w:rPr>
          <w:rFonts w:ascii="Times New Roman" w:hAnsi="Times New Roman"/>
          <w:color w:val="000000"/>
          <w:kern w:val="0"/>
          <w:sz w:val="20"/>
          <w:szCs w:val="20"/>
        </w:rPr>
        <w:t>r</w:t>
      </w:r>
      <w:r w:rsidRPr="0053625B">
        <w:rPr>
          <w:rFonts w:ascii="Times New Roman" w:hAnsi="Times New Roman"/>
          <w:color w:val="000000"/>
          <w:kern w:val="0"/>
          <w:sz w:val="20"/>
          <w:szCs w:val="20"/>
        </w:rPr>
        <w:t>r</w:t>
      </w:r>
      <w:r w:rsidR="006D4D11">
        <w:rPr>
          <w:rFonts w:ascii="Times New Roman" w:hAnsi="Times New Roman"/>
          <w:color w:val="000000"/>
          <w:kern w:val="0"/>
          <w:sz w:val="20"/>
          <w:szCs w:val="20"/>
        </w:rPr>
        <w:t>ed</w:t>
      </w:r>
      <w:r w:rsidRPr="0053625B">
        <w:rPr>
          <w:rFonts w:ascii="Times New Roman" w:hAnsi="Times New Roman"/>
          <w:color w:val="000000"/>
          <w:kern w:val="0"/>
          <w:sz w:val="20"/>
          <w:szCs w:val="20"/>
        </w:rPr>
        <w:t xml:space="preserve"> to </w:t>
      </w:r>
      <w:r w:rsidRPr="0053625B">
        <w:rPr>
          <w:rFonts w:ascii="Times New Roman" w:hAnsi="Times New Roman"/>
          <w:color w:val="0000FF"/>
          <w:kern w:val="0"/>
          <w:sz w:val="20"/>
          <w:szCs w:val="20"/>
        </w:rPr>
        <w:fldChar w:fldCharType="begin"/>
      </w:r>
      <w:r w:rsidR="000020B6">
        <w:rPr>
          <w:rFonts w:ascii="Times New Roman" w:hAnsi="Times New Roman"/>
          <w:color w:val="0000FF"/>
          <w:kern w:val="0"/>
          <w:sz w:val="20"/>
          <w:szCs w:val="20"/>
        </w:rPr>
        <w:instrText xml:space="preserve"> ADDIN EN.CITE &lt;EndNote&gt;&lt;Cite AuthorYear="1"&gt;&lt;Author&gt;Faramarzi&lt;/Author&gt;&lt;Year&gt;2015&lt;/Year&gt;&lt;RecNum&gt;98&lt;/RecNum&gt;&lt;DisplayText&gt;Faramarzi&lt;style face="italic"&gt; et al.&lt;/style&gt; (2015)&lt;/DisplayText&gt;&lt;record&gt;&lt;rec-number&gt;98&lt;/rec-number&gt;&lt;foreign-keys&gt;&lt;key app="EN" db-id="etz9wvtw5pzvtke9et6pf9wdrt29sztsear0"&gt;98&lt;/key&gt;&lt;/foreign-keys&gt;&lt;ref-type name="Journal Article"&gt;17&lt;/ref-type&gt;&lt;contributors&gt;&lt;authors&gt;&lt;author&gt;Faramarzi, Monireh&lt;/author&gt;&lt;author&gt;Srinivasan, Raghavan&lt;/author&gt;&lt;author&gt;Iravani, Majid&lt;/author&gt;&lt;author&gt;Bladon, Kevin D&lt;/author&gt;&lt;author&gt;Abbaspour, Karim C&lt;/author&gt;&lt;author&gt;Zehnder, Alexander JB&lt;/author&gt;&lt;author&gt;Goss, Greg G&lt;/author&gt;&lt;/authors&gt;&lt;/contributors&gt;&lt;titles&gt;&lt;title&gt;Setting up a hydrological model of Alberta: Data discrimination analyses prior to calibration&lt;/title&gt;&lt;secondary-title&gt;Environmental Modelling &amp;amp; Software&lt;/secondary-title&gt;&lt;/titles&gt;&lt;periodical&gt;&lt;full-title&gt;Environmental Modelling &amp;amp; Software&lt;/full-title&gt;&lt;/periodical&gt;&lt;pages&gt;48-65&lt;/pages&gt;&lt;volume&gt;74&lt;/volume&gt;&lt;dates&gt;&lt;year&gt;2015&lt;/year&gt;&lt;/dates&gt;&lt;isbn&gt;1364-8152&lt;/isbn&gt;&lt;urls&gt;&lt;/urls&gt;&lt;/record&gt;&lt;/Cite&gt;&lt;/EndNote&gt;</w:instrText>
      </w:r>
      <w:r w:rsidRPr="0053625B">
        <w:rPr>
          <w:rFonts w:ascii="Times New Roman" w:hAnsi="Times New Roman"/>
          <w:color w:val="0000FF"/>
          <w:kern w:val="0"/>
          <w:sz w:val="20"/>
          <w:szCs w:val="20"/>
        </w:rPr>
        <w:fldChar w:fldCharType="separate"/>
      </w:r>
      <w:hyperlink w:anchor="_ENREF_3" w:tooltip="Faramarzi, 2015 #98" w:history="1">
        <w:r w:rsidR="000020B6">
          <w:rPr>
            <w:rFonts w:ascii="Times New Roman" w:hAnsi="Times New Roman"/>
            <w:noProof/>
            <w:color w:val="0000FF"/>
            <w:kern w:val="0"/>
            <w:sz w:val="20"/>
            <w:szCs w:val="20"/>
          </w:rPr>
          <w:t>Faramarzi</w:t>
        </w:r>
        <w:r w:rsidR="000020B6" w:rsidRPr="000020B6">
          <w:rPr>
            <w:rFonts w:ascii="Times New Roman" w:hAnsi="Times New Roman"/>
            <w:i/>
            <w:noProof/>
            <w:color w:val="0000FF"/>
            <w:kern w:val="0"/>
            <w:sz w:val="20"/>
            <w:szCs w:val="20"/>
          </w:rPr>
          <w:t xml:space="preserve"> et al.</w:t>
        </w:r>
        <w:r w:rsidR="000020B6">
          <w:rPr>
            <w:rFonts w:ascii="Times New Roman" w:hAnsi="Times New Roman"/>
            <w:noProof/>
            <w:color w:val="0000FF"/>
            <w:kern w:val="0"/>
            <w:sz w:val="20"/>
            <w:szCs w:val="20"/>
          </w:rPr>
          <w:t xml:space="preserve"> (2015</w:t>
        </w:r>
      </w:hyperlink>
      <w:r w:rsidR="000020B6">
        <w:rPr>
          <w:rFonts w:ascii="Times New Roman" w:hAnsi="Times New Roman"/>
          <w:noProof/>
          <w:color w:val="0000FF"/>
          <w:kern w:val="0"/>
          <w:sz w:val="20"/>
          <w:szCs w:val="20"/>
        </w:rPr>
        <w:t>)</w:t>
      </w:r>
      <w:r w:rsidRPr="0053625B">
        <w:rPr>
          <w:rFonts w:ascii="Times New Roman" w:hAnsi="Times New Roman"/>
          <w:color w:val="0000FF"/>
          <w:kern w:val="0"/>
          <w:sz w:val="20"/>
          <w:szCs w:val="20"/>
        </w:rPr>
        <w:fldChar w:fldCharType="end"/>
      </w:r>
      <w:r w:rsidRPr="0053625B">
        <w:rPr>
          <w:rFonts w:ascii="Times New Roman" w:hAnsi="Times New Roman"/>
          <w:color w:val="000000"/>
          <w:kern w:val="0"/>
          <w:sz w:val="20"/>
          <w:szCs w:val="20"/>
        </w:rPr>
        <w:t>.</w:t>
      </w:r>
    </w:p>
    <w:p w14:paraId="148EF8CB" w14:textId="77777777" w:rsidR="00ED3D13" w:rsidRPr="000B0978" w:rsidRDefault="00ED3D13" w:rsidP="0069029D">
      <w:pPr>
        <w:jc w:val="left"/>
        <w:sectPr w:rsidR="00ED3D13" w:rsidRPr="000B0978" w:rsidSect="0069029D">
          <w:pgSz w:w="15840" w:h="12240" w:orient="landscape" w:code="1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4BEB3BA4" w14:textId="77777777" w:rsidR="006F0C20" w:rsidRDefault="006F0C20" w:rsidP="0069029D">
      <w:pPr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 w:rsidRPr="00F23E70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BA2ED1D" wp14:editId="746F34F8">
            <wp:extent cx="4312920" cy="2702560"/>
            <wp:effectExtent l="0" t="0" r="0" b="2540"/>
            <wp:docPr id="31" name="Picture 31" descr="G:\Papers\B7p-16# Stochastic weather generator for flow response assessment\Computation\figure_2_statis rainfall and calulate the correlation of stations\plotMonthAveragePc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apers\B7p-16# Stochastic weather generator for flow response assessment\Computation\figure_2_statis rainfall and calulate the correlation of stations\plotMonthAveragePcp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E70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3E70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94FFA37" wp14:editId="3C3EEE04">
            <wp:extent cx="4312920" cy="2702560"/>
            <wp:effectExtent l="0" t="0" r="0" b="2540"/>
            <wp:docPr id="32" name="Picture 32" descr="G:\Papers\B7p-16# Stochastic weather generator for flow response assessment\Computation\figure_2_statis rainfall and calulate the correlation of stations\plotCorrelationByDistan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apers\B7p-16# Stochastic weather generator for flow response assessment\Computation\figure_2_statis rainfall and calulate the correlation of stations\plotCorrelationByDistance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EFC0" w14:textId="77777777" w:rsidR="00842F15" w:rsidRDefault="006F0C20" w:rsidP="0069029D">
      <w:pPr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 w:hint="eastAsia"/>
          <w:b/>
          <w:sz w:val="24"/>
          <w:szCs w:val="24"/>
        </w:rPr>
        <w:t xml:space="preserve">Figure </w:t>
      </w:r>
      <w:r w:rsidR="005B5984" w:rsidRPr="0069029D">
        <w:rPr>
          <w:rFonts w:ascii="Times New Roman" w:hAnsi="Times New Roman"/>
          <w:b/>
          <w:sz w:val="24"/>
          <w:szCs w:val="24"/>
        </w:rPr>
        <w:t>S1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</w:t>
      </w:r>
      <w:r w:rsidRPr="00C47093">
        <w:rPr>
          <w:rFonts w:ascii="Times New Roman" w:hAnsi="Times New Roman"/>
          <w:sz w:val="24"/>
          <w:szCs w:val="24"/>
        </w:rPr>
        <w:t xml:space="preserve">he statistical </w:t>
      </w:r>
      <w:r>
        <w:rPr>
          <w:rFonts w:ascii="Times New Roman" w:hAnsi="Times New Roman"/>
          <w:sz w:val="24"/>
          <w:szCs w:val="24"/>
        </w:rPr>
        <w:t xml:space="preserve">characteristic of the </w:t>
      </w:r>
      <w:r w:rsidRPr="001A68CD">
        <w:rPr>
          <w:rFonts w:ascii="Times New Roman" w:hAnsi="Times New Roman"/>
          <w:sz w:val="24"/>
          <w:szCs w:val="24"/>
        </w:rPr>
        <w:t>climate station</w:t>
      </w:r>
      <w:r>
        <w:rPr>
          <w:rFonts w:ascii="Times New Roman" w:hAnsi="Times New Roman"/>
          <w:sz w:val="24"/>
          <w:szCs w:val="24"/>
        </w:rPr>
        <w:t>s</w:t>
      </w:r>
      <w:r w:rsidR="0069029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the </w:t>
      </w:r>
      <w:r w:rsidRPr="006F62BC">
        <w:rPr>
          <w:rFonts w:ascii="Times New Roman" w:hAnsi="Times New Roman"/>
          <w:sz w:val="24"/>
          <w:szCs w:val="24"/>
        </w:rPr>
        <w:t xml:space="preserve">multi-year average </w:t>
      </w:r>
      <w:r>
        <w:rPr>
          <w:rFonts w:ascii="Times New Roman" w:hAnsi="Times New Roman"/>
          <w:sz w:val="24"/>
          <w:szCs w:val="24"/>
        </w:rPr>
        <w:t>monthly precipitation amount and (b) the</w:t>
      </w:r>
      <w:r w:rsidRPr="003043B0">
        <w:t xml:space="preserve"> </w:t>
      </w:r>
      <w:r>
        <w:rPr>
          <w:rFonts w:ascii="Times New Roman" w:hAnsi="Times New Roman"/>
          <w:sz w:val="24"/>
          <w:szCs w:val="24"/>
        </w:rPr>
        <w:t xml:space="preserve">annual inter-station </w:t>
      </w:r>
      <w:r w:rsidRPr="00C47093">
        <w:rPr>
          <w:rFonts w:ascii="Times New Roman" w:hAnsi="Times New Roman"/>
          <w:sz w:val="24"/>
          <w:szCs w:val="24"/>
        </w:rPr>
        <w:t>spatial correlation</w:t>
      </w:r>
      <w:r w:rsidR="0069029D">
        <w:rPr>
          <w:rFonts w:ascii="Times New Roman" w:hAnsi="Times New Roman"/>
          <w:sz w:val="24"/>
          <w:szCs w:val="24"/>
        </w:rPr>
        <w:t>.</w:t>
      </w:r>
    </w:p>
    <w:p w14:paraId="5409652D" w14:textId="77777777" w:rsidR="00842F15" w:rsidRDefault="00842F15" w:rsidP="0069029D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77B53AE" w14:textId="77777777" w:rsidR="0057259F" w:rsidRDefault="0057259F" w:rsidP="0069029D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53DE7B8" wp14:editId="42EF56A2">
            <wp:extent cx="2947670" cy="2593340"/>
            <wp:effectExtent l="0" t="0" r="5080" b="0"/>
            <wp:docPr id="102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947670" cy="2593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2DB680E" wp14:editId="6633CDCE">
            <wp:extent cx="2947670" cy="2593340"/>
            <wp:effectExtent l="0" t="0" r="5080" b="0"/>
            <wp:docPr id="102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947670" cy="2593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F602" w14:textId="77777777" w:rsidR="0057259F" w:rsidRDefault="0057259F" w:rsidP="0069029D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C6B4740" wp14:editId="6A996645">
            <wp:extent cx="2947670" cy="2593340"/>
            <wp:effectExtent l="0" t="0" r="5080" b="0"/>
            <wp:docPr id="103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947670" cy="2593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AC5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19F5675F" wp14:editId="768B561D">
            <wp:extent cx="2950210" cy="2592070"/>
            <wp:effectExtent l="0" t="0" r="2540" b="0"/>
            <wp:docPr id="1" name="Picture 1" descr="G:\Papers\B7p-16# Stochastic weather generator for flow response assessment\Computation\stochastic weather generator\comparison_(timeSeries)\coninuityRation_forStatistics(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pers\B7p-16# Stochastic weather generator for flow response assessment\Computation\stochastic weather generator\comparison_(timeSeries)\coninuityRation_forStatistics(d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B5C42" w14:textId="77777777" w:rsidR="0057259F" w:rsidRDefault="00A90ECE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>Figure S</w:t>
      </w:r>
      <w:r w:rsidR="00842F15" w:rsidRPr="0069029D">
        <w:rPr>
          <w:rFonts w:ascii="Times New Roman" w:hAnsi="Times New Roman"/>
          <w:b/>
          <w:sz w:val="24"/>
          <w:szCs w:val="24"/>
        </w:rPr>
        <w:t>2</w:t>
      </w:r>
      <w:r w:rsidR="0057259F"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="0069029D">
        <w:rPr>
          <w:rFonts w:ascii="Times New Roman" w:hAnsi="Times New Roman"/>
          <w:sz w:val="24"/>
          <w:szCs w:val="24"/>
        </w:rPr>
        <w:t>Scatter</w:t>
      </w:r>
      <w:r w:rsidR="0057259F" w:rsidRPr="0027315F">
        <w:rPr>
          <w:rFonts w:ascii="Times New Roman" w:hAnsi="Times New Roman"/>
          <w:sz w:val="24"/>
          <w:szCs w:val="24"/>
        </w:rPr>
        <w:t>plots of (a) mean, (b) standard deviation, (c) maximum daily, and (d) continuity ratio of the observed</w:t>
      </w:r>
      <w:r w:rsidR="0057259F" w:rsidRPr="0069029D">
        <w:rPr>
          <w:rFonts w:ascii="Times New Roman" w:hAnsi="Times New Roman"/>
          <w:i/>
          <w:sz w:val="24"/>
          <w:szCs w:val="24"/>
        </w:rPr>
        <w:t xml:space="preserve"> vs</w:t>
      </w:r>
      <w:r w:rsidR="0057259F" w:rsidRPr="0027315F">
        <w:rPr>
          <w:rFonts w:ascii="Times New Roman" w:hAnsi="Times New Roman"/>
          <w:sz w:val="24"/>
          <w:szCs w:val="24"/>
        </w:rPr>
        <w:t xml:space="preserve"> generated precipitation series for all seasons and station pairs</w:t>
      </w:r>
      <w:r w:rsidR="0069029D">
        <w:rPr>
          <w:rFonts w:ascii="Times New Roman" w:hAnsi="Times New Roman"/>
          <w:sz w:val="24"/>
          <w:szCs w:val="24"/>
        </w:rPr>
        <w:t>.</w:t>
      </w:r>
    </w:p>
    <w:p w14:paraId="2D0F05ED" w14:textId="77777777" w:rsidR="00D8180B" w:rsidRDefault="006F0C20" w:rsidP="0069029D">
      <w:pPr>
        <w:widowControl/>
        <w:jc w:val="left"/>
        <w:rPr>
          <w:rFonts w:ascii="Times New Roman" w:hAnsi="Times New Roman"/>
          <w:sz w:val="24"/>
          <w:szCs w:val="24"/>
        </w:rPr>
        <w:sectPr w:rsidR="00D8180B" w:rsidSect="0069029D">
          <w:pgSz w:w="12240" w:h="15840" w:code="1"/>
          <w:pgMar w:top="1440" w:right="1440" w:bottom="144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14:paraId="3463268C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D8180B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A7395FD" wp14:editId="1F4DE3B4">
            <wp:extent cx="7924800" cy="5219700"/>
            <wp:effectExtent l="0" t="0" r="0" b="0"/>
            <wp:docPr id="7" name="图片 7" descr="F:\Papers\B7p-16# Stochastic weather generator for flow response assessment\Response\caculation\comparison_for_pdf\statio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\B7p-16# Stochastic weather generator for flow response assessment\Response\caculation\comparison_for_pdf\station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8D58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 xml:space="preserve">Figure </w:t>
      </w:r>
      <w:r w:rsidR="005E5D27" w:rsidRPr="0069029D">
        <w:rPr>
          <w:rFonts w:ascii="Times New Roman" w:hAnsi="Times New Roman"/>
          <w:b/>
          <w:sz w:val="24"/>
          <w:szCs w:val="24"/>
        </w:rPr>
        <w:t>S3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Pr="00D8180B">
        <w:rPr>
          <w:rFonts w:ascii="Times New Roman" w:hAnsi="Times New Roman"/>
          <w:sz w:val="24"/>
          <w:szCs w:val="24"/>
        </w:rPr>
        <w:t>Fitting performance of monthly precipitation amount using different distributions at the Oyen Cappon station</w:t>
      </w:r>
      <w:r w:rsidR="0069029D">
        <w:rPr>
          <w:rFonts w:ascii="Times New Roman" w:hAnsi="Times New Roman"/>
          <w:sz w:val="24"/>
          <w:szCs w:val="24"/>
        </w:rPr>
        <w:t>.</w:t>
      </w:r>
      <w:r w:rsidRPr="00D8180B">
        <w:rPr>
          <w:rFonts w:ascii="Times New Roman" w:hAnsi="Times New Roman"/>
          <w:sz w:val="24"/>
          <w:szCs w:val="24"/>
        </w:rPr>
        <w:t xml:space="preserve"> </w:t>
      </w:r>
      <w:r w:rsidRPr="00D8180B">
        <w:rPr>
          <w:rFonts w:ascii="Times New Roman" w:hAnsi="Times New Roman"/>
          <w:sz w:val="24"/>
          <w:szCs w:val="24"/>
        </w:rPr>
        <w:br w:type="page"/>
      </w:r>
    </w:p>
    <w:p w14:paraId="279D438F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D8180B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A252D3C" wp14:editId="4F451D27">
            <wp:extent cx="7924800" cy="5219700"/>
            <wp:effectExtent l="0" t="0" r="0" b="0"/>
            <wp:docPr id="3" name="图片 3" descr="F:\Papers\B7p-16# Stochastic weather generator for flow response assessment\Response\caculation\comparison_for_pdf\statio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s\B7p-16# Stochastic weather generator for flow response assessment\Response\caculation\comparison_for_pdf\station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8F94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 xml:space="preserve">Figure </w:t>
      </w:r>
      <w:r w:rsidR="005E5D27" w:rsidRPr="0069029D">
        <w:rPr>
          <w:rFonts w:ascii="Times New Roman" w:hAnsi="Times New Roman"/>
          <w:b/>
          <w:sz w:val="24"/>
          <w:szCs w:val="24"/>
        </w:rPr>
        <w:t>S4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Pr="00D8180B">
        <w:rPr>
          <w:rFonts w:ascii="Times New Roman" w:hAnsi="Times New Roman"/>
          <w:sz w:val="24"/>
          <w:szCs w:val="24"/>
        </w:rPr>
        <w:t>Fitting performance of monthly precipitation amount using different distributions at the Brooks North station</w:t>
      </w:r>
      <w:r w:rsidR="0069029D">
        <w:rPr>
          <w:rFonts w:ascii="Times New Roman" w:hAnsi="Times New Roman"/>
          <w:sz w:val="24"/>
          <w:szCs w:val="24"/>
        </w:rPr>
        <w:t>.</w:t>
      </w:r>
      <w:r w:rsidRPr="00D8180B">
        <w:rPr>
          <w:rFonts w:ascii="Times New Roman" w:hAnsi="Times New Roman"/>
          <w:sz w:val="24"/>
          <w:szCs w:val="24"/>
        </w:rPr>
        <w:t xml:space="preserve"> </w:t>
      </w:r>
      <w:r w:rsidRPr="00D8180B">
        <w:rPr>
          <w:rFonts w:ascii="Times New Roman" w:hAnsi="Times New Roman"/>
          <w:sz w:val="24"/>
          <w:szCs w:val="24"/>
        </w:rPr>
        <w:br w:type="page"/>
      </w:r>
    </w:p>
    <w:p w14:paraId="3CD1F74F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D8180B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97C5083" wp14:editId="21298849">
            <wp:extent cx="7924800" cy="5219700"/>
            <wp:effectExtent l="0" t="0" r="0" b="0"/>
            <wp:docPr id="4" name="图片 4" descr="F:\Papers\B7p-16# Stochastic weather generator for flow response assessment\Response\caculation\comparison_for_pdf\station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pers\B7p-16# Stochastic weather generator for flow response assessment\Response\caculation\comparison_for_pdf\station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63AB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 xml:space="preserve">Figure </w:t>
      </w:r>
      <w:r w:rsidR="005E5D27" w:rsidRPr="0069029D">
        <w:rPr>
          <w:rFonts w:ascii="Times New Roman" w:hAnsi="Times New Roman"/>
          <w:b/>
          <w:sz w:val="24"/>
          <w:szCs w:val="24"/>
        </w:rPr>
        <w:t>S5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Pr="00D8180B">
        <w:rPr>
          <w:rFonts w:ascii="Times New Roman" w:hAnsi="Times New Roman"/>
          <w:sz w:val="24"/>
          <w:szCs w:val="24"/>
        </w:rPr>
        <w:t>Fitting performance of monthly precipitation amount using different distributions at the Drumheller Andrew station</w:t>
      </w:r>
      <w:r w:rsidR="0069029D">
        <w:rPr>
          <w:rFonts w:ascii="Times New Roman" w:hAnsi="Times New Roman"/>
          <w:sz w:val="24"/>
          <w:szCs w:val="24"/>
        </w:rPr>
        <w:t>.</w:t>
      </w:r>
      <w:r w:rsidRPr="00D8180B">
        <w:rPr>
          <w:rFonts w:ascii="Times New Roman" w:hAnsi="Times New Roman"/>
          <w:sz w:val="24"/>
          <w:szCs w:val="24"/>
        </w:rPr>
        <w:t xml:space="preserve"> </w:t>
      </w:r>
      <w:r w:rsidRPr="00D8180B">
        <w:rPr>
          <w:rFonts w:ascii="Times New Roman" w:hAnsi="Times New Roman"/>
          <w:sz w:val="24"/>
          <w:szCs w:val="24"/>
        </w:rPr>
        <w:br w:type="page"/>
      </w:r>
    </w:p>
    <w:p w14:paraId="29418C63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D8180B"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15E1210" wp14:editId="20E7DCD6">
            <wp:extent cx="7924800" cy="5219700"/>
            <wp:effectExtent l="0" t="0" r="0" b="0"/>
            <wp:docPr id="5" name="图片 5" descr="F:\Papers\B7p-16# Stochastic weather generator for flow response assessment\Response\caculation\comparison_for_pdf\station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pers\B7p-16# Stochastic weather generator for flow response assessment\Response\caculation\comparison_for_pdf\station4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6FB4" w14:textId="77777777" w:rsidR="00D8180B" w:rsidRPr="00D8180B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 xml:space="preserve">Figure </w:t>
      </w:r>
      <w:r w:rsidR="005E5D27" w:rsidRPr="0069029D">
        <w:rPr>
          <w:rFonts w:ascii="Times New Roman" w:hAnsi="Times New Roman"/>
          <w:b/>
          <w:sz w:val="24"/>
          <w:szCs w:val="24"/>
        </w:rPr>
        <w:t>S6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Pr="00D8180B">
        <w:rPr>
          <w:rFonts w:ascii="Times New Roman" w:hAnsi="Times New Roman"/>
          <w:sz w:val="24"/>
          <w:szCs w:val="24"/>
        </w:rPr>
        <w:t>Fitting performance of monthly precipitation amount using different distributions at the Sundre Garrington station</w:t>
      </w:r>
      <w:r w:rsidR="0069029D">
        <w:rPr>
          <w:rFonts w:ascii="Times New Roman" w:hAnsi="Times New Roman"/>
          <w:sz w:val="24"/>
          <w:szCs w:val="24"/>
        </w:rPr>
        <w:t>.</w:t>
      </w:r>
    </w:p>
    <w:p w14:paraId="48D14001" w14:textId="77777777" w:rsidR="00D8180B" w:rsidRPr="00D8180B" w:rsidRDefault="00D8180B" w:rsidP="0069029D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1E914A9F" w14:textId="77777777" w:rsidR="00D8180B" w:rsidRPr="00D8180B" w:rsidRDefault="00D8180B" w:rsidP="0069029D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46E86A96" w14:textId="77777777" w:rsidR="00D8180B" w:rsidRDefault="00D8180B" w:rsidP="0069029D">
      <w:pPr>
        <w:widowControl/>
        <w:jc w:val="left"/>
        <w:rPr>
          <w:rFonts w:ascii="Times New Roman" w:hAnsi="Times New Roman"/>
          <w:sz w:val="24"/>
          <w:szCs w:val="24"/>
        </w:rPr>
        <w:sectPr w:rsidR="00D8180B" w:rsidSect="0069029D">
          <w:pgSz w:w="15840" w:h="12240" w:orient="landscape" w:code="1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5D4DD881" w14:textId="77777777" w:rsidR="00D8180B" w:rsidRDefault="00D8180B" w:rsidP="0069029D">
      <w:pPr>
        <w:jc w:val="lef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7A0FBC3B" wp14:editId="48B51001">
            <wp:extent cx="3670935" cy="2224405"/>
            <wp:effectExtent l="0" t="0" r="5715" b="4445"/>
            <wp:docPr id="12" name="图片 12" descr="F:\Papers\B7p-16# Stochastic weather generator for flow response assessment\Response\caculation\comparison_for_mean_max_std\MeanSeason_forStatistics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pers\B7p-16# Stochastic weather generator for flow response assessment\Response\caculation\comparison_for_mean_max_std\MeanSeason_forStatistics(a)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6533D7D8" wp14:editId="10EC5F60">
            <wp:extent cx="3670935" cy="2224405"/>
            <wp:effectExtent l="0" t="0" r="5715" b="4445"/>
            <wp:docPr id="13" name="图片 13" descr="F:\Papers\B7p-16# Stochastic weather generator for flow response assessment\Response\caculation\comparison_for_mean_max_std\StdSeason_forStatistics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pers\B7p-16# Stochastic weather generator for flow response assessment\Response\caculation\comparison_for_mean_max_std\StdSeason_forStatistics(b)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57139A8C" wp14:editId="261CE14D">
            <wp:extent cx="3670935" cy="2224405"/>
            <wp:effectExtent l="0" t="0" r="5715" b="4445"/>
            <wp:docPr id="11" name="图片 11" descr="F:\Papers\B7p-16# Stochastic weather generator for flow response assessment\Response\caculation\comparison_for_mean_max_std\MaxSeason_forStatistics(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pers\B7p-16# Stochastic weather generator for flow response assessment\Response\caculation\comparison_for_mean_max_std\MaxSeason_forStatistics(c)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A8CE" w14:textId="77777777" w:rsidR="00D8180B" w:rsidRPr="005E5D27" w:rsidRDefault="00D8180B" w:rsidP="0069029D">
      <w:pPr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 xml:space="preserve">Figure </w:t>
      </w:r>
      <w:r w:rsidR="005E5D27" w:rsidRPr="0069029D">
        <w:rPr>
          <w:rFonts w:ascii="Times New Roman" w:hAnsi="Times New Roman"/>
          <w:b/>
          <w:sz w:val="24"/>
          <w:szCs w:val="24"/>
        </w:rPr>
        <w:t>S7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="0069029D">
        <w:rPr>
          <w:rFonts w:ascii="Times New Roman" w:hAnsi="Times New Roman"/>
          <w:sz w:val="24"/>
          <w:szCs w:val="24"/>
        </w:rPr>
        <w:t>Scatter</w:t>
      </w:r>
      <w:r w:rsidRPr="005E5D27">
        <w:rPr>
          <w:rFonts w:ascii="Times New Roman" w:hAnsi="Times New Roman"/>
          <w:sz w:val="24"/>
          <w:szCs w:val="24"/>
        </w:rPr>
        <w:t xml:space="preserve">plots of (a) mean, (b) standard deviation, and (c) </w:t>
      </w:r>
      <w:r w:rsidR="0069029D">
        <w:rPr>
          <w:rFonts w:ascii="Times New Roman" w:hAnsi="Times New Roman"/>
          <w:sz w:val="24"/>
          <w:szCs w:val="24"/>
        </w:rPr>
        <w:t xml:space="preserve">maximum daily of the observed </w:t>
      </w:r>
      <w:r w:rsidR="0069029D" w:rsidRPr="0069029D">
        <w:rPr>
          <w:rFonts w:ascii="Times New Roman" w:hAnsi="Times New Roman"/>
          <w:i/>
          <w:sz w:val="24"/>
          <w:szCs w:val="24"/>
        </w:rPr>
        <w:t>vs</w:t>
      </w:r>
      <w:r w:rsidRPr="005E5D27">
        <w:rPr>
          <w:rFonts w:ascii="Times New Roman" w:hAnsi="Times New Roman"/>
          <w:sz w:val="24"/>
          <w:szCs w:val="24"/>
        </w:rPr>
        <w:t xml:space="preserve"> generated precipitation series </w:t>
      </w:r>
      <w:r w:rsidR="00413EC0">
        <w:rPr>
          <w:rFonts w:ascii="Times New Roman" w:hAnsi="Times New Roman"/>
          <w:sz w:val="24"/>
          <w:szCs w:val="24"/>
        </w:rPr>
        <w:t xml:space="preserve">by </w:t>
      </w:r>
      <w:r w:rsidR="00413EC0" w:rsidRPr="00065F54">
        <w:rPr>
          <w:rFonts w:ascii="Times New Roman" w:hAnsi="Times New Roman"/>
          <w:sz w:val="24"/>
          <w:szCs w:val="24"/>
        </w:rPr>
        <w:t>WGEN</w:t>
      </w:r>
      <w:r w:rsidR="00413EC0">
        <w:rPr>
          <w:rFonts w:ascii="Times New Roman" w:hAnsi="Times New Roman"/>
          <w:sz w:val="24"/>
          <w:szCs w:val="24"/>
        </w:rPr>
        <w:t xml:space="preserve"> </w:t>
      </w:r>
      <w:r w:rsidR="00413EC0" w:rsidRPr="005E5D27">
        <w:rPr>
          <w:rFonts w:ascii="Times New Roman" w:hAnsi="Times New Roman"/>
          <w:sz w:val="24"/>
          <w:szCs w:val="24"/>
        </w:rPr>
        <w:t>using different distributions</w:t>
      </w:r>
      <w:r w:rsidR="00413EC0">
        <w:rPr>
          <w:rFonts w:ascii="Times New Roman" w:hAnsi="Times New Roman"/>
          <w:sz w:val="24"/>
          <w:szCs w:val="24"/>
        </w:rPr>
        <w:t xml:space="preserve"> </w:t>
      </w:r>
      <w:r w:rsidRPr="005E5D27">
        <w:rPr>
          <w:rFonts w:ascii="Times New Roman" w:hAnsi="Times New Roman"/>
          <w:sz w:val="24"/>
          <w:szCs w:val="24"/>
        </w:rPr>
        <w:t>for all seasons and station pairs</w:t>
      </w:r>
      <w:r w:rsidR="0069029D">
        <w:rPr>
          <w:rFonts w:ascii="Times New Roman" w:hAnsi="Times New Roman"/>
          <w:sz w:val="24"/>
          <w:szCs w:val="24"/>
        </w:rPr>
        <w:t>.</w:t>
      </w:r>
      <w:r w:rsidRPr="005E5D27">
        <w:rPr>
          <w:rFonts w:ascii="Times New Roman" w:hAnsi="Times New Roman"/>
          <w:sz w:val="24"/>
          <w:szCs w:val="24"/>
        </w:rPr>
        <w:t xml:space="preserve"> </w:t>
      </w:r>
    </w:p>
    <w:p w14:paraId="1F939572" w14:textId="77777777" w:rsidR="00D8180B" w:rsidRPr="00413EC0" w:rsidRDefault="00D8180B" w:rsidP="0069029D">
      <w:pPr>
        <w:jc w:val="left"/>
        <w:rPr>
          <w:rFonts w:ascii="Times New Roman" w:hAnsi="Times New Roman"/>
          <w:sz w:val="24"/>
          <w:szCs w:val="24"/>
        </w:rPr>
      </w:pPr>
    </w:p>
    <w:p w14:paraId="7BD8E923" w14:textId="77777777" w:rsidR="00D8180B" w:rsidRDefault="00D8180B" w:rsidP="0069029D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B74E2CB" w14:textId="77777777" w:rsidR="006F0C20" w:rsidRDefault="006F0C20" w:rsidP="0069029D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5E2D61FB" w14:textId="77777777" w:rsidR="00123762" w:rsidRDefault="00123762" w:rsidP="0069029D">
      <w:pPr>
        <w:widowControl/>
        <w:adjustRightInd w:val="0"/>
        <w:snapToGrid w:val="0"/>
        <w:jc w:val="left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B747E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CFC04CA" wp14:editId="2B508D9B">
            <wp:extent cx="2957195" cy="1805305"/>
            <wp:effectExtent l="0" t="0" r="0" b="4445"/>
            <wp:docPr id="58" name="Picture 58" descr="G:\Papers\B7p-16# Stochastic weather generator for flow response assessment\Computation\stochastic weather generator\comparison_search_process\searchOcc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Papers\B7p-16# Stochastic weather generator for flow response assessment\Computation\stochastic weather generator\comparison_search_process\searchOcc1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C12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drawing>
          <wp:inline distT="0" distB="0" distL="0" distR="0" wp14:anchorId="4C552D14" wp14:editId="7AAF33D3">
            <wp:extent cx="2957195" cy="1805305"/>
            <wp:effectExtent l="0" t="0" r="0" b="4445"/>
            <wp:docPr id="65" name="Picture 65" descr="G:\Papers\B7p-16# Stochastic weather generator for flow response assessment\Computation\stochastic weather generator\comparison_search_process\searchAmount (1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Papers\B7p-16# Stochastic weather generator for flow response assessment\Computation\stochastic weather generator\comparison_search_process\searchAmount (1b)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C46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2E642482" wp14:editId="52D956A2">
            <wp:extent cx="2957195" cy="1805305"/>
            <wp:effectExtent l="0" t="0" r="0" b="4445"/>
            <wp:docPr id="62" name="Picture 62" descr="G:\Papers\B7p-16# Stochastic weather generator for flow response assessment\Computation\stochastic weather generator\comparison_search_process\searchOcc (2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Papers\B7p-16# Stochastic weather generator for flow response assessment\Computation\stochastic weather generator\comparison_search_process\searchOcc (2c)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C46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05DA2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6DD62A9" wp14:editId="261ED71F">
            <wp:extent cx="2957195" cy="1805305"/>
            <wp:effectExtent l="0" t="0" r="0" b="4445"/>
            <wp:docPr id="64" name="Picture 64" descr="G:\Papers\B7p-16# Stochastic weather generator for flow response assessment\Computation\stochastic weather generator\comparison_search_process\searchAmount (2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Papers\B7p-16# Stochastic weather generator for flow response assessment\Computation\stochastic weather generator\comparison_search_process\searchAmount (2d)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CB07" w14:textId="77777777" w:rsidR="00123762" w:rsidRDefault="00123762" w:rsidP="0069029D">
      <w:pPr>
        <w:widowControl/>
        <w:adjustRightInd w:val="0"/>
        <w:snapToGrid w:val="0"/>
        <w:jc w:val="left"/>
        <w:rPr>
          <w:rFonts w:ascii="Times New Roman" w:hAnsi="Times New Roman"/>
          <w:noProof/>
          <w:sz w:val="24"/>
          <w:szCs w:val="24"/>
        </w:rPr>
      </w:pPr>
      <w:r w:rsidRPr="001125E0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082F7F21" wp14:editId="212CD7AD">
            <wp:extent cx="2957195" cy="1805305"/>
            <wp:effectExtent l="0" t="0" r="0" b="4445"/>
            <wp:docPr id="66" name="Picture 66" descr="G:\Papers\B7p-16# Stochastic weather generator for flow response assessment\Computation\stochastic weather generator\comparison_search_process\searchOcc (4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Papers\B7p-16# Stochastic weather generator for flow response assessment\Computation\stochastic weather generator\comparison_search_process\searchOcc (4e)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5E0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125E0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505AD4A6" wp14:editId="479CC51D">
            <wp:extent cx="2957195" cy="1805305"/>
            <wp:effectExtent l="0" t="0" r="0" b="4445"/>
            <wp:docPr id="67" name="Picture 67" descr="G:\Papers\B7p-16# Stochastic weather generator for flow response assessment\Computation\stochastic weather generator\comparison_search_process\searchAmount (4f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Papers\B7p-16# Stochastic weather generator for flow response assessment\Computation\stochastic weather generator\comparison_search_process\searchAmount (4f)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E5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442B716" wp14:editId="6E76A0C1">
            <wp:extent cx="2957195" cy="1805305"/>
            <wp:effectExtent l="0" t="0" r="0" b="4445"/>
            <wp:docPr id="68" name="Picture 68" descr="G:\Papers\B7p-16# Stochastic weather generator for flow response assessment\Computation\stochastic weather generator\comparison_search_process\searchOcc (5g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Papers\B7p-16# Stochastic weather generator for flow response assessment\Computation\stochastic weather generator\comparison_search_process\searchOcc (5g)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E5"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5801FD2E" wp14:editId="5F5AAB4B">
            <wp:extent cx="2957195" cy="1805305"/>
            <wp:effectExtent l="0" t="0" r="0" b="4445"/>
            <wp:docPr id="69" name="Picture 69" descr="G:\Papers\B7p-16# Stochastic weather generator for flow response assessment\Computation\stochastic weather generator\comparison_search_process\searchAmount (5h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Papers\B7p-16# Stochastic weather generator for flow response assessment\Computation\stochastic weather generator\comparison_search_process\searchAmount (5h)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9426" w14:textId="77777777" w:rsidR="00E10B8B" w:rsidRDefault="000737A1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 w:hint="eastAsia"/>
          <w:b/>
          <w:sz w:val="24"/>
          <w:szCs w:val="24"/>
        </w:rPr>
        <w:t>Figure S</w:t>
      </w:r>
      <w:r w:rsidR="005E5D27" w:rsidRPr="0069029D">
        <w:rPr>
          <w:rFonts w:ascii="Times New Roman" w:hAnsi="Times New Roman"/>
          <w:b/>
          <w:sz w:val="24"/>
          <w:szCs w:val="24"/>
        </w:rPr>
        <w:t>8</w:t>
      </w:r>
      <w:r w:rsidRPr="0069029D">
        <w:rPr>
          <w:rFonts w:ascii="Times New Roman" w:hAnsi="Times New Roman" w:hint="eastAsia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Left: search processes of MBAF </w:t>
      </w:r>
      <w:r w:rsidRPr="0069029D">
        <w:rPr>
          <w:rFonts w:ascii="Times New Roman" w:hAnsi="Times New Roman"/>
          <w:i/>
          <w:sz w:val="24"/>
          <w:szCs w:val="24"/>
        </w:rPr>
        <w:t>vs</w:t>
      </w:r>
      <w:r>
        <w:rPr>
          <w:rFonts w:ascii="Times New Roman" w:hAnsi="Times New Roman"/>
          <w:sz w:val="24"/>
          <w:szCs w:val="24"/>
        </w:rPr>
        <w:t xml:space="preserve"> (a) MGA1, (c) MGA2, (e) MGA4, and (g) MGA5 for generating the precipitation occurrence. Right: search processes of MBAF </w:t>
      </w:r>
      <w:r w:rsidRPr="0069029D">
        <w:rPr>
          <w:rFonts w:ascii="Times New Roman" w:hAnsi="Times New Roman"/>
          <w:i/>
          <w:sz w:val="24"/>
          <w:szCs w:val="24"/>
        </w:rPr>
        <w:t>vs</w:t>
      </w:r>
      <w:r>
        <w:rPr>
          <w:rFonts w:ascii="Times New Roman" w:hAnsi="Times New Roman"/>
          <w:sz w:val="24"/>
          <w:szCs w:val="24"/>
        </w:rPr>
        <w:t xml:space="preserve"> (b) MGA1, (d) MGA2, (f) MGA4, (h) MGA5 for generating the precipitation amount</w:t>
      </w:r>
      <w:r w:rsidR="0069029D">
        <w:rPr>
          <w:rFonts w:ascii="Times New Roman" w:hAnsi="Times New Roman"/>
          <w:sz w:val="24"/>
          <w:szCs w:val="24"/>
        </w:rPr>
        <w:t>.</w:t>
      </w:r>
    </w:p>
    <w:p w14:paraId="59E95004" w14:textId="77777777" w:rsidR="00E10B8B" w:rsidRDefault="00E10B8B" w:rsidP="0069029D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6AF9DF7" w14:textId="77777777" w:rsidR="00BF7341" w:rsidRDefault="008320CC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46A576E" wp14:editId="6EA8E21D">
            <wp:extent cx="2955925" cy="2519680"/>
            <wp:effectExtent l="0" t="0" r="0" b="0"/>
            <wp:docPr id="10" name="图片 10" descr="F:\Papers\B7p-16# Stochastic weather generator for flow response assessment\Response_round2\flow_response\pdf_PIII\fiting_pdf 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\B7p-16# Stochastic weather generator for flow response assessment\Response_round2\flow_response\pdf_PIII\fiting_pdf (a)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5FF7537E" wp14:editId="2E4AE46A">
            <wp:extent cx="2955925" cy="2519680"/>
            <wp:effectExtent l="0" t="0" r="0" b="0"/>
            <wp:docPr id="14" name="图片 14" descr="F:\Papers\B7p-16# Stochastic weather generator for flow response assessment\Response_round2\flow_response\pdf_PIII\fiting_pdf 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s\B7p-16# Stochastic weather generator for flow response assessment\Response_round2\flow_response\pdf_PIII\fiting_pdf (b)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F7E0" w14:textId="77777777" w:rsidR="008320CC" w:rsidRPr="008320CC" w:rsidRDefault="008320CC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0A296F9B" wp14:editId="72AB5084">
            <wp:extent cx="2955925" cy="2519680"/>
            <wp:effectExtent l="0" t="0" r="0" b="0"/>
            <wp:docPr id="15" name="图片 15" descr="F:\Papers\B7p-16# Stochastic weather generator for flow response assessment\Response_round2\flow_response\pdf_PIII\fiting_pdf (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pers\B7p-16# Stochastic weather generator for flow response assessment\Response_round2\flow_response\pdf_PIII\fiting_pdf (c)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13CD589" wp14:editId="05D8ACBC">
            <wp:extent cx="2955925" cy="2519680"/>
            <wp:effectExtent l="0" t="0" r="0" b="0"/>
            <wp:docPr id="16" name="图片 16" descr="F:\Papers\B7p-16# Stochastic weather generator for flow response assessment\Response_round2\flow_response\pdf_PIII\fiting_pdf (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pers\B7p-16# Stochastic weather generator for flow response assessment\Response_round2\flow_response\pdf_PIII\fiting_pdf (d)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42D6" w14:textId="77777777" w:rsidR="00F31D7E" w:rsidRPr="00E07F4F" w:rsidRDefault="002158D1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 xml:space="preserve">Figure </w:t>
      </w:r>
      <w:r w:rsidR="00F31D7E" w:rsidRPr="0069029D">
        <w:rPr>
          <w:rFonts w:ascii="Times New Roman" w:hAnsi="Times New Roman"/>
          <w:b/>
          <w:sz w:val="24"/>
          <w:szCs w:val="24"/>
        </w:rPr>
        <w:t>S9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Pr="00F31D7E">
        <w:rPr>
          <w:rFonts w:ascii="Times New Roman" w:hAnsi="Times New Roman"/>
          <w:sz w:val="24"/>
          <w:szCs w:val="24"/>
        </w:rPr>
        <w:t xml:space="preserve">Probability distribution fitting for the </w:t>
      </w:r>
      <w:r w:rsidR="00F31D7E" w:rsidRPr="00F31D7E">
        <w:rPr>
          <w:rFonts w:ascii="Times New Roman" w:hAnsi="Times New Roman"/>
          <w:sz w:val="24"/>
          <w:szCs w:val="24"/>
        </w:rPr>
        <w:t xml:space="preserve">annual maximum flows simulated by SWAT using (a) observed, (b) WGEN-generated, (c) </w:t>
      </w:r>
      <w:r w:rsidR="00F31D7E" w:rsidRPr="00E07F4F">
        <w:rPr>
          <w:rFonts w:ascii="Times New Roman" w:hAnsi="Times New Roman"/>
          <w:sz w:val="24"/>
          <w:szCs w:val="24"/>
        </w:rPr>
        <w:t xml:space="preserve">MBFA-generated and (d) MGA3-generated </w:t>
      </w:r>
      <w:r w:rsidR="00E07F4F" w:rsidRPr="00C24B2D">
        <w:rPr>
          <w:rFonts w:ascii="Times New Roman" w:hAnsi="Times New Roman"/>
          <w:sz w:val="24"/>
          <w:szCs w:val="24"/>
        </w:rPr>
        <w:t>precipitation series</w:t>
      </w:r>
      <w:r w:rsidR="0069029D">
        <w:rPr>
          <w:rFonts w:ascii="Times New Roman" w:hAnsi="Times New Roman"/>
          <w:sz w:val="24"/>
          <w:szCs w:val="24"/>
        </w:rPr>
        <w:t>.</w:t>
      </w:r>
      <w:r w:rsidR="00E07F4F">
        <w:rPr>
          <w:rFonts w:ascii="Times New Roman" w:hAnsi="Times New Roman"/>
          <w:sz w:val="24"/>
          <w:szCs w:val="24"/>
        </w:rPr>
        <w:t xml:space="preserve"> </w:t>
      </w:r>
      <w:r w:rsidR="0069029D">
        <w:rPr>
          <w:rFonts w:ascii="Times New Roman" w:hAnsi="Times New Roman"/>
          <w:sz w:val="24"/>
          <w:szCs w:val="24"/>
        </w:rPr>
        <w:t>N</w:t>
      </w:r>
      <w:r w:rsidR="00E07F4F">
        <w:rPr>
          <w:rFonts w:ascii="Times New Roman" w:hAnsi="Times New Roman"/>
          <w:sz w:val="24"/>
          <w:szCs w:val="24"/>
        </w:rPr>
        <w:t xml:space="preserve">ote: the benchmark is </w:t>
      </w:r>
      <w:r w:rsidR="00E07F4F" w:rsidRPr="00E07F4F">
        <w:rPr>
          <w:rFonts w:ascii="Times New Roman" w:hAnsi="Times New Roman"/>
          <w:sz w:val="24"/>
          <w:szCs w:val="24"/>
        </w:rPr>
        <w:t>frequency distribution</w:t>
      </w:r>
      <w:r w:rsidR="0069029D">
        <w:rPr>
          <w:rFonts w:ascii="Times New Roman" w:hAnsi="Times New Roman"/>
          <w:sz w:val="24"/>
          <w:szCs w:val="24"/>
        </w:rPr>
        <w:t>.</w:t>
      </w:r>
    </w:p>
    <w:p w14:paraId="471DEC53" w14:textId="77777777" w:rsidR="00A12AE3" w:rsidRPr="00E07F4F" w:rsidRDefault="00A12AE3" w:rsidP="0069029D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62000B29" w14:textId="77777777" w:rsidR="0061494E" w:rsidRDefault="0061494E" w:rsidP="0069029D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6B90A06" w14:textId="77777777" w:rsidR="00BF7341" w:rsidRDefault="005C3C19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467521B" wp14:editId="6AC5BD48">
            <wp:extent cx="2955925" cy="2519680"/>
            <wp:effectExtent l="0" t="0" r="0" b="0"/>
            <wp:docPr id="17" name="图片 17" descr="F:\Papers\B7p-16# Stochastic weather generator for flow response assessment\Response_round2\flow_response\cdf_PIII\fiting_cdf 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pers\B7p-16# Stochastic weather generator for flow response assessment\Response_round2\flow_response\cdf_PIII\fiting_cdf (a)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EFB6D71" wp14:editId="4EA24C4F">
            <wp:extent cx="2955925" cy="2519680"/>
            <wp:effectExtent l="0" t="0" r="0" b="0"/>
            <wp:docPr id="18" name="图片 18" descr="F:\Papers\B7p-16# Stochastic weather generator for flow response assessment\Response_round2\flow_response\cdf_PIII\fiting_cdf (b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pers\B7p-16# Stochastic weather generator for flow response assessment\Response_round2\flow_response\cdf_PIII\fiting_cdf (b)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51C2" w14:textId="77777777" w:rsidR="0036360E" w:rsidRPr="0036360E" w:rsidRDefault="005C3C19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43565EBF" wp14:editId="637D9C60">
            <wp:extent cx="2955925" cy="2519680"/>
            <wp:effectExtent l="0" t="0" r="0" b="0"/>
            <wp:docPr id="19" name="图片 19" descr="F:\Papers\B7p-16# Stochastic weather generator for flow response assessment\Response_round2\flow_response\cdf_PIII\fiting_cdf (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pers\B7p-16# Stochastic weather generator for flow response assessment\Response_round2\flow_response\cdf_PIII\fiting_cdf (c)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4E50AA8" wp14:editId="41D6AB91">
            <wp:extent cx="2955925" cy="2519680"/>
            <wp:effectExtent l="0" t="0" r="0" b="0"/>
            <wp:docPr id="20" name="图片 20" descr="F:\Papers\B7p-16# Stochastic weather generator for flow response assessment\Response_round2\flow_response\cdf_PIII\fiting_cdf (d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pers\B7p-16# Stochastic weather generator for flow response assessment\Response_round2\flow_response\cdf_PIII\fiting_cdf (d)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678E" w14:textId="77777777" w:rsidR="00E07F4F" w:rsidRPr="00E07F4F" w:rsidRDefault="00E07F4F" w:rsidP="0069029D">
      <w:pPr>
        <w:widowControl/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r w:rsidRPr="0069029D">
        <w:rPr>
          <w:rFonts w:ascii="Times New Roman" w:hAnsi="Times New Roman"/>
          <w:b/>
          <w:sz w:val="24"/>
          <w:szCs w:val="24"/>
        </w:rPr>
        <w:t>Figure S</w:t>
      </w:r>
      <w:r w:rsidRPr="0069029D">
        <w:rPr>
          <w:rFonts w:ascii="Times New Roman" w:hAnsi="Times New Roman" w:hint="eastAsia"/>
          <w:b/>
          <w:sz w:val="24"/>
          <w:szCs w:val="24"/>
        </w:rPr>
        <w:t>10</w:t>
      </w:r>
      <w:r w:rsidRPr="0069029D">
        <w:rPr>
          <w:rFonts w:ascii="Times New Roman" w:hAnsi="Times New Roman"/>
          <w:b/>
          <w:sz w:val="24"/>
          <w:szCs w:val="24"/>
        </w:rPr>
        <w:t xml:space="preserve">. </w:t>
      </w:r>
      <w:r w:rsidRPr="00E07F4F">
        <w:rPr>
          <w:rFonts w:ascii="Times New Roman" w:hAnsi="Times New Roman"/>
          <w:sz w:val="24"/>
          <w:szCs w:val="24"/>
        </w:rPr>
        <w:t>Cumulative</w:t>
      </w:r>
      <w:r w:rsidRPr="00F31D7E">
        <w:rPr>
          <w:rFonts w:ascii="Times New Roman" w:hAnsi="Times New Roman"/>
          <w:sz w:val="24"/>
          <w:szCs w:val="24"/>
        </w:rPr>
        <w:t xml:space="preserve"> distribution fitting for the annual maximum flows simulated by SWAT using (a) observed, (b) WGEN-generated, (c) </w:t>
      </w:r>
      <w:r w:rsidRPr="00E07F4F">
        <w:rPr>
          <w:rFonts w:ascii="Times New Roman" w:hAnsi="Times New Roman"/>
          <w:sz w:val="24"/>
          <w:szCs w:val="24"/>
        </w:rPr>
        <w:t xml:space="preserve">MBFA-generated and (d) MGA3-generated </w:t>
      </w:r>
      <w:r w:rsidRPr="00C24B2D">
        <w:rPr>
          <w:rFonts w:ascii="Times New Roman" w:hAnsi="Times New Roman"/>
          <w:sz w:val="24"/>
          <w:szCs w:val="24"/>
        </w:rPr>
        <w:t>precipitation series</w:t>
      </w:r>
      <w:r w:rsidR="0069029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9029D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ote: the benchmark is </w:t>
      </w:r>
      <w:r w:rsidRPr="00E07F4F">
        <w:rPr>
          <w:rFonts w:ascii="Times New Roman" w:hAnsi="Times New Roman"/>
          <w:sz w:val="24"/>
          <w:szCs w:val="24"/>
        </w:rPr>
        <w:t>empirical distribution</w:t>
      </w:r>
      <w:r w:rsidR="0069029D">
        <w:rPr>
          <w:rFonts w:ascii="Times New Roman" w:hAnsi="Times New Roman"/>
          <w:sz w:val="24"/>
          <w:szCs w:val="24"/>
        </w:rPr>
        <w:t>.</w:t>
      </w:r>
    </w:p>
    <w:p w14:paraId="530AA539" w14:textId="12D21CFA" w:rsidR="00E32D62" w:rsidRDefault="00E32D62" w:rsidP="0069029D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5A7153BF" w14:textId="77777777" w:rsidR="000B0978" w:rsidRPr="00347A15" w:rsidRDefault="00347A15" w:rsidP="0069029D">
      <w:pPr>
        <w:jc w:val="left"/>
        <w:rPr>
          <w:rFonts w:ascii="Times New Roman" w:hAnsi="Times New Roman"/>
          <w:b/>
          <w:sz w:val="24"/>
          <w:szCs w:val="24"/>
        </w:rPr>
      </w:pPr>
      <w:r w:rsidRPr="00347A15">
        <w:rPr>
          <w:rFonts w:ascii="Times New Roman" w:hAnsi="Times New Roman"/>
          <w:b/>
          <w:sz w:val="24"/>
          <w:szCs w:val="24"/>
        </w:rPr>
        <w:t>References</w:t>
      </w:r>
    </w:p>
    <w:p w14:paraId="48A6B0A3" w14:textId="77777777" w:rsidR="000B0978" w:rsidRPr="00B114D5" w:rsidRDefault="000B0978" w:rsidP="0069029D">
      <w:pPr>
        <w:jc w:val="left"/>
        <w:rPr>
          <w:rFonts w:ascii="Times New Roman" w:hAnsi="Times New Roman"/>
          <w:sz w:val="24"/>
          <w:szCs w:val="24"/>
        </w:rPr>
      </w:pPr>
    </w:p>
    <w:p w14:paraId="3DD3266C" w14:textId="77777777" w:rsidR="000020B6" w:rsidRPr="000020B6" w:rsidRDefault="000B0978" w:rsidP="0069029D">
      <w:pPr>
        <w:jc w:val="left"/>
        <w:rPr>
          <w:rFonts w:ascii="Times New Roman" w:hAnsi="Times New Roman"/>
          <w:noProof/>
          <w:sz w:val="24"/>
          <w:szCs w:val="24"/>
        </w:rPr>
      </w:pPr>
      <w:r w:rsidRPr="00DA515F">
        <w:rPr>
          <w:rFonts w:ascii="Times New Roman" w:hAnsi="Times New Roman"/>
          <w:sz w:val="24"/>
          <w:szCs w:val="24"/>
        </w:rPr>
        <w:fldChar w:fldCharType="begin"/>
      </w:r>
      <w:r w:rsidRPr="00DA515F">
        <w:rPr>
          <w:rFonts w:ascii="Times New Roman" w:hAnsi="Times New Roman"/>
          <w:sz w:val="24"/>
          <w:szCs w:val="24"/>
        </w:rPr>
        <w:instrText xml:space="preserve"> ADDIN EN.REFLIST </w:instrText>
      </w:r>
      <w:r w:rsidRPr="00DA515F">
        <w:rPr>
          <w:rFonts w:ascii="Times New Roman" w:hAnsi="Times New Roman"/>
          <w:sz w:val="24"/>
          <w:szCs w:val="24"/>
        </w:rPr>
        <w:fldChar w:fldCharType="separate"/>
      </w:r>
      <w:bookmarkStart w:id="8" w:name="_ENREF_1"/>
      <w:r w:rsidR="000020B6" w:rsidRPr="000020B6">
        <w:rPr>
          <w:rFonts w:ascii="Times New Roman" w:hAnsi="Times New Roman"/>
          <w:noProof/>
          <w:sz w:val="24"/>
          <w:szCs w:val="24"/>
        </w:rPr>
        <w:t>Brown, J. F.</w:t>
      </w:r>
      <w:r w:rsidR="000020B6" w:rsidRPr="000020B6">
        <w:rPr>
          <w:rFonts w:ascii="Times New Roman" w:hAnsi="Times New Roman"/>
          <w:i/>
          <w:noProof/>
          <w:sz w:val="24"/>
          <w:szCs w:val="24"/>
        </w:rPr>
        <w:t>, et al.</w:t>
      </w:r>
      <w:r w:rsidR="000020B6" w:rsidRPr="000020B6">
        <w:rPr>
          <w:rFonts w:ascii="Times New Roman" w:hAnsi="Times New Roman"/>
          <w:noProof/>
          <w:sz w:val="24"/>
          <w:szCs w:val="24"/>
        </w:rPr>
        <w:t xml:space="preserve">, 1999. The global land-gover gharacteristics database: The users' perspective. </w:t>
      </w:r>
      <w:r w:rsidR="000020B6" w:rsidRPr="000020B6">
        <w:rPr>
          <w:rFonts w:ascii="Times New Roman" w:hAnsi="Times New Roman"/>
          <w:i/>
          <w:noProof/>
          <w:sz w:val="24"/>
          <w:szCs w:val="24"/>
        </w:rPr>
        <w:t>Photogrammetric Engineering and Remote Sensing,</w:t>
      </w:r>
      <w:r w:rsidR="000020B6" w:rsidRPr="000020B6">
        <w:rPr>
          <w:rFonts w:ascii="Times New Roman" w:hAnsi="Times New Roman"/>
          <w:noProof/>
          <w:sz w:val="24"/>
          <w:szCs w:val="24"/>
        </w:rPr>
        <w:t xml:space="preserve"> 65(9), 1069-1074.</w:t>
      </w:r>
      <w:bookmarkEnd w:id="8"/>
    </w:p>
    <w:p w14:paraId="6875C277" w14:textId="77777777" w:rsidR="000020B6" w:rsidRPr="000020B6" w:rsidRDefault="000020B6" w:rsidP="0069029D">
      <w:pPr>
        <w:jc w:val="left"/>
        <w:rPr>
          <w:rFonts w:ascii="Times New Roman" w:hAnsi="Times New Roman"/>
          <w:noProof/>
          <w:sz w:val="24"/>
          <w:szCs w:val="24"/>
        </w:rPr>
      </w:pPr>
      <w:bookmarkStart w:id="9" w:name="_ENREF_2"/>
      <w:r w:rsidRPr="000020B6">
        <w:rPr>
          <w:rFonts w:ascii="Times New Roman" w:hAnsi="Times New Roman"/>
          <w:noProof/>
          <w:sz w:val="24"/>
          <w:szCs w:val="24"/>
        </w:rPr>
        <w:t xml:space="preserve">Dile, Y. T. and Srinivasan, R., 2014. Evaluation of CFSR climate data for hydrologic prediction in data-scarce watersheds: an application in the Blue Nile River Basin. </w:t>
      </w:r>
      <w:r w:rsidRPr="000020B6">
        <w:rPr>
          <w:rFonts w:ascii="Times New Roman" w:hAnsi="Times New Roman"/>
          <w:i/>
          <w:noProof/>
          <w:sz w:val="24"/>
          <w:szCs w:val="24"/>
        </w:rPr>
        <w:t>Journal of the American Water Resources Association,</w:t>
      </w:r>
      <w:r w:rsidRPr="000020B6">
        <w:rPr>
          <w:rFonts w:ascii="Times New Roman" w:hAnsi="Times New Roman"/>
          <w:noProof/>
          <w:sz w:val="24"/>
          <w:szCs w:val="24"/>
        </w:rPr>
        <w:t xml:space="preserve"> 50(5), 1226-1241.</w:t>
      </w:r>
      <w:bookmarkEnd w:id="9"/>
    </w:p>
    <w:p w14:paraId="08B24924" w14:textId="77777777" w:rsidR="000020B6" w:rsidRPr="000020B6" w:rsidRDefault="000020B6" w:rsidP="0069029D">
      <w:pPr>
        <w:jc w:val="left"/>
        <w:rPr>
          <w:rFonts w:ascii="Times New Roman" w:hAnsi="Times New Roman"/>
          <w:noProof/>
          <w:sz w:val="24"/>
          <w:szCs w:val="24"/>
        </w:rPr>
      </w:pPr>
      <w:bookmarkStart w:id="10" w:name="_ENREF_3"/>
      <w:r w:rsidRPr="000020B6">
        <w:rPr>
          <w:rFonts w:ascii="Times New Roman" w:hAnsi="Times New Roman"/>
          <w:noProof/>
          <w:sz w:val="24"/>
          <w:szCs w:val="24"/>
        </w:rPr>
        <w:t>Faramarzi, M.</w:t>
      </w:r>
      <w:r w:rsidRPr="000020B6">
        <w:rPr>
          <w:rFonts w:ascii="Times New Roman" w:hAnsi="Times New Roman"/>
          <w:i/>
          <w:noProof/>
          <w:sz w:val="24"/>
          <w:szCs w:val="24"/>
        </w:rPr>
        <w:t>, et al.</w:t>
      </w:r>
      <w:r w:rsidRPr="000020B6">
        <w:rPr>
          <w:rFonts w:ascii="Times New Roman" w:hAnsi="Times New Roman"/>
          <w:noProof/>
          <w:sz w:val="24"/>
          <w:szCs w:val="24"/>
        </w:rPr>
        <w:t xml:space="preserve">, 2015. Setting up a hydrological model of Alberta: Data discrimination analyses prior to calibration. </w:t>
      </w:r>
      <w:r w:rsidRPr="000020B6">
        <w:rPr>
          <w:rFonts w:ascii="Times New Roman" w:hAnsi="Times New Roman"/>
          <w:i/>
          <w:noProof/>
          <w:sz w:val="24"/>
          <w:szCs w:val="24"/>
        </w:rPr>
        <w:t>Environmental Modelling &amp; Software,</w:t>
      </w:r>
      <w:r w:rsidRPr="000020B6">
        <w:rPr>
          <w:rFonts w:ascii="Times New Roman" w:hAnsi="Times New Roman"/>
          <w:noProof/>
          <w:sz w:val="24"/>
          <w:szCs w:val="24"/>
        </w:rPr>
        <w:t xml:space="preserve"> 74, 48-65.</w:t>
      </w:r>
      <w:bookmarkEnd w:id="10"/>
    </w:p>
    <w:p w14:paraId="3AACB1DC" w14:textId="77777777" w:rsidR="000020B6" w:rsidRPr="000020B6" w:rsidRDefault="000020B6" w:rsidP="0069029D">
      <w:pPr>
        <w:jc w:val="left"/>
        <w:rPr>
          <w:rFonts w:ascii="Times New Roman" w:hAnsi="Times New Roman"/>
          <w:noProof/>
          <w:sz w:val="24"/>
          <w:szCs w:val="24"/>
        </w:rPr>
      </w:pPr>
      <w:bookmarkStart w:id="11" w:name="_ENREF_4"/>
      <w:r w:rsidRPr="000020B6">
        <w:rPr>
          <w:rFonts w:ascii="Times New Roman" w:hAnsi="Times New Roman"/>
          <w:noProof/>
          <w:sz w:val="24"/>
          <w:szCs w:val="24"/>
        </w:rPr>
        <w:t>Jarvis, A.</w:t>
      </w:r>
      <w:r w:rsidRPr="000020B6">
        <w:rPr>
          <w:rFonts w:ascii="Times New Roman" w:hAnsi="Times New Roman"/>
          <w:i/>
          <w:noProof/>
          <w:sz w:val="24"/>
          <w:szCs w:val="24"/>
        </w:rPr>
        <w:t>, et al.</w:t>
      </w:r>
      <w:r w:rsidRPr="000020B6">
        <w:rPr>
          <w:rFonts w:ascii="Times New Roman" w:hAnsi="Times New Roman"/>
          <w:noProof/>
          <w:sz w:val="24"/>
          <w:szCs w:val="24"/>
        </w:rPr>
        <w:t xml:space="preserve">, 2008. Hole-filled SRTM for the globe Version 4. </w:t>
      </w:r>
      <w:r w:rsidRPr="000020B6">
        <w:rPr>
          <w:rFonts w:ascii="Times New Roman" w:hAnsi="Times New Roman"/>
          <w:i/>
          <w:noProof/>
          <w:sz w:val="24"/>
          <w:szCs w:val="24"/>
        </w:rPr>
        <w:t>available from the CGIAR-CSI SRTM 90m Database (</w:t>
      </w:r>
      <w:hyperlink r:id="rId42" w:history="1">
        <w:r w:rsidRPr="000020B6">
          <w:rPr>
            <w:rStyle w:val="Hyperlink"/>
            <w:rFonts w:ascii="Times New Roman" w:hAnsi="Times New Roman"/>
            <w:i/>
            <w:noProof/>
            <w:sz w:val="24"/>
            <w:szCs w:val="24"/>
          </w:rPr>
          <w:t>http://srtm.csi.cgiar.org)</w:t>
        </w:r>
      </w:hyperlink>
      <w:r w:rsidRPr="000020B6">
        <w:rPr>
          <w:rFonts w:ascii="Times New Roman" w:hAnsi="Times New Roman"/>
          <w:noProof/>
          <w:sz w:val="24"/>
          <w:szCs w:val="24"/>
        </w:rPr>
        <w:t>.</w:t>
      </w:r>
      <w:bookmarkEnd w:id="11"/>
    </w:p>
    <w:p w14:paraId="0E301F37" w14:textId="77777777" w:rsidR="000020B6" w:rsidRPr="000020B6" w:rsidRDefault="000020B6" w:rsidP="0069029D">
      <w:pPr>
        <w:jc w:val="left"/>
        <w:rPr>
          <w:rFonts w:ascii="Times New Roman" w:hAnsi="Times New Roman"/>
          <w:noProof/>
          <w:sz w:val="24"/>
          <w:szCs w:val="24"/>
        </w:rPr>
      </w:pPr>
      <w:bookmarkStart w:id="12" w:name="_ENREF_5"/>
      <w:r w:rsidRPr="000020B6">
        <w:rPr>
          <w:rFonts w:ascii="Times New Roman" w:hAnsi="Times New Roman"/>
          <w:noProof/>
          <w:sz w:val="24"/>
          <w:szCs w:val="24"/>
        </w:rPr>
        <w:t>Nachtergaele, F.</w:t>
      </w:r>
      <w:r w:rsidRPr="000020B6">
        <w:rPr>
          <w:rFonts w:ascii="Times New Roman" w:hAnsi="Times New Roman"/>
          <w:i/>
          <w:noProof/>
          <w:sz w:val="24"/>
          <w:szCs w:val="24"/>
        </w:rPr>
        <w:t>, et al.</w:t>
      </w:r>
      <w:r w:rsidRPr="000020B6">
        <w:rPr>
          <w:rFonts w:ascii="Times New Roman" w:hAnsi="Times New Roman"/>
          <w:noProof/>
          <w:sz w:val="24"/>
          <w:szCs w:val="24"/>
        </w:rPr>
        <w:t xml:space="preserve">, 2009. Harmonized world soil database. </w:t>
      </w:r>
      <w:r w:rsidRPr="000020B6">
        <w:rPr>
          <w:rFonts w:ascii="Times New Roman" w:hAnsi="Times New Roman"/>
          <w:i/>
          <w:noProof/>
          <w:sz w:val="24"/>
          <w:szCs w:val="24"/>
        </w:rPr>
        <w:t xml:space="preserve">Wageningen: ISRIC </w:t>
      </w:r>
      <w:r w:rsidRPr="000020B6">
        <w:rPr>
          <w:rFonts w:ascii="Times New Roman" w:hAnsi="Times New Roman"/>
          <w:i/>
          <w:noProof/>
          <w:sz w:val="24"/>
          <w:szCs w:val="24"/>
        </w:rPr>
        <w:lastRenderedPageBreak/>
        <w:t>(</w:t>
      </w:r>
      <w:hyperlink r:id="rId43" w:history="1">
        <w:r w:rsidRPr="000020B6">
          <w:rPr>
            <w:rStyle w:val="Hyperlink"/>
            <w:rFonts w:ascii="Times New Roman" w:hAnsi="Times New Roman"/>
            <w:i/>
            <w:noProof/>
            <w:sz w:val="24"/>
            <w:szCs w:val="24"/>
          </w:rPr>
          <w:t>http://www.fao.org/land-water/en/)</w:t>
        </w:r>
      </w:hyperlink>
      <w:r w:rsidRPr="000020B6">
        <w:rPr>
          <w:rFonts w:ascii="Times New Roman" w:hAnsi="Times New Roman"/>
          <w:noProof/>
          <w:sz w:val="24"/>
          <w:szCs w:val="24"/>
        </w:rPr>
        <w:t>.</w:t>
      </w:r>
      <w:bookmarkEnd w:id="12"/>
    </w:p>
    <w:p w14:paraId="672A2FBC" w14:textId="77777777" w:rsidR="000020B6" w:rsidRPr="000020B6" w:rsidRDefault="000020B6" w:rsidP="0069029D">
      <w:pPr>
        <w:jc w:val="left"/>
        <w:rPr>
          <w:rFonts w:ascii="Times New Roman" w:hAnsi="Times New Roman"/>
          <w:noProof/>
          <w:sz w:val="24"/>
          <w:szCs w:val="24"/>
        </w:rPr>
      </w:pPr>
      <w:bookmarkStart w:id="13" w:name="_ENREF_6"/>
      <w:r w:rsidRPr="000020B6">
        <w:rPr>
          <w:rFonts w:ascii="Times New Roman" w:hAnsi="Times New Roman"/>
          <w:noProof/>
          <w:sz w:val="24"/>
          <w:szCs w:val="24"/>
        </w:rPr>
        <w:t xml:space="preserve">Saxton, K. E., Willey, P. H. and Rawls, W. J., Field and pond hydrologic analyses with the SPAW model. ed. </w:t>
      </w:r>
      <w:r w:rsidRPr="000020B6">
        <w:rPr>
          <w:rFonts w:ascii="Times New Roman" w:hAnsi="Times New Roman"/>
          <w:i/>
          <w:noProof/>
          <w:sz w:val="24"/>
          <w:szCs w:val="24"/>
        </w:rPr>
        <w:t>2006 ASAE Annual Meeting</w:t>
      </w:r>
      <w:r w:rsidRPr="000020B6">
        <w:rPr>
          <w:rFonts w:ascii="Times New Roman" w:hAnsi="Times New Roman"/>
          <w:noProof/>
          <w:sz w:val="24"/>
          <w:szCs w:val="24"/>
        </w:rPr>
        <w:t>, 2006, 1.</w:t>
      </w:r>
      <w:bookmarkEnd w:id="13"/>
    </w:p>
    <w:p w14:paraId="58762652" w14:textId="77777777" w:rsidR="000020B6" w:rsidRDefault="000020B6" w:rsidP="0069029D">
      <w:pPr>
        <w:jc w:val="left"/>
        <w:rPr>
          <w:rFonts w:ascii="Times New Roman" w:hAnsi="Times New Roman"/>
          <w:noProof/>
          <w:sz w:val="24"/>
          <w:szCs w:val="24"/>
        </w:rPr>
      </w:pPr>
    </w:p>
    <w:p w14:paraId="47A90EA0" w14:textId="77777777" w:rsidR="00CC7010" w:rsidRPr="00AF7A20" w:rsidRDefault="000B0978" w:rsidP="0069029D">
      <w:pPr>
        <w:jc w:val="left"/>
      </w:pPr>
      <w:r w:rsidRPr="00DA515F">
        <w:rPr>
          <w:rFonts w:ascii="Times New Roman" w:hAnsi="Times New Roman"/>
          <w:sz w:val="24"/>
          <w:szCs w:val="24"/>
        </w:rPr>
        <w:fldChar w:fldCharType="end"/>
      </w:r>
    </w:p>
    <w:sectPr w:rsidR="00CC7010" w:rsidRPr="00AF7A20" w:rsidSect="0069029D">
      <w:pgSz w:w="12240" w:h="15840" w:code="1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D782A" w14:textId="77777777" w:rsidR="0091592A" w:rsidRDefault="0091592A" w:rsidP="00456941">
      <w:r>
        <w:separator/>
      </w:r>
    </w:p>
  </w:endnote>
  <w:endnote w:type="continuationSeparator" w:id="0">
    <w:p w14:paraId="21A393D3" w14:textId="77777777" w:rsidR="0091592A" w:rsidRDefault="0091592A" w:rsidP="0045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bfjgfAdvTT3713a231">
    <w:altName w:val="Times New Roman"/>
    <w:panose1 w:val="00000000000000000000"/>
    <w:charset w:val="00"/>
    <w:family w:val="roman"/>
    <w:notTrueType/>
    <w:pitch w:val="default"/>
  </w:font>
  <w:font w:name="YnkjkpVjmbbgAdvTT5ada87cc+fb">
    <w:panose1 w:val="00000000000000000000"/>
    <w:charset w:val="00"/>
    <w:family w:val="roman"/>
    <w:notTrueType/>
    <w:pitch w:val="default"/>
  </w:font>
  <w:font w:name="AdvEPSTIM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D59E6" w14:textId="77777777" w:rsidR="00774ADA" w:rsidRDefault="00774A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1CA0B" w14:textId="327FC33D" w:rsidR="00456941" w:rsidRDefault="00774ADA" w:rsidP="0045694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71D5D2" wp14:editId="7EB37BFF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266700"/>
              <wp:effectExtent l="0" t="0" r="0" b="0"/>
              <wp:wrapNone/>
              <wp:docPr id="2" name="MSIPCMa7af4b0b8bf6544770862c7a" descr="{&quot;HashCode&quot;:156159341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DF74C2" w14:textId="3B7226FD" w:rsidR="00774ADA" w:rsidRPr="00774ADA" w:rsidRDefault="00774ADA" w:rsidP="00774ADA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74AD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1D5D2" id="_x0000_t202" coordsize="21600,21600" o:spt="202" path="m,l,21600r21600,l21600,xe">
              <v:stroke joinstyle="miter"/>
              <v:path gradientshapeok="t" o:connecttype="rect"/>
            </v:shapetype>
            <v:shape id="MSIPCMa7af4b0b8bf6544770862c7a" o:spid="_x0000_s1026" type="#_x0000_t202" alt="{&quot;HashCode&quot;:1561593418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21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" o:allowincell="f" filled="f" stroked="f" strokeweight=".5pt">
              <v:fill o:detectmouseclick="t"/>
              <v:textbox inset="20pt,0,,0">
                <w:txbxContent>
                  <w:p w14:paraId="3CDF74C2" w14:textId="3B7226FD" w:rsidR="00774ADA" w:rsidRPr="00774ADA" w:rsidRDefault="00774ADA" w:rsidP="00774ADA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74AD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7715133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56941">
          <w:t>S-</w:t>
        </w:r>
        <w:r w:rsidR="00456941">
          <w:fldChar w:fldCharType="begin"/>
        </w:r>
        <w:r w:rsidR="00456941">
          <w:instrText xml:space="preserve"> PAGE   \* MERGEFORMAT </w:instrText>
        </w:r>
        <w:r w:rsidR="00456941">
          <w:fldChar w:fldCharType="separate"/>
        </w:r>
        <w:r w:rsidR="00553965">
          <w:rPr>
            <w:noProof/>
          </w:rPr>
          <w:t>8</w:t>
        </w:r>
        <w:r w:rsidR="00456941">
          <w:rPr>
            <w:noProof/>
          </w:rPr>
          <w:fldChar w:fldCharType="end"/>
        </w:r>
      </w:sdtContent>
    </w:sdt>
  </w:p>
  <w:p w14:paraId="1901026E" w14:textId="77777777" w:rsidR="00456941" w:rsidRDefault="004569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219DB" w14:textId="77777777" w:rsidR="00774ADA" w:rsidRDefault="00774A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0C007" w14:textId="77777777" w:rsidR="0091592A" w:rsidRDefault="0091592A" w:rsidP="00456941">
      <w:r>
        <w:separator/>
      </w:r>
    </w:p>
  </w:footnote>
  <w:footnote w:type="continuationSeparator" w:id="0">
    <w:p w14:paraId="6DD50741" w14:textId="77777777" w:rsidR="0091592A" w:rsidRDefault="0091592A" w:rsidP="00456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CAE03" w14:textId="77777777" w:rsidR="00774ADA" w:rsidRDefault="00774A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B37BD" w14:textId="77777777" w:rsidR="00774ADA" w:rsidRDefault="00774A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B5E5A" w14:textId="77777777" w:rsidR="00774ADA" w:rsidRDefault="00774A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ydrological Sci J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tz9wvtw5pzvtke9et6pf9wdrt29sztsear0&quot;&gt;paper16&lt;record-ids&gt;&lt;item&gt;57&lt;/item&gt;&lt;item&gt;63&lt;/item&gt;&lt;item&gt;87&lt;/item&gt;&lt;item&gt;89&lt;/item&gt;&lt;item&gt;93&lt;/item&gt;&lt;item&gt;98&lt;/item&gt;&lt;/record-ids&gt;&lt;/item&gt;&lt;/Libraries&gt;"/>
  </w:docVars>
  <w:rsids>
    <w:rsidRoot w:val="00E92E0B"/>
    <w:rsid w:val="000020B6"/>
    <w:rsid w:val="00021325"/>
    <w:rsid w:val="00064110"/>
    <w:rsid w:val="000737A1"/>
    <w:rsid w:val="000B0978"/>
    <w:rsid w:val="000F3DA9"/>
    <w:rsid w:val="00123762"/>
    <w:rsid w:val="0015693B"/>
    <w:rsid w:val="001E5CD5"/>
    <w:rsid w:val="002105BC"/>
    <w:rsid w:val="002158D1"/>
    <w:rsid w:val="002211A9"/>
    <w:rsid w:val="002854D8"/>
    <w:rsid w:val="002C1762"/>
    <w:rsid w:val="002C49F0"/>
    <w:rsid w:val="002E655E"/>
    <w:rsid w:val="0032308E"/>
    <w:rsid w:val="00323548"/>
    <w:rsid w:val="00347A15"/>
    <w:rsid w:val="00362BD5"/>
    <w:rsid w:val="0036360E"/>
    <w:rsid w:val="003C338D"/>
    <w:rsid w:val="00413EC0"/>
    <w:rsid w:val="00447D2E"/>
    <w:rsid w:val="00456941"/>
    <w:rsid w:val="0046050B"/>
    <w:rsid w:val="00461542"/>
    <w:rsid w:val="004A7F02"/>
    <w:rsid w:val="004C53D0"/>
    <w:rsid w:val="004E11A5"/>
    <w:rsid w:val="004E7E0F"/>
    <w:rsid w:val="0053625B"/>
    <w:rsid w:val="00553965"/>
    <w:rsid w:val="0057259F"/>
    <w:rsid w:val="0057495E"/>
    <w:rsid w:val="00590CF9"/>
    <w:rsid w:val="005960AB"/>
    <w:rsid w:val="005B2418"/>
    <w:rsid w:val="005B5984"/>
    <w:rsid w:val="005C3C19"/>
    <w:rsid w:val="005E5D27"/>
    <w:rsid w:val="005F253A"/>
    <w:rsid w:val="006053D3"/>
    <w:rsid w:val="0061494E"/>
    <w:rsid w:val="00634D88"/>
    <w:rsid w:val="00655F6F"/>
    <w:rsid w:val="0069029D"/>
    <w:rsid w:val="006972CD"/>
    <w:rsid w:val="006B5298"/>
    <w:rsid w:val="006D4D11"/>
    <w:rsid w:val="006D6805"/>
    <w:rsid w:val="006E7433"/>
    <w:rsid w:val="006F0C20"/>
    <w:rsid w:val="0070768B"/>
    <w:rsid w:val="00724BF8"/>
    <w:rsid w:val="00763C25"/>
    <w:rsid w:val="00771C12"/>
    <w:rsid w:val="00774ADA"/>
    <w:rsid w:val="00787BB2"/>
    <w:rsid w:val="008320CC"/>
    <w:rsid w:val="00842F15"/>
    <w:rsid w:val="00862D38"/>
    <w:rsid w:val="00862F74"/>
    <w:rsid w:val="00881937"/>
    <w:rsid w:val="008B3EF9"/>
    <w:rsid w:val="0091592A"/>
    <w:rsid w:val="0094132E"/>
    <w:rsid w:val="0095068D"/>
    <w:rsid w:val="009829C4"/>
    <w:rsid w:val="009B46DC"/>
    <w:rsid w:val="009D6FAF"/>
    <w:rsid w:val="009F009B"/>
    <w:rsid w:val="00A04380"/>
    <w:rsid w:val="00A12AE3"/>
    <w:rsid w:val="00A37A85"/>
    <w:rsid w:val="00A71082"/>
    <w:rsid w:val="00A71DE3"/>
    <w:rsid w:val="00A90ECE"/>
    <w:rsid w:val="00AA1F0C"/>
    <w:rsid w:val="00AA27AF"/>
    <w:rsid w:val="00AB228B"/>
    <w:rsid w:val="00AB258B"/>
    <w:rsid w:val="00AF41C9"/>
    <w:rsid w:val="00AF4E37"/>
    <w:rsid w:val="00AF7A20"/>
    <w:rsid w:val="00B114D5"/>
    <w:rsid w:val="00B12546"/>
    <w:rsid w:val="00B2034F"/>
    <w:rsid w:val="00B22619"/>
    <w:rsid w:val="00B26C44"/>
    <w:rsid w:val="00B336C7"/>
    <w:rsid w:val="00B52EE1"/>
    <w:rsid w:val="00B66503"/>
    <w:rsid w:val="00BF7341"/>
    <w:rsid w:val="00C3208D"/>
    <w:rsid w:val="00C60742"/>
    <w:rsid w:val="00CB4C75"/>
    <w:rsid w:val="00CC7010"/>
    <w:rsid w:val="00D73451"/>
    <w:rsid w:val="00D8180B"/>
    <w:rsid w:val="00D91552"/>
    <w:rsid w:val="00DA0BBF"/>
    <w:rsid w:val="00DA515F"/>
    <w:rsid w:val="00DB30B7"/>
    <w:rsid w:val="00E07F4F"/>
    <w:rsid w:val="00E10B8B"/>
    <w:rsid w:val="00E32D62"/>
    <w:rsid w:val="00E75A63"/>
    <w:rsid w:val="00E9114B"/>
    <w:rsid w:val="00E92E0B"/>
    <w:rsid w:val="00EC7301"/>
    <w:rsid w:val="00ED3D13"/>
    <w:rsid w:val="00F215AC"/>
    <w:rsid w:val="00F31650"/>
    <w:rsid w:val="00F31D7E"/>
    <w:rsid w:val="00F371D5"/>
    <w:rsid w:val="00F4014F"/>
    <w:rsid w:val="00F46DB1"/>
    <w:rsid w:val="00F904CF"/>
    <w:rsid w:val="00FD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DF7BDEC"/>
  <w15:docId w15:val="{8D1C63A8-D26B-4568-A979-75E2C8CC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7A20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AF7A20"/>
  </w:style>
  <w:style w:type="character" w:styleId="Hyperlink">
    <w:name w:val="Hyperlink"/>
    <w:basedOn w:val="DefaultParagraphFont"/>
    <w:uiPriority w:val="99"/>
    <w:unhideWhenUsed/>
    <w:rsid w:val="000B0978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6972CD"/>
    <w:rPr>
      <w:rFonts w:ascii="WbfjgfAdvTT3713a231" w:hAnsi="WbfjgfAdvTT3713a231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fontstyle21">
    <w:name w:val="fontstyle21"/>
    <w:basedOn w:val="DefaultParagraphFont"/>
    <w:rsid w:val="006972CD"/>
    <w:rPr>
      <w:rFonts w:ascii="YnkjkpVjmbbgAdvTT5ada87cc+fb" w:hAnsi="YnkjkpVjmbbgAdvTT5ada87cc+fb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56941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6941"/>
    <w:rPr>
      <w:rFonts w:ascii="Calibri" w:eastAsia="SimSun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6941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6941"/>
    <w:rPr>
      <w:rFonts w:ascii="Calibri" w:eastAsia="SimSun" w:hAnsi="Calibri" w:cs="Times New Roman"/>
      <w:sz w:val="18"/>
      <w:szCs w:val="18"/>
    </w:rPr>
  </w:style>
  <w:style w:type="table" w:styleId="TableGrid">
    <w:name w:val="Table Grid"/>
    <w:basedOn w:val="TableNormal"/>
    <w:uiPriority w:val="39"/>
    <w:rsid w:val="004E7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132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2E"/>
    <w:rPr>
      <w:rFonts w:ascii="Calibri" w:eastAsia="SimSun" w:hAnsi="Calibri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915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26" Type="http://schemas.openxmlformats.org/officeDocument/2006/relationships/image" Target="media/image14.tiff"/><Relationship Id="rId39" Type="http://schemas.openxmlformats.org/officeDocument/2006/relationships/image" Target="media/image27.tiff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34" Type="http://schemas.openxmlformats.org/officeDocument/2006/relationships/image" Target="media/image22.tiff"/><Relationship Id="rId42" Type="http://schemas.openxmlformats.org/officeDocument/2006/relationships/hyperlink" Target="http://srtm.csi.cgiar.org)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tiff"/><Relationship Id="rId33" Type="http://schemas.openxmlformats.org/officeDocument/2006/relationships/image" Target="media/image21.tiff"/><Relationship Id="rId38" Type="http://schemas.openxmlformats.org/officeDocument/2006/relationships/image" Target="media/image26.tif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tiff"/><Relationship Id="rId29" Type="http://schemas.openxmlformats.org/officeDocument/2006/relationships/image" Target="media/image17.tiff"/><Relationship Id="rId41" Type="http://schemas.openxmlformats.org/officeDocument/2006/relationships/image" Target="media/image29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tiff"/><Relationship Id="rId32" Type="http://schemas.openxmlformats.org/officeDocument/2006/relationships/image" Target="media/image20.tiff"/><Relationship Id="rId37" Type="http://schemas.openxmlformats.org/officeDocument/2006/relationships/image" Target="media/image25.tiff"/><Relationship Id="rId40" Type="http://schemas.openxmlformats.org/officeDocument/2006/relationships/image" Target="media/image28.tif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tiff"/><Relationship Id="rId28" Type="http://schemas.openxmlformats.org/officeDocument/2006/relationships/image" Target="media/image16.tiff"/><Relationship Id="rId36" Type="http://schemas.openxmlformats.org/officeDocument/2006/relationships/image" Target="media/image24.tiff"/><Relationship Id="rId10" Type="http://schemas.openxmlformats.org/officeDocument/2006/relationships/footer" Target="footer2.xml"/><Relationship Id="rId19" Type="http://schemas.openxmlformats.org/officeDocument/2006/relationships/image" Target="media/image7.tiff"/><Relationship Id="rId31" Type="http://schemas.openxmlformats.org/officeDocument/2006/relationships/image" Target="media/image19.tif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tiff"/><Relationship Id="rId22" Type="http://schemas.openxmlformats.org/officeDocument/2006/relationships/image" Target="media/image10.tiff"/><Relationship Id="rId27" Type="http://schemas.openxmlformats.org/officeDocument/2006/relationships/image" Target="media/image15.tiff"/><Relationship Id="rId30" Type="http://schemas.openxmlformats.org/officeDocument/2006/relationships/image" Target="media/image18.tiff"/><Relationship Id="rId35" Type="http://schemas.openxmlformats.org/officeDocument/2006/relationships/image" Target="media/image23.tiff"/><Relationship Id="rId43" Type="http://schemas.openxmlformats.org/officeDocument/2006/relationships/hyperlink" Target="http://www.fao.org/land-water/en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D9370-7DC1-412D-B525-0A3183006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1815</Words>
  <Characters>10347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Daichao</dc:creator>
  <cp:lastModifiedBy>Barry, Shelley</cp:lastModifiedBy>
  <cp:revision>2</cp:revision>
  <dcterms:created xsi:type="dcterms:W3CDTF">2019-08-27T11:14:00Z</dcterms:created>
  <dcterms:modified xsi:type="dcterms:W3CDTF">2019-08-27T11:14:00Z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2019-08-27T11:14:40.4656208Z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0fa8e5e0-5c20-4f44-81ef-0addd917a1eb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2019-08-27T11:14:40.4656208Z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0fa8e5e0-5c20-4f44-81ef-0addd917a1eb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