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7C" w:rsidRPr="007B3077" w:rsidRDefault="0081707C" w:rsidP="0081707C">
      <w:pPr>
        <w:rPr>
          <w:b/>
          <w:color w:val="000000" w:themeColor="text1"/>
          <w:lang w:val="en-US"/>
        </w:rPr>
      </w:pPr>
      <w:r w:rsidRPr="007B3077">
        <w:rPr>
          <w:b/>
          <w:color w:val="000000" w:themeColor="text1"/>
          <w:lang w:val="en-US"/>
        </w:rPr>
        <w:t>Supplementary Tables:</w:t>
      </w:r>
    </w:p>
    <w:p w:rsidR="0081707C" w:rsidRPr="007B3077" w:rsidRDefault="0081707C" w:rsidP="0081707C">
      <w:pPr>
        <w:rPr>
          <w:b/>
          <w:color w:val="000000" w:themeColor="text1"/>
          <w:lang w:val="en-US"/>
        </w:rPr>
      </w:pPr>
    </w:p>
    <w:p w:rsidR="0081707C" w:rsidRPr="007B3077" w:rsidRDefault="0081707C" w:rsidP="0081707C">
      <w:pPr>
        <w:rPr>
          <w:color w:val="000000" w:themeColor="text1"/>
          <w:lang w:val="en-US"/>
        </w:rPr>
      </w:pPr>
    </w:p>
    <w:p w:rsidR="0081707C" w:rsidRPr="007B3077" w:rsidRDefault="0081707C" w:rsidP="0081707C">
      <w:pPr>
        <w:rPr>
          <w:color w:val="000000" w:themeColor="text1"/>
        </w:rPr>
      </w:pPr>
    </w:p>
    <w:p w:rsidR="0081707C" w:rsidRPr="007B3077" w:rsidRDefault="0081707C" w:rsidP="0081707C">
      <w:pPr>
        <w:rPr>
          <w:rFonts w:eastAsia="Calibri"/>
          <w:b/>
          <w:color w:val="000000" w:themeColor="text1"/>
          <w:lang w:val="en-US"/>
        </w:rPr>
      </w:pPr>
      <w:r w:rsidRPr="007B3077">
        <w:rPr>
          <w:rFonts w:eastAsia="Calibri"/>
          <w:b/>
          <w:color w:val="000000" w:themeColor="text1"/>
          <w:lang w:val="en-US"/>
        </w:rPr>
        <w:t>Comparison of demographic and clinical variables of the four distinct asthma clusters- Non significant variables</w:t>
      </w:r>
    </w:p>
    <w:tbl>
      <w:tblPr>
        <w:tblStyle w:val="TableGrid"/>
        <w:tblpPr w:leftFromText="180" w:rightFromText="180" w:vertAnchor="text" w:horzAnchor="margin" w:tblpXSpec="center" w:tblpY="93"/>
        <w:tblW w:w="10828" w:type="dxa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559"/>
        <w:gridCol w:w="1621"/>
        <w:gridCol w:w="1586"/>
      </w:tblGrid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Cluster 1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Cluster 2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Cluster 3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Cluster 4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/>
                <w:bCs/>
                <w:color w:val="000000" w:themeColor="text1"/>
                <w:lang w:val="en-US"/>
              </w:rPr>
              <w:t>p value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bCs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 xml:space="preserve">Serum </w:t>
            </w:r>
            <w:proofErr w:type="spellStart"/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IgE</w:t>
            </w:r>
            <w:proofErr w:type="spellEnd"/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 xml:space="preserve"> levels</w:t>
            </w:r>
          </w:p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color w:val="000000" w:themeColor="text1"/>
                <w:lang w:val="en-US"/>
              </w:rPr>
              <w:t>(IU/ml)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472.7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591.2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325.0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681.0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0.0904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Indoor air pollution</w:t>
            </w:r>
          </w:p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(%)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20.0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6.2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10.0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8.3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0.09788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Gender(%) of females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47.5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43.7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55.0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75.0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0.1324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bCs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Absolute Eosinophil count</w:t>
            </w:r>
          </w:p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(Cells/microliter)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417.5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336.4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283.6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340.4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0.2257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bCs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 xml:space="preserve">Time taken to reach maximum lung function </w:t>
            </w:r>
          </w:p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(Months)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3.0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2.0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3.0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3.2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0.2753</w:t>
            </w:r>
          </w:p>
        </w:tc>
      </w:tr>
      <w:tr w:rsidR="0081707C" w:rsidRPr="007B3077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bCs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WBC counts (Cells/mm</w:t>
            </w:r>
            <w:r w:rsidRPr="007B3077">
              <w:rPr>
                <w:rFonts w:eastAsia="Calibri"/>
                <w:bCs/>
                <w:color w:val="000000" w:themeColor="text1"/>
                <w:vertAlign w:val="superscript"/>
                <w:lang w:val="en-US"/>
              </w:rPr>
              <w:t>3</w:t>
            </w: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)</w:t>
            </w:r>
          </w:p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8195.8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8354.3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7757.1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8246.7</w:t>
            </w:r>
          </w:p>
        </w:tc>
        <w:tc>
          <w:tcPr>
            <w:tcW w:w="1586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0.6196</w:t>
            </w:r>
          </w:p>
        </w:tc>
      </w:tr>
      <w:tr w:rsidR="0081707C" w:rsidRPr="00CE0FC6" w:rsidTr="00DC2380">
        <w:tc>
          <w:tcPr>
            <w:tcW w:w="2518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 xml:space="preserve">Non-Smoker (%) </w:t>
            </w:r>
          </w:p>
        </w:tc>
        <w:tc>
          <w:tcPr>
            <w:tcW w:w="170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90.0</w:t>
            </w:r>
          </w:p>
        </w:tc>
        <w:tc>
          <w:tcPr>
            <w:tcW w:w="1843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93.7</w:t>
            </w:r>
          </w:p>
        </w:tc>
        <w:tc>
          <w:tcPr>
            <w:tcW w:w="1559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90.0</w:t>
            </w:r>
          </w:p>
        </w:tc>
        <w:tc>
          <w:tcPr>
            <w:tcW w:w="1621" w:type="dxa"/>
          </w:tcPr>
          <w:p w:rsidR="0081707C" w:rsidRPr="007B3077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87.5</w:t>
            </w:r>
          </w:p>
        </w:tc>
        <w:tc>
          <w:tcPr>
            <w:tcW w:w="1586" w:type="dxa"/>
          </w:tcPr>
          <w:p w:rsidR="0081707C" w:rsidRPr="00CE0FC6" w:rsidRDefault="0081707C" w:rsidP="00DC2380">
            <w:pPr>
              <w:rPr>
                <w:rFonts w:eastAsia="Calibri"/>
                <w:color w:val="000000" w:themeColor="text1"/>
                <w:lang w:val="en-US"/>
              </w:rPr>
            </w:pPr>
            <w:r w:rsidRPr="007B3077">
              <w:rPr>
                <w:rFonts w:eastAsia="Calibri"/>
                <w:bCs/>
                <w:color w:val="000000" w:themeColor="text1"/>
                <w:lang w:val="en-US"/>
              </w:rPr>
              <w:t>0.9368</w:t>
            </w:r>
          </w:p>
        </w:tc>
      </w:tr>
    </w:tbl>
    <w:p w:rsidR="0081707C" w:rsidRPr="00CE0FC6" w:rsidRDefault="0081707C" w:rsidP="0081707C">
      <w:pPr>
        <w:rPr>
          <w:color w:val="000000" w:themeColor="text1"/>
        </w:rPr>
      </w:pPr>
    </w:p>
    <w:p w:rsidR="0081707C" w:rsidRDefault="0081707C" w:rsidP="0081707C"/>
    <w:p w:rsidR="00DF1B35" w:rsidRDefault="00DF1B35">
      <w:bookmarkStart w:id="0" w:name="_GoBack"/>
      <w:bookmarkEnd w:id="0"/>
    </w:p>
    <w:sectPr w:rsidR="00DF1B35" w:rsidSect="00CB4147">
      <w:pgSz w:w="11906" w:h="16838"/>
      <w:pgMar w:top="1440" w:right="1440" w:bottom="13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7C"/>
    <w:rsid w:val="0081707C"/>
    <w:rsid w:val="00D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1247-DF42-4030-802D-18B9B921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7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7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Johnsana Samuel</dc:creator>
  <cp:keywords/>
  <dc:description/>
  <cp:lastModifiedBy>Eirene Johnsana Samuel</cp:lastModifiedBy>
  <cp:revision>1</cp:revision>
  <dcterms:created xsi:type="dcterms:W3CDTF">2019-08-28T13:22:00Z</dcterms:created>
  <dcterms:modified xsi:type="dcterms:W3CDTF">2019-08-28T13:23:00Z</dcterms:modified>
</cp:coreProperties>
</file>