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DB6" w:rsidRPr="00A20032" w:rsidRDefault="00AC6DB6" w:rsidP="00AC6DB6">
      <w:pPr>
        <w:pStyle w:val="Authornames"/>
        <w:jc w:val="both"/>
        <w:rPr>
          <w:b/>
        </w:rPr>
      </w:pPr>
      <w:r w:rsidRPr="00A20032">
        <w:rPr>
          <w:b/>
        </w:rPr>
        <w:t>Preparation, characteri</w:t>
      </w:r>
      <w:r w:rsidR="00214E72" w:rsidRPr="00A20032">
        <w:rPr>
          <w:b/>
        </w:rPr>
        <w:t xml:space="preserve">sation and application of </w:t>
      </w:r>
      <w:r w:rsidRPr="00A20032">
        <w:rPr>
          <w:b/>
        </w:rPr>
        <w:t xml:space="preserve">sorbent envelopes with </w:t>
      </w:r>
      <w:proofErr w:type="spellStart"/>
      <w:r w:rsidRPr="00A20032">
        <w:rPr>
          <w:b/>
        </w:rPr>
        <w:t>Carica</w:t>
      </w:r>
      <w:proofErr w:type="spellEnd"/>
      <w:r w:rsidRPr="00A20032">
        <w:rPr>
          <w:b/>
        </w:rPr>
        <w:t xml:space="preserve"> papaya seeds and Citrus </w:t>
      </w:r>
      <w:proofErr w:type="spellStart"/>
      <w:r w:rsidRPr="00A20032">
        <w:rPr>
          <w:b/>
        </w:rPr>
        <w:t>grandis</w:t>
      </w:r>
      <w:proofErr w:type="spellEnd"/>
      <w:r w:rsidRPr="00A20032">
        <w:rPr>
          <w:b/>
        </w:rPr>
        <w:t xml:space="preserve"> rind for cationic dyes removal</w:t>
      </w:r>
    </w:p>
    <w:p w:rsidR="00AC6DB6" w:rsidRPr="00A20032" w:rsidRDefault="00AC6DB6" w:rsidP="00AC6DB6"/>
    <w:p w:rsidR="00AC6DB6" w:rsidRPr="00A20032" w:rsidRDefault="00AC6DB6" w:rsidP="00AC6DB6">
      <w:pPr>
        <w:pStyle w:val="Authornames"/>
      </w:pPr>
      <w:r w:rsidRPr="00A20032">
        <w:t xml:space="preserve">M. Q. </w:t>
      </w:r>
      <w:proofErr w:type="spellStart"/>
      <w:r w:rsidRPr="00A20032">
        <w:t>Ho</w:t>
      </w:r>
      <w:r w:rsidRPr="00A20032">
        <w:rPr>
          <w:vertAlign w:val="superscript"/>
        </w:rPr>
        <w:t>a</w:t>
      </w:r>
      <w:proofErr w:type="spellEnd"/>
      <w:r w:rsidRPr="00A20032">
        <w:t xml:space="preserve"> and S. F. Y. </w:t>
      </w:r>
      <w:proofErr w:type="spellStart"/>
      <w:r w:rsidRPr="00A20032">
        <w:t>Li</w:t>
      </w:r>
      <w:r w:rsidRPr="00A20032">
        <w:rPr>
          <w:vertAlign w:val="superscript"/>
        </w:rPr>
        <w:t>a</w:t>
      </w:r>
      <w:proofErr w:type="gramStart"/>
      <w:r w:rsidRPr="00A20032">
        <w:rPr>
          <w:vertAlign w:val="superscript"/>
        </w:rPr>
        <w:t>,b</w:t>
      </w:r>
      <w:proofErr w:type="spellEnd"/>
      <w:proofErr w:type="gramEnd"/>
      <w:r w:rsidRPr="00A20032">
        <w:rPr>
          <w:vertAlign w:val="superscript"/>
        </w:rPr>
        <w:t>*</w:t>
      </w:r>
      <w:bookmarkStart w:id="0" w:name="_GoBack"/>
      <w:bookmarkEnd w:id="0"/>
    </w:p>
    <w:p w:rsidR="00AC6DB6" w:rsidRPr="00A20032" w:rsidRDefault="00AC6DB6" w:rsidP="00AC6DB6">
      <w:pPr>
        <w:pStyle w:val="Affiliation"/>
      </w:pPr>
      <w:proofErr w:type="spellStart"/>
      <w:proofErr w:type="gramStart"/>
      <w:r w:rsidRPr="00A20032">
        <w:rPr>
          <w:vertAlign w:val="superscript"/>
        </w:rPr>
        <w:t>a</w:t>
      </w:r>
      <w:r w:rsidRPr="00A20032">
        <w:t>Department</w:t>
      </w:r>
      <w:proofErr w:type="spellEnd"/>
      <w:proofErr w:type="gramEnd"/>
      <w:r w:rsidRPr="00A20032">
        <w:t xml:space="preserve"> of Chemistry, National University of Singapore, 3 Science Drive 3, Singapore 117543. Singapore; </w:t>
      </w:r>
      <w:proofErr w:type="spellStart"/>
      <w:r w:rsidRPr="00A20032">
        <w:rPr>
          <w:vertAlign w:val="superscript"/>
        </w:rPr>
        <w:t>b</w:t>
      </w:r>
      <w:r w:rsidRPr="00A20032">
        <w:t>National</w:t>
      </w:r>
      <w:proofErr w:type="spellEnd"/>
      <w:r w:rsidRPr="00A20032">
        <w:t xml:space="preserve"> Environment Research Institute (NERI), #02-01 T-Lab Building (TL), 5A Engineering Drive 1, Singapore 117411, Singapore.</w:t>
      </w:r>
    </w:p>
    <w:p w:rsidR="00AC6DB6" w:rsidRPr="00A20032" w:rsidRDefault="00AC6DB6" w:rsidP="00AC6DB6">
      <w:pPr>
        <w:pStyle w:val="Correspondencedetails"/>
      </w:pPr>
      <w:r w:rsidRPr="00A20032">
        <w:t>Correspondence: chmlifys@nus.edu.sg</w:t>
      </w:r>
    </w:p>
    <w:p w:rsidR="00AC6DB6" w:rsidRPr="00A20032" w:rsidRDefault="00AC6DB6" w:rsidP="00AC6DB6">
      <w:pPr>
        <w:pStyle w:val="RSCF01FootnoteAuthorAddress"/>
        <w:numPr>
          <w:ilvl w:val="0"/>
          <w:numId w:val="0"/>
        </w:numPr>
        <w:ind w:left="85" w:hanging="85"/>
      </w:pPr>
    </w:p>
    <w:p w:rsidR="00AC6DB6" w:rsidRPr="00A20032" w:rsidRDefault="00AC6DB6" w:rsidP="00AC6DB6">
      <w:pPr>
        <w:pStyle w:val="RSCF01FootnoteAuthorAddress"/>
        <w:numPr>
          <w:ilvl w:val="0"/>
          <w:numId w:val="0"/>
        </w:numPr>
        <w:ind w:left="85" w:hanging="85"/>
      </w:pPr>
    </w:p>
    <w:p w:rsidR="00AC6DB6" w:rsidRPr="00A20032" w:rsidRDefault="00AC6DB6" w:rsidP="00AC6DB6">
      <w:pPr>
        <w:pStyle w:val="RSCF01FootnoteAuthorAddress"/>
        <w:numPr>
          <w:ilvl w:val="0"/>
          <w:numId w:val="0"/>
        </w:numPr>
        <w:spacing w:before="240" w:line="360" w:lineRule="auto"/>
        <w:ind w:left="85" w:hanging="85"/>
        <w:rPr>
          <w:rFonts w:ascii="Times New Roman" w:hAnsi="Times New Roman"/>
          <w:sz w:val="24"/>
          <w:szCs w:val="24"/>
        </w:rPr>
      </w:pPr>
    </w:p>
    <w:p w:rsidR="00D67A94" w:rsidRPr="00A20032" w:rsidRDefault="00D67A94" w:rsidP="00AC6DB6">
      <w:pPr>
        <w:spacing w:before="240" w:line="360" w:lineRule="auto"/>
        <w:rPr>
          <w:b/>
          <w:lang w:val="en-GB"/>
        </w:rPr>
      </w:pPr>
    </w:p>
    <w:p w:rsidR="00D67A94" w:rsidRPr="00A20032" w:rsidRDefault="00D67A94" w:rsidP="00AC6DB6">
      <w:pPr>
        <w:spacing w:before="240" w:line="360" w:lineRule="auto"/>
        <w:rPr>
          <w:b/>
        </w:rPr>
      </w:pPr>
      <w:r w:rsidRPr="00A20032">
        <w:rPr>
          <w:b/>
        </w:rPr>
        <w:t>Supplementary Information S1</w:t>
      </w:r>
    </w:p>
    <w:p w:rsidR="00E07143" w:rsidRPr="00A20032" w:rsidRDefault="00E07143" w:rsidP="00AC6DB6">
      <w:pPr>
        <w:spacing w:before="240" w:line="360" w:lineRule="auto"/>
        <w:rPr>
          <w:b/>
        </w:rPr>
      </w:pPr>
      <w:r w:rsidRPr="00A20032">
        <w:rPr>
          <w:b/>
        </w:rPr>
        <w:t xml:space="preserve">Solid-state Nuclear Magnetic Resonance </w:t>
      </w:r>
      <w:proofErr w:type="spellStart"/>
      <w:r w:rsidRPr="00A20032">
        <w:rPr>
          <w:b/>
        </w:rPr>
        <w:t>Characteri</w:t>
      </w:r>
      <w:r w:rsidR="00D67A94" w:rsidRPr="00A20032">
        <w:rPr>
          <w:b/>
        </w:rPr>
        <w:t>s</w:t>
      </w:r>
      <w:r w:rsidRPr="00A20032">
        <w:rPr>
          <w:b/>
        </w:rPr>
        <w:t>ation</w:t>
      </w:r>
      <w:proofErr w:type="spellEnd"/>
    </w:p>
    <w:p w:rsidR="00E07143" w:rsidRPr="00A20032" w:rsidRDefault="00E07143" w:rsidP="00AC6DB6">
      <w:pPr>
        <w:spacing w:before="240" w:line="360" w:lineRule="auto"/>
      </w:pPr>
    </w:p>
    <w:p w:rsidR="00552EBA" w:rsidRPr="00A20032" w:rsidRDefault="007909BD" w:rsidP="00AC6DB6">
      <w:pPr>
        <w:spacing w:before="240" w:line="360" w:lineRule="auto"/>
        <w:jc w:val="both"/>
      </w:pPr>
      <w:r w:rsidRPr="00A20032">
        <w:t>MAS NMR (Magic Angle Spinni</w:t>
      </w:r>
      <w:r w:rsidR="00E07143" w:rsidRPr="00A20032">
        <w:t>ng Nuclear Magnetic Resonance) s</w:t>
      </w:r>
      <w:r w:rsidRPr="00A20032">
        <w:t xml:space="preserve">cans were obtained using Bruker 400 with </w:t>
      </w:r>
      <w:proofErr w:type="spellStart"/>
      <w:r w:rsidRPr="00A20032">
        <w:t>Xwinnmr</w:t>
      </w:r>
      <w:proofErr w:type="spellEnd"/>
      <w:r w:rsidRPr="00A20032">
        <w:t xml:space="preserve"> 2.6 software and signal processing with </w:t>
      </w:r>
      <w:proofErr w:type="spellStart"/>
      <w:r w:rsidRPr="00A20032">
        <w:t>TopSpin</w:t>
      </w:r>
      <w:proofErr w:type="spellEnd"/>
      <w:r w:rsidRPr="00A20032">
        <w:t xml:space="preserve"> 1.3 software.  </w:t>
      </w:r>
    </w:p>
    <w:p w:rsidR="00744B3E" w:rsidRPr="00A20032" w:rsidRDefault="00744B3E" w:rsidP="00AC6DB6">
      <w:pPr>
        <w:spacing w:before="240" w:line="360" w:lineRule="auto"/>
        <w:jc w:val="both"/>
      </w:pPr>
    </w:p>
    <w:p w:rsidR="0067121D" w:rsidRPr="00A20032" w:rsidRDefault="0067121D" w:rsidP="00AC6DB6">
      <w:pPr>
        <w:spacing w:before="240" w:line="360" w:lineRule="auto"/>
        <w:jc w:val="both"/>
        <w:rPr>
          <w:u w:val="single"/>
        </w:rPr>
      </w:pPr>
      <w:r w:rsidRPr="00A20032">
        <w:rPr>
          <w:u w:val="single"/>
          <w:vertAlign w:val="superscript"/>
        </w:rPr>
        <w:t>13</w:t>
      </w:r>
      <w:r w:rsidR="00E07143" w:rsidRPr="00A20032">
        <w:rPr>
          <w:u w:val="single"/>
        </w:rPr>
        <w:t xml:space="preserve">C CP-MAS </w:t>
      </w:r>
      <w:r w:rsidRPr="00A20032">
        <w:rPr>
          <w:u w:val="single"/>
        </w:rPr>
        <w:t>NMR</w:t>
      </w:r>
    </w:p>
    <w:p w:rsidR="00BF3EC3" w:rsidRPr="00A20032" w:rsidRDefault="00D67A94" w:rsidP="00AC6DB6">
      <w:pPr>
        <w:spacing w:before="240" w:line="360" w:lineRule="auto"/>
        <w:jc w:val="both"/>
      </w:pPr>
      <w:r w:rsidRPr="00A20032">
        <w:t xml:space="preserve">Fig. S1 </w:t>
      </w:r>
      <w:r w:rsidR="00BF3EC3" w:rsidRPr="00A20032">
        <w:t xml:space="preserve">(a) showed the </w:t>
      </w:r>
      <w:r w:rsidR="00BF3EC3" w:rsidRPr="00A20032">
        <w:rPr>
          <w:vertAlign w:val="superscript"/>
        </w:rPr>
        <w:t>13</w:t>
      </w:r>
      <w:r w:rsidR="00A8452A" w:rsidRPr="00A20032">
        <w:t xml:space="preserve">C CP-MAS </w:t>
      </w:r>
      <w:r w:rsidR="00BF3EC3" w:rsidRPr="00A20032">
        <w:t>NMR (Cross Polarization-Magic Angle Spinning-Nuclear Magnetic Resonance</w:t>
      </w:r>
      <w:r w:rsidR="00EF0E58" w:rsidRPr="00A20032">
        <w:t>)</w:t>
      </w:r>
      <w:r w:rsidR="00BF3EC3" w:rsidRPr="00A20032">
        <w:t xml:space="preserve"> of fresh pristine </w:t>
      </w:r>
      <w:r w:rsidR="00BF3EC3" w:rsidRPr="00A20032">
        <w:rPr>
          <w:i/>
        </w:rPr>
        <w:t xml:space="preserve">Citrus </w:t>
      </w:r>
      <w:proofErr w:type="spellStart"/>
      <w:r w:rsidR="00BF3EC3" w:rsidRPr="00A20032">
        <w:rPr>
          <w:i/>
        </w:rPr>
        <w:t>grandis</w:t>
      </w:r>
      <w:proofErr w:type="spellEnd"/>
      <w:r w:rsidR="00BF3EC3" w:rsidRPr="00A20032">
        <w:t xml:space="preserve"> rind using different spin rates.  It was found that 8 kHz spin rate was sufficient to obtain the characteristic NMR trace of the rind sample</w:t>
      </w:r>
      <w:r w:rsidR="00942DBC" w:rsidRPr="00A20032">
        <w:t xml:space="preserve">. Hence, further </w:t>
      </w:r>
      <w:r w:rsidR="00942DBC" w:rsidRPr="00A20032">
        <w:rPr>
          <w:vertAlign w:val="superscript"/>
        </w:rPr>
        <w:t>13</w:t>
      </w:r>
      <w:r w:rsidR="00A8452A" w:rsidRPr="00A20032">
        <w:t xml:space="preserve">C CP-MAS </w:t>
      </w:r>
      <w:r w:rsidR="00942DBC" w:rsidRPr="00A20032">
        <w:t>NMR</w:t>
      </w:r>
      <w:r w:rsidR="00EF0E58" w:rsidRPr="00A20032">
        <w:t xml:space="preserve"> on the rind sample prior and post sorption of MB dye were performed at 8</w:t>
      </w:r>
      <w:r w:rsidRPr="00A20032">
        <w:t xml:space="preserve"> </w:t>
      </w:r>
      <w:r w:rsidR="00EF0E58" w:rsidRPr="00A20032">
        <w:t>kHz spin rate and the respective N</w:t>
      </w:r>
      <w:r w:rsidRPr="00A20032">
        <w:t xml:space="preserve">MR were illustrated in Fig.  S1 </w:t>
      </w:r>
      <w:r w:rsidR="00EF0E58" w:rsidRPr="00A20032">
        <w:t>(b) where MP = decayed rind, MPMB = decayed rind post MB dye sorption, OP = fresh pristine rind and OPMB = fresh pristine rind post MB dye sorption.</w:t>
      </w:r>
    </w:p>
    <w:p w:rsidR="001D6120" w:rsidRPr="00A20032" w:rsidRDefault="001D6120" w:rsidP="00AC6DB6">
      <w:pPr>
        <w:spacing w:before="240" w:line="360" w:lineRule="auto"/>
        <w:jc w:val="both"/>
      </w:pPr>
    </w:p>
    <w:p w:rsidR="00EF0E58" w:rsidRPr="00A20032" w:rsidRDefault="00EF0E58" w:rsidP="00AC6DB6">
      <w:pPr>
        <w:pStyle w:val="Caption"/>
        <w:keepNext/>
        <w:spacing w:before="240" w:line="360" w:lineRule="auto"/>
        <w:jc w:val="both"/>
        <w:rPr>
          <w:sz w:val="24"/>
          <w:szCs w:val="24"/>
        </w:rPr>
      </w:pPr>
    </w:p>
    <w:tbl>
      <w:tblPr>
        <w:tblStyle w:val="TableGrid"/>
        <w:tblW w:w="9464" w:type="dxa"/>
        <w:tblLayout w:type="fixed"/>
        <w:tblLook w:val="04A0" w:firstRow="1" w:lastRow="0" w:firstColumn="1" w:lastColumn="0" w:noHBand="0" w:noVBand="1"/>
      </w:tblPr>
      <w:tblGrid>
        <w:gridCol w:w="4644"/>
        <w:gridCol w:w="4820"/>
      </w:tblGrid>
      <w:tr w:rsidR="00A20032" w:rsidRPr="00A20032" w:rsidTr="007A7D7F">
        <w:tc>
          <w:tcPr>
            <w:tcW w:w="4644" w:type="dxa"/>
          </w:tcPr>
          <w:p w:rsidR="007A7D7F" w:rsidRPr="00A20032" w:rsidRDefault="007A7D7F" w:rsidP="00AC6DB6">
            <w:pPr>
              <w:spacing w:before="240" w:line="360" w:lineRule="auto"/>
              <w:jc w:val="both"/>
            </w:pPr>
            <w:r w:rsidRPr="00A20032">
              <w:rPr>
                <w:noProof/>
                <w:lang w:val="en-SG"/>
              </w:rPr>
              <w:drawing>
                <wp:inline distT="0" distB="0" distL="0" distR="0">
                  <wp:extent cx="2518410" cy="3086100"/>
                  <wp:effectExtent l="19050" t="0" r="0" b="0"/>
                  <wp:docPr id="1"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 cstate="print">
                            <a:lum bright="-4000"/>
                          </a:blip>
                          <a:srcRect/>
                          <a:stretch>
                            <a:fillRect/>
                          </a:stretch>
                        </pic:blipFill>
                        <pic:spPr bwMode="auto">
                          <a:xfrm>
                            <a:off x="0" y="0"/>
                            <a:ext cx="2524253" cy="3093260"/>
                          </a:xfrm>
                          <a:prstGeom prst="rect">
                            <a:avLst/>
                          </a:prstGeom>
                          <a:noFill/>
                          <a:ln w="9525">
                            <a:noFill/>
                            <a:miter lim="800000"/>
                            <a:headEnd/>
                            <a:tailEnd/>
                          </a:ln>
                        </pic:spPr>
                      </pic:pic>
                    </a:graphicData>
                  </a:graphic>
                </wp:inline>
              </w:drawing>
            </w:r>
          </w:p>
        </w:tc>
        <w:tc>
          <w:tcPr>
            <w:tcW w:w="4820" w:type="dxa"/>
          </w:tcPr>
          <w:p w:rsidR="007A7D7F" w:rsidRPr="00A20032" w:rsidRDefault="007A7D7F" w:rsidP="00AC6DB6">
            <w:pPr>
              <w:spacing w:before="240" w:line="360" w:lineRule="auto"/>
              <w:jc w:val="both"/>
            </w:pPr>
            <w:r w:rsidRPr="00A20032">
              <w:rPr>
                <w:noProof/>
                <w:lang w:val="en-SG"/>
              </w:rPr>
              <w:drawing>
                <wp:inline distT="0" distB="0" distL="0" distR="0">
                  <wp:extent cx="2900812" cy="3015752"/>
                  <wp:effectExtent l="19050" t="0" r="0" b="0"/>
                  <wp:docPr id="9"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 cstate="print">
                            <a:lum bright="-4000"/>
                          </a:blip>
                          <a:srcRect/>
                          <a:stretch>
                            <a:fillRect/>
                          </a:stretch>
                        </pic:blipFill>
                        <pic:spPr bwMode="auto">
                          <a:xfrm>
                            <a:off x="0" y="0"/>
                            <a:ext cx="2908920" cy="3024182"/>
                          </a:xfrm>
                          <a:prstGeom prst="rect">
                            <a:avLst/>
                          </a:prstGeom>
                          <a:noFill/>
                          <a:ln w="9525">
                            <a:noFill/>
                            <a:miter lim="800000"/>
                            <a:headEnd/>
                            <a:tailEnd/>
                          </a:ln>
                        </pic:spPr>
                      </pic:pic>
                    </a:graphicData>
                  </a:graphic>
                </wp:inline>
              </w:drawing>
            </w:r>
          </w:p>
        </w:tc>
      </w:tr>
      <w:tr w:rsidR="00A20032" w:rsidRPr="00A20032" w:rsidTr="007A7D7F">
        <w:tc>
          <w:tcPr>
            <w:tcW w:w="4644" w:type="dxa"/>
          </w:tcPr>
          <w:p w:rsidR="007A7D7F" w:rsidRPr="00A20032" w:rsidRDefault="007A7D7F" w:rsidP="00AC6DB6">
            <w:pPr>
              <w:pStyle w:val="ListParagraph"/>
              <w:numPr>
                <w:ilvl w:val="0"/>
                <w:numId w:val="11"/>
              </w:numPr>
              <w:spacing w:before="240" w:line="360" w:lineRule="auto"/>
              <w:jc w:val="both"/>
            </w:pPr>
            <w:r w:rsidRPr="00A20032">
              <w:rPr>
                <w:vertAlign w:val="superscript"/>
              </w:rPr>
              <w:t>13</w:t>
            </w:r>
            <w:r w:rsidR="00A8452A" w:rsidRPr="00A20032">
              <w:t>C CP-</w:t>
            </w:r>
            <w:r w:rsidR="002A3034" w:rsidRPr="00A20032">
              <w:t>MAS</w:t>
            </w:r>
            <w:r w:rsidR="00A8452A" w:rsidRPr="00A20032">
              <w:t xml:space="preserve"> </w:t>
            </w:r>
            <w:r w:rsidR="002A3034" w:rsidRPr="00A20032">
              <w:t xml:space="preserve">NMR </w:t>
            </w:r>
            <w:r w:rsidRPr="00A20032">
              <w:t>of pomelo rind (75 - 150μm particle size) OP75 at different spin rates</w:t>
            </w:r>
          </w:p>
        </w:tc>
        <w:tc>
          <w:tcPr>
            <w:tcW w:w="4820" w:type="dxa"/>
          </w:tcPr>
          <w:p w:rsidR="007A7D7F" w:rsidRPr="00A20032" w:rsidRDefault="007A7D7F" w:rsidP="00AC6DB6">
            <w:pPr>
              <w:pStyle w:val="ListParagraph"/>
              <w:numPr>
                <w:ilvl w:val="0"/>
                <w:numId w:val="11"/>
              </w:numPr>
              <w:spacing w:before="240" w:line="360" w:lineRule="auto"/>
              <w:jc w:val="both"/>
            </w:pPr>
            <w:r w:rsidRPr="00A20032">
              <w:rPr>
                <w:vertAlign w:val="superscript"/>
              </w:rPr>
              <w:t>13</w:t>
            </w:r>
            <w:r w:rsidR="00A8452A" w:rsidRPr="00A20032">
              <w:t>C CP-</w:t>
            </w:r>
            <w:r w:rsidRPr="00A20032">
              <w:t>MAS</w:t>
            </w:r>
            <w:r w:rsidR="00A8452A" w:rsidRPr="00A20032">
              <w:t xml:space="preserve"> </w:t>
            </w:r>
            <w:r w:rsidRPr="00A20032">
              <w:t>NMR of fresh and decayed pristine pomelo rind and rind samples sorbed with Methylene Blue (MB) dye</w:t>
            </w:r>
          </w:p>
        </w:tc>
      </w:tr>
    </w:tbl>
    <w:p w:rsidR="00744B3E" w:rsidRPr="00A20032" w:rsidRDefault="00AC6DB6" w:rsidP="00AC6DB6">
      <w:pPr>
        <w:spacing w:before="240" w:line="360" w:lineRule="auto"/>
        <w:jc w:val="both"/>
      </w:pPr>
      <w:r w:rsidRPr="00A20032">
        <w:t xml:space="preserve">Figure S1 - </w:t>
      </w:r>
      <w:r w:rsidRPr="00A20032">
        <w:rPr>
          <w:vertAlign w:val="superscript"/>
        </w:rPr>
        <w:t>13</w:t>
      </w:r>
      <w:r w:rsidRPr="00A20032">
        <w:t>C CP-MAS NMR of Pomelo Rind (POM) prior and post MB dye sorption</w:t>
      </w:r>
    </w:p>
    <w:p w:rsidR="00AC6DB6" w:rsidRPr="00A20032" w:rsidRDefault="00AC6DB6" w:rsidP="00AC6DB6">
      <w:pPr>
        <w:spacing w:before="240" w:line="360" w:lineRule="auto"/>
        <w:jc w:val="both"/>
      </w:pPr>
    </w:p>
    <w:p w:rsidR="0067121D" w:rsidRPr="00A20032" w:rsidRDefault="0067121D" w:rsidP="00AC6DB6">
      <w:pPr>
        <w:spacing w:before="240" w:line="360" w:lineRule="auto"/>
        <w:jc w:val="both"/>
        <w:rPr>
          <w:u w:val="single"/>
        </w:rPr>
      </w:pPr>
      <w:r w:rsidRPr="00A20032">
        <w:rPr>
          <w:u w:val="single"/>
          <w:vertAlign w:val="superscript"/>
        </w:rPr>
        <w:t>1</w:t>
      </w:r>
      <w:r w:rsidRPr="00A20032">
        <w:rPr>
          <w:u w:val="single"/>
        </w:rPr>
        <w:t>H</w:t>
      </w:r>
      <w:r w:rsidR="00E07143" w:rsidRPr="00A20032">
        <w:rPr>
          <w:u w:val="single"/>
        </w:rPr>
        <w:t xml:space="preserve"> HR-MAS </w:t>
      </w:r>
      <w:r w:rsidRPr="00A20032">
        <w:rPr>
          <w:u w:val="single"/>
        </w:rPr>
        <w:t>NMR</w:t>
      </w:r>
    </w:p>
    <w:p w:rsidR="00EF0E58" w:rsidRPr="00A20032" w:rsidRDefault="00AE2AC1" w:rsidP="00AC6DB6">
      <w:pPr>
        <w:spacing w:before="240" w:line="360" w:lineRule="auto"/>
        <w:jc w:val="both"/>
      </w:pPr>
      <w:r w:rsidRPr="00A20032">
        <w:t xml:space="preserve">The </w:t>
      </w:r>
      <w:r w:rsidRPr="00A20032">
        <w:rPr>
          <w:vertAlign w:val="superscript"/>
        </w:rPr>
        <w:t>1</w:t>
      </w:r>
      <w:r w:rsidR="00E07143" w:rsidRPr="00A20032">
        <w:t xml:space="preserve">H HR-MAS </w:t>
      </w:r>
      <w:r w:rsidRPr="00A20032">
        <w:t xml:space="preserve">NMR (High Resolution Magic Angle </w:t>
      </w:r>
      <w:proofErr w:type="spellStart"/>
      <w:r w:rsidRPr="00A20032">
        <w:t>Spining</w:t>
      </w:r>
      <w:proofErr w:type="spellEnd"/>
      <w:r w:rsidRPr="00A20032">
        <w:t xml:space="preserve"> Nuclear Magnetic Resonance) spectrum of fresh pomelo rind was shown in Figure 3(a), compared to fresh pomelo rind sorbed with MB dye in Fig</w:t>
      </w:r>
      <w:r w:rsidR="00D67A94" w:rsidRPr="00A20032">
        <w:t>.</w:t>
      </w:r>
      <w:r w:rsidRPr="00A20032">
        <w:t xml:space="preserve"> </w:t>
      </w:r>
      <w:r w:rsidR="00D67A94" w:rsidRPr="00A20032">
        <w:t>S 2</w:t>
      </w:r>
      <w:r w:rsidRPr="00A20032">
        <w:t xml:space="preserve">(b), the trace showed a change in profile in the region δ 3.0 ~ 4.5 ppm.  When the </w:t>
      </w:r>
      <w:r w:rsidRPr="00A20032">
        <w:rPr>
          <w:vertAlign w:val="superscript"/>
        </w:rPr>
        <w:t>1</w:t>
      </w:r>
      <w:r w:rsidRPr="00A20032">
        <w:t xml:space="preserve">H HR-MAS-NMR spectra was compare between the fresh pomelo rind and decayed pomelo </w:t>
      </w:r>
      <w:r w:rsidR="00D67A94" w:rsidRPr="00A20032">
        <w:t xml:space="preserve">rind in Fig. S2 </w:t>
      </w:r>
      <w:r w:rsidRPr="00A20032">
        <w:t>(c), a similar change was also found in the region δ 3.0 ~ 4.5 ppm.</w:t>
      </w:r>
    </w:p>
    <w:p w:rsidR="008C4A75" w:rsidRPr="00A20032" w:rsidRDefault="008C4A75" w:rsidP="00AC6DB6">
      <w:pPr>
        <w:spacing w:before="240" w:line="360" w:lineRule="auto"/>
        <w:jc w:val="both"/>
      </w:pPr>
      <w:r w:rsidRPr="00A20032">
        <w:rPr>
          <w:vertAlign w:val="superscript"/>
        </w:rPr>
        <w:t>1</w:t>
      </w:r>
      <w:r w:rsidRPr="00A20032">
        <w:t xml:space="preserve">H HR MAS-NMR had been applied in quality control and classification of food and agricultural produce it was found here to be more discerning between fresh and decayed rind, pristine rind and rind sorbed with methylene blue dye. </w:t>
      </w:r>
    </w:p>
    <w:p w:rsidR="00AE2AC1" w:rsidRPr="00A20032" w:rsidRDefault="00AE2AC1" w:rsidP="00AC6DB6">
      <w:pPr>
        <w:spacing w:before="240" w:line="360" w:lineRule="auto"/>
        <w:jc w:val="both"/>
      </w:pPr>
    </w:p>
    <w:p w:rsidR="00EF0E58" w:rsidRPr="00A20032" w:rsidRDefault="00EF0E58" w:rsidP="00AC6DB6">
      <w:pPr>
        <w:pStyle w:val="Caption"/>
        <w:keepNext/>
        <w:spacing w:before="240" w:line="360" w:lineRule="auto"/>
        <w:jc w:val="both"/>
        <w:rPr>
          <w:sz w:val="24"/>
          <w:szCs w:val="24"/>
        </w:rPr>
      </w:pPr>
    </w:p>
    <w:tbl>
      <w:tblPr>
        <w:tblStyle w:val="TableGrid"/>
        <w:tblW w:w="0" w:type="auto"/>
        <w:tblLook w:val="04A0" w:firstRow="1" w:lastRow="0" w:firstColumn="1" w:lastColumn="0" w:noHBand="0" w:noVBand="1"/>
      </w:tblPr>
      <w:tblGrid>
        <w:gridCol w:w="4656"/>
        <w:gridCol w:w="4586"/>
      </w:tblGrid>
      <w:tr w:rsidR="00A20032" w:rsidRPr="00A20032" w:rsidTr="00EF0E58">
        <w:tc>
          <w:tcPr>
            <w:tcW w:w="4656" w:type="dxa"/>
          </w:tcPr>
          <w:p w:rsidR="007A7D7F" w:rsidRPr="00A20032" w:rsidRDefault="007A7D7F" w:rsidP="00AC6DB6">
            <w:pPr>
              <w:spacing w:before="240" w:line="360" w:lineRule="auto"/>
              <w:jc w:val="both"/>
            </w:pPr>
            <w:r w:rsidRPr="00A20032">
              <w:rPr>
                <w:noProof/>
                <w:lang w:val="en-SG"/>
              </w:rPr>
              <w:drawing>
                <wp:inline distT="0" distB="0" distL="0" distR="0">
                  <wp:extent cx="2800350" cy="1805940"/>
                  <wp:effectExtent l="19050" t="0" r="0" b="0"/>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4000"/>
                          </a:blip>
                          <a:srcRect/>
                          <a:stretch>
                            <a:fillRect/>
                          </a:stretch>
                        </pic:blipFill>
                        <pic:spPr bwMode="auto">
                          <a:xfrm>
                            <a:off x="0" y="0"/>
                            <a:ext cx="2812166" cy="1813560"/>
                          </a:xfrm>
                          <a:prstGeom prst="rect">
                            <a:avLst/>
                          </a:prstGeom>
                          <a:noFill/>
                          <a:ln w="9525">
                            <a:noFill/>
                            <a:miter lim="800000"/>
                            <a:headEnd/>
                            <a:tailEnd/>
                          </a:ln>
                        </pic:spPr>
                      </pic:pic>
                    </a:graphicData>
                  </a:graphic>
                </wp:inline>
              </w:drawing>
            </w:r>
          </w:p>
        </w:tc>
        <w:tc>
          <w:tcPr>
            <w:tcW w:w="4586" w:type="dxa"/>
          </w:tcPr>
          <w:p w:rsidR="007A7D7F" w:rsidRPr="00A20032" w:rsidRDefault="007A7D7F" w:rsidP="00AC6DB6">
            <w:pPr>
              <w:spacing w:before="240" w:line="360" w:lineRule="auto"/>
              <w:jc w:val="both"/>
            </w:pPr>
            <w:r w:rsidRPr="00A20032">
              <w:rPr>
                <w:noProof/>
                <w:lang w:val="en-SG"/>
              </w:rPr>
              <w:drawing>
                <wp:inline distT="0" distB="0" distL="0" distR="0">
                  <wp:extent cx="2692850" cy="1796903"/>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lum bright="-4000"/>
                          </a:blip>
                          <a:srcRect/>
                          <a:stretch>
                            <a:fillRect/>
                          </a:stretch>
                        </pic:blipFill>
                        <pic:spPr bwMode="auto">
                          <a:xfrm>
                            <a:off x="0" y="0"/>
                            <a:ext cx="2700683" cy="1802130"/>
                          </a:xfrm>
                          <a:prstGeom prst="rect">
                            <a:avLst/>
                          </a:prstGeom>
                          <a:noFill/>
                          <a:ln w="9525">
                            <a:noFill/>
                            <a:miter lim="800000"/>
                            <a:headEnd/>
                            <a:tailEnd/>
                          </a:ln>
                        </pic:spPr>
                      </pic:pic>
                    </a:graphicData>
                  </a:graphic>
                </wp:inline>
              </w:drawing>
            </w:r>
          </w:p>
        </w:tc>
      </w:tr>
      <w:tr w:rsidR="00A20032" w:rsidRPr="00A20032" w:rsidTr="00EF0E58">
        <w:tc>
          <w:tcPr>
            <w:tcW w:w="4656" w:type="dxa"/>
          </w:tcPr>
          <w:p w:rsidR="007A7D7F" w:rsidRPr="00A20032" w:rsidRDefault="00EF0E58" w:rsidP="00AC6DB6">
            <w:pPr>
              <w:spacing w:before="240" w:line="360" w:lineRule="auto"/>
              <w:jc w:val="both"/>
            </w:pPr>
            <w:r w:rsidRPr="00A20032">
              <w:rPr>
                <w:vertAlign w:val="superscript"/>
              </w:rPr>
              <w:t xml:space="preserve"> </w:t>
            </w:r>
            <w:r w:rsidRPr="00A20032">
              <w:t>(a)</w:t>
            </w:r>
            <w:r w:rsidR="007A7D7F" w:rsidRPr="00A20032">
              <w:rPr>
                <w:vertAlign w:val="superscript"/>
              </w:rPr>
              <w:t>1</w:t>
            </w:r>
            <w:r w:rsidR="007A7D7F" w:rsidRPr="00A20032">
              <w:t>H HR-MAS</w:t>
            </w:r>
            <w:r w:rsidR="00A8452A" w:rsidRPr="00A20032">
              <w:t xml:space="preserve"> NMR on fresh r</w:t>
            </w:r>
            <w:r w:rsidR="007A7D7F" w:rsidRPr="00A20032">
              <w:t xml:space="preserve">ind (75 </w:t>
            </w:r>
            <w:r w:rsidR="00A8452A" w:rsidRPr="00A20032">
              <w:t>–</w:t>
            </w:r>
            <w:r w:rsidR="007A7D7F" w:rsidRPr="00A20032">
              <w:t xml:space="preserve"> 150</w:t>
            </w:r>
            <w:r w:rsidR="00A8452A" w:rsidRPr="00A20032">
              <w:t xml:space="preserve"> </w:t>
            </w:r>
            <w:proofErr w:type="spellStart"/>
            <w:r w:rsidR="007A7D7F" w:rsidRPr="00A20032">
              <w:t>μm</w:t>
            </w:r>
            <w:proofErr w:type="spellEnd"/>
            <w:r w:rsidR="007A7D7F" w:rsidRPr="00A20032">
              <w:t>)</w:t>
            </w:r>
          </w:p>
        </w:tc>
        <w:tc>
          <w:tcPr>
            <w:tcW w:w="4586" w:type="dxa"/>
          </w:tcPr>
          <w:p w:rsidR="007A7D7F" w:rsidRPr="00A20032" w:rsidRDefault="00EF0E58" w:rsidP="00AC6DB6">
            <w:pPr>
              <w:spacing w:before="240" w:line="360" w:lineRule="auto"/>
              <w:jc w:val="both"/>
            </w:pPr>
            <w:r w:rsidRPr="00A20032">
              <w:t>(b)</w:t>
            </w:r>
            <w:r w:rsidR="007A7D7F" w:rsidRPr="00A20032">
              <w:rPr>
                <w:vertAlign w:val="superscript"/>
              </w:rPr>
              <w:t>1</w:t>
            </w:r>
            <w:r w:rsidR="007A7D7F" w:rsidRPr="00A20032">
              <w:t>H HR-MAS</w:t>
            </w:r>
            <w:r w:rsidR="00A8452A" w:rsidRPr="00A20032">
              <w:t xml:space="preserve"> </w:t>
            </w:r>
            <w:r w:rsidR="007A7D7F" w:rsidRPr="00A20032">
              <w:t xml:space="preserve">NMR on </w:t>
            </w:r>
            <w:r w:rsidR="00A8452A" w:rsidRPr="00A20032">
              <w:t>fresh r</w:t>
            </w:r>
            <w:r w:rsidR="007A7D7F" w:rsidRPr="00A20032">
              <w:t xml:space="preserve">ind (75 </w:t>
            </w:r>
            <w:r w:rsidR="00A8452A" w:rsidRPr="00A20032">
              <w:t>–</w:t>
            </w:r>
            <w:r w:rsidR="007A7D7F" w:rsidRPr="00A20032">
              <w:t xml:space="preserve"> 150</w:t>
            </w:r>
            <w:r w:rsidR="00A8452A" w:rsidRPr="00A20032">
              <w:t xml:space="preserve"> </w:t>
            </w:r>
            <w:proofErr w:type="spellStart"/>
            <w:r w:rsidR="007A7D7F" w:rsidRPr="00A20032">
              <w:t>μm</w:t>
            </w:r>
            <w:proofErr w:type="spellEnd"/>
            <w:r w:rsidR="007A7D7F" w:rsidRPr="00A20032">
              <w:t xml:space="preserve">) </w:t>
            </w:r>
            <w:proofErr w:type="spellStart"/>
            <w:r w:rsidR="007A7D7F" w:rsidRPr="00A20032">
              <w:t>sorbed</w:t>
            </w:r>
            <w:proofErr w:type="spellEnd"/>
            <w:r w:rsidR="007A7D7F" w:rsidRPr="00A20032">
              <w:t xml:space="preserve"> with MB</w:t>
            </w:r>
          </w:p>
        </w:tc>
      </w:tr>
      <w:tr w:rsidR="00A20032" w:rsidRPr="00A20032" w:rsidTr="00EF0E58">
        <w:tc>
          <w:tcPr>
            <w:tcW w:w="4656" w:type="dxa"/>
          </w:tcPr>
          <w:p w:rsidR="007A7D7F" w:rsidRPr="00A20032" w:rsidRDefault="007A7D7F" w:rsidP="00AC6DB6">
            <w:pPr>
              <w:spacing w:before="240" w:line="360" w:lineRule="auto"/>
              <w:jc w:val="both"/>
            </w:pPr>
            <w:r w:rsidRPr="00A20032">
              <w:rPr>
                <w:noProof/>
                <w:lang w:val="en-SG"/>
              </w:rPr>
              <w:drawing>
                <wp:inline distT="0" distB="0" distL="0" distR="0">
                  <wp:extent cx="2800350" cy="1783080"/>
                  <wp:effectExtent l="19050" t="0" r="0" b="0"/>
                  <wp:docPr id="1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lum bright="-4000"/>
                          </a:blip>
                          <a:srcRect/>
                          <a:stretch>
                            <a:fillRect/>
                          </a:stretch>
                        </pic:blipFill>
                        <pic:spPr bwMode="auto">
                          <a:xfrm>
                            <a:off x="0" y="0"/>
                            <a:ext cx="2812317" cy="1790700"/>
                          </a:xfrm>
                          <a:prstGeom prst="rect">
                            <a:avLst/>
                          </a:prstGeom>
                          <a:noFill/>
                          <a:ln w="9525">
                            <a:noFill/>
                            <a:miter lim="800000"/>
                            <a:headEnd/>
                            <a:tailEnd/>
                          </a:ln>
                        </pic:spPr>
                      </pic:pic>
                    </a:graphicData>
                  </a:graphic>
                </wp:inline>
              </w:drawing>
            </w:r>
          </w:p>
        </w:tc>
        <w:tc>
          <w:tcPr>
            <w:tcW w:w="4586" w:type="dxa"/>
          </w:tcPr>
          <w:p w:rsidR="007A7D7F" w:rsidRPr="00A20032" w:rsidRDefault="007A7D7F" w:rsidP="00AC6DB6">
            <w:pPr>
              <w:spacing w:before="240" w:line="360" w:lineRule="auto"/>
              <w:jc w:val="both"/>
            </w:pPr>
            <w:r w:rsidRPr="00A20032">
              <w:rPr>
                <w:noProof/>
                <w:lang w:val="en-SG"/>
              </w:rPr>
              <w:drawing>
                <wp:inline distT="0" distB="0" distL="0" distR="0">
                  <wp:extent cx="2662422" cy="1794451"/>
                  <wp:effectExtent l="19050" t="0" r="4578"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lum bright="-4000"/>
                          </a:blip>
                          <a:srcRect/>
                          <a:stretch>
                            <a:fillRect/>
                          </a:stretch>
                        </pic:blipFill>
                        <pic:spPr bwMode="auto">
                          <a:xfrm>
                            <a:off x="0" y="0"/>
                            <a:ext cx="2666279" cy="1797050"/>
                          </a:xfrm>
                          <a:prstGeom prst="rect">
                            <a:avLst/>
                          </a:prstGeom>
                          <a:noFill/>
                          <a:ln w="9525">
                            <a:noFill/>
                            <a:miter lim="800000"/>
                            <a:headEnd/>
                            <a:tailEnd/>
                          </a:ln>
                        </pic:spPr>
                      </pic:pic>
                    </a:graphicData>
                  </a:graphic>
                </wp:inline>
              </w:drawing>
            </w:r>
          </w:p>
        </w:tc>
      </w:tr>
      <w:tr w:rsidR="00A20032" w:rsidRPr="00A20032" w:rsidTr="00EF0E58">
        <w:tc>
          <w:tcPr>
            <w:tcW w:w="4656" w:type="dxa"/>
          </w:tcPr>
          <w:p w:rsidR="007A7D7F" w:rsidRPr="00A20032" w:rsidRDefault="00EF0E58" w:rsidP="00AC6DB6">
            <w:pPr>
              <w:spacing w:before="240" w:line="360" w:lineRule="auto"/>
              <w:jc w:val="both"/>
            </w:pPr>
            <w:r w:rsidRPr="00A20032">
              <w:t>(c)</w:t>
            </w:r>
            <w:r w:rsidR="007A7D7F" w:rsidRPr="00A20032">
              <w:rPr>
                <w:vertAlign w:val="superscript"/>
              </w:rPr>
              <w:t>1</w:t>
            </w:r>
            <w:r w:rsidR="007A7D7F" w:rsidRPr="00A20032">
              <w:t>H HR-MAS</w:t>
            </w:r>
            <w:r w:rsidR="00A8452A" w:rsidRPr="00A20032">
              <w:t xml:space="preserve"> </w:t>
            </w:r>
            <w:r w:rsidR="007A7D7F" w:rsidRPr="00A20032">
              <w:t xml:space="preserve">NMR on </w:t>
            </w:r>
            <w:r w:rsidR="00A8452A" w:rsidRPr="00A20032">
              <w:t>decayed r</w:t>
            </w:r>
            <w:r w:rsidR="007A7D7F" w:rsidRPr="00A20032">
              <w:t xml:space="preserve">ind (75 </w:t>
            </w:r>
            <w:r w:rsidR="00A8452A" w:rsidRPr="00A20032">
              <w:t>–</w:t>
            </w:r>
            <w:r w:rsidR="007A7D7F" w:rsidRPr="00A20032">
              <w:t xml:space="preserve"> 150</w:t>
            </w:r>
            <w:r w:rsidR="00A8452A" w:rsidRPr="00A20032">
              <w:t xml:space="preserve"> </w:t>
            </w:r>
            <w:proofErr w:type="spellStart"/>
            <w:r w:rsidR="007A7D7F" w:rsidRPr="00A20032">
              <w:t>μm</w:t>
            </w:r>
            <w:proofErr w:type="spellEnd"/>
            <w:r w:rsidR="007A7D7F" w:rsidRPr="00A20032">
              <w:t>)</w:t>
            </w:r>
          </w:p>
        </w:tc>
        <w:tc>
          <w:tcPr>
            <w:tcW w:w="4586" w:type="dxa"/>
          </w:tcPr>
          <w:p w:rsidR="007A7D7F" w:rsidRPr="00A20032" w:rsidRDefault="00EF0E58" w:rsidP="00AC6DB6">
            <w:pPr>
              <w:spacing w:before="240" w:line="360" w:lineRule="auto"/>
              <w:jc w:val="both"/>
            </w:pPr>
            <w:r w:rsidRPr="00A20032">
              <w:t>(d)</w:t>
            </w:r>
            <w:r w:rsidR="007A7D7F" w:rsidRPr="00A20032">
              <w:rPr>
                <w:vertAlign w:val="superscript"/>
              </w:rPr>
              <w:t>1</w:t>
            </w:r>
            <w:r w:rsidR="002A3034" w:rsidRPr="00A20032">
              <w:t>H HR</w:t>
            </w:r>
            <w:r w:rsidR="00A8452A" w:rsidRPr="00A20032">
              <w:t>-MAS NMR on d</w:t>
            </w:r>
            <w:r w:rsidR="007A7D7F" w:rsidRPr="00A20032">
              <w:t xml:space="preserve">ecayed </w:t>
            </w:r>
            <w:r w:rsidR="00A8452A" w:rsidRPr="00A20032">
              <w:t>r</w:t>
            </w:r>
            <w:r w:rsidR="007A7D7F" w:rsidRPr="00A20032">
              <w:t xml:space="preserve">ind (75 </w:t>
            </w:r>
            <w:r w:rsidR="00A8452A" w:rsidRPr="00A20032">
              <w:t>–</w:t>
            </w:r>
            <w:r w:rsidR="007A7D7F" w:rsidRPr="00A20032">
              <w:t xml:space="preserve"> 150</w:t>
            </w:r>
            <w:r w:rsidR="00A8452A" w:rsidRPr="00A20032">
              <w:t xml:space="preserve"> </w:t>
            </w:r>
            <w:proofErr w:type="spellStart"/>
            <w:r w:rsidR="007A7D7F" w:rsidRPr="00A20032">
              <w:t>μm</w:t>
            </w:r>
            <w:proofErr w:type="spellEnd"/>
            <w:r w:rsidR="007A7D7F" w:rsidRPr="00A20032">
              <w:t xml:space="preserve">) </w:t>
            </w:r>
            <w:proofErr w:type="spellStart"/>
            <w:r w:rsidR="007A7D7F" w:rsidRPr="00A20032">
              <w:t>sorbed</w:t>
            </w:r>
            <w:proofErr w:type="spellEnd"/>
            <w:r w:rsidR="007A7D7F" w:rsidRPr="00A20032">
              <w:t xml:space="preserve"> with MB</w:t>
            </w:r>
          </w:p>
        </w:tc>
      </w:tr>
    </w:tbl>
    <w:p w:rsidR="00D67A94" w:rsidRPr="00A20032" w:rsidRDefault="00AC6DB6" w:rsidP="00AC6DB6">
      <w:pPr>
        <w:spacing w:before="240" w:line="360" w:lineRule="auto"/>
        <w:jc w:val="both"/>
      </w:pPr>
      <w:r w:rsidRPr="00A20032">
        <w:t xml:space="preserve">Figure S2 - </w:t>
      </w:r>
      <w:r w:rsidRPr="00A20032">
        <w:rPr>
          <w:vertAlign w:val="superscript"/>
        </w:rPr>
        <w:t>1</w:t>
      </w:r>
      <w:r w:rsidRPr="00A20032">
        <w:t>H HR-MAS NMR of fresh pomelo rind prior and post sorption with Methylene Blue (MB) dye</w:t>
      </w:r>
    </w:p>
    <w:p w:rsidR="00AC6DB6" w:rsidRPr="00A20032" w:rsidRDefault="00AC6DB6" w:rsidP="00AC6DB6">
      <w:pPr>
        <w:spacing w:before="240" w:line="360" w:lineRule="auto"/>
        <w:jc w:val="both"/>
        <w:rPr>
          <w:vertAlign w:val="superscript"/>
        </w:rPr>
      </w:pPr>
    </w:p>
    <w:p w:rsidR="00483288" w:rsidRPr="00A20032" w:rsidRDefault="00483288" w:rsidP="00AC6DB6">
      <w:pPr>
        <w:spacing w:before="240" w:line="360" w:lineRule="auto"/>
        <w:jc w:val="both"/>
        <w:rPr>
          <w:b/>
        </w:rPr>
      </w:pPr>
      <w:r w:rsidRPr="00A20032">
        <w:rPr>
          <w:b/>
        </w:rPr>
        <w:t xml:space="preserve">Sorbent </w:t>
      </w:r>
      <w:proofErr w:type="spellStart"/>
      <w:r w:rsidRPr="00A20032">
        <w:rPr>
          <w:b/>
        </w:rPr>
        <w:t>Characteri</w:t>
      </w:r>
      <w:r w:rsidR="00D67A94" w:rsidRPr="00A20032">
        <w:rPr>
          <w:b/>
        </w:rPr>
        <w:t>s</w:t>
      </w:r>
      <w:r w:rsidRPr="00A20032">
        <w:rPr>
          <w:b/>
        </w:rPr>
        <w:t>ation</w:t>
      </w:r>
      <w:proofErr w:type="spellEnd"/>
    </w:p>
    <w:p w:rsidR="00483288" w:rsidRPr="00A20032" w:rsidRDefault="00483288" w:rsidP="00AC6DB6">
      <w:pPr>
        <w:spacing w:before="240" w:line="360" w:lineRule="auto"/>
        <w:jc w:val="both"/>
      </w:pPr>
      <w:r w:rsidRPr="00A20032">
        <w:t xml:space="preserve">Traditional techniques of solid sorbent characterization included elemental analysis, particle size and surface area analysis and FTIR (Fourier Transform Infra Red) spectroscopy. These had been reported in biosorption studies involving </w:t>
      </w:r>
      <w:r w:rsidR="005E3D60" w:rsidRPr="00A20032">
        <w:t xml:space="preserve">both </w:t>
      </w:r>
      <w:r w:rsidRPr="00A20032">
        <w:t>organic</w:t>
      </w:r>
      <w:r w:rsidR="005E3D60" w:rsidRPr="00A20032">
        <w:t xml:space="preserve"> and inorganic</w:t>
      </w:r>
      <w:r w:rsidRPr="00A20032">
        <w:t xml:space="preserve"> sorbates.  To our knowledge, solid-state NMR (Nuclear Magnetic Resonance) had not been extensively explored in sorption</w:t>
      </w:r>
      <w:r w:rsidR="00D67A94" w:rsidRPr="00A20032">
        <w:t xml:space="preserve"> </w:t>
      </w:r>
      <w:r w:rsidR="00D67A94" w:rsidRPr="00A20032">
        <w:lastRenderedPageBreak/>
        <w:t>studies</w:t>
      </w:r>
      <w:r w:rsidRPr="00A20032">
        <w:t xml:space="preserve">. </w:t>
      </w:r>
      <w:r w:rsidR="00D67A94" w:rsidRPr="00A20032">
        <w:t>It has been shown</w:t>
      </w:r>
      <w:r w:rsidRPr="00A20032">
        <w:t xml:space="preserve"> that </w:t>
      </w:r>
      <w:r w:rsidRPr="00A20032">
        <w:rPr>
          <w:vertAlign w:val="superscript"/>
        </w:rPr>
        <w:t>1</w:t>
      </w:r>
      <w:r w:rsidR="005C1F78" w:rsidRPr="00A20032">
        <w:t xml:space="preserve">H HR-MAS </w:t>
      </w:r>
      <w:r w:rsidRPr="00A20032">
        <w:t>NMR could differentiate the different sorbent more distinctively than FTIR techniques.</w:t>
      </w:r>
    </w:p>
    <w:p w:rsidR="00BF4978" w:rsidRPr="00A20032" w:rsidRDefault="00BF4978" w:rsidP="00AC6DB6">
      <w:pPr>
        <w:spacing w:before="240" w:line="360" w:lineRule="auto"/>
        <w:jc w:val="both"/>
      </w:pPr>
      <w:r w:rsidRPr="00A20032">
        <w:t>Since methylene blue had three N-sites and is relatively planar compared to brilliant green dye with two N-sites and trigonal about the central C to which the three aromatic rings were</w:t>
      </w:r>
      <w:r w:rsidR="005E3D60" w:rsidRPr="00A20032">
        <w:t xml:space="preserve"> directly attached, </w:t>
      </w:r>
      <w:r w:rsidRPr="00A20032">
        <w:t>methylene blue could potentially stick onto surfaces like a plaster.</w:t>
      </w:r>
      <w:r w:rsidR="005E3D60" w:rsidRPr="00A20032">
        <w:t xml:space="preserve">  Both methylene blue and brilliant green are cationic dyes expected to have affinity for negatively charged surfaces or surfaces possessing electron-donating groups or of Lewis base character.</w:t>
      </w:r>
    </w:p>
    <w:p w:rsidR="00EA6045" w:rsidRPr="00A20032" w:rsidRDefault="00D94308" w:rsidP="00AC6DB6">
      <w:pPr>
        <w:spacing w:before="240" w:line="360" w:lineRule="auto"/>
        <w:jc w:val="both"/>
      </w:pPr>
      <w:r w:rsidRPr="00A20032">
        <w:t xml:space="preserve">As highlighted by Simpson et al (2012), further work </w:t>
      </w:r>
      <w:r w:rsidR="00E07143" w:rsidRPr="00A20032">
        <w:t xml:space="preserve">is still needed </w:t>
      </w:r>
      <w:r w:rsidRPr="00A20032">
        <w:t>in</w:t>
      </w:r>
      <w:r w:rsidR="00E07143" w:rsidRPr="00A20032">
        <w:t xml:space="preserve"> </w:t>
      </w:r>
      <w:r w:rsidR="00EA6045" w:rsidRPr="00A20032">
        <w:t>industrial applications to enhance understanding structural correlation with waste treatment process.</w:t>
      </w:r>
      <w:r w:rsidRPr="00A20032">
        <w:t xml:space="preserve"> On the other hand, it had been critiqued that such expensive instrumental analysis may not surpass in value to the use of traditional wet chemistry techniques in laboratory evaluation of the interaction of cationic sorbates like metals with natural biosorbents.</w:t>
      </w:r>
    </w:p>
    <w:p w:rsidR="00483288" w:rsidRPr="00A20032" w:rsidRDefault="00483288" w:rsidP="00AC6DB6">
      <w:pPr>
        <w:spacing w:before="240" w:line="360" w:lineRule="auto"/>
        <w:ind w:left="360"/>
        <w:jc w:val="both"/>
      </w:pPr>
    </w:p>
    <w:p w:rsidR="00942224" w:rsidRPr="00A20032" w:rsidRDefault="00942224" w:rsidP="00AC6DB6">
      <w:pPr>
        <w:spacing w:before="240" w:line="360" w:lineRule="auto"/>
        <w:jc w:val="both"/>
        <w:rPr>
          <w:b/>
        </w:rPr>
      </w:pPr>
      <w:r w:rsidRPr="00A20032">
        <w:rPr>
          <w:b/>
        </w:rPr>
        <w:t>Future Work and Implications</w:t>
      </w:r>
    </w:p>
    <w:p w:rsidR="003757E5" w:rsidRPr="00A20032" w:rsidRDefault="003757E5" w:rsidP="00AC6DB6">
      <w:pPr>
        <w:spacing w:before="240" w:line="360" w:lineRule="auto"/>
        <w:jc w:val="both"/>
      </w:pPr>
      <w:r w:rsidRPr="00A20032">
        <w:t>MAS</w:t>
      </w:r>
      <w:r w:rsidR="00A8452A" w:rsidRPr="00A20032">
        <w:t xml:space="preserve"> NMR has been</w:t>
      </w:r>
      <w:r w:rsidRPr="00A20032">
        <w:t xml:space="preserve"> a possible tool to probe the molecular interactions involved in biosorption and could be further harnessed to profiling the vast variety of agricultural waste for envir</w:t>
      </w:r>
      <w:r w:rsidR="00E07143" w:rsidRPr="00A20032">
        <w:t xml:space="preserve">onmental remediation through </w:t>
      </w:r>
      <w:r w:rsidRPr="00A20032">
        <w:t>sorption</w:t>
      </w:r>
      <w:r w:rsidR="00A8452A" w:rsidRPr="00A20032">
        <w:t>.  This tool has</w:t>
      </w:r>
      <w:r w:rsidR="00EA6045" w:rsidRPr="00A20032">
        <w:t xml:space="preserve"> also been u</w:t>
      </w:r>
      <w:r w:rsidR="00E07143" w:rsidRPr="00A20032">
        <w:t>sed</w:t>
      </w:r>
      <w:r w:rsidR="00EA6045" w:rsidRPr="00A20032">
        <w:t xml:space="preserve"> for sorption of </w:t>
      </w:r>
      <w:proofErr w:type="spellStart"/>
      <w:r w:rsidR="00EA6045" w:rsidRPr="00A20032">
        <w:t>humic</w:t>
      </w:r>
      <w:proofErr w:type="spellEnd"/>
      <w:r w:rsidR="00EA6045" w:rsidRPr="00A20032">
        <w:t xml:space="preserve"> substances by soil particles (</w:t>
      </w:r>
      <w:r w:rsidR="00A012ED" w:rsidRPr="00A20032">
        <w:rPr>
          <w:rFonts w:eastAsia="Times New Roman"/>
          <w:lang w:val="it-IT"/>
        </w:rPr>
        <w:t>Francioso et al 2007</w:t>
      </w:r>
      <w:r w:rsidR="005C1F78" w:rsidRPr="00A20032">
        <w:t>) and</w:t>
      </w:r>
      <w:r w:rsidR="00EA6045" w:rsidRPr="00A20032">
        <w:t xml:space="preserve"> thus the potential of i</w:t>
      </w:r>
      <w:r w:rsidR="00E07143" w:rsidRPr="00A20032">
        <w:t>ts applicability in sorption or “</w:t>
      </w:r>
      <w:r w:rsidR="00B50FD1" w:rsidRPr="00A20032">
        <w:t>sorpt</w:t>
      </w:r>
      <w:r w:rsidR="00E07143" w:rsidRPr="00A20032">
        <w:t>i</w:t>
      </w:r>
      <w:r w:rsidR="00B50FD1" w:rsidRPr="00A20032">
        <w:t>o</w:t>
      </w:r>
      <w:r w:rsidR="00E07143" w:rsidRPr="00A20032">
        <w:t>n-o</w:t>
      </w:r>
      <w:r w:rsidR="00B50FD1" w:rsidRPr="00A20032">
        <w:t>mics” to develop predictive sorbent-sorbate models.</w:t>
      </w:r>
    </w:p>
    <w:p w:rsidR="00B04E4B" w:rsidRPr="00A20032" w:rsidRDefault="00B04E4B" w:rsidP="00AC6DB6">
      <w:pPr>
        <w:spacing w:before="240" w:line="360" w:lineRule="auto"/>
        <w:jc w:val="both"/>
      </w:pPr>
    </w:p>
    <w:p w:rsidR="00EF255B" w:rsidRPr="00A20032" w:rsidRDefault="00EF255B" w:rsidP="00AC6DB6">
      <w:pPr>
        <w:spacing w:before="240" w:line="360" w:lineRule="auto"/>
        <w:jc w:val="both"/>
        <w:rPr>
          <w:b/>
        </w:rPr>
      </w:pPr>
      <w:r w:rsidRPr="00A20032">
        <w:rPr>
          <w:b/>
        </w:rPr>
        <w:t>References</w:t>
      </w:r>
    </w:p>
    <w:p w:rsidR="00894DD3" w:rsidRPr="00A20032" w:rsidRDefault="00894DD3" w:rsidP="00894DD3">
      <w:pPr>
        <w:spacing w:before="100" w:beforeAutospacing="1" w:after="100" w:afterAutospacing="1"/>
        <w:ind w:left="480" w:hanging="480"/>
        <w:rPr>
          <w:rFonts w:eastAsia="Times New Roman"/>
          <w:lang w:val="en-SG"/>
        </w:rPr>
      </w:pPr>
      <w:r w:rsidRPr="00A20032">
        <w:rPr>
          <w:rFonts w:eastAsia="Times New Roman"/>
          <w:lang w:val="en-SG"/>
        </w:rPr>
        <w:t>Simpson, A.J., Simpson, M.J., Soong, R., 2012. Nuclear Magnetic Resonance Spectroscopy and Its Key Role in Environmental Research. Environ. Sci. Technol. 46, 11488–11496. https://doi.org/10.1021/es302154w</w:t>
      </w:r>
    </w:p>
    <w:p w:rsidR="00915BC1" w:rsidRPr="00A20032" w:rsidRDefault="00915BC1" w:rsidP="00915BC1">
      <w:pPr>
        <w:spacing w:before="100" w:beforeAutospacing="1" w:after="100" w:afterAutospacing="1"/>
        <w:ind w:left="480" w:hanging="480"/>
        <w:rPr>
          <w:rFonts w:eastAsia="Times New Roman"/>
          <w:lang w:val="en-SG"/>
        </w:rPr>
      </w:pPr>
      <w:proofErr w:type="spellStart"/>
      <w:r w:rsidRPr="00A20032">
        <w:rPr>
          <w:rFonts w:eastAsia="Times New Roman"/>
          <w:lang w:val="en-SG"/>
        </w:rPr>
        <w:t>Francioso</w:t>
      </w:r>
      <w:proofErr w:type="spellEnd"/>
      <w:r w:rsidRPr="00A20032">
        <w:rPr>
          <w:rFonts w:eastAsia="Times New Roman"/>
          <w:lang w:val="en-SG"/>
        </w:rPr>
        <w:t xml:space="preserve">, O., Ferrari, E., </w:t>
      </w:r>
      <w:proofErr w:type="spellStart"/>
      <w:r w:rsidRPr="00A20032">
        <w:rPr>
          <w:rFonts w:eastAsia="Times New Roman"/>
          <w:lang w:val="en-SG"/>
        </w:rPr>
        <w:t>Saladini</w:t>
      </w:r>
      <w:proofErr w:type="spellEnd"/>
      <w:r w:rsidRPr="00A20032">
        <w:rPr>
          <w:rFonts w:eastAsia="Times New Roman"/>
          <w:lang w:val="en-SG"/>
        </w:rPr>
        <w:t xml:space="preserve">, M., </w:t>
      </w:r>
      <w:proofErr w:type="spellStart"/>
      <w:r w:rsidRPr="00A20032">
        <w:rPr>
          <w:rFonts w:eastAsia="Times New Roman"/>
          <w:lang w:val="en-SG"/>
        </w:rPr>
        <w:t>Montecchio</w:t>
      </w:r>
      <w:proofErr w:type="spellEnd"/>
      <w:r w:rsidRPr="00A20032">
        <w:rPr>
          <w:rFonts w:eastAsia="Times New Roman"/>
          <w:lang w:val="en-SG"/>
        </w:rPr>
        <w:t xml:space="preserve">, D., </w:t>
      </w:r>
      <w:proofErr w:type="spellStart"/>
      <w:r w:rsidRPr="00A20032">
        <w:rPr>
          <w:rFonts w:eastAsia="Times New Roman"/>
          <w:lang w:val="en-SG"/>
        </w:rPr>
        <w:t>Gioacchini</w:t>
      </w:r>
      <w:proofErr w:type="spellEnd"/>
      <w:r w:rsidRPr="00A20032">
        <w:rPr>
          <w:rFonts w:eastAsia="Times New Roman"/>
          <w:lang w:val="en-SG"/>
        </w:rPr>
        <w:t xml:space="preserve">, P., </w:t>
      </w:r>
      <w:proofErr w:type="spellStart"/>
      <w:r w:rsidRPr="00A20032">
        <w:rPr>
          <w:rFonts w:eastAsia="Times New Roman"/>
          <w:lang w:val="en-SG"/>
        </w:rPr>
        <w:t>Ciavatta</w:t>
      </w:r>
      <w:proofErr w:type="spellEnd"/>
      <w:r w:rsidRPr="00A20032">
        <w:rPr>
          <w:rFonts w:eastAsia="Times New Roman"/>
          <w:lang w:val="en-SG"/>
        </w:rPr>
        <w:t xml:space="preserve">, C., 2007. TG-DTA, DRIFT and NMR characterisation of </w:t>
      </w:r>
      <w:proofErr w:type="spellStart"/>
      <w:r w:rsidRPr="00A20032">
        <w:rPr>
          <w:rFonts w:eastAsia="Times New Roman"/>
          <w:lang w:val="en-SG"/>
        </w:rPr>
        <w:t>humic</w:t>
      </w:r>
      <w:proofErr w:type="spellEnd"/>
      <w:r w:rsidRPr="00A20032">
        <w:rPr>
          <w:rFonts w:eastAsia="Times New Roman"/>
          <w:lang w:val="en-SG"/>
        </w:rPr>
        <w:t>-like fractions from olive wastes and amended soil. J. Hazard. Mater. 149, 408–417. https://doi.org/10.1016/j.jhazmat.2007.04.002</w:t>
      </w:r>
    </w:p>
    <w:p w:rsidR="00894DD3" w:rsidRPr="00AC6DB6" w:rsidRDefault="00894DD3" w:rsidP="00AC6DB6">
      <w:pPr>
        <w:spacing w:before="240" w:line="360" w:lineRule="auto"/>
        <w:ind w:left="720" w:hanging="720"/>
        <w:jc w:val="both"/>
        <w:rPr>
          <w:rFonts w:eastAsia="Times New Roman"/>
        </w:rPr>
      </w:pPr>
    </w:p>
    <w:sectPr w:rsidR="00894DD3" w:rsidRPr="00AC6DB6" w:rsidSect="0072647A">
      <w:pgSz w:w="11906" w:h="16838"/>
      <w:pgMar w:top="1440" w:right="1077" w:bottom="1440" w:left="147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0000000000000000000"/>
    <w:charset w:val="00"/>
    <w:family w:val="swiss"/>
    <w:notTrueType/>
    <w:pitch w:val="variable"/>
    <w:sig w:usb0="00000001" w:usb1="5000204B" w:usb2="00000000" w:usb3="00000000" w:csb0="0000009F" w:csb1="00000000"/>
  </w:font>
  <w:font w:name="Myriad Pro">
    <w:altName w:val="Corbel"/>
    <w:panose1 w:val="00000000000000000000"/>
    <w:charset w:val="00"/>
    <w:family w:val="swiss"/>
    <w:notTrueType/>
    <w:pitch w:val="variable"/>
    <w:sig w:usb0="00000001" w:usb1="50002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27F9B"/>
    <w:multiLevelType w:val="multilevel"/>
    <w:tmpl w:val="A0626D7E"/>
    <w:numStyleLink w:val="Style1"/>
  </w:abstractNum>
  <w:abstractNum w:abstractNumId="1" w15:restartNumberingAfterBreak="0">
    <w:nsid w:val="099B3D1C"/>
    <w:multiLevelType w:val="multilevel"/>
    <w:tmpl w:val="A0626D7E"/>
    <w:styleLink w:val="Style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4A94722"/>
    <w:multiLevelType w:val="multilevel"/>
    <w:tmpl w:val="E06645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9246B70"/>
    <w:multiLevelType w:val="hybridMultilevel"/>
    <w:tmpl w:val="F21807F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3BDD5437"/>
    <w:multiLevelType w:val="multilevel"/>
    <w:tmpl w:val="4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 w15:restartNumberingAfterBreak="0">
    <w:nsid w:val="3C2B0EBB"/>
    <w:multiLevelType w:val="hybridMultilevel"/>
    <w:tmpl w:val="AAD643F4"/>
    <w:lvl w:ilvl="0" w:tplc="54A6E152">
      <w:start w:val="1"/>
      <w:numFmt w:val="lowerLetter"/>
      <w:pStyle w:val="RSCF01FootnoteAuthorAddress"/>
      <w:lvlText w:val="%1."/>
      <w:lvlJc w:val="left"/>
      <w:pPr>
        <w:ind w:left="720" w:hanging="360"/>
      </w:pPr>
      <w:rPr>
        <w:rFonts w:ascii="Calibri" w:hAnsi="Calibri" w:hint="default"/>
        <w:b w:val="0"/>
        <w:i/>
        <w:vertAlign w:val="superscrip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382D10"/>
    <w:multiLevelType w:val="hybridMultilevel"/>
    <w:tmpl w:val="A5B45F54"/>
    <w:lvl w:ilvl="0" w:tplc="CD607E6E">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48AC2416"/>
    <w:multiLevelType w:val="hybridMultilevel"/>
    <w:tmpl w:val="E3A244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807D83"/>
    <w:multiLevelType w:val="multilevel"/>
    <w:tmpl w:val="4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A0316A4"/>
    <w:multiLevelType w:val="multilevel"/>
    <w:tmpl w:val="A0626D7E"/>
    <w:numStyleLink w:val="Style1"/>
  </w:abstractNum>
  <w:abstractNum w:abstractNumId="10" w15:restartNumberingAfterBreak="0">
    <w:nsid w:val="57546DA1"/>
    <w:multiLevelType w:val="multilevel"/>
    <w:tmpl w:val="4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7E36E84"/>
    <w:multiLevelType w:val="hybridMultilevel"/>
    <w:tmpl w:val="94BC7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EA37D6"/>
    <w:multiLevelType w:val="hybridMultilevel"/>
    <w:tmpl w:val="7C8C70C0"/>
    <w:lvl w:ilvl="0" w:tplc="0F0CAD00">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5D2945AD"/>
    <w:multiLevelType w:val="multilevel"/>
    <w:tmpl w:val="E06645B6"/>
    <w:lvl w:ilvl="0">
      <w:start w:val="1"/>
      <w:numFmt w:val="decimal"/>
      <w:lvlText w:val="%1."/>
      <w:lvlJc w:val="left"/>
      <w:pPr>
        <w:ind w:left="360" w:hanging="360"/>
      </w:pPr>
      <w:rPr>
        <w:rFonts w:hint="default"/>
      </w:rPr>
    </w:lvl>
    <w:lvl w:ilvl="1">
      <w:start w:val="1"/>
      <w:numFmt w:val="decimal"/>
      <w:lvlText w:val="%1.%2."/>
      <w:lvlJc w:val="left"/>
      <w:pPr>
        <w:ind w:left="2559"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68D6ABE"/>
    <w:multiLevelType w:val="hybridMultilevel"/>
    <w:tmpl w:val="362EDA14"/>
    <w:lvl w:ilvl="0" w:tplc="AF389F42">
      <w:start w:val="1624"/>
      <w:numFmt w:val="bullet"/>
      <w:lvlText w:val="-"/>
      <w:lvlJc w:val="left"/>
      <w:pPr>
        <w:ind w:left="720" w:hanging="360"/>
      </w:pPr>
      <w:rPr>
        <w:rFonts w:ascii="Times New Roman" w:eastAsia="SimSu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7BEA06D3"/>
    <w:multiLevelType w:val="hybridMultilevel"/>
    <w:tmpl w:val="B3987A5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9"/>
  </w:num>
  <w:num w:numId="2">
    <w:abstractNumId w:val="1"/>
  </w:num>
  <w:num w:numId="3">
    <w:abstractNumId w:val="0"/>
  </w:num>
  <w:num w:numId="4">
    <w:abstractNumId w:val="2"/>
  </w:num>
  <w:num w:numId="5">
    <w:abstractNumId w:val="8"/>
  </w:num>
  <w:num w:numId="6">
    <w:abstractNumId w:val="10"/>
  </w:num>
  <w:num w:numId="7">
    <w:abstractNumId w:val="4"/>
  </w:num>
  <w:num w:numId="8">
    <w:abstractNumId w:val="15"/>
  </w:num>
  <w:num w:numId="9">
    <w:abstractNumId w:val="14"/>
  </w:num>
  <w:num w:numId="10">
    <w:abstractNumId w:val="7"/>
  </w:num>
  <w:num w:numId="11">
    <w:abstractNumId w:val="6"/>
  </w:num>
  <w:num w:numId="12">
    <w:abstractNumId w:val="11"/>
  </w:num>
  <w:num w:numId="13">
    <w:abstractNumId w:val="12"/>
  </w:num>
  <w:num w:numId="14">
    <w:abstractNumId w:val="13"/>
  </w:num>
  <w:num w:numId="15">
    <w:abstractNumId w:val="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2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07C"/>
    <w:rsid w:val="00002677"/>
    <w:rsid w:val="00011B6F"/>
    <w:rsid w:val="00017DF2"/>
    <w:rsid w:val="00037362"/>
    <w:rsid w:val="000627D6"/>
    <w:rsid w:val="00074028"/>
    <w:rsid w:val="0007698B"/>
    <w:rsid w:val="000854BE"/>
    <w:rsid w:val="00087891"/>
    <w:rsid w:val="000976C1"/>
    <w:rsid w:val="000A4063"/>
    <w:rsid w:val="000B71D0"/>
    <w:rsid w:val="000D28D5"/>
    <w:rsid w:val="000F44BC"/>
    <w:rsid w:val="001030D0"/>
    <w:rsid w:val="00113487"/>
    <w:rsid w:val="00126973"/>
    <w:rsid w:val="00136FD6"/>
    <w:rsid w:val="00144685"/>
    <w:rsid w:val="0017575E"/>
    <w:rsid w:val="00183194"/>
    <w:rsid w:val="00187735"/>
    <w:rsid w:val="001924CC"/>
    <w:rsid w:val="001967A4"/>
    <w:rsid w:val="001A3A4D"/>
    <w:rsid w:val="001B6CA1"/>
    <w:rsid w:val="001B7049"/>
    <w:rsid w:val="001C2C98"/>
    <w:rsid w:val="001D21C6"/>
    <w:rsid w:val="001D6120"/>
    <w:rsid w:val="001D729F"/>
    <w:rsid w:val="001E4B8E"/>
    <w:rsid w:val="00214E72"/>
    <w:rsid w:val="0021671A"/>
    <w:rsid w:val="002358A7"/>
    <w:rsid w:val="00241E15"/>
    <w:rsid w:val="0024475B"/>
    <w:rsid w:val="00245608"/>
    <w:rsid w:val="00246EAD"/>
    <w:rsid w:val="00296D83"/>
    <w:rsid w:val="002A3034"/>
    <w:rsid w:val="002A4A58"/>
    <w:rsid w:val="002B5840"/>
    <w:rsid w:val="002C2E19"/>
    <w:rsid w:val="002C34F1"/>
    <w:rsid w:val="002C4300"/>
    <w:rsid w:val="002C4762"/>
    <w:rsid w:val="002F4C17"/>
    <w:rsid w:val="0032290C"/>
    <w:rsid w:val="0032642F"/>
    <w:rsid w:val="003369BF"/>
    <w:rsid w:val="003412F6"/>
    <w:rsid w:val="003757E5"/>
    <w:rsid w:val="00387C74"/>
    <w:rsid w:val="00395673"/>
    <w:rsid w:val="003B077C"/>
    <w:rsid w:val="003D3F7F"/>
    <w:rsid w:val="003E66B9"/>
    <w:rsid w:val="003F55FE"/>
    <w:rsid w:val="003F59D2"/>
    <w:rsid w:val="0041576F"/>
    <w:rsid w:val="00433A3C"/>
    <w:rsid w:val="00440C60"/>
    <w:rsid w:val="004559F3"/>
    <w:rsid w:val="004733A5"/>
    <w:rsid w:val="00483288"/>
    <w:rsid w:val="00493C5A"/>
    <w:rsid w:val="004951EC"/>
    <w:rsid w:val="004A4043"/>
    <w:rsid w:val="004A5870"/>
    <w:rsid w:val="004E7FF5"/>
    <w:rsid w:val="00506465"/>
    <w:rsid w:val="005136C4"/>
    <w:rsid w:val="00520DE4"/>
    <w:rsid w:val="00550BE7"/>
    <w:rsid w:val="00552EBA"/>
    <w:rsid w:val="00564D66"/>
    <w:rsid w:val="0057297A"/>
    <w:rsid w:val="00572BB9"/>
    <w:rsid w:val="00597620"/>
    <w:rsid w:val="005A0588"/>
    <w:rsid w:val="005A4B7E"/>
    <w:rsid w:val="005A677A"/>
    <w:rsid w:val="005C1F78"/>
    <w:rsid w:val="005D14DA"/>
    <w:rsid w:val="005E3ABD"/>
    <w:rsid w:val="005E3D60"/>
    <w:rsid w:val="00602A87"/>
    <w:rsid w:val="00612816"/>
    <w:rsid w:val="006532D7"/>
    <w:rsid w:val="00665A9E"/>
    <w:rsid w:val="00666D84"/>
    <w:rsid w:val="0067121D"/>
    <w:rsid w:val="006827B8"/>
    <w:rsid w:val="00695E15"/>
    <w:rsid w:val="006970F8"/>
    <w:rsid w:val="006A15F6"/>
    <w:rsid w:val="006B1336"/>
    <w:rsid w:val="006D0601"/>
    <w:rsid w:val="006D09A3"/>
    <w:rsid w:val="006D5F5B"/>
    <w:rsid w:val="006E5B08"/>
    <w:rsid w:val="006E6A05"/>
    <w:rsid w:val="0071756D"/>
    <w:rsid w:val="0072647A"/>
    <w:rsid w:val="00744B1E"/>
    <w:rsid w:val="00744B3E"/>
    <w:rsid w:val="007559AF"/>
    <w:rsid w:val="00757E97"/>
    <w:rsid w:val="0076043F"/>
    <w:rsid w:val="0076226C"/>
    <w:rsid w:val="007909BD"/>
    <w:rsid w:val="007A7D7F"/>
    <w:rsid w:val="007C6D79"/>
    <w:rsid w:val="007C7699"/>
    <w:rsid w:val="007E3EDF"/>
    <w:rsid w:val="007F5DFA"/>
    <w:rsid w:val="00827E53"/>
    <w:rsid w:val="00830B66"/>
    <w:rsid w:val="00852747"/>
    <w:rsid w:val="00871BCC"/>
    <w:rsid w:val="00880B76"/>
    <w:rsid w:val="00894DD3"/>
    <w:rsid w:val="008A099D"/>
    <w:rsid w:val="008A61FC"/>
    <w:rsid w:val="008B0BB7"/>
    <w:rsid w:val="008C22CC"/>
    <w:rsid w:val="008C4A75"/>
    <w:rsid w:val="008D549D"/>
    <w:rsid w:val="0090547C"/>
    <w:rsid w:val="00915BC1"/>
    <w:rsid w:val="00930253"/>
    <w:rsid w:val="00942224"/>
    <w:rsid w:val="00942DBC"/>
    <w:rsid w:val="00972D9C"/>
    <w:rsid w:val="009748CD"/>
    <w:rsid w:val="009B20FE"/>
    <w:rsid w:val="009C2C55"/>
    <w:rsid w:val="009C5FF6"/>
    <w:rsid w:val="009F3811"/>
    <w:rsid w:val="00A008A1"/>
    <w:rsid w:val="00A012ED"/>
    <w:rsid w:val="00A20032"/>
    <w:rsid w:val="00A445F9"/>
    <w:rsid w:val="00A618A4"/>
    <w:rsid w:val="00A835B3"/>
    <w:rsid w:val="00A8452A"/>
    <w:rsid w:val="00A91FB4"/>
    <w:rsid w:val="00A93AB0"/>
    <w:rsid w:val="00AA0CA4"/>
    <w:rsid w:val="00AC1FFB"/>
    <w:rsid w:val="00AC6DB6"/>
    <w:rsid w:val="00AD409C"/>
    <w:rsid w:val="00AD5ABF"/>
    <w:rsid w:val="00AE2703"/>
    <w:rsid w:val="00AE272E"/>
    <w:rsid w:val="00AE2AC1"/>
    <w:rsid w:val="00AE6764"/>
    <w:rsid w:val="00B04E4B"/>
    <w:rsid w:val="00B2267C"/>
    <w:rsid w:val="00B4017B"/>
    <w:rsid w:val="00B40345"/>
    <w:rsid w:val="00B478E7"/>
    <w:rsid w:val="00B50FD1"/>
    <w:rsid w:val="00B80DF9"/>
    <w:rsid w:val="00B8272E"/>
    <w:rsid w:val="00BA0EF1"/>
    <w:rsid w:val="00BB437D"/>
    <w:rsid w:val="00BB673F"/>
    <w:rsid w:val="00BC0BE3"/>
    <w:rsid w:val="00BF3EC3"/>
    <w:rsid w:val="00BF4978"/>
    <w:rsid w:val="00C36730"/>
    <w:rsid w:val="00C36BCA"/>
    <w:rsid w:val="00C64EF7"/>
    <w:rsid w:val="00C91DD8"/>
    <w:rsid w:val="00CC0298"/>
    <w:rsid w:val="00CD0EB0"/>
    <w:rsid w:val="00CE2C2E"/>
    <w:rsid w:val="00CE4488"/>
    <w:rsid w:val="00CF09E0"/>
    <w:rsid w:val="00CF5F30"/>
    <w:rsid w:val="00CF7358"/>
    <w:rsid w:val="00D0154B"/>
    <w:rsid w:val="00D12538"/>
    <w:rsid w:val="00D1576C"/>
    <w:rsid w:val="00D163C1"/>
    <w:rsid w:val="00D42070"/>
    <w:rsid w:val="00D55F9C"/>
    <w:rsid w:val="00D67A94"/>
    <w:rsid w:val="00D7154A"/>
    <w:rsid w:val="00D77360"/>
    <w:rsid w:val="00D94308"/>
    <w:rsid w:val="00DB76B5"/>
    <w:rsid w:val="00E03B44"/>
    <w:rsid w:val="00E07143"/>
    <w:rsid w:val="00E12624"/>
    <w:rsid w:val="00E14A22"/>
    <w:rsid w:val="00E16BF6"/>
    <w:rsid w:val="00E27914"/>
    <w:rsid w:val="00E427D9"/>
    <w:rsid w:val="00E528AC"/>
    <w:rsid w:val="00E60BB2"/>
    <w:rsid w:val="00E73C5C"/>
    <w:rsid w:val="00E9171C"/>
    <w:rsid w:val="00EA6045"/>
    <w:rsid w:val="00EC6D2F"/>
    <w:rsid w:val="00EF0E58"/>
    <w:rsid w:val="00EF1EEF"/>
    <w:rsid w:val="00EF255B"/>
    <w:rsid w:val="00EF37B0"/>
    <w:rsid w:val="00EF64D5"/>
    <w:rsid w:val="00F0007C"/>
    <w:rsid w:val="00F204ED"/>
    <w:rsid w:val="00F22942"/>
    <w:rsid w:val="00F6412B"/>
    <w:rsid w:val="00F769D9"/>
    <w:rsid w:val="00F77AD0"/>
    <w:rsid w:val="00FB4922"/>
    <w:rsid w:val="00FC5BB0"/>
    <w:rsid w:val="00FD624D"/>
    <w:rsid w:val="00FE5929"/>
    <w:rsid w:val="00FE74F0"/>
    <w:rsid w:val="00FE7F74"/>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093315-88A3-49DC-949A-458B6DC86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SG"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75E"/>
    <w:rPr>
      <w:sz w:val="24"/>
      <w:szCs w:val="24"/>
      <w:lang w:val="en-US"/>
    </w:rPr>
  </w:style>
  <w:style w:type="paragraph" w:styleId="Heading1">
    <w:name w:val="heading 1"/>
    <w:basedOn w:val="Normal"/>
    <w:next w:val="Normal"/>
    <w:link w:val="Heading1Char"/>
    <w:qFormat/>
    <w:rsid w:val="0017575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17575E"/>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link w:val="Heading3Char"/>
    <w:uiPriority w:val="9"/>
    <w:qFormat/>
    <w:rsid w:val="00D0154B"/>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575E"/>
    <w:rPr>
      <w:rFonts w:ascii="Arial" w:eastAsia="SimSun" w:hAnsi="Arial" w:cs="Arial"/>
      <w:b/>
      <w:bCs/>
      <w:kern w:val="32"/>
      <w:sz w:val="32"/>
      <w:szCs w:val="32"/>
      <w:lang w:val="en-US" w:eastAsia="zh-CN" w:bidi="ar-SA"/>
    </w:rPr>
  </w:style>
  <w:style w:type="character" w:customStyle="1" w:styleId="Heading2Char">
    <w:name w:val="Heading 2 Char"/>
    <w:basedOn w:val="DefaultParagraphFont"/>
    <w:link w:val="Heading2"/>
    <w:semiHidden/>
    <w:rsid w:val="0017575E"/>
    <w:rPr>
      <w:rFonts w:asciiTheme="majorHAnsi" w:eastAsiaTheme="majorEastAsia" w:hAnsiTheme="majorHAnsi" w:cstheme="majorBidi"/>
      <w:b/>
      <w:bCs/>
      <w:i/>
      <w:iCs/>
      <w:sz w:val="28"/>
      <w:szCs w:val="28"/>
      <w:lang w:val="en-US"/>
    </w:rPr>
  </w:style>
  <w:style w:type="paragraph" w:styleId="Caption">
    <w:name w:val="caption"/>
    <w:basedOn w:val="Normal"/>
    <w:next w:val="Normal"/>
    <w:qFormat/>
    <w:rsid w:val="0017575E"/>
    <w:rPr>
      <w:b/>
      <w:bCs/>
      <w:sz w:val="20"/>
      <w:szCs w:val="20"/>
    </w:rPr>
  </w:style>
  <w:style w:type="character" w:styleId="Strong">
    <w:name w:val="Strong"/>
    <w:basedOn w:val="DefaultParagraphFont"/>
    <w:uiPriority w:val="22"/>
    <w:qFormat/>
    <w:rsid w:val="0017575E"/>
    <w:rPr>
      <w:b/>
      <w:bCs/>
    </w:rPr>
  </w:style>
  <w:style w:type="paragraph" w:styleId="ListParagraph">
    <w:name w:val="List Paragraph"/>
    <w:basedOn w:val="Normal"/>
    <w:qFormat/>
    <w:rsid w:val="0017575E"/>
    <w:pPr>
      <w:ind w:left="720"/>
    </w:pPr>
  </w:style>
  <w:style w:type="character" w:styleId="BookTitle">
    <w:name w:val="Book Title"/>
    <w:basedOn w:val="DefaultParagraphFont"/>
    <w:uiPriority w:val="33"/>
    <w:qFormat/>
    <w:rsid w:val="0017575E"/>
    <w:rPr>
      <w:b/>
      <w:bCs/>
      <w:smallCaps/>
      <w:spacing w:val="5"/>
    </w:rPr>
  </w:style>
  <w:style w:type="paragraph" w:customStyle="1" w:styleId="Subheading1">
    <w:name w:val="Subheading 1"/>
    <w:basedOn w:val="Heading2"/>
    <w:link w:val="Subheading1Char"/>
    <w:qFormat/>
    <w:rsid w:val="0017575E"/>
    <w:pPr>
      <w:spacing w:line="480" w:lineRule="auto"/>
      <w:jc w:val="both"/>
    </w:pPr>
    <w:rPr>
      <w:u w:val="single"/>
    </w:rPr>
  </w:style>
  <w:style w:type="character" w:customStyle="1" w:styleId="Subheading1Char">
    <w:name w:val="Subheading 1 Char"/>
    <w:basedOn w:val="DefaultParagraphFont"/>
    <w:link w:val="Subheading1"/>
    <w:rsid w:val="0017575E"/>
    <w:rPr>
      <w:rFonts w:asciiTheme="majorHAnsi" w:eastAsiaTheme="majorEastAsia" w:hAnsiTheme="majorHAnsi" w:cstheme="majorBidi"/>
      <w:b/>
      <w:bCs/>
      <w:i/>
      <w:iCs/>
      <w:sz w:val="28"/>
      <w:szCs w:val="28"/>
      <w:u w:val="single"/>
      <w:lang w:val="en-US"/>
    </w:rPr>
  </w:style>
  <w:style w:type="numbering" w:customStyle="1" w:styleId="Style1">
    <w:name w:val="Style1"/>
    <w:uiPriority w:val="99"/>
    <w:rsid w:val="00F0007C"/>
    <w:pPr>
      <w:numPr>
        <w:numId w:val="2"/>
      </w:numPr>
    </w:pPr>
  </w:style>
  <w:style w:type="table" w:styleId="TableGrid">
    <w:name w:val="Table Grid"/>
    <w:basedOn w:val="TableNormal"/>
    <w:uiPriority w:val="59"/>
    <w:rsid w:val="009F3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D0154B"/>
    <w:rPr>
      <w:rFonts w:eastAsia="Times New Roman"/>
      <w:b/>
      <w:bCs/>
      <w:sz w:val="27"/>
      <w:szCs w:val="27"/>
      <w:lang w:val="en-US"/>
    </w:rPr>
  </w:style>
  <w:style w:type="character" w:styleId="Hyperlink">
    <w:name w:val="Hyperlink"/>
    <w:basedOn w:val="DefaultParagraphFont"/>
    <w:uiPriority w:val="99"/>
    <w:semiHidden/>
    <w:unhideWhenUsed/>
    <w:rsid w:val="00D0154B"/>
    <w:rPr>
      <w:strike w:val="0"/>
      <w:dstrike w:val="0"/>
      <w:color w:val="214E95"/>
      <w:u w:val="none"/>
      <w:effect w:val="none"/>
    </w:rPr>
  </w:style>
  <w:style w:type="character" w:customStyle="1" w:styleId="highlight3">
    <w:name w:val="highlight3"/>
    <w:basedOn w:val="DefaultParagraphFont"/>
    <w:rsid w:val="00D0154B"/>
  </w:style>
  <w:style w:type="character" w:customStyle="1" w:styleId="publicationtitle">
    <w:name w:val="publicationtitle"/>
    <w:basedOn w:val="DefaultParagraphFont"/>
    <w:rsid w:val="00D0154B"/>
  </w:style>
  <w:style w:type="character" w:customStyle="1" w:styleId="label18">
    <w:name w:val="label18"/>
    <w:basedOn w:val="DefaultParagraphFont"/>
    <w:rsid w:val="00D0154B"/>
  </w:style>
  <w:style w:type="paragraph" w:styleId="BalloonText">
    <w:name w:val="Balloon Text"/>
    <w:basedOn w:val="Normal"/>
    <w:link w:val="BalloonTextChar"/>
    <w:uiPriority w:val="99"/>
    <w:semiHidden/>
    <w:unhideWhenUsed/>
    <w:rsid w:val="007A7D7F"/>
    <w:rPr>
      <w:rFonts w:ascii="Tahoma" w:hAnsi="Tahoma" w:cs="Tahoma"/>
      <w:sz w:val="16"/>
      <w:szCs w:val="16"/>
    </w:rPr>
  </w:style>
  <w:style w:type="character" w:customStyle="1" w:styleId="BalloonTextChar">
    <w:name w:val="Balloon Text Char"/>
    <w:basedOn w:val="DefaultParagraphFont"/>
    <w:link w:val="BalloonText"/>
    <w:uiPriority w:val="99"/>
    <w:semiHidden/>
    <w:rsid w:val="007A7D7F"/>
    <w:rPr>
      <w:rFonts w:ascii="Tahoma" w:hAnsi="Tahoma" w:cs="Tahoma"/>
      <w:sz w:val="16"/>
      <w:szCs w:val="16"/>
      <w:lang w:val="en-US"/>
    </w:rPr>
  </w:style>
  <w:style w:type="table" w:styleId="MediumList1-Accent3">
    <w:name w:val="Medium List 1 Accent 3"/>
    <w:basedOn w:val="TableNormal"/>
    <w:uiPriority w:val="65"/>
    <w:rsid w:val="007A7D7F"/>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Grid2-Accent3">
    <w:name w:val="Medium Grid 2 Accent 3"/>
    <w:basedOn w:val="TableNormal"/>
    <w:uiPriority w:val="68"/>
    <w:rsid w:val="007A7D7F"/>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LightShading1">
    <w:name w:val="Light Shading1"/>
    <w:basedOn w:val="TableNormal"/>
    <w:uiPriority w:val="60"/>
    <w:rsid w:val="007A7D7F"/>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rsid w:val="000D28D5"/>
    <w:pPr>
      <w:spacing w:before="100" w:beforeAutospacing="1" w:after="100" w:afterAutospacing="1"/>
    </w:pPr>
  </w:style>
  <w:style w:type="character" w:styleId="Emphasis">
    <w:name w:val="Emphasis"/>
    <w:basedOn w:val="DefaultParagraphFont"/>
    <w:uiPriority w:val="20"/>
    <w:qFormat/>
    <w:rsid w:val="00F769D9"/>
    <w:rPr>
      <w:i/>
      <w:iCs/>
      <w:sz w:val="24"/>
      <w:szCs w:val="24"/>
      <w:bdr w:val="none" w:sz="0" w:space="0" w:color="auto" w:frame="1"/>
      <w:vertAlign w:val="baseline"/>
    </w:rPr>
  </w:style>
  <w:style w:type="paragraph" w:customStyle="1" w:styleId="G4bTableBody">
    <w:name w:val="G4b Table Body"/>
    <w:basedOn w:val="Normal"/>
    <w:next w:val="Normal"/>
    <w:link w:val="G4bTableBodyChar"/>
    <w:qFormat/>
    <w:rsid w:val="001D6120"/>
    <w:pPr>
      <w:keepNext/>
      <w:keepLines/>
      <w:jc w:val="center"/>
    </w:pPr>
    <w:rPr>
      <w:rFonts w:eastAsia="Times New Roman"/>
      <w:sz w:val="16"/>
      <w:szCs w:val="16"/>
      <w:lang w:val="en-GB" w:eastAsia="en-GB"/>
    </w:rPr>
  </w:style>
  <w:style w:type="character" w:customStyle="1" w:styleId="G4bTableBodyChar">
    <w:name w:val="G4b Table Body Char"/>
    <w:link w:val="G4bTableBody"/>
    <w:rsid w:val="001D6120"/>
    <w:rPr>
      <w:rFonts w:eastAsia="Times New Roman"/>
      <w:sz w:val="16"/>
      <w:szCs w:val="16"/>
      <w:lang w:val="en-GB" w:eastAsia="en-GB"/>
    </w:rPr>
  </w:style>
  <w:style w:type="paragraph" w:customStyle="1" w:styleId="01PaperTitle">
    <w:name w:val="01 Paper Title"/>
    <w:basedOn w:val="Normal"/>
    <w:next w:val="02PaperAuthors"/>
    <w:link w:val="01PaperTitleChar"/>
    <w:qFormat/>
    <w:rsid w:val="00D67A94"/>
    <w:pPr>
      <w:spacing w:line="400" w:lineRule="exact"/>
    </w:pPr>
    <w:rPr>
      <w:rFonts w:ascii="Myriad Pro Light" w:eastAsia="Calibri" w:hAnsi="Myriad Pro Light"/>
      <w:b/>
      <w:spacing w:val="4"/>
      <w:sz w:val="32"/>
      <w:szCs w:val="32"/>
      <w:lang w:val="en-GB" w:eastAsia="en-US"/>
    </w:rPr>
  </w:style>
  <w:style w:type="paragraph" w:customStyle="1" w:styleId="02PaperAuthors">
    <w:name w:val="02 Paper Authors"/>
    <w:basedOn w:val="Normal"/>
    <w:next w:val="Normal"/>
    <w:link w:val="02PaperAuthorsChar"/>
    <w:qFormat/>
    <w:rsid w:val="00D67A94"/>
    <w:pPr>
      <w:spacing w:before="200" w:after="480" w:line="240" w:lineRule="exact"/>
    </w:pPr>
    <w:rPr>
      <w:rFonts w:ascii="Myriad Pro" w:eastAsia="Calibri" w:hAnsi="Myriad Pro"/>
      <w:spacing w:val="4"/>
      <w:sz w:val="22"/>
      <w:szCs w:val="22"/>
      <w:lang w:val="en-GB" w:eastAsia="en-US"/>
    </w:rPr>
  </w:style>
  <w:style w:type="character" w:customStyle="1" w:styleId="01PaperTitleChar">
    <w:name w:val="01 Paper Title Char"/>
    <w:link w:val="01PaperTitle"/>
    <w:rsid w:val="00D67A94"/>
    <w:rPr>
      <w:rFonts w:ascii="Myriad Pro Light" w:eastAsia="Calibri" w:hAnsi="Myriad Pro Light"/>
      <w:b/>
      <w:spacing w:val="4"/>
      <w:sz w:val="32"/>
      <w:szCs w:val="32"/>
      <w:lang w:val="en-GB" w:eastAsia="en-US"/>
    </w:rPr>
  </w:style>
  <w:style w:type="character" w:customStyle="1" w:styleId="02PaperAuthorsChar">
    <w:name w:val="02 Paper Authors Char"/>
    <w:link w:val="02PaperAuthors"/>
    <w:rsid w:val="00D67A94"/>
    <w:rPr>
      <w:rFonts w:ascii="Myriad Pro" w:eastAsia="Calibri" w:hAnsi="Myriad Pro"/>
      <w:spacing w:val="4"/>
      <w:sz w:val="22"/>
      <w:szCs w:val="22"/>
      <w:lang w:val="en-GB" w:eastAsia="en-US"/>
    </w:rPr>
  </w:style>
  <w:style w:type="paragraph" w:customStyle="1" w:styleId="RSCF01FootnoteAuthorAddress">
    <w:name w:val="RSC F01 Footnote Author Address"/>
    <w:link w:val="RSCF01FootnoteAuthorAddressChar"/>
    <w:qFormat/>
    <w:rsid w:val="008C4A75"/>
    <w:pPr>
      <w:numPr>
        <w:numId w:val="16"/>
      </w:numPr>
      <w:pBdr>
        <w:top w:val="single" w:sz="12" w:space="1" w:color="A6A6A6" w:themeColor="background1" w:themeShade="A6"/>
      </w:pBdr>
      <w:ind w:left="85" w:hanging="85"/>
      <w:suppressOverlap/>
    </w:pPr>
    <w:rPr>
      <w:rFonts w:asciiTheme="minorHAnsi" w:eastAsiaTheme="minorHAnsi" w:hAnsiTheme="minorHAnsi"/>
      <w:i/>
      <w:w w:val="105"/>
      <w:sz w:val="14"/>
      <w:szCs w:val="14"/>
      <w:lang w:val="en-GB" w:eastAsia="en-US"/>
    </w:rPr>
  </w:style>
  <w:style w:type="character" w:customStyle="1" w:styleId="RSCF01FootnoteAuthorAddressChar">
    <w:name w:val="RSC F01 Footnote Author Address Char"/>
    <w:basedOn w:val="DefaultParagraphFont"/>
    <w:link w:val="RSCF01FootnoteAuthorAddress"/>
    <w:rsid w:val="008C4A75"/>
    <w:rPr>
      <w:rFonts w:asciiTheme="minorHAnsi" w:eastAsiaTheme="minorHAnsi" w:hAnsiTheme="minorHAnsi"/>
      <w:i/>
      <w:w w:val="105"/>
      <w:sz w:val="14"/>
      <w:szCs w:val="14"/>
      <w:lang w:val="en-GB" w:eastAsia="en-US"/>
    </w:rPr>
  </w:style>
  <w:style w:type="paragraph" w:customStyle="1" w:styleId="Authornames">
    <w:name w:val="Author names"/>
    <w:basedOn w:val="Normal"/>
    <w:next w:val="Normal"/>
    <w:qFormat/>
    <w:rsid w:val="00AC6DB6"/>
    <w:pPr>
      <w:spacing w:before="240" w:line="360" w:lineRule="auto"/>
    </w:pPr>
    <w:rPr>
      <w:rFonts w:eastAsia="Times New Roman"/>
      <w:sz w:val="28"/>
      <w:lang w:val="en-GB" w:eastAsia="en-GB"/>
    </w:rPr>
  </w:style>
  <w:style w:type="paragraph" w:customStyle="1" w:styleId="Affiliation">
    <w:name w:val="Affiliation"/>
    <w:basedOn w:val="Normal"/>
    <w:qFormat/>
    <w:rsid w:val="00AC6DB6"/>
    <w:pPr>
      <w:spacing w:before="240" w:line="360" w:lineRule="auto"/>
    </w:pPr>
    <w:rPr>
      <w:rFonts w:eastAsia="Times New Roman"/>
      <w:i/>
      <w:lang w:val="en-GB" w:eastAsia="en-GB"/>
    </w:rPr>
  </w:style>
  <w:style w:type="paragraph" w:customStyle="1" w:styleId="Correspondencedetails">
    <w:name w:val="Correspondence details"/>
    <w:basedOn w:val="Normal"/>
    <w:qFormat/>
    <w:rsid w:val="00AC6DB6"/>
    <w:pPr>
      <w:spacing w:before="240" w:line="360" w:lineRule="auto"/>
    </w:pPr>
    <w:rPr>
      <w:rFonts w:eastAsia="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96571">
      <w:bodyDiv w:val="1"/>
      <w:marLeft w:val="0"/>
      <w:marRight w:val="0"/>
      <w:marTop w:val="0"/>
      <w:marBottom w:val="0"/>
      <w:divBdr>
        <w:top w:val="none" w:sz="0" w:space="0" w:color="auto"/>
        <w:left w:val="none" w:sz="0" w:space="0" w:color="auto"/>
        <w:bottom w:val="none" w:sz="0" w:space="0" w:color="auto"/>
        <w:right w:val="none" w:sz="0" w:space="0" w:color="auto"/>
      </w:divBdr>
      <w:divsChild>
        <w:div w:id="1963732774">
          <w:marLeft w:val="0"/>
          <w:marRight w:val="0"/>
          <w:marTop w:val="0"/>
          <w:marBottom w:val="0"/>
          <w:divBdr>
            <w:top w:val="none" w:sz="0" w:space="0" w:color="auto"/>
            <w:left w:val="none" w:sz="0" w:space="0" w:color="auto"/>
            <w:bottom w:val="none" w:sz="0" w:space="0" w:color="auto"/>
            <w:right w:val="none" w:sz="0" w:space="0" w:color="auto"/>
          </w:divBdr>
        </w:div>
        <w:div w:id="1555386430">
          <w:marLeft w:val="0"/>
          <w:marRight w:val="0"/>
          <w:marTop w:val="0"/>
          <w:marBottom w:val="0"/>
          <w:divBdr>
            <w:top w:val="none" w:sz="0" w:space="0" w:color="auto"/>
            <w:left w:val="none" w:sz="0" w:space="0" w:color="auto"/>
            <w:bottom w:val="none" w:sz="0" w:space="0" w:color="auto"/>
            <w:right w:val="none" w:sz="0" w:space="0" w:color="auto"/>
          </w:divBdr>
        </w:div>
      </w:divsChild>
    </w:div>
    <w:div w:id="132525015">
      <w:bodyDiv w:val="1"/>
      <w:marLeft w:val="0"/>
      <w:marRight w:val="0"/>
      <w:marTop w:val="0"/>
      <w:marBottom w:val="0"/>
      <w:divBdr>
        <w:top w:val="none" w:sz="0" w:space="0" w:color="auto"/>
        <w:left w:val="none" w:sz="0" w:space="0" w:color="auto"/>
        <w:bottom w:val="none" w:sz="0" w:space="0" w:color="auto"/>
        <w:right w:val="none" w:sz="0" w:space="0" w:color="auto"/>
      </w:divBdr>
    </w:div>
    <w:div w:id="376587048">
      <w:bodyDiv w:val="1"/>
      <w:marLeft w:val="0"/>
      <w:marRight w:val="0"/>
      <w:marTop w:val="0"/>
      <w:marBottom w:val="0"/>
      <w:divBdr>
        <w:top w:val="none" w:sz="0" w:space="0" w:color="auto"/>
        <w:left w:val="none" w:sz="0" w:space="0" w:color="auto"/>
        <w:bottom w:val="none" w:sz="0" w:space="0" w:color="auto"/>
        <w:right w:val="none" w:sz="0" w:space="0" w:color="auto"/>
      </w:divBdr>
    </w:div>
    <w:div w:id="568661947">
      <w:bodyDiv w:val="1"/>
      <w:marLeft w:val="0"/>
      <w:marRight w:val="0"/>
      <w:marTop w:val="0"/>
      <w:marBottom w:val="0"/>
      <w:divBdr>
        <w:top w:val="none" w:sz="0" w:space="0" w:color="auto"/>
        <w:left w:val="none" w:sz="0" w:space="0" w:color="auto"/>
        <w:bottom w:val="none" w:sz="0" w:space="0" w:color="auto"/>
        <w:right w:val="none" w:sz="0" w:space="0" w:color="auto"/>
      </w:divBdr>
    </w:div>
    <w:div w:id="613751582">
      <w:bodyDiv w:val="1"/>
      <w:marLeft w:val="0"/>
      <w:marRight w:val="0"/>
      <w:marTop w:val="0"/>
      <w:marBottom w:val="0"/>
      <w:divBdr>
        <w:top w:val="none" w:sz="0" w:space="0" w:color="auto"/>
        <w:left w:val="none" w:sz="0" w:space="0" w:color="auto"/>
        <w:bottom w:val="none" w:sz="0" w:space="0" w:color="auto"/>
        <w:right w:val="none" w:sz="0" w:space="0" w:color="auto"/>
      </w:divBdr>
    </w:div>
    <w:div w:id="1360546497">
      <w:bodyDiv w:val="1"/>
      <w:marLeft w:val="0"/>
      <w:marRight w:val="0"/>
      <w:marTop w:val="0"/>
      <w:marBottom w:val="0"/>
      <w:divBdr>
        <w:top w:val="none" w:sz="0" w:space="0" w:color="auto"/>
        <w:left w:val="none" w:sz="0" w:space="0" w:color="auto"/>
        <w:bottom w:val="none" w:sz="0" w:space="0" w:color="auto"/>
        <w:right w:val="none" w:sz="0" w:space="0" w:color="auto"/>
      </w:divBdr>
      <w:divsChild>
        <w:div w:id="57823739">
          <w:marLeft w:val="0"/>
          <w:marRight w:val="0"/>
          <w:marTop w:val="0"/>
          <w:marBottom w:val="0"/>
          <w:divBdr>
            <w:top w:val="none" w:sz="0" w:space="0" w:color="auto"/>
            <w:left w:val="none" w:sz="0" w:space="0" w:color="auto"/>
            <w:bottom w:val="none" w:sz="0" w:space="0" w:color="auto"/>
            <w:right w:val="none" w:sz="0" w:space="0" w:color="auto"/>
          </w:divBdr>
        </w:div>
        <w:div w:id="697436396">
          <w:marLeft w:val="0"/>
          <w:marRight w:val="0"/>
          <w:marTop w:val="0"/>
          <w:marBottom w:val="0"/>
          <w:divBdr>
            <w:top w:val="none" w:sz="0" w:space="0" w:color="auto"/>
            <w:left w:val="none" w:sz="0" w:space="0" w:color="auto"/>
            <w:bottom w:val="none" w:sz="0" w:space="0" w:color="auto"/>
            <w:right w:val="none" w:sz="0" w:space="0" w:color="auto"/>
          </w:divBdr>
        </w:div>
      </w:divsChild>
    </w:div>
    <w:div w:id="1493450126">
      <w:bodyDiv w:val="1"/>
      <w:marLeft w:val="0"/>
      <w:marRight w:val="0"/>
      <w:marTop w:val="0"/>
      <w:marBottom w:val="0"/>
      <w:divBdr>
        <w:top w:val="none" w:sz="0" w:space="0" w:color="auto"/>
        <w:left w:val="none" w:sz="0" w:space="0" w:color="auto"/>
        <w:bottom w:val="none" w:sz="0" w:space="0" w:color="auto"/>
        <w:right w:val="none" w:sz="0" w:space="0" w:color="auto"/>
      </w:divBdr>
    </w:div>
    <w:div w:id="1700356884">
      <w:bodyDiv w:val="1"/>
      <w:marLeft w:val="0"/>
      <w:marRight w:val="0"/>
      <w:marTop w:val="0"/>
      <w:marBottom w:val="0"/>
      <w:divBdr>
        <w:top w:val="none" w:sz="0" w:space="0" w:color="auto"/>
        <w:left w:val="none" w:sz="0" w:space="0" w:color="auto"/>
        <w:bottom w:val="none" w:sz="0" w:space="0" w:color="auto"/>
        <w:right w:val="none" w:sz="0" w:space="0" w:color="auto"/>
      </w:divBdr>
    </w:div>
    <w:div w:id="1881895231">
      <w:bodyDiv w:val="1"/>
      <w:marLeft w:val="0"/>
      <w:marRight w:val="0"/>
      <w:marTop w:val="0"/>
      <w:marBottom w:val="0"/>
      <w:divBdr>
        <w:top w:val="none" w:sz="0" w:space="0" w:color="auto"/>
        <w:left w:val="none" w:sz="0" w:space="0" w:color="auto"/>
        <w:bottom w:val="none" w:sz="0" w:space="0" w:color="auto"/>
        <w:right w:val="none" w:sz="0" w:space="0" w:color="auto"/>
      </w:divBdr>
    </w:div>
    <w:div w:id="195902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765</Words>
  <Characters>4275</Characters>
  <Application>Microsoft Office Word</Application>
  <DocSecurity>0</DocSecurity>
  <Lines>475</Lines>
  <Paragraphs>219</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Li Fong Yau</cp:lastModifiedBy>
  <cp:revision>2</cp:revision>
  <dcterms:created xsi:type="dcterms:W3CDTF">2018-02-27T17:14:00Z</dcterms:created>
  <dcterms:modified xsi:type="dcterms:W3CDTF">2018-02-27T17:14:00Z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american-chemical-society</vt:lpwstr>
  </property>
</Properties>
</file>