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BE49" w14:textId="77777777" w:rsidR="002A2BC3" w:rsidRDefault="002A2BC3" w:rsidP="00EC62E3">
      <w:pPr>
        <w:pStyle w:val="Articletitle"/>
        <w:jc w:val="center"/>
        <w:rPr>
          <w:b w:val="0"/>
        </w:rPr>
      </w:pPr>
      <w:bookmarkStart w:id="0" w:name="_GoBack"/>
      <w:bookmarkEnd w:id="0"/>
      <w:r>
        <w:t>Composition of natural phytoplankton community has minor effects on autochthonous dissolved organic matter characteristics</w:t>
      </w:r>
    </w:p>
    <w:p w14:paraId="7F3AE662" w14:textId="77777777" w:rsidR="002A2BC3" w:rsidRDefault="002A2BC3" w:rsidP="00EC62E3">
      <w:pPr>
        <w:pStyle w:val="Authornames"/>
        <w:jc w:val="center"/>
      </w:pPr>
      <w:r>
        <w:t>Lumi Haraguchi; E. Asmala; H. H. Jakobsen; and J. Carstensen</w:t>
      </w:r>
    </w:p>
    <w:p w14:paraId="11A54513" w14:textId="77777777" w:rsidR="005F1D5B" w:rsidRPr="00BC0F89" w:rsidRDefault="005F1D5B" w:rsidP="005F1D5B">
      <w:pPr>
        <w:pStyle w:val="Tabletitle"/>
      </w:pPr>
      <w:r w:rsidRPr="002A2BC3">
        <w:rPr>
          <w:b/>
        </w:rPr>
        <w:t>Table SI:</w:t>
      </w:r>
      <w:r w:rsidRPr="00704E47">
        <w:t xml:space="preserve"> Significant rates of change (P</w:t>
      </w:r>
      <w:r w:rsidR="002A2BC3">
        <w:t xml:space="preserve"> </w:t>
      </w:r>
      <w:r w:rsidRPr="00704E47">
        <w:t>&lt;</w:t>
      </w:r>
      <w:r w:rsidR="002A2BC3">
        <w:t xml:space="preserve"> </w:t>
      </w:r>
      <w:r w:rsidRPr="00704E47">
        <w:t>0.05)</w:t>
      </w:r>
      <w:r>
        <w:t xml:space="preserve"> derived from the repeated measures mixed model</w:t>
      </w:r>
      <w:r w:rsidRPr="00704E47">
        <w:t xml:space="preserve"> for the different phases of the two seasonal experime</w:t>
      </w:r>
      <w:r w:rsidRPr="00BC0F89">
        <w:t>nts</w:t>
      </w:r>
      <w:r>
        <w:t>, for the plankton community components and FDOM variables</w:t>
      </w:r>
      <w:r w:rsidRPr="00BC0F89">
        <w:t xml:space="preserve">. Rates were estimated as the difference between start and end day divided by number of days. </w:t>
      </w:r>
      <w:r w:rsidR="00743052" w:rsidRPr="00BC0F89">
        <w:t>For phytoplankton, microzooplankton and bacteria response variables, rates are expressed as relative changes per day</w:t>
      </w:r>
      <w:r w:rsidR="00743052">
        <w:t>.</w:t>
      </w:r>
      <w:r w:rsidR="00743052" w:rsidRPr="00BC0F89">
        <w:t xml:space="preserve"> </w:t>
      </w:r>
      <w:r w:rsidRPr="00BC0F89">
        <w:t>Non-significant rates (P</w:t>
      </w:r>
      <w:r w:rsidR="002A2BC3">
        <w:t xml:space="preserve"> </w:t>
      </w:r>
      <w:r w:rsidRPr="00BC0F89">
        <w:t>&gt;</w:t>
      </w:r>
      <w:r w:rsidR="002A2BC3">
        <w:t xml:space="preserve"> </w:t>
      </w:r>
      <w:r w:rsidRPr="00BC0F89">
        <w:t>0.05) are not shown. Phases with a significant change in rates between control (C) and treatment (T) are shaded in grey.</w:t>
      </w:r>
    </w:p>
    <w:p w14:paraId="0C57ACF7" w14:textId="77777777" w:rsidR="005F1D5B" w:rsidRPr="005F1D5B" w:rsidRDefault="005F1D5B">
      <w:pPr>
        <w:rPr>
          <w:lang w:val="en-GB"/>
        </w:rPr>
      </w:pPr>
    </w:p>
    <w:tbl>
      <w:tblPr>
        <w:tblStyle w:val="TableGrid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6185E" w:rsidRPr="0049666C" w14:paraId="77CB40AB" w14:textId="77777777" w:rsidTr="00344931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14:paraId="1A934903" w14:textId="77777777" w:rsidR="0036185E" w:rsidRPr="0049666C" w:rsidRDefault="0036185E" w:rsidP="0034493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F64C44B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Phases</w:t>
            </w:r>
          </w:p>
        </w:tc>
      </w:tr>
      <w:tr w:rsidR="0036185E" w:rsidRPr="0049666C" w14:paraId="4879BF4B" w14:textId="77777777" w:rsidTr="00344931"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B7CCEA4" w14:textId="77777777" w:rsidR="0036185E" w:rsidRPr="0049666C" w:rsidRDefault="0036185E" w:rsidP="00344931">
            <w:pPr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Spring experiment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0406C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S1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8436B8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S2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33EF43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S3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6E9C94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S4</w:t>
            </w:r>
          </w:p>
        </w:tc>
      </w:tr>
      <w:tr w:rsidR="0036185E" w:rsidRPr="0049666C" w14:paraId="0A3EC2CA" w14:textId="77777777" w:rsidTr="00344931">
        <w:tc>
          <w:tcPr>
            <w:tcW w:w="1928" w:type="dxa"/>
            <w:vMerge/>
            <w:tcBorders>
              <w:bottom w:val="single" w:sz="4" w:space="0" w:color="auto"/>
            </w:tcBorders>
          </w:tcPr>
          <w:p w14:paraId="01AC7ECF" w14:textId="77777777" w:rsidR="0036185E" w:rsidRPr="0049666C" w:rsidRDefault="0036185E" w:rsidP="0034493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51898784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420B543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T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15D6A1CF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60A4D33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T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44096EA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CEA4C60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T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380CFA6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FAAE5CC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T</w:t>
            </w:r>
          </w:p>
        </w:tc>
      </w:tr>
      <w:tr w:rsidR="0036185E" w:rsidRPr="0049666C" w14:paraId="10835B6A" w14:textId="77777777" w:rsidTr="00344931">
        <w:tc>
          <w:tcPr>
            <w:tcW w:w="1928" w:type="dxa"/>
          </w:tcPr>
          <w:p w14:paraId="24C386A4" w14:textId="77777777" w:rsidR="0036185E" w:rsidRPr="0049666C" w:rsidRDefault="0036185E" w:rsidP="0034493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9666C">
              <w:rPr>
                <w:rFonts w:ascii="Times New Roman" w:hAnsi="Times New Roman" w:cs="Times New Roman"/>
                <w:lang w:val="en-GB"/>
              </w:rPr>
              <w:t>C</w:t>
            </w:r>
            <w:r w:rsidRPr="0049666C">
              <w:rPr>
                <w:rFonts w:ascii="Times New Roman" w:hAnsi="Times New Roman" w:cs="Times New Roman"/>
                <w:vertAlign w:val="subscript"/>
                <w:lang w:val="en-GB"/>
              </w:rPr>
              <w:t>cryptophytes</w:t>
            </w:r>
            <w:proofErr w:type="spellEnd"/>
            <w:r w:rsidRPr="0049666C">
              <w:rPr>
                <w:rFonts w:ascii="Times New Roman" w:hAnsi="Times New Roman" w:cs="Times New Roman"/>
                <w:lang w:val="en-GB"/>
              </w:rPr>
              <w:t xml:space="preserve"> (% d</w:t>
            </w:r>
            <w:r w:rsidRPr="0049666C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  <w:r w:rsidRPr="0049666C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07" w:type="dxa"/>
            <w:vAlign w:val="bottom"/>
          </w:tcPr>
          <w:p w14:paraId="7C111173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35D75ABF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21C10F81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067C9199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73EA43DD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-38%</w:t>
            </w:r>
          </w:p>
        </w:tc>
        <w:tc>
          <w:tcPr>
            <w:tcW w:w="907" w:type="dxa"/>
            <w:vAlign w:val="bottom"/>
          </w:tcPr>
          <w:p w14:paraId="7D3A78B5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-40%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4735A8AC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-52%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70949E21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-40%</w:t>
            </w:r>
          </w:p>
        </w:tc>
      </w:tr>
      <w:tr w:rsidR="0036185E" w:rsidRPr="0049666C" w14:paraId="10A88627" w14:textId="77777777" w:rsidTr="00344931">
        <w:tc>
          <w:tcPr>
            <w:tcW w:w="1928" w:type="dxa"/>
          </w:tcPr>
          <w:p w14:paraId="1A56BC10" w14:textId="77777777" w:rsidR="0036185E" w:rsidRPr="0049666C" w:rsidRDefault="0036185E" w:rsidP="0034493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9666C">
              <w:rPr>
                <w:rFonts w:ascii="Times New Roman" w:hAnsi="Times New Roman" w:cs="Times New Roman"/>
                <w:lang w:val="en-GB"/>
              </w:rPr>
              <w:t>C</w:t>
            </w:r>
            <w:r w:rsidRPr="0049666C">
              <w:rPr>
                <w:rFonts w:ascii="Times New Roman" w:hAnsi="Times New Roman" w:cs="Times New Roman"/>
                <w:vertAlign w:val="subscript"/>
                <w:lang w:val="en-GB"/>
              </w:rPr>
              <w:t>diatoms</w:t>
            </w:r>
            <w:proofErr w:type="spellEnd"/>
            <w:r w:rsidRPr="0049666C">
              <w:rPr>
                <w:rFonts w:ascii="Times New Roman" w:hAnsi="Times New Roman" w:cs="Times New Roman"/>
                <w:vertAlign w:val="subscript"/>
                <w:lang w:val="en-GB"/>
              </w:rPr>
              <w:t xml:space="preserve"> </w:t>
            </w:r>
            <w:r w:rsidRPr="0049666C">
              <w:rPr>
                <w:rFonts w:ascii="Times New Roman" w:hAnsi="Times New Roman" w:cs="Times New Roman"/>
                <w:lang w:val="en-GB"/>
              </w:rPr>
              <w:t>(% d</w:t>
            </w:r>
            <w:r w:rsidRPr="0049666C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  <w:r w:rsidRPr="0049666C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07" w:type="dxa"/>
            <w:vAlign w:val="bottom"/>
          </w:tcPr>
          <w:p w14:paraId="0C798164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85%</w:t>
            </w:r>
          </w:p>
        </w:tc>
        <w:tc>
          <w:tcPr>
            <w:tcW w:w="907" w:type="dxa"/>
            <w:vAlign w:val="bottom"/>
          </w:tcPr>
          <w:p w14:paraId="2C65890F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108%</w:t>
            </w:r>
          </w:p>
        </w:tc>
        <w:tc>
          <w:tcPr>
            <w:tcW w:w="907" w:type="dxa"/>
            <w:vAlign w:val="bottom"/>
          </w:tcPr>
          <w:p w14:paraId="4E47D2F9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81%</w:t>
            </w:r>
          </w:p>
        </w:tc>
        <w:tc>
          <w:tcPr>
            <w:tcW w:w="907" w:type="dxa"/>
            <w:vAlign w:val="bottom"/>
          </w:tcPr>
          <w:p w14:paraId="34758215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1B0C417D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4039146E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48%</w:t>
            </w:r>
          </w:p>
        </w:tc>
        <w:tc>
          <w:tcPr>
            <w:tcW w:w="907" w:type="dxa"/>
            <w:vAlign w:val="bottom"/>
          </w:tcPr>
          <w:p w14:paraId="68D18664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907" w:type="dxa"/>
            <w:vAlign w:val="bottom"/>
          </w:tcPr>
          <w:p w14:paraId="491DA0A4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39%</w:t>
            </w:r>
          </w:p>
        </w:tc>
      </w:tr>
      <w:tr w:rsidR="0036185E" w:rsidRPr="0049666C" w14:paraId="54024AC6" w14:textId="77777777" w:rsidTr="00344931">
        <w:tc>
          <w:tcPr>
            <w:tcW w:w="1928" w:type="dxa"/>
          </w:tcPr>
          <w:p w14:paraId="2C2F4017" w14:textId="77777777" w:rsidR="0036185E" w:rsidRPr="0049666C" w:rsidRDefault="0036185E" w:rsidP="0034493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9666C">
              <w:rPr>
                <w:rFonts w:ascii="Times New Roman" w:hAnsi="Times New Roman" w:cs="Times New Roman"/>
                <w:lang w:val="en-GB"/>
              </w:rPr>
              <w:t>C</w:t>
            </w:r>
            <w:r w:rsidRPr="0049666C">
              <w:rPr>
                <w:rFonts w:ascii="Times New Roman" w:hAnsi="Times New Roman" w:cs="Times New Roman"/>
                <w:vertAlign w:val="subscript"/>
                <w:lang w:val="en-GB"/>
              </w:rPr>
              <w:t>others</w:t>
            </w:r>
            <w:proofErr w:type="spellEnd"/>
            <w:r w:rsidRPr="0049666C">
              <w:rPr>
                <w:rFonts w:ascii="Times New Roman" w:hAnsi="Times New Roman" w:cs="Times New Roman"/>
                <w:vertAlign w:val="subscript"/>
                <w:lang w:val="en-GB"/>
              </w:rPr>
              <w:t xml:space="preserve"> </w:t>
            </w:r>
            <w:r w:rsidRPr="0049666C">
              <w:rPr>
                <w:rFonts w:ascii="Times New Roman" w:hAnsi="Times New Roman" w:cs="Times New Roman"/>
                <w:lang w:val="en-GB"/>
              </w:rPr>
              <w:t>(% d</w:t>
            </w:r>
            <w:r w:rsidRPr="0049666C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  <w:r w:rsidRPr="0049666C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07" w:type="dxa"/>
            <w:vAlign w:val="bottom"/>
          </w:tcPr>
          <w:p w14:paraId="2BBA757E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2B3A3306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37%</w:t>
            </w:r>
          </w:p>
        </w:tc>
        <w:tc>
          <w:tcPr>
            <w:tcW w:w="907" w:type="dxa"/>
            <w:vAlign w:val="bottom"/>
          </w:tcPr>
          <w:p w14:paraId="72C43542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53%</w:t>
            </w:r>
          </w:p>
        </w:tc>
        <w:tc>
          <w:tcPr>
            <w:tcW w:w="907" w:type="dxa"/>
            <w:vAlign w:val="bottom"/>
          </w:tcPr>
          <w:p w14:paraId="6C3C1B23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58E9F8C9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-43%</w:t>
            </w:r>
          </w:p>
        </w:tc>
        <w:tc>
          <w:tcPr>
            <w:tcW w:w="907" w:type="dxa"/>
            <w:vAlign w:val="bottom"/>
          </w:tcPr>
          <w:p w14:paraId="22FA2697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-32%</w:t>
            </w:r>
          </w:p>
        </w:tc>
        <w:tc>
          <w:tcPr>
            <w:tcW w:w="907" w:type="dxa"/>
            <w:vAlign w:val="bottom"/>
          </w:tcPr>
          <w:p w14:paraId="71A73416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368629E7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6185E" w:rsidRPr="0049666C" w14:paraId="5BC3B7EE" w14:textId="77777777" w:rsidTr="00344931">
        <w:tc>
          <w:tcPr>
            <w:tcW w:w="1928" w:type="dxa"/>
          </w:tcPr>
          <w:p w14:paraId="76FB6F2F" w14:textId="77777777" w:rsidR="0036185E" w:rsidRPr="0049666C" w:rsidRDefault="0036185E" w:rsidP="0034493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9666C">
              <w:rPr>
                <w:rFonts w:ascii="Times New Roman" w:hAnsi="Times New Roman" w:cs="Times New Roman"/>
                <w:lang w:val="en-GB"/>
              </w:rPr>
              <w:t>C</w:t>
            </w:r>
            <w:r w:rsidRPr="0049666C">
              <w:rPr>
                <w:rFonts w:ascii="Times New Roman" w:hAnsi="Times New Roman" w:cs="Times New Roman"/>
                <w:vertAlign w:val="subscript"/>
                <w:lang w:val="en-GB"/>
              </w:rPr>
              <w:t>ciliates</w:t>
            </w:r>
            <w:proofErr w:type="spellEnd"/>
            <w:r w:rsidRPr="0049666C">
              <w:rPr>
                <w:rFonts w:ascii="Times New Roman" w:hAnsi="Times New Roman" w:cs="Times New Roman"/>
                <w:vertAlign w:val="subscript"/>
                <w:lang w:val="en-GB"/>
              </w:rPr>
              <w:t xml:space="preserve"> </w:t>
            </w:r>
            <w:r w:rsidRPr="0049666C">
              <w:rPr>
                <w:rFonts w:ascii="Times New Roman" w:hAnsi="Times New Roman" w:cs="Times New Roman"/>
                <w:lang w:val="en-GB"/>
              </w:rPr>
              <w:t>(% d</w:t>
            </w:r>
            <w:r w:rsidRPr="0049666C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  <w:r w:rsidRPr="0049666C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07" w:type="dxa"/>
            <w:vAlign w:val="bottom"/>
          </w:tcPr>
          <w:p w14:paraId="26E55570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907" w:type="dxa"/>
            <w:vAlign w:val="bottom"/>
          </w:tcPr>
          <w:p w14:paraId="470B6ACD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51%</w:t>
            </w:r>
          </w:p>
        </w:tc>
        <w:tc>
          <w:tcPr>
            <w:tcW w:w="907" w:type="dxa"/>
            <w:vAlign w:val="bottom"/>
          </w:tcPr>
          <w:p w14:paraId="1C0D0E65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31%</w:t>
            </w:r>
          </w:p>
        </w:tc>
        <w:tc>
          <w:tcPr>
            <w:tcW w:w="907" w:type="dxa"/>
            <w:vAlign w:val="bottom"/>
          </w:tcPr>
          <w:p w14:paraId="3BEDFCF4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340DE253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-23%</w:t>
            </w:r>
          </w:p>
        </w:tc>
        <w:tc>
          <w:tcPr>
            <w:tcW w:w="907" w:type="dxa"/>
            <w:vAlign w:val="bottom"/>
          </w:tcPr>
          <w:p w14:paraId="13B06126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-35%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708B9DDB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-63%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3733DD76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-54%</w:t>
            </w:r>
          </w:p>
        </w:tc>
      </w:tr>
      <w:tr w:rsidR="0036185E" w:rsidRPr="0049666C" w14:paraId="576D7651" w14:textId="77777777" w:rsidTr="00344931">
        <w:tc>
          <w:tcPr>
            <w:tcW w:w="1928" w:type="dxa"/>
          </w:tcPr>
          <w:p w14:paraId="7E740AE9" w14:textId="77777777" w:rsidR="0036185E" w:rsidRPr="0049666C" w:rsidRDefault="0036185E" w:rsidP="0034493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9666C">
              <w:rPr>
                <w:rFonts w:ascii="Times New Roman" w:hAnsi="Times New Roman" w:cs="Times New Roman"/>
                <w:lang w:val="en-GB"/>
              </w:rPr>
              <w:t>C</w:t>
            </w:r>
            <w:r w:rsidRPr="0049666C">
              <w:rPr>
                <w:rFonts w:ascii="Times New Roman" w:hAnsi="Times New Roman" w:cs="Times New Roman"/>
                <w:vertAlign w:val="subscript"/>
                <w:lang w:val="en-GB"/>
              </w:rPr>
              <w:t>rotifers</w:t>
            </w:r>
            <w:proofErr w:type="spellEnd"/>
            <w:r w:rsidRPr="0049666C">
              <w:rPr>
                <w:rFonts w:ascii="Times New Roman" w:hAnsi="Times New Roman" w:cs="Times New Roman"/>
                <w:lang w:val="en-GB"/>
              </w:rPr>
              <w:t xml:space="preserve"> (% d</w:t>
            </w:r>
            <w:r w:rsidRPr="0049666C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  <w:r w:rsidRPr="0049666C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07" w:type="dxa"/>
            <w:vAlign w:val="bottom"/>
          </w:tcPr>
          <w:p w14:paraId="44D38A99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0278F676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7593CF67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107%</w:t>
            </w:r>
          </w:p>
        </w:tc>
        <w:tc>
          <w:tcPr>
            <w:tcW w:w="907" w:type="dxa"/>
            <w:vAlign w:val="bottom"/>
          </w:tcPr>
          <w:p w14:paraId="428887A6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69%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0AC8C4FF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533A2E5F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61%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7A11D424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58%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19045CEC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6185E" w:rsidRPr="0049666C" w14:paraId="2797DFD8" w14:textId="77777777" w:rsidTr="00344931">
        <w:tc>
          <w:tcPr>
            <w:tcW w:w="1928" w:type="dxa"/>
          </w:tcPr>
          <w:p w14:paraId="1D60DE30" w14:textId="77777777" w:rsidR="0036185E" w:rsidRPr="0049666C" w:rsidRDefault="0036185E" w:rsidP="0034493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9666C">
              <w:rPr>
                <w:rFonts w:ascii="Times New Roman" w:hAnsi="Times New Roman" w:cs="Times New Roman"/>
                <w:lang w:val="en-GB"/>
              </w:rPr>
              <w:t>A</w:t>
            </w:r>
            <w:r w:rsidRPr="0049666C">
              <w:rPr>
                <w:rFonts w:ascii="Times New Roman" w:hAnsi="Times New Roman" w:cs="Times New Roman"/>
                <w:vertAlign w:val="subscript"/>
                <w:lang w:val="en-GB"/>
              </w:rPr>
              <w:t>bacteria</w:t>
            </w:r>
            <w:proofErr w:type="spellEnd"/>
            <w:r w:rsidRPr="0049666C">
              <w:rPr>
                <w:rFonts w:ascii="Times New Roman" w:hAnsi="Times New Roman" w:cs="Times New Roman"/>
                <w:lang w:val="en-GB"/>
              </w:rPr>
              <w:t xml:space="preserve"> (% d</w:t>
            </w:r>
            <w:r w:rsidRPr="0049666C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  <w:r w:rsidRPr="0049666C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07" w:type="dxa"/>
            <w:vAlign w:val="bottom"/>
          </w:tcPr>
          <w:p w14:paraId="2838AC55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41%</w:t>
            </w:r>
          </w:p>
        </w:tc>
        <w:tc>
          <w:tcPr>
            <w:tcW w:w="907" w:type="dxa"/>
            <w:vAlign w:val="bottom"/>
          </w:tcPr>
          <w:p w14:paraId="21380B01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51%</w:t>
            </w:r>
          </w:p>
        </w:tc>
        <w:tc>
          <w:tcPr>
            <w:tcW w:w="907" w:type="dxa"/>
            <w:vAlign w:val="bottom"/>
          </w:tcPr>
          <w:p w14:paraId="7E0ADBD5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-57%</w:t>
            </w:r>
          </w:p>
        </w:tc>
        <w:tc>
          <w:tcPr>
            <w:tcW w:w="907" w:type="dxa"/>
            <w:vAlign w:val="bottom"/>
          </w:tcPr>
          <w:p w14:paraId="01A07C9C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-58%</w:t>
            </w:r>
          </w:p>
        </w:tc>
        <w:tc>
          <w:tcPr>
            <w:tcW w:w="907" w:type="dxa"/>
            <w:vAlign w:val="bottom"/>
          </w:tcPr>
          <w:p w14:paraId="04D91476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38%</w:t>
            </w:r>
          </w:p>
        </w:tc>
        <w:tc>
          <w:tcPr>
            <w:tcW w:w="907" w:type="dxa"/>
            <w:vAlign w:val="bottom"/>
          </w:tcPr>
          <w:p w14:paraId="16F2B7A8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43%</w:t>
            </w:r>
          </w:p>
        </w:tc>
        <w:tc>
          <w:tcPr>
            <w:tcW w:w="907" w:type="dxa"/>
            <w:vAlign w:val="bottom"/>
          </w:tcPr>
          <w:p w14:paraId="787C5D43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29%</w:t>
            </w:r>
          </w:p>
        </w:tc>
        <w:tc>
          <w:tcPr>
            <w:tcW w:w="907" w:type="dxa"/>
            <w:vAlign w:val="bottom"/>
          </w:tcPr>
          <w:p w14:paraId="5612BADF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6185E" w:rsidRPr="0049666C" w14:paraId="025FF0F0" w14:textId="77777777" w:rsidTr="00344931">
        <w:tc>
          <w:tcPr>
            <w:tcW w:w="1928" w:type="dxa"/>
          </w:tcPr>
          <w:p w14:paraId="08732B5A" w14:textId="77777777" w:rsidR="0036185E" w:rsidRPr="0049666C" w:rsidRDefault="0036185E" w:rsidP="00344931">
            <w:pPr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Peak-C (R.U. d</w:t>
            </w:r>
            <w:r w:rsidRPr="0049666C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  <w:r w:rsidRPr="0049666C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07" w:type="dxa"/>
            <w:vAlign w:val="bottom"/>
          </w:tcPr>
          <w:p w14:paraId="4552D2EB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-0.028</w:t>
            </w:r>
          </w:p>
        </w:tc>
        <w:tc>
          <w:tcPr>
            <w:tcW w:w="907" w:type="dxa"/>
            <w:vAlign w:val="bottom"/>
          </w:tcPr>
          <w:p w14:paraId="15725631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-0.031</w:t>
            </w:r>
          </w:p>
        </w:tc>
        <w:tc>
          <w:tcPr>
            <w:tcW w:w="907" w:type="dxa"/>
            <w:vAlign w:val="bottom"/>
          </w:tcPr>
          <w:p w14:paraId="5E6160F4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0.035</w:t>
            </w:r>
          </w:p>
        </w:tc>
        <w:tc>
          <w:tcPr>
            <w:tcW w:w="907" w:type="dxa"/>
            <w:vAlign w:val="bottom"/>
          </w:tcPr>
          <w:p w14:paraId="58D15199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0.034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71343611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7B0B220F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0.011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75268B43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62B9863E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6185E" w:rsidRPr="0049666C" w14:paraId="258DD409" w14:textId="77777777" w:rsidTr="00344931">
        <w:tc>
          <w:tcPr>
            <w:tcW w:w="1928" w:type="dxa"/>
            <w:tcBorders>
              <w:bottom w:val="single" w:sz="4" w:space="0" w:color="auto"/>
            </w:tcBorders>
          </w:tcPr>
          <w:p w14:paraId="35AAD6B1" w14:textId="77777777" w:rsidR="0036185E" w:rsidRPr="0049666C" w:rsidRDefault="0036185E" w:rsidP="00344931">
            <w:pPr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Peak-T (R.U. d</w:t>
            </w:r>
            <w:r w:rsidRPr="0049666C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  <w:r w:rsidRPr="0049666C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75FB2449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3EABE926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641C2E8B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28327F3C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3447FA7D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-0.007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48615125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5872DA12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4924D861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-0.003</w:t>
            </w:r>
          </w:p>
        </w:tc>
      </w:tr>
      <w:tr w:rsidR="0036185E" w:rsidRPr="0049666C" w14:paraId="28731EAE" w14:textId="77777777" w:rsidTr="00344931">
        <w:tc>
          <w:tcPr>
            <w:tcW w:w="1928" w:type="dxa"/>
            <w:vMerge w:val="restart"/>
            <w:tcBorders>
              <w:top w:val="single" w:sz="4" w:space="0" w:color="auto"/>
            </w:tcBorders>
          </w:tcPr>
          <w:p w14:paraId="4D0C2C18" w14:textId="77777777" w:rsidR="0036185E" w:rsidRPr="0049666C" w:rsidRDefault="0036185E" w:rsidP="00344931">
            <w:pPr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Autumn experiment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0471DA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A1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90AFEF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A2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BA2157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A3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9DE551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A4</w:t>
            </w:r>
          </w:p>
        </w:tc>
      </w:tr>
      <w:tr w:rsidR="0036185E" w:rsidRPr="0049666C" w14:paraId="03737F74" w14:textId="77777777" w:rsidTr="00344931">
        <w:tc>
          <w:tcPr>
            <w:tcW w:w="1928" w:type="dxa"/>
            <w:vMerge/>
            <w:tcBorders>
              <w:bottom w:val="single" w:sz="4" w:space="0" w:color="auto"/>
            </w:tcBorders>
          </w:tcPr>
          <w:p w14:paraId="636CD346" w14:textId="77777777" w:rsidR="0036185E" w:rsidRPr="0049666C" w:rsidRDefault="0036185E" w:rsidP="0034493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0F20B01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409D18C1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T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5CB7376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49195D6B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T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D21ACC2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FED74FB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T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13AD873F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032A28FF" w14:textId="77777777" w:rsidR="0036185E" w:rsidRPr="0049666C" w:rsidRDefault="0036185E" w:rsidP="003449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T</w:t>
            </w:r>
          </w:p>
        </w:tc>
      </w:tr>
      <w:tr w:rsidR="0036185E" w:rsidRPr="0049666C" w14:paraId="6F1D6B36" w14:textId="77777777" w:rsidTr="00344931">
        <w:tc>
          <w:tcPr>
            <w:tcW w:w="1928" w:type="dxa"/>
          </w:tcPr>
          <w:p w14:paraId="00ED3D32" w14:textId="77777777" w:rsidR="0036185E" w:rsidRPr="0049666C" w:rsidRDefault="0036185E" w:rsidP="0034493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9666C">
              <w:rPr>
                <w:rFonts w:ascii="Times New Roman" w:hAnsi="Times New Roman" w:cs="Times New Roman"/>
                <w:lang w:val="en-GB"/>
              </w:rPr>
              <w:t>C</w:t>
            </w:r>
            <w:r w:rsidRPr="0049666C">
              <w:rPr>
                <w:rFonts w:ascii="Times New Roman" w:hAnsi="Times New Roman" w:cs="Times New Roman"/>
                <w:vertAlign w:val="subscript"/>
                <w:lang w:val="en-GB"/>
              </w:rPr>
              <w:t>cryptophytes</w:t>
            </w:r>
            <w:proofErr w:type="spellEnd"/>
            <w:r w:rsidRPr="0049666C">
              <w:rPr>
                <w:rFonts w:ascii="Times New Roman" w:hAnsi="Times New Roman" w:cs="Times New Roman"/>
                <w:vertAlign w:val="subscript"/>
                <w:lang w:val="en-GB"/>
              </w:rPr>
              <w:t xml:space="preserve"> </w:t>
            </w:r>
            <w:r w:rsidRPr="0049666C">
              <w:rPr>
                <w:rFonts w:ascii="Times New Roman" w:hAnsi="Times New Roman" w:cs="Times New Roman"/>
                <w:lang w:val="en-GB"/>
              </w:rPr>
              <w:t>(% d</w:t>
            </w:r>
            <w:r w:rsidRPr="0049666C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  <w:r w:rsidRPr="0049666C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07" w:type="dxa"/>
            <w:vAlign w:val="bottom"/>
          </w:tcPr>
          <w:p w14:paraId="2851462D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-26%</w:t>
            </w:r>
          </w:p>
        </w:tc>
        <w:tc>
          <w:tcPr>
            <w:tcW w:w="907" w:type="dxa"/>
            <w:vAlign w:val="bottom"/>
          </w:tcPr>
          <w:p w14:paraId="50FDFE93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3B1C1DC3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40AEA798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-48%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07603F53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-76%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126A031C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0806063E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</w:tcPr>
          <w:p w14:paraId="6A2A2D6C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6185E" w:rsidRPr="0049666C" w14:paraId="5288F861" w14:textId="77777777" w:rsidTr="00344931">
        <w:tc>
          <w:tcPr>
            <w:tcW w:w="1928" w:type="dxa"/>
          </w:tcPr>
          <w:p w14:paraId="56A6F4CC" w14:textId="77777777" w:rsidR="0036185E" w:rsidRPr="0049666C" w:rsidRDefault="0036185E" w:rsidP="0034493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9666C">
              <w:rPr>
                <w:rFonts w:ascii="Times New Roman" w:hAnsi="Times New Roman" w:cs="Times New Roman"/>
                <w:lang w:val="en-GB"/>
              </w:rPr>
              <w:t>C</w:t>
            </w:r>
            <w:r w:rsidRPr="0049666C">
              <w:rPr>
                <w:rFonts w:ascii="Times New Roman" w:hAnsi="Times New Roman" w:cs="Times New Roman"/>
                <w:vertAlign w:val="subscript"/>
                <w:lang w:val="en-GB"/>
              </w:rPr>
              <w:t>diatoms</w:t>
            </w:r>
            <w:proofErr w:type="spellEnd"/>
            <w:r w:rsidRPr="0049666C">
              <w:rPr>
                <w:rFonts w:ascii="Times New Roman" w:hAnsi="Times New Roman" w:cs="Times New Roman"/>
                <w:vertAlign w:val="subscript"/>
                <w:lang w:val="en-GB"/>
              </w:rPr>
              <w:t xml:space="preserve"> </w:t>
            </w:r>
            <w:r w:rsidRPr="0049666C">
              <w:rPr>
                <w:rFonts w:ascii="Times New Roman" w:hAnsi="Times New Roman" w:cs="Times New Roman"/>
                <w:lang w:val="en-GB"/>
              </w:rPr>
              <w:t>(% d</w:t>
            </w:r>
            <w:r w:rsidRPr="0049666C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  <w:r w:rsidRPr="0049666C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5E0A0B74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188%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426636B5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167%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664DA83A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43%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4C3B972E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136%</w:t>
            </w:r>
          </w:p>
        </w:tc>
        <w:tc>
          <w:tcPr>
            <w:tcW w:w="907" w:type="dxa"/>
            <w:vAlign w:val="bottom"/>
          </w:tcPr>
          <w:p w14:paraId="25239EF2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62957E95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1C25FDB6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</w:tcPr>
          <w:p w14:paraId="7882F1F3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6185E" w:rsidRPr="0049666C" w14:paraId="233A9FD6" w14:textId="77777777" w:rsidTr="00344931">
        <w:tc>
          <w:tcPr>
            <w:tcW w:w="1928" w:type="dxa"/>
          </w:tcPr>
          <w:p w14:paraId="6BAD79E0" w14:textId="77777777" w:rsidR="0036185E" w:rsidRPr="0049666C" w:rsidRDefault="0036185E" w:rsidP="0034493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9666C">
              <w:rPr>
                <w:rFonts w:ascii="Times New Roman" w:hAnsi="Times New Roman" w:cs="Times New Roman"/>
                <w:lang w:val="en-GB"/>
              </w:rPr>
              <w:t>C</w:t>
            </w:r>
            <w:r w:rsidRPr="0049666C">
              <w:rPr>
                <w:rFonts w:ascii="Times New Roman" w:hAnsi="Times New Roman" w:cs="Times New Roman"/>
                <w:vertAlign w:val="subscript"/>
                <w:lang w:val="en-GB"/>
              </w:rPr>
              <w:t>others</w:t>
            </w:r>
            <w:proofErr w:type="spellEnd"/>
            <w:r w:rsidRPr="0049666C">
              <w:rPr>
                <w:rFonts w:ascii="Times New Roman" w:hAnsi="Times New Roman" w:cs="Times New Roman"/>
                <w:vertAlign w:val="subscript"/>
                <w:lang w:val="en-GB"/>
              </w:rPr>
              <w:t xml:space="preserve"> </w:t>
            </w:r>
            <w:r w:rsidRPr="0049666C">
              <w:rPr>
                <w:rFonts w:ascii="Times New Roman" w:hAnsi="Times New Roman" w:cs="Times New Roman"/>
                <w:lang w:val="en-GB"/>
              </w:rPr>
              <w:t>(% d</w:t>
            </w:r>
            <w:r w:rsidRPr="0049666C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  <w:r w:rsidRPr="0049666C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07" w:type="dxa"/>
            <w:vAlign w:val="bottom"/>
          </w:tcPr>
          <w:p w14:paraId="79298201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43%</w:t>
            </w:r>
          </w:p>
        </w:tc>
        <w:tc>
          <w:tcPr>
            <w:tcW w:w="907" w:type="dxa"/>
            <w:vAlign w:val="bottom"/>
          </w:tcPr>
          <w:p w14:paraId="486D557A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96%</w:t>
            </w:r>
          </w:p>
        </w:tc>
        <w:tc>
          <w:tcPr>
            <w:tcW w:w="907" w:type="dxa"/>
            <w:vAlign w:val="bottom"/>
          </w:tcPr>
          <w:p w14:paraId="2574FF91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147D13C7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-14%</w:t>
            </w:r>
          </w:p>
        </w:tc>
        <w:tc>
          <w:tcPr>
            <w:tcW w:w="907" w:type="dxa"/>
            <w:vAlign w:val="bottom"/>
          </w:tcPr>
          <w:p w14:paraId="1D6C7251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646A49AB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-47%</w:t>
            </w:r>
          </w:p>
        </w:tc>
        <w:tc>
          <w:tcPr>
            <w:tcW w:w="907" w:type="dxa"/>
            <w:vAlign w:val="bottom"/>
          </w:tcPr>
          <w:p w14:paraId="5C990075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</w:tcPr>
          <w:p w14:paraId="74B37273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6185E" w:rsidRPr="0049666C" w14:paraId="0AB5A981" w14:textId="77777777" w:rsidTr="00344931">
        <w:tc>
          <w:tcPr>
            <w:tcW w:w="1928" w:type="dxa"/>
          </w:tcPr>
          <w:p w14:paraId="1B12AA8A" w14:textId="77777777" w:rsidR="0036185E" w:rsidRPr="0049666C" w:rsidRDefault="0036185E" w:rsidP="0034493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9666C">
              <w:rPr>
                <w:rFonts w:ascii="Times New Roman" w:hAnsi="Times New Roman" w:cs="Times New Roman"/>
                <w:lang w:val="en-GB"/>
              </w:rPr>
              <w:t>C</w:t>
            </w:r>
            <w:r w:rsidRPr="0049666C">
              <w:rPr>
                <w:rFonts w:ascii="Times New Roman" w:hAnsi="Times New Roman" w:cs="Times New Roman"/>
                <w:vertAlign w:val="subscript"/>
                <w:lang w:val="en-GB"/>
              </w:rPr>
              <w:t>ciliates</w:t>
            </w:r>
            <w:proofErr w:type="spellEnd"/>
            <w:r w:rsidRPr="0049666C">
              <w:rPr>
                <w:rFonts w:ascii="Times New Roman" w:hAnsi="Times New Roman" w:cs="Times New Roman"/>
                <w:lang w:val="en-GB"/>
              </w:rPr>
              <w:t xml:space="preserve"> (% d</w:t>
            </w:r>
            <w:r w:rsidRPr="0049666C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  <w:r w:rsidRPr="0049666C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07" w:type="dxa"/>
            <w:vAlign w:val="bottom"/>
          </w:tcPr>
          <w:p w14:paraId="362522C9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152%</w:t>
            </w:r>
          </w:p>
        </w:tc>
        <w:tc>
          <w:tcPr>
            <w:tcW w:w="907" w:type="dxa"/>
            <w:vAlign w:val="bottom"/>
          </w:tcPr>
          <w:p w14:paraId="49B44AC4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151%</w:t>
            </w:r>
          </w:p>
        </w:tc>
        <w:tc>
          <w:tcPr>
            <w:tcW w:w="907" w:type="dxa"/>
            <w:vAlign w:val="bottom"/>
          </w:tcPr>
          <w:p w14:paraId="24A52190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-29%</w:t>
            </w:r>
          </w:p>
        </w:tc>
        <w:tc>
          <w:tcPr>
            <w:tcW w:w="907" w:type="dxa"/>
            <w:vAlign w:val="bottom"/>
          </w:tcPr>
          <w:p w14:paraId="6E055B6A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-25%</w:t>
            </w:r>
          </w:p>
        </w:tc>
        <w:tc>
          <w:tcPr>
            <w:tcW w:w="907" w:type="dxa"/>
            <w:vAlign w:val="bottom"/>
          </w:tcPr>
          <w:p w14:paraId="5E90E3FF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-39%</w:t>
            </w:r>
          </w:p>
        </w:tc>
        <w:tc>
          <w:tcPr>
            <w:tcW w:w="907" w:type="dxa"/>
            <w:vAlign w:val="bottom"/>
          </w:tcPr>
          <w:p w14:paraId="77879C74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-41%</w:t>
            </w:r>
          </w:p>
        </w:tc>
        <w:tc>
          <w:tcPr>
            <w:tcW w:w="907" w:type="dxa"/>
            <w:vAlign w:val="bottom"/>
          </w:tcPr>
          <w:p w14:paraId="288A00C8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</w:tcPr>
          <w:p w14:paraId="514CCF33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6185E" w:rsidRPr="0049666C" w14:paraId="3032EA65" w14:textId="77777777" w:rsidTr="00344931">
        <w:tc>
          <w:tcPr>
            <w:tcW w:w="1928" w:type="dxa"/>
          </w:tcPr>
          <w:p w14:paraId="76346266" w14:textId="77777777" w:rsidR="0036185E" w:rsidRPr="0049666C" w:rsidRDefault="0036185E" w:rsidP="0034493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9666C">
              <w:rPr>
                <w:rFonts w:ascii="Times New Roman" w:hAnsi="Times New Roman" w:cs="Times New Roman"/>
                <w:lang w:val="en-GB"/>
              </w:rPr>
              <w:t>C</w:t>
            </w:r>
            <w:r w:rsidRPr="0049666C">
              <w:rPr>
                <w:rFonts w:ascii="Times New Roman" w:hAnsi="Times New Roman" w:cs="Times New Roman"/>
                <w:vertAlign w:val="subscript"/>
                <w:lang w:val="en-GB"/>
              </w:rPr>
              <w:t>rotifers</w:t>
            </w:r>
            <w:proofErr w:type="spellEnd"/>
            <w:r w:rsidRPr="0049666C">
              <w:rPr>
                <w:rFonts w:ascii="Times New Roman" w:hAnsi="Times New Roman" w:cs="Times New Roman"/>
                <w:lang w:val="en-GB"/>
              </w:rPr>
              <w:t xml:space="preserve"> (% d</w:t>
            </w:r>
            <w:r w:rsidRPr="0049666C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  <w:r w:rsidRPr="0049666C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07" w:type="dxa"/>
            <w:vAlign w:val="bottom"/>
          </w:tcPr>
          <w:p w14:paraId="52AFC728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136%</w:t>
            </w:r>
          </w:p>
        </w:tc>
        <w:tc>
          <w:tcPr>
            <w:tcW w:w="907" w:type="dxa"/>
            <w:vAlign w:val="bottom"/>
          </w:tcPr>
          <w:p w14:paraId="3C783D25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128%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6BCE98B1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29%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6FC4BFD9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72%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6A00EA48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-45%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4028AF23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-54%</w:t>
            </w:r>
          </w:p>
        </w:tc>
        <w:tc>
          <w:tcPr>
            <w:tcW w:w="907" w:type="dxa"/>
            <w:vAlign w:val="bottom"/>
          </w:tcPr>
          <w:p w14:paraId="73D3A987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</w:tcPr>
          <w:p w14:paraId="1A1B9BC1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6185E" w:rsidRPr="0049666C" w14:paraId="016D036E" w14:textId="77777777" w:rsidTr="00344931">
        <w:tc>
          <w:tcPr>
            <w:tcW w:w="1928" w:type="dxa"/>
          </w:tcPr>
          <w:p w14:paraId="2C56EFC5" w14:textId="77777777" w:rsidR="0036185E" w:rsidRPr="0049666C" w:rsidRDefault="0036185E" w:rsidP="0034493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9666C">
              <w:rPr>
                <w:rFonts w:ascii="Times New Roman" w:hAnsi="Times New Roman" w:cs="Times New Roman"/>
                <w:lang w:val="en-GB"/>
              </w:rPr>
              <w:t>A</w:t>
            </w:r>
            <w:r w:rsidRPr="0049666C">
              <w:rPr>
                <w:rFonts w:ascii="Times New Roman" w:hAnsi="Times New Roman" w:cs="Times New Roman"/>
                <w:vertAlign w:val="subscript"/>
                <w:lang w:val="en-GB"/>
              </w:rPr>
              <w:t>bacteria</w:t>
            </w:r>
            <w:proofErr w:type="spellEnd"/>
            <w:r w:rsidRPr="0049666C">
              <w:rPr>
                <w:rFonts w:ascii="Times New Roman" w:hAnsi="Times New Roman" w:cs="Times New Roman"/>
                <w:lang w:val="en-GB"/>
              </w:rPr>
              <w:t xml:space="preserve"> (% d</w:t>
            </w:r>
            <w:r w:rsidRPr="0049666C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  <w:r w:rsidRPr="0049666C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07" w:type="dxa"/>
            <w:vAlign w:val="bottom"/>
          </w:tcPr>
          <w:p w14:paraId="1E39328F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13555133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</w:tcPr>
          <w:p w14:paraId="4B18BC50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0EFD180A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1E8FFC58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14D0851A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-19%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1E8EF4B7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-24%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6D4EC1C8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6185E" w:rsidRPr="0049666C" w14:paraId="11A3B446" w14:textId="77777777" w:rsidTr="00344931">
        <w:tc>
          <w:tcPr>
            <w:tcW w:w="1928" w:type="dxa"/>
          </w:tcPr>
          <w:p w14:paraId="4E294A7B" w14:textId="77777777" w:rsidR="0036185E" w:rsidRPr="0049666C" w:rsidRDefault="0036185E" w:rsidP="00344931">
            <w:pPr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Peak-C (R.U. d</w:t>
            </w:r>
            <w:r w:rsidRPr="0049666C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  <w:r w:rsidRPr="0049666C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07" w:type="dxa"/>
            <w:vAlign w:val="bottom"/>
          </w:tcPr>
          <w:p w14:paraId="211B4161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2DA7EC5F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-0.003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1E23D2F4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-0.003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5F609755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907" w:type="dxa"/>
            <w:vAlign w:val="bottom"/>
          </w:tcPr>
          <w:p w14:paraId="179A76AA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bottom"/>
          </w:tcPr>
          <w:p w14:paraId="1BC728FC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-0.002</w:t>
            </w:r>
          </w:p>
        </w:tc>
        <w:tc>
          <w:tcPr>
            <w:tcW w:w="907" w:type="dxa"/>
            <w:vAlign w:val="bottom"/>
          </w:tcPr>
          <w:p w14:paraId="427BFB20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907" w:type="dxa"/>
            <w:vAlign w:val="bottom"/>
          </w:tcPr>
          <w:p w14:paraId="295DE194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</w:tr>
      <w:tr w:rsidR="0036185E" w:rsidRPr="0049666C" w14:paraId="33BC4413" w14:textId="77777777" w:rsidTr="00344931">
        <w:tc>
          <w:tcPr>
            <w:tcW w:w="1928" w:type="dxa"/>
            <w:tcBorders>
              <w:bottom w:val="single" w:sz="4" w:space="0" w:color="auto"/>
            </w:tcBorders>
          </w:tcPr>
          <w:p w14:paraId="50479C2C" w14:textId="77777777" w:rsidR="0036185E" w:rsidRPr="0049666C" w:rsidRDefault="0036185E" w:rsidP="00344931">
            <w:pPr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lang w:val="en-GB"/>
              </w:rPr>
              <w:t>Peak-T (R.U. d</w:t>
            </w:r>
            <w:r w:rsidRPr="0049666C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  <w:r w:rsidRPr="0049666C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663F2D68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-0.006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20BDDE6D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-0.006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2F0AC7CD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4B9FD2E5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4D6A89B6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0B31E1E3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13B381FB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-0.005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688E3CB8" w14:textId="77777777" w:rsidR="0036185E" w:rsidRPr="0049666C" w:rsidRDefault="0036185E" w:rsidP="00344931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9666C">
              <w:rPr>
                <w:rFonts w:ascii="Times New Roman" w:hAnsi="Times New Roman" w:cs="Times New Roman"/>
                <w:color w:val="000000"/>
              </w:rPr>
              <w:t>-0.008</w:t>
            </w:r>
          </w:p>
        </w:tc>
      </w:tr>
    </w:tbl>
    <w:p w14:paraId="588C4F96" w14:textId="77777777" w:rsidR="002E6B53" w:rsidRDefault="00D65A31"/>
    <w:sectPr w:rsidR="002E6B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5E"/>
    <w:rsid w:val="00291BEF"/>
    <w:rsid w:val="002A2BC3"/>
    <w:rsid w:val="0036185E"/>
    <w:rsid w:val="00370910"/>
    <w:rsid w:val="004410F4"/>
    <w:rsid w:val="0049666C"/>
    <w:rsid w:val="005F1D5B"/>
    <w:rsid w:val="00743052"/>
    <w:rsid w:val="009555E0"/>
    <w:rsid w:val="00D65A31"/>
    <w:rsid w:val="00E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ADD7"/>
  <w15:chartTrackingRefBased/>
  <w15:docId w15:val="{D3DEB38B-53E9-4F88-BC73-CC740D96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185E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85E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next w:val="Normal"/>
    <w:qFormat/>
    <w:rsid w:val="005F1D5B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2A2BC3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2A2BC3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 Haraguchi</dc:creator>
  <cp:keywords/>
  <dc:description/>
  <cp:lastModifiedBy>Malathi B.</cp:lastModifiedBy>
  <cp:revision>2</cp:revision>
  <dcterms:created xsi:type="dcterms:W3CDTF">2019-08-31T11:33:00Z</dcterms:created>
  <dcterms:modified xsi:type="dcterms:W3CDTF">2019-08-31T11:33:00Z</dcterms:modified>
</cp:coreProperties>
</file>