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1F" w:rsidRPr="00422A1F" w:rsidRDefault="00422A1F" w:rsidP="00422A1F">
      <w:pPr>
        <w:spacing w:line="480" w:lineRule="auto"/>
        <w:jc w:val="center"/>
        <w:rPr>
          <w:rFonts w:ascii="Times New Roman" w:hAnsi="Times New Roman"/>
          <w:b/>
          <w:noProof/>
          <w:sz w:val="30"/>
          <w:szCs w:val="30"/>
        </w:rPr>
      </w:pPr>
      <w:r w:rsidRPr="00422A1F">
        <w:rPr>
          <w:rFonts w:ascii="Times New Roman" w:hAnsi="Times New Roman"/>
          <w:b/>
          <w:noProof/>
          <w:sz w:val="30"/>
          <w:szCs w:val="30"/>
        </w:rPr>
        <w:t>S</w:t>
      </w:r>
      <w:r w:rsidR="00C42638">
        <w:rPr>
          <w:rFonts w:ascii="Times New Roman" w:hAnsi="Times New Roman" w:hint="eastAsia"/>
          <w:b/>
          <w:noProof/>
          <w:sz w:val="30"/>
          <w:szCs w:val="30"/>
        </w:rPr>
        <w:t>upplementary Material</w:t>
      </w:r>
    </w:p>
    <w:p w:rsidR="00422A1F" w:rsidRPr="00FB1ACD" w:rsidRDefault="00EA268A" w:rsidP="00422A1F">
      <w:pPr>
        <w:spacing w:line="48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>Loading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1B7DD4">
        <w:rPr>
          <w:rFonts w:ascii="Times New Roman" w:hAnsi="Times New Roman"/>
          <w:b/>
          <w:color w:val="FF0000"/>
          <w:sz w:val="28"/>
          <w:szCs w:val="28"/>
        </w:rPr>
        <w:t>Ps</w:t>
      </w:r>
      <w:bookmarkStart w:id="0" w:name="_GoBack"/>
      <w:bookmarkEnd w:id="0"/>
      <w:r w:rsidRPr="001B7DD4">
        <w:rPr>
          <w:rFonts w:ascii="Times New Roman" w:hAnsi="Times New Roman"/>
          <w:b/>
          <w:color w:val="FF0000"/>
          <w:sz w:val="28"/>
          <w:szCs w:val="28"/>
        </w:rPr>
        <w:t>oralen</w:t>
      </w:r>
      <w:proofErr w:type="spellEnd"/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 xml:space="preserve"> into liposomes to enhance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 xml:space="preserve"> its</w:t>
      </w: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 xml:space="preserve"> 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>stimulatory effect</w:t>
      </w: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 xml:space="preserve"> 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 xml:space="preserve">on </w:t>
      </w: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 xml:space="preserve">the 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>proliferation and differentiation</w:t>
      </w: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 xml:space="preserve"> 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 xml:space="preserve">of mouse calvarias </w:t>
      </w: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>o</w:t>
      </w:r>
      <w:r w:rsidRPr="001B7DD4">
        <w:rPr>
          <w:rFonts w:ascii="Times New Roman" w:hAnsi="Times New Roman"/>
          <w:b/>
          <w:color w:val="FF0000"/>
          <w:sz w:val="28"/>
          <w:szCs w:val="28"/>
        </w:rPr>
        <w:t>steoblast</w:t>
      </w:r>
      <w:r w:rsidRPr="001B7DD4">
        <w:rPr>
          <w:rFonts w:ascii="Times New Roman" w:hAnsi="Times New Roman" w:hint="eastAsia"/>
          <w:b/>
          <w:color w:val="FF0000"/>
          <w:sz w:val="28"/>
          <w:szCs w:val="28"/>
        </w:rPr>
        <w:t>s</w:t>
      </w:r>
      <w:r w:rsidR="00422A1F" w:rsidRPr="00FB1ACD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422A1F" w:rsidRDefault="00422A1F" w:rsidP="00422A1F">
      <w:pPr>
        <w:spacing w:line="480" w:lineRule="auto"/>
        <w:jc w:val="center"/>
        <w:rPr>
          <w:rStyle w:val="fontstyle31"/>
          <w:rFonts w:ascii="Cambria Math" w:hAnsi="Cambria Math" w:cs="Cambria Math"/>
          <w:sz w:val="24"/>
          <w:szCs w:val="24"/>
          <w:vertAlign w:val="superscript"/>
        </w:rPr>
      </w:pPr>
      <w:proofErr w:type="spellStart"/>
      <w:r>
        <w:rPr>
          <w:rStyle w:val="fontstyle01"/>
          <w:rFonts w:ascii="Times New Roman" w:eastAsiaTheme="minorEastAsia" w:hAnsi="Times New Roman"/>
          <w:sz w:val="24"/>
          <w:szCs w:val="24"/>
        </w:rPr>
        <w:t>Xiaoran</w:t>
      </w:r>
      <w:proofErr w:type="spellEnd"/>
      <w:r>
        <w:rPr>
          <w:rStyle w:val="fontstyle01"/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eastAsiaTheme="minorEastAsia" w:hAnsi="Times New Roman"/>
          <w:sz w:val="24"/>
          <w:szCs w:val="24"/>
        </w:rPr>
        <w:t>Li</w:t>
      </w:r>
      <w:r w:rsidRPr="00FB1ACD">
        <w:rPr>
          <w:rStyle w:val="fontstyle01"/>
          <w:rFonts w:ascii="Times New Roman" w:eastAsiaTheme="minorEastAsia" w:hAnsi="Times New Roman"/>
          <w:color w:val="0080AC"/>
          <w:sz w:val="24"/>
          <w:szCs w:val="24"/>
          <w:vertAlign w:val="superscript"/>
        </w:rPr>
        <w:t>a</w:t>
      </w:r>
      <w:proofErr w:type="spellEnd"/>
      <w:r>
        <w:rPr>
          <w:rStyle w:val="fontstyle01"/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Style w:val="fontstyle01"/>
          <w:rFonts w:ascii="Times New Roman" w:eastAsiaTheme="minorEastAsia" w:hAnsi="Times New Roman"/>
          <w:sz w:val="24"/>
          <w:szCs w:val="24"/>
        </w:rPr>
        <w:t>Vasil</w:t>
      </w:r>
      <w:proofErr w:type="spellEnd"/>
      <w:r>
        <w:rPr>
          <w:rStyle w:val="fontstyle01"/>
          <w:rFonts w:ascii="Times New Roman" w:eastAsiaTheme="minorEastAsia" w:hAnsi="Times New Roman"/>
          <w:sz w:val="24"/>
          <w:szCs w:val="24"/>
        </w:rPr>
        <w:t xml:space="preserve"> M. </w:t>
      </w:r>
      <w:proofErr w:type="spellStart"/>
      <w:r>
        <w:rPr>
          <w:rStyle w:val="fontstyle01"/>
          <w:rFonts w:ascii="Times New Roman" w:eastAsiaTheme="minorEastAsia" w:hAnsi="Times New Roman"/>
          <w:sz w:val="24"/>
          <w:szCs w:val="24"/>
        </w:rPr>
        <w:t>Garamus</w:t>
      </w:r>
      <w:r w:rsidRPr="00FB1ACD">
        <w:rPr>
          <w:rStyle w:val="fontstyle01"/>
          <w:rFonts w:ascii="Times New Roman" w:eastAsiaTheme="minorEastAsia" w:hAnsi="Times New Roman"/>
          <w:color w:val="0080AC"/>
          <w:sz w:val="24"/>
          <w:szCs w:val="24"/>
          <w:vertAlign w:val="superscript"/>
        </w:rPr>
        <w:t>b</w:t>
      </w:r>
      <w:proofErr w:type="spellEnd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 xml:space="preserve">, Na </w:t>
      </w:r>
      <w:proofErr w:type="spellStart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>Li</w:t>
      </w:r>
      <w:r w:rsidRPr="00FB1ACD">
        <w:rPr>
          <w:rStyle w:val="fontstyle01"/>
          <w:rFonts w:ascii="Times New Roman" w:eastAsiaTheme="minorEastAsia" w:hAnsi="Times New Roman"/>
          <w:color w:val="0080AC"/>
          <w:sz w:val="24"/>
          <w:szCs w:val="24"/>
          <w:vertAlign w:val="superscript"/>
        </w:rPr>
        <w:t>c</w:t>
      </w:r>
      <w:proofErr w:type="spellEnd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>Zhe</w:t>
      </w:r>
      <w:proofErr w:type="spellEnd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>Zhe</w:t>
      </w:r>
      <w:r w:rsidRPr="00FB1ACD">
        <w:rPr>
          <w:rStyle w:val="fontstyle01"/>
          <w:rFonts w:ascii="Times New Roman" w:eastAsiaTheme="minorEastAsia" w:hAnsi="Times New Roman"/>
          <w:color w:val="0080AC"/>
          <w:sz w:val="24"/>
          <w:szCs w:val="24"/>
          <w:vertAlign w:val="superscript"/>
        </w:rPr>
        <w:t>d</w:t>
      </w:r>
      <w:proofErr w:type="spellEnd"/>
      <w:r w:rsidRPr="00FB1ACD">
        <w:rPr>
          <w:rStyle w:val="fontstyle01"/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FB1ACD">
        <w:rPr>
          <w:rFonts w:ascii="Times New Roman" w:hAnsi="Times New Roman"/>
          <w:color w:val="000000"/>
          <w:sz w:val="24"/>
          <w:szCs w:val="24"/>
        </w:rPr>
        <w:t>Regine</w:t>
      </w:r>
      <w:proofErr w:type="spellEnd"/>
      <w:r w:rsidRPr="00FB1A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1ACD">
        <w:rPr>
          <w:rFonts w:ascii="Times New Roman" w:hAnsi="Times New Roman"/>
          <w:color w:val="000000"/>
          <w:sz w:val="24"/>
          <w:szCs w:val="24"/>
        </w:rPr>
        <w:t>Willumeit-Römer</w:t>
      </w:r>
      <w:r w:rsidRPr="00FB1ACD">
        <w:rPr>
          <w:rFonts w:ascii="Times New Roman" w:hAnsi="Times New Roman"/>
          <w:color w:val="0080AC"/>
          <w:sz w:val="24"/>
          <w:szCs w:val="24"/>
          <w:vertAlign w:val="superscript"/>
        </w:rPr>
        <w:t>b</w:t>
      </w:r>
      <w:proofErr w:type="spellEnd"/>
      <w:r w:rsidRPr="00FB1AC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01"/>
          <w:rFonts w:ascii="Times New Roman" w:eastAsiaTheme="minorEastAsia" w:hAnsi="Times New Roman"/>
          <w:sz w:val="24"/>
          <w:szCs w:val="24"/>
        </w:rPr>
        <w:t>Aihua</w:t>
      </w:r>
      <w:proofErr w:type="spellEnd"/>
      <w:r>
        <w:rPr>
          <w:rStyle w:val="fontstyle01"/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eastAsiaTheme="minorEastAsia" w:hAnsi="Times New Roman"/>
          <w:sz w:val="24"/>
          <w:szCs w:val="24"/>
        </w:rPr>
        <w:t>Zou</w:t>
      </w:r>
      <w:r w:rsidRPr="00FB1ACD">
        <w:rPr>
          <w:rStyle w:val="fontstyle01"/>
          <w:rFonts w:ascii="Times New Roman" w:eastAsiaTheme="minorEastAsia" w:hAnsi="Times New Roman"/>
          <w:color w:val="0080AC"/>
          <w:sz w:val="24"/>
          <w:szCs w:val="24"/>
          <w:vertAlign w:val="superscript"/>
        </w:rPr>
        <w:t>a</w:t>
      </w:r>
      <w:proofErr w:type="spellEnd"/>
      <w:r w:rsidRPr="00FB1ACD">
        <w:rPr>
          <w:rStyle w:val="fontstyle21"/>
          <w:rFonts w:ascii="Times New Roman" w:hAnsi="Times New Roman"/>
          <w:sz w:val="24"/>
          <w:szCs w:val="24"/>
          <w:vertAlign w:val="superscript"/>
        </w:rPr>
        <w:t>,</w:t>
      </w:r>
      <w:r w:rsidRPr="00FB1ACD">
        <w:rPr>
          <w:rStyle w:val="fontstyle31"/>
          <w:rFonts w:ascii="Times New Roman" w:hAnsi="Times New Roman"/>
          <w:sz w:val="24"/>
          <w:szCs w:val="24"/>
          <w:vertAlign w:val="superscript"/>
        </w:rPr>
        <w:t xml:space="preserve"> </w:t>
      </w:r>
      <w:r w:rsidRPr="00FB1ACD">
        <w:rPr>
          <w:rStyle w:val="fontstyle31"/>
          <w:rFonts w:ascii="Cambria Math" w:hAnsi="Cambria Math" w:cs="Cambria Math"/>
          <w:sz w:val="24"/>
          <w:szCs w:val="24"/>
          <w:vertAlign w:val="superscript"/>
        </w:rPr>
        <w:t>∗</w:t>
      </w:r>
    </w:p>
    <w:p w:rsidR="00422A1F" w:rsidRPr="00422A1F" w:rsidRDefault="00422A1F" w:rsidP="00422A1F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422A1F" w:rsidRPr="00B752D9" w:rsidRDefault="00422A1F" w:rsidP="00422A1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752D9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Table S1</w:t>
      </w:r>
      <w:r w:rsidRPr="00B752D9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B752D9">
        <w:rPr>
          <w:rFonts w:ascii="Times New Roman" w:hAnsi="Times New Roman"/>
          <w:color w:val="000000"/>
          <w:kern w:val="0"/>
          <w:sz w:val="24"/>
          <w:szCs w:val="24"/>
        </w:rPr>
        <w:t>Variables and levels used in 3</w:t>
      </w:r>
      <w:r w:rsidRPr="00B752D9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factorial </w:t>
      </w:r>
      <w:r w:rsidR="0018613B">
        <w:rPr>
          <w:rFonts w:ascii="Times New Roman" w:hAnsi="Times New Roman"/>
          <w:color w:val="000000"/>
          <w:kern w:val="0"/>
          <w:sz w:val="24"/>
          <w:szCs w:val="24"/>
        </w:rPr>
        <w:t>designs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for PSR-</w:t>
      </w:r>
      <w:r w:rsidRPr="00B752D9">
        <w:rPr>
          <w:rFonts w:ascii="Times New Roman" w:hAnsi="Times New Roman"/>
          <w:color w:val="000000"/>
          <w:kern w:val="0"/>
          <w:sz w:val="24"/>
          <w:szCs w:val="24"/>
        </w:rPr>
        <w:t>loaded liposome</w:t>
      </w:r>
    </w:p>
    <w:tbl>
      <w:tblPr>
        <w:tblStyle w:val="a5"/>
        <w:tblW w:w="8330" w:type="dxa"/>
        <w:jc w:val="center"/>
        <w:tblLook w:val="04A0" w:firstRow="1" w:lastRow="0" w:firstColumn="1" w:lastColumn="0" w:noHBand="0" w:noVBand="1"/>
      </w:tblPr>
      <w:tblGrid>
        <w:gridCol w:w="2414"/>
        <w:gridCol w:w="1213"/>
        <w:gridCol w:w="2703"/>
        <w:gridCol w:w="2000"/>
      </w:tblGrid>
      <w:tr w:rsidR="00422A1F" w:rsidRPr="002E6FC6" w:rsidTr="008B6433">
        <w:trPr>
          <w:trHeight w:val="454"/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levels</w:t>
            </w:r>
          </w:p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factors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1F" w:rsidRPr="002E6FC6" w:rsidTr="008B6433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</w:t>
            </w:r>
          </w:p>
        </w:tc>
      </w:tr>
      <w:tr w:rsidR="00422A1F" w:rsidRPr="002E6FC6" w:rsidTr="008B6433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2:1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30:1</w:t>
            </w:r>
          </w:p>
        </w:tc>
      </w:tr>
      <w:tr w:rsidR="00422A1F" w:rsidRPr="002E6FC6" w:rsidTr="008B6433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3:1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40:1</w:t>
            </w:r>
          </w:p>
        </w:tc>
      </w:tr>
      <w:tr w:rsidR="00422A1F" w:rsidRPr="002E6FC6" w:rsidTr="008B6433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4:1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 w:hint="eastAsia"/>
                <w:sz w:val="24"/>
                <w:szCs w:val="24"/>
              </w:rPr>
              <w:t>50:1</w:t>
            </w:r>
          </w:p>
        </w:tc>
      </w:tr>
    </w:tbl>
    <w:p w:rsidR="00422A1F" w:rsidRPr="008B4CA0" w:rsidRDefault="00422A1F" w:rsidP="00422A1F">
      <w:pPr>
        <w:spacing w:line="480" w:lineRule="auto"/>
        <w:rPr>
          <w:rFonts w:ascii="Times New Roman" w:hAnsi="Times New Roman"/>
        </w:rPr>
      </w:pPr>
      <w:r w:rsidRPr="008B4CA0">
        <w:rPr>
          <w:rFonts w:ascii="Times New Roman" w:hAnsi="Times New Roman"/>
          <w:i/>
          <w:kern w:val="0"/>
        </w:rPr>
        <w:t>Note</w:t>
      </w:r>
      <w:r w:rsidRPr="008B4CA0">
        <w:rPr>
          <w:rFonts w:ascii="Times New Roman" w:hAnsi="Times New Roman" w:hint="eastAsia"/>
        </w:rPr>
        <w:t>: A</w:t>
      </w:r>
      <w:r w:rsidRPr="008B4CA0">
        <w:rPr>
          <w:rFonts w:ascii="Times New Roman" w:hAnsi="Times New Roman" w:hint="eastAsia"/>
          <w:vertAlign w:val="subscript"/>
        </w:rPr>
        <w:t xml:space="preserve"> </w:t>
      </w:r>
      <w:r w:rsidRPr="008B4CA0">
        <w:rPr>
          <w:rFonts w:ascii="Times New Roman" w:hAnsi="Times New Roman" w:hint="eastAsia"/>
        </w:rPr>
        <w:t xml:space="preserve">is the </w:t>
      </w:r>
      <w:r w:rsidRPr="008B4CA0">
        <w:rPr>
          <w:rFonts w:ascii="Times New Roman" w:hAnsi="Times New Roman"/>
        </w:rPr>
        <w:t>phospholipid</w:t>
      </w:r>
      <w:r w:rsidRPr="008B4CA0">
        <w:rPr>
          <w:rFonts w:ascii="Times New Roman" w:hAnsi="Times New Roman" w:hint="eastAsia"/>
        </w:rPr>
        <w:t xml:space="preserve"> concentration (mg</w:t>
      </w:r>
      <w:r w:rsidRPr="008B4CA0">
        <w:rPr>
          <w:rFonts w:ascii="Times New Roman" w:hAnsi="Times New Roman"/>
        </w:rPr>
        <w:t>·</w:t>
      </w:r>
      <w:r w:rsidRPr="008B4CA0">
        <w:rPr>
          <w:rFonts w:ascii="Times New Roman" w:hAnsi="Times New Roman" w:hint="eastAsia"/>
        </w:rPr>
        <w:t>mL</w:t>
      </w:r>
      <w:r w:rsidRPr="008B4CA0">
        <w:rPr>
          <w:rFonts w:ascii="Times New Roman" w:hAnsi="Times New Roman"/>
          <w:vertAlign w:val="superscript"/>
        </w:rPr>
        <w:t>−</w:t>
      </w:r>
      <w:r w:rsidRPr="008B4CA0">
        <w:rPr>
          <w:rFonts w:ascii="Times New Roman" w:hAnsi="Times New Roman" w:hint="eastAsia"/>
          <w:vertAlign w:val="superscript"/>
        </w:rPr>
        <w:t>1</w:t>
      </w:r>
      <w:r w:rsidRPr="008B4CA0">
        <w:rPr>
          <w:rFonts w:ascii="Times New Roman" w:hAnsi="Times New Roman" w:hint="eastAsia"/>
        </w:rPr>
        <w:t>); B</w:t>
      </w:r>
      <w:r w:rsidRPr="008B4CA0">
        <w:rPr>
          <w:rFonts w:ascii="Times New Roman" w:hAnsi="Times New Roman" w:hint="eastAsia"/>
          <w:vertAlign w:val="subscript"/>
        </w:rPr>
        <w:t xml:space="preserve"> </w:t>
      </w:r>
      <w:r w:rsidRPr="008B4CA0">
        <w:rPr>
          <w:rFonts w:ascii="Times New Roman" w:hAnsi="Times New Roman" w:hint="eastAsia"/>
        </w:rPr>
        <w:t>is</w:t>
      </w:r>
      <w:r w:rsidRPr="008B4CA0">
        <w:rPr>
          <w:rFonts w:ascii="宋体" w:hAnsi="宋体" w:cs="宋体" w:hint="eastAsia"/>
          <w:kern w:val="0"/>
        </w:rPr>
        <w:t xml:space="preserve"> </w:t>
      </w:r>
      <w:r w:rsidRPr="008B4CA0">
        <w:rPr>
          <w:rFonts w:ascii="Times New Roman" w:hAnsi="Times New Roman" w:hint="eastAsia"/>
        </w:rPr>
        <w:t>the weight ratio of phospholipid to cholesterol (</w:t>
      </w:r>
      <w:r w:rsidRPr="008B4CA0">
        <w:rPr>
          <w:rFonts w:ascii="Times New Roman" w:hAnsi="Times New Roman"/>
        </w:rPr>
        <w:t>w/w</w:t>
      </w:r>
      <w:r w:rsidRPr="008B4CA0">
        <w:rPr>
          <w:rFonts w:ascii="Times New Roman" w:hAnsi="Times New Roman" w:hint="eastAsia"/>
        </w:rPr>
        <w:t>); C</w:t>
      </w:r>
      <w:r w:rsidRPr="008B4CA0">
        <w:rPr>
          <w:rFonts w:ascii="Times New Roman" w:hAnsi="Times New Roman" w:hint="eastAsia"/>
          <w:vertAlign w:val="subscript"/>
        </w:rPr>
        <w:t xml:space="preserve"> </w:t>
      </w:r>
      <w:r w:rsidRPr="008B4CA0">
        <w:rPr>
          <w:rFonts w:ascii="Times New Roman" w:hAnsi="Times New Roman" w:hint="eastAsia"/>
        </w:rPr>
        <w:t>is the weight ratio of phospholipid to drug (</w:t>
      </w:r>
      <w:r w:rsidRPr="008B4CA0">
        <w:rPr>
          <w:rFonts w:ascii="Times New Roman" w:hAnsi="Times New Roman"/>
        </w:rPr>
        <w:t>w/w</w:t>
      </w:r>
      <w:r w:rsidRPr="008B4CA0">
        <w:rPr>
          <w:rFonts w:ascii="Times New Roman" w:hAnsi="Times New Roman" w:hint="eastAsia"/>
        </w:rPr>
        <w:t>).</w:t>
      </w:r>
    </w:p>
    <w:p w:rsidR="00422A1F" w:rsidRPr="002E6FC6" w:rsidRDefault="00422A1F" w:rsidP="00422A1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E6FC6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Table S2 </w:t>
      </w:r>
      <w:r w:rsidRPr="002E6FC6">
        <w:rPr>
          <w:rFonts w:ascii="Times New Roman" w:hAnsi="Times New Roman" w:hint="eastAsia"/>
          <w:color w:val="000000"/>
          <w:kern w:val="0"/>
          <w:sz w:val="24"/>
          <w:szCs w:val="24"/>
        </w:rPr>
        <w:t>The orthogonal</w:t>
      </w:r>
      <w:r w:rsidRPr="002E6FC6">
        <w:rPr>
          <w:rFonts w:ascii="Times New Roman" w:hAnsi="Times New Roman"/>
          <w:color w:val="000000"/>
          <w:kern w:val="0"/>
          <w:sz w:val="24"/>
          <w:szCs w:val="24"/>
        </w:rPr>
        <w:t xml:space="preserve"> design and experimental results (n = 3)</w:t>
      </w:r>
    </w:p>
    <w:tbl>
      <w:tblPr>
        <w:tblpPr w:leftFromText="180" w:rightFromText="180" w:vertAnchor="text" w:horzAnchor="margin" w:tblpXSpec="center" w:tblpY="158"/>
        <w:tblW w:w="982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786"/>
        <w:gridCol w:w="111"/>
        <w:gridCol w:w="991"/>
        <w:gridCol w:w="647"/>
        <w:gridCol w:w="613"/>
        <w:gridCol w:w="1024"/>
        <w:gridCol w:w="236"/>
        <w:gridCol w:w="1402"/>
        <w:gridCol w:w="1638"/>
        <w:gridCol w:w="1270"/>
        <w:gridCol w:w="368"/>
      </w:tblGrid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Formula</w:t>
            </w:r>
            <w:r w:rsidRPr="002E6FC6">
              <w:rPr>
                <w:rFonts w:ascii="Times New Roman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6FC6">
              <w:rPr>
                <w:rFonts w:ascii="Times New Roman" w:hAnsi="Times New Roman"/>
                <w:sz w:val="24"/>
                <w:szCs w:val="24"/>
              </w:rPr>
              <w:t>EE(</w:t>
            </w:r>
            <w:proofErr w:type="gramEnd"/>
            <w:r w:rsidRPr="002E6FC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0331A5">
              <w:rPr>
                <w:rFonts w:ascii="Times New Roman" w:hAnsi="Times New Roman" w:hint="eastAsia"/>
                <w:sz w:val="24"/>
                <w:szCs w:val="24"/>
              </w:rPr>
              <w:t>DL(</w:t>
            </w:r>
            <w:proofErr w:type="gramEnd"/>
            <w:r w:rsidRPr="000331A5">
              <w:rPr>
                <w:rFonts w:ascii="Times New Roman" w:hAnsi="Times New Roman" w:hint="eastAsia"/>
                <w:sz w:val="24"/>
                <w:szCs w:val="24"/>
              </w:rPr>
              <w:t>%)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61.8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396829"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.57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 w:rsidRPr="002E6FC6">
              <w:rPr>
                <w:rFonts w:ascii="Times New Roman" w:eastAsia="微软雅黑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67.0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1.4</w:t>
            </w:r>
          </w:p>
        </w:tc>
        <w:tc>
          <w:tcPr>
            <w:tcW w:w="1638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.30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1.1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72.5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  <w:tc>
          <w:tcPr>
            <w:tcW w:w="1638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.25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0.9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71.4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1.2</w:t>
            </w:r>
          </w:p>
        </w:tc>
        <w:tc>
          <w:tcPr>
            <w:tcW w:w="1638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.02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1.2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77.9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  <w:tc>
          <w:tcPr>
            <w:tcW w:w="1638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.90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0.9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71.2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1.1</w:t>
            </w:r>
          </w:p>
        </w:tc>
        <w:tc>
          <w:tcPr>
            <w:tcW w:w="1638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.42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0.8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79.6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0.9</w:t>
            </w:r>
          </w:p>
        </w:tc>
        <w:tc>
          <w:tcPr>
            <w:tcW w:w="1638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.30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71.5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1.2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.06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</w:tr>
      <w:tr w:rsidR="00422A1F" w:rsidRPr="002E6FC6" w:rsidTr="008B6433">
        <w:trPr>
          <w:cantSplit/>
          <w:trHeight w:val="567"/>
        </w:trPr>
        <w:tc>
          <w:tcPr>
            <w:tcW w:w="16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85.2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1.6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.23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764E1">
              <w:rPr>
                <w:rFonts w:ascii="Times New Roman" w:hAnsi="Times New Roman"/>
                <w:sz w:val="24"/>
                <w:szCs w:val="24"/>
              </w:rPr>
              <w:t>±</w:t>
            </w:r>
            <w:r w:rsidR="002764E1">
              <w:rPr>
                <w:rFonts w:ascii="Times New Roman" w:hAnsi="Times New Roman" w:hint="eastAsia"/>
                <w:sz w:val="24"/>
                <w:szCs w:val="24"/>
              </w:rPr>
              <w:t xml:space="preserve"> 1.6</w:t>
            </w:r>
          </w:p>
        </w:tc>
      </w:tr>
      <w:tr w:rsidR="00422A1F" w:rsidRPr="002E6FC6" w:rsidTr="008B6433">
        <w:trPr>
          <w:gridAfter w:val="2"/>
          <w:wAfter w:w="1638" w:type="dxa"/>
          <w:cantSplit/>
          <w:trHeight w:val="567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EE</w:t>
            </w:r>
          </w:p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2E6FC6">
              <w:rPr>
                <w:rFonts w:ascii="Times New Roman" w:hAnsi="Times New Roman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67.1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70.9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1F" w:rsidRPr="002E6FC6" w:rsidTr="008B6433">
        <w:trPr>
          <w:gridAfter w:val="2"/>
          <w:wAfter w:w="1638" w:type="dxa"/>
          <w:cantSplit/>
          <w:trHeight w:val="567"/>
        </w:trPr>
        <w:tc>
          <w:tcPr>
            <w:tcW w:w="740" w:type="dxa"/>
            <w:vMerge/>
            <w:shd w:val="clear" w:color="auto" w:fill="auto"/>
            <w:vAlign w:val="center"/>
          </w:tcPr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K</w:t>
            </w:r>
            <w:r w:rsidRPr="002E6FC6">
              <w:rPr>
                <w:rFonts w:ascii="Times New Roman" w:hAnsi="Times New Roman"/>
                <w:sz w:val="24"/>
                <w:szCs w:val="24"/>
                <w:vertAlign w:val="subscript"/>
              </w:rPr>
              <w:t>2j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73.5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3040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1F" w:rsidRPr="002E6FC6" w:rsidTr="008B6433">
        <w:trPr>
          <w:gridAfter w:val="2"/>
          <w:wAfter w:w="1638" w:type="dxa"/>
          <w:cantSplit/>
          <w:trHeight w:val="567"/>
        </w:trPr>
        <w:tc>
          <w:tcPr>
            <w:tcW w:w="740" w:type="dxa"/>
            <w:vMerge/>
            <w:shd w:val="clear" w:color="auto" w:fill="auto"/>
            <w:vAlign w:val="center"/>
          </w:tcPr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K</w:t>
            </w:r>
            <w:r w:rsidRPr="002E6FC6">
              <w:rPr>
                <w:rFonts w:ascii="Times New Roman" w:hAnsi="Times New Roman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76.3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71.8</w:t>
            </w:r>
          </w:p>
        </w:tc>
        <w:tc>
          <w:tcPr>
            <w:tcW w:w="3040" w:type="dxa"/>
            <w:gridSpan w:val="2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1F" w:rsidRPr="002E6FC6" w:rsidTr="008B6433">
        <w:trPr>
          <w:gridAfter w:val="2"/>
          <w:wAfter w:w="1638" w:type="dxa"/>
          <w:cantSplit/>
          <w:trHeight w:val="567"/>
        </w:trPr>
        <w:tc>
          <w:tcPr>
            <w:tcW w:w="7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C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A1F" w:rsidRPr="002E6FC6" w:rsidTr="008B6433">
        <w:trPr>
          <w:gridAfter w:val="1"/>
          <w:wAfter w:w="368" w:type="dxa"/>
          <w:cantSplit/>
          <w:trHeight w:val="567"/>
        </w:trPr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K</w:t>
            </w:r>
            <w:r w:rsidRPr="000331A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.90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vAlign w:val="center"/>
          </w:tcPr>
          <w:p w:rsidR="00422A1F" w:rsidRPr="002E6FC6" w:rsidRDefault="00422A1F" w:rsidP="008B6433">
            <w:pPr>
              <w:widowControl/>
              <w:jc w:val="left"/>
            </w:pPr>
          </w:p>
        </w:tc>
      </w:tr>
      <w:tr w:rsidR="00422A1F" w:rsidRPr="002E6FC6" w:rsidTr="008B6433">
        <w:trPr>
          <w:gridAfter w:val="1"/>
          <w:wAfter w:w="368" w:type="dxa"/>
          <w:cantSplit/>
          <w:trHeight w:val="567"/>
        </w:trPr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DL</w:t>
            </w:r>
          </w:p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0331A5">
              <w:rPr>
                <w:rFonts w:ascii="Times New Roman" w:hAnsi="Times New Roman"/>
                <w:sz w:val="24"/>
                <w:szCs w:val="24"/>
              </w:rPr>
              <w:t>%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K</w:t>
            </w:r>
            <w:r w:rsidRPr="000331A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2j</w:t>
            </w:r>
          </w:p>
        </w:tc>
        <w:tc>
          <w:tcPr>
            <w:tcW w:w="11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.45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.42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.34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422A1F" w:rsidRPr="002E6FC6" w:rsidRDefault="00422A1F" w:rsidP="008B6433">
            <w:pPr>
              <w:widowControl/>
              <w:jc w:val="left"/>
            </w:pPr>
          </w:p>
        </w:tc>
      </w:tr>
      <w:tr w:rsidR="00422A1F" w:rsidRPr="002E6FC6" w:rsidTr="008B6433">
        <w:trPr>
          <w:gridAfter w:val="1"/>
          <w:wAfter w:w="368" w:type="dxa"/>
          <w:cantSplit/>
          <w:trHeight w:val="567"/>
        </w:trPr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K</w:t>
            </w:r>
            <w:r w:rsidRPr="000331A5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0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.53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.63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.11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422A1F" w:rsidRPr="002E6FC6" w:rsidRDefault="00422A1F" w:rsidP="008B6433">
            <w:pPr>
              <w:widowControl/>
              <w:jc w:val="left"/>
            </w:pPr>
          </w:p>
        </w:tc>
      </w:tr>
      <w:tr w:rsidR="00422A1F" w:rsidRPr="002E6FC6" w:rsidTr="008B6433">
        <w:trPr>
          <w:gridAfter w:val="1"/>
          <w:wAfter w:w="368" w:type="dxa"/>
          <w:cantSplit/>
          <w:trHeight w:val="567"/>
        </w:trPr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R</w:t>
            </w:r>
          </w:p>
        </w:tc>
        <w:tc>
          <w:tcPr>
            <w:tcW w:w="1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0.16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0.33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0.79</w:t>
            </w:r>
          </w:p>
        </w:tc>
        <w:tc>
          <w:tcPr>
            <w:tcW w:w="3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2A1F" w:rsidRPr="002E6FC6" w:rsidRDefault="00422A1F" w:rsidP="008B6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vAlign w:val="center"/>
          </w:tcPr>
          <w:p w:rsidR="00422A1F" w:rsidRPr="002E6FC6" w:rsidRDefault="00422A1F" w:rsidP="008B6433">
            <w:pPr>
              <w:widowControl/>
              <w:jc w:val="left"/>
            </w:pPr>
          </w:p>
        </w:tc>
      </w:tr>
    </w:tbl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180C75" w:rsidRDefault="00180C75" w:rsidP="00422A1F">
      <w:pPr>
        <w:pStyle w:val="a4"/>
        <w:spacing w:line="480" w:lineRule="auto"/>
        <w:ind w:firstLineChars="0" w:firstLine="0"/>
        <w:rPr>
          <w:rFonts w:ascii="Times New Roman" w:hAnsi="Times New Roman"/>
          <w:i/>
          <w:kern w:val="0"/>
        </w:rPr>
      </w:pPr>
    </w:p>
    <w:p w:rsidR="00422A1F" w:rsidRPr="008B4CA0" w:rsidRDefault="00422A1F" w:rsidP="00422A1F">
      <w:pPr>
        <w:pStyle w:val="a4"/>
        <w:spacing w:line="480" w:lineRule="auto"/>
        <w:ind w:firstLineChars="0" w:firstLine="0"/>
        <w:rPr>
          <w:rFonts w:ascii="Times New Roman" w:hAnsi="Times New Roman"/>
        </w:rPr>
      </w:pPr>
      <w:r w:rsidRPr="008B4CA0">
        <w:rPr>
          <w:rFonts w:ascii="Times New Roman" w:hAnsi="Times New Roman"/>
          <w:i/>
          <w:kern w:val="0"/>
        </w:rPr>
        <w:t>Note</w:t>
      </w:r>
      <w:r w:rsidRPr="008B4CA0">
        <w:rPr>
          <w:rFonts w:ascii="Times New Roman" w:hAnsi="Times New Roman" w:hint="eastAsia"/>
        </w:rPr>
        <w:t xml:space="preserve">: EE is the </w:t>
      </w:r>
      <w:r w:rsidRPr="008B4CA0">
        <w:rPr>
          <w:rFonts w:ascii="Times New Roman" w:hAnsi="Times New Roman"/>
          <w:bCs/>
        </w:rPr>
        <w:t>entrapment efficiency</w:t>
      </w:r>
      <w:r w:rsidRPr="008B4CA0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</w:rPr>
        <w:t xml:space="preserve">DL is the drug loading. </w:t>
      </w:r>
      <w:proofErr w:type="spellStart"/>
      <w:r w:rsidRPr="008B4CA0">
        <w:rPr>
          <w:rFonts w:ascii="Times New Roman" w:hAnsi="Times New Roman" w:hint="eastAsia"/>
        </w:rPr>
        <w:t>K</w:t>
      </w:r>
      <w:r w:rsidRPr="008B4CA0">
        <w:rPr>
          <w:rFonts w:ascii="Times New Roman" w:hAnsi="Times New Roman" w:hint="eastAsia"/>
          <w:vertAlign w:val="subscript"/>
        </w:rPr>
        <w:t>ij</w:t>
      </w:r>
      <w:proofErr w:type="spellEnd"/>
      <w:r w:rsidRPr="008B4CA0">
        <w:rPr>
          <w:rFonts w:ascii="Times New Roman" w:hAnsi="Times New Roman" w:hint="eastAsia"/>
        </w:rPr>
        <w:t xml:space="preserve"> is t</w:t>
      </w:r>
      <w:r w:rsidRPr="008B4CA0">
        <w:rPr>
          <w:rFonts w:ascii="Times New Roman" w:hAnsi="Times New Roman"/>
        </w:rPr>
        <w:t xml:space="preserve">he average </w:t>
      </w:r>
      <w:r>
        <w:rPr>
          <w:rFonts w:ascii="Times New Roman" w:hAnsi="Times New Roman" w:hint="eastAsia"/>
        </w:rPr>
        <w:t>value</w:t>
      </w:r>
      <w:r w:rsidRPr="008B4CA0">
        <w:rPr>
          <w:rFonts w:ascii="Times New Roman" w:hAnsi="Times New Roman"/>
        </w:rPr>
        <w:t xml:space="preserve"> of each test </w:t>
      </w:r>
      <w:r w:rsidRPr="008B4CA0">
        <w:rPr>
          <w:rFonts w:ascii="Times New Roman" w:hAnsi="Times New Roman" w:hint="eastAsia"/>
        </w:rPr>
        <w:t>in i</w:t>
      </w:r>
      <w:r w:rsidRPr="008B4CA0">
        <w:rPr>
          <w:rFonts w:ascii="Times New Roman" w:hAnsi="Times New Roman"/>
        </w:rPr>
        <w:t xml:space="preserve"> </w:t>
      </w:r>
      <w:r w:rsidRPr="008B4CA0">
        <w:rPr>
          <w:rFonts w:ascii="Times New Roman" w:hAnsi="Times New Roman" w:hint="eastAsia"/>
        </w:rPr>
        <w:t>leve</w:t>
      </w:r>
      <w:r>
        <w:rPr>
          <w:rFonts w:ascii="Times New Roman" w:hAnsi="Times New Roman" w:hint="eastAsia"/>
        </w:rPr>
        <w:t>l</w:t>
      </w:r>
      <w:r w:rsidRPr="008B4CA0">
        <w:rPr>
          <w:rFonts w:ascii="Times New Roman" w:hAnsi="Times New Roman" w:hint="eastAsia"/>
        </w:rPr>
        <w:t>, R is the value of range.</w:t>
      </w:r>
    </w:p>
    <w:p w:rsidR="00422A1F" w:rsidRDefault="00422A1F" w:rsidP="00F105E8">
      <w:pPr>
        <w:spacing w:line="360" w:lineRule="auto"/>
        <w:ind w:firstLineChars="299" w:firstLine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As shown in the Table S2, </w:t>
      </w:r>
      <w:r>
        <w:rPr>
          <w:rFonts w:ascii="Times New Roman" w:hAnsi="Times New Roman"/>
          <w:sz w:val="24"/>
          <w:szCs w:val="24"/>
        </w:rPr>
        <w:t>Taking the entrapment efficiency as the index,</w:t>
      </w:r>
      <w:r>
        <w:rPr>
          <w:rFonts w:ascii="Times New Roman" w:hAnsi="Times New Roman" w:hint="eastAsia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range </w:t>
      </w: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 xml:space="preserve">) of </w:t>
      </w:r>
      <w:r>
        <w:rPr>
          <w:rFonts w:ascii="Times New Roman" w:hAnsi="Times New Roman"/>
          <w:sz w:val="24"/>
          <w:szCs w:val="24"/>
        </w:rPr>
        <w:t>phospholipid</w:t>
      </w:r>
      <w:r>
        <w:rPr>
          <w:rFonts w:ascii="Times New Roman" w:hAnsi="Times New Roman" w:hint="eastAsia"/>
          <w:sz w:val="24"/>
          <w:szCs w:val="24"/>
        </w:rPr>
        <w:t xml:space="preserve"> concentration was the</w:t>
      </w:r>
      <w:r>
        <w:rPr>
          <w:rFonts w:ascii="Times New Roman" w:hAnsi="Times New Roman"/>
          <w:sz w:val="24"/>
          <w:szCs w:val="24"/>
        </w:rPr>
        <w:t xml:space="preserve"> highest</w:t>
      </w:r>
      <w:r>
        <w:rPr>
          <w:rFonts w:ascii="Times New Roman" w:hAnsi="Times New Roman" w:hint="eastAsia"/>
          <w:sz w:val="24"/>
          <w:szCs w:val="24"/>
        </w:rPr>
        <w:t xml:space="preserve">, the weight ratio of phospholipid to cholesterol </w:t>
      </w:r>
      <w:r>
        <w:rPr>
          <w:rFonts w:ascii="Times New Roman" w:hAnsi="Times New Roman"/>
          <w:sz w:val="24"/>
          <w:szCs w:val="24"/>
        </w:rPr>
        <w:t>was the second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and the effect of each factor on the entrapment efficiency was phospholipid concentration</w:t>
      </w:r>
      <w:r>
        <w:rPr>
          <w:rFonts w:ascii="Times New Roman" w:hAnsi="Times New Roman" w:hint="eastAsia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the weight ratio of phospholipid to cholesterol&gt; the ratio of phospholipid to drug, namely A&gt;B&gt;C.</w:t>
      </w:r>
      <w:r>
        <w:rPr>
          <w:rFonts w:ascii="Times New Roman" w:hAnsi="Times New Roman"/>
          <w:sz w:val="24"/>
          <w:szCs w:val="24"/>
        </w:rPr>
        <w:t xml:space="preserve"> Taking drug loading as index</w:t>
      </w:r>
      <w:r>
        <w:rPr>
          <w:rFonts w:ascii="Times New Roman" w:hAnsi="Times New Roman" w:hint="eastAsia"/>
          <w:sz w:val="24"/>
          <w:szCs w:val="24"/>
        </w:rPr>
        <w:t xml:space="preserve">, the </w:t>
      </w:r>
      <w:r>
        <w:rPr>
          <w:rFonts w:ascii="Times New Roman" w:hAnsi="Times New Roman"/>
          <w:sz w:val="24"/>
          <w:szCs w:val="24"/>
        </w:rPr>
        <w:t xml:space="preserve">range </w:t>
      </w: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>) of phospholipid to drug was the</w:t>
      </w:r>
      <w:r>
        <w:rPr>
          <w:rFonts w:ascii="Times New Roman" w:hAnsi="Times New Roman"/>
          <w:sz w:val="24"/>
          <w:szCs w:val="24"/>
        </w:rPr>
        <w:t xml:space="preserve"> highest</w:t>
      </w:r>
      <w:r>
        <w:rPr>
          <w:rFonts w:ascii="Times New Roman" w:hAnsi="Times New Roman" w:hint="eastAsia"/>
          <w:sz w:val="24"/>
          <w:szCs w:val="24"/>
        </w:rPr>
        <w:t xml:space="preserve">, the weight ratio of phospholipid to cholesterol </w:t>
      </w:r>
      <w:r>
        <w:rPr>
          <w:rFonts w:ascii="Times New Roman" w:hAnsi="Times New Roman"/>
          <w:sz w:val="24"/>
          <w:szCs w:val="24"/>
        </w:rPr>
        <w:t>was the second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and the effect of each factor on the drug loading was</w:t>
      </w:r>
      <w:r>
        <w:rPr>
          <w:rFonts w:ascii="Times New Roman" w:hAnsi="Times New Roman" w:hint="eastAsia"/>
          <w:sz w:val="24"/>
          <w:szCs w:val="24"/>
        </w:rPr>
        <w:t xml:space="preserve"> the weight ratio of phospholipid to drug&gt; the weight ratio of phospholipid to cholesterol&gt; The concentration of </w:t>
      </w:r>
      <w:r>
        <w:rPr>
          <w:rFonts w:ascii="Times New Roman" w:hAnsi="Times New Roman"/>
          <w:sz w:val="24"/>
          <w:szCs w:val="24"/>
        </w:rPr>
        <w:t>phospholipids</w:t>
      </w:r>
      <w:r>
        <w:rPr>
          <w:rFonts w:ascii="Times New Roman" w:hAnsi="Times New Roman" w:hint="eastAsia"/>
          <w:sz w:val="24"/>
          <w:szCs w:val="24"/>
        </w:rPr>
        <w:t xml:space="preserve">, namely C&gt;B&gt;A. </w:t>
      </w:r>
      <w:r w:rsidRPr="000F1845">
        <w:rPr>
          <w:rFonts w:ascii="Times New Roman" w:hAnsi="Times New Roman"/>
          <w:sz w:val="24"/>
          <w:szCs w:val="24"/>
        </w:rPr>
        <w:t xml:space="preserve">For the </w:t>
      </w:r>
      <w:r w:rsidRPr="000F184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factor of </w:t>
      </w:r>
      <w:r w:rsidRPr="000F1845">
        <w:rPr>
          <w:rFonts w:ascii="Times New Roman" w:hAnsi="Times New Roman"/>
          <w:sz w:val="24"/>
          <w:szCs w:val="24"/>
        </w:rPr>
        <w:t>the phospholipid concentration (A)</w:t>
      </w:r>
      <w:r w:rsidRPr="000F1845">
        <w:rPr>
          <w:rFonts w:ascii="Times New Roman" w:hAnsi="Times New Roman" w:hint="eastAsia"/>
          <w:sz w:val="24"/>
          <w:szCs w:val="24"/>
        </w:rPr>
        <w:t xml:space="preserve"> 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</w:rPr>
        <w:t>and</w:t>
      </w:r>
      <w:r w:rsidRPr="000F1845">
        <w:rPr>
          <w:rFonts w:ascii="Times New Roman" w:hAnsi="Times New Roman"/>
          <w:sz w:val="24"/>
          <w:szCs w:val="24"/>
        </w:rPr>
        <w:t xml:space="preserve"> the weight ratio of phospholipid to cholesterol</w:t>
      </w:r>
      <w:r w:rsidRPr="000F184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(B)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</w:rPr>
        <w:t xml:space="preserve">, </w:t>
      </w:r>
      <w:r w:rsidRPr="000F184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the average value 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</w:rPr>
        <w:t xml:space="preserve">K </w:t>
      </w:r>
      <w:r w:rsidRPr="000F184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of 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</w:rPr>
        <w:t>3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  <w:vertAlign w:val="superscript"/>
        </w:rPr>
        <w:t>st</w:t>
      </w:r>
      <w:r w:rsidRPr="000F184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level was the </w:t>
      </w:r>
      <w:r w:rsidRPr="000F1845">
        <w:rPr>
          <w:rFonts w:ascii="Times New Roman" w:hAnsi="Times New Roman"/>
          <w:sz w:val="24"/>
          <w:szCs w:val="24"/>
        </w:rPr>
        <w:t>highest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</w:rPr>
        <w:t>. For the weight ratio of phospholipid to drug (C), 1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  <w:vertAlign w:val="superscript"/>
        </w:rPr>
        <w:t>st</w:t>
      </w:r>
      <w:r w:rsidRPr="000F1845">
        <w:rPr>
          <w:rStyle w:val="fontstyle01"/>
          <w:rFonts w:ascii="Times New Roman" w:hAnsi="Times New Roman" w:hint="eastAsia"/>
          <w:color w:val="auto"/>
          <w:sz w:val="24"/>
          <w:szCs w:val="24"/>
        </w:rPr>
        <w:t xml:space="preserve"> level was the highest.</w:t>
      </w:r>
      <w:r w:rsidRPr="000F1845">
        <w:rPr>
          <w:rFonts w:ascii="Times New Roman" w:hAnsi="Times New Roman"/>
          <w:sz w:val="24"/>
          <w:szCs w:val="24"/>
        </w:rPr>
        <w:t xml:space="preserve"> According to the analytical results, the optimal formula should be A3B3C1</w:t>
      </w:r>
      <w:r w:rsidRPr="000F1845">
        <w:rPr>
          <w:rFonts w:ascii="Times New Roman" w:hAnsi="Times New Roman" w:hint="eastAsia"/>
          <w:sz w:val="24"/>
          <w:szCs w:val="24"/>
        </w:rPr>
        <w:t>, i</w:t>
      </w:r>
      <w:r w:rsidRPr="000F1845">
        <w:rPr>
          <w:rFonts w:ascii="Times New Roman" w:hAnsi="Times New Roman"/>
          <w:sz w:val="24"/>
          <w:szCs w:val="24"/>
        </w:rPr>
        <w:t>.e</w:t>
      </w:r>
      <w:r w:rsidRPr="000F1845">
        <w:rPr>
          <w:rFonts w:ascii="Times New Roman" w:hAnsi="Times New Roman" w:hint="eastAsia"/>
          <w:sz w:val="24"/>
          <w:szCs w:val="24"/>
        </w:rPr>
        <w:t xml:space="preserve">. the concentration of </w:t>
      </w:r>
      <w:r w:rsidRPr="000F1845">
        <w:rPr>
          <w:rFonts w:ascii="Times New Roman" w:hAnsi="Times New Roman"/>
          <w:sz w:val="24"/>
          <w:szCs w:val="24"/>
        </w:rPr>
        <w:t>phospholipids</w:t>
      </w:r>
      <w:r w:rsidRPr="000F1845">
        <w:rPr>
          <w:rFonts w:ascii="Times New Roman" w:hAnsi="Times New Roman" w:hint="eastAsia"/>
          <w:sz w:val="24"/>
          <w:szCs w:val="24"/>
        </w:rPr>
        <w:t xml:space="preserve"> was 3mg</w:t>
      </w:r>
      <w:r w:rsidRPr="000F1845">
        <w:rPr>
          <w:rFonts w:ascii="Times New Roman" w:hAnsi="Times New Roman"/>
          <w:sz w:val="24"/>
          <w:szCs w:val="24"/>
        </w:rPr>
        <w:t>·</w:t>
      </w:r>
      <w:r w:rsidRPr="000F1845">
        <w:rPr>
          <w:rFonts w:ascii="Times New Roman" w:hAnsi="Times New Roman" w:hint="eastAsia"/>
          <w:sz w:val="24"/>
          <w:szCs w:val="24"/>
        </w:rPr>
        <w:t>mL</w:t>
      </w:r>
      <w:r w:rsidRPr="000F1845">
        <w:rPr>
          <w:rFonts w:ascii="Times New Roman" w:hAnsi="Times New Roman"/>
          <w:sz w:val="24"/>
          <w:szCs w:val="24"/>
          <w:vertAlign w:val="superscript"/>
        </w:rPr>
        <w:t>−</w:t>
      </w:r>
      <w:r w:rsidRPr="000F1845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0F1845">
        <w:rPr>
          <w:rFonts w:ascii="Times New Roman" w:hAnsi="Times New Roman" w:hint="eastAsia"/>
          <w:sz w:val="24"/>
          <w:szCs w:val="24"/>
        </w:rPr>
        <w:t xml:space="preserve">, the weight ratio of phospholipid to cholesterol was 4:1 and the weight ratio of phospholipid to drug was 50:1, </w:t>
      </w:r>
      <w:r>
        <w:rPr>
          <w:rFonts w:ascii="Times New Roman" w:hAnsi="Times New Roman" w:hint="eastAsia"/>
          <w:sz w:val="24"/>
          <w:szCs w:val="24"/>
        </w:rPr>
        <w:t xml:space="preserve">which </w:t>
      </w:r>
      <w:r w:rsidRPr="00852921">
        <w:rPr>
          <w:rFonts w:ascii="Times New Roman" w:hAnsi="Times New Roman" w:hint="eastAsia"/>
          <w:sz w:val="24"/>
          <w:szCs w:val="24"/>
        </w:rPr>
        <w:t xml:space="preserve">was </w:t>
      </w:r>
      <w:r w:rsidRPr="00852921">
        <w:rPr>
          <w:rFonts w:ascii="Times New Roman" w:hAnsi="Times New Roman"/>
          <w:sz w:val="24"/>
          <w:szCs w:val="24"/>
        </w:rPr>
        <w:t xml:space="preserve">selected as optimal </w:t>
      </w:r>
      <w:r w:rsidRPr="00852921">
        <w:rPr>
          <w:rFonts w:ascii="Times New Roman" w:hAnsi="Times New Roman" w:hint="eastAsia"/>
          <w:sz w:val="24"/>
          <w:szCs w:val="24"/>
        </w:rPr>
        <w:t>formula</w:t>
      </w:r>
      <w:r w:rsidRPr="00852921">
        <w:rPr>
          <w:rFonts w:ascii="Times New Roman" w:hAnsi="Times New Roman"/>
          <w:sz w:val="24"/>
          <w:szCs w:val="24"/>
        </w:rPr>
        <w:t xml:space="preserve"> composition for further investigation</w:t>
      </w:r>
      <w:r>
        <w:rPr>
          <w:rFonts w:ascii="Times New Roman" w:hAnsi="Times New Roman"/>
          <w:sz w:val="24"/>
          <w:szCs w:val="24"/>
        </w:rPr>
        <w:t>.</w:t>
      </w:r>
    </w:p>
    <w:p w:rsidR="00422A1F" w:rsidRDefault="00422A1F" w:rsidP="00396829">
      <w:pPr>
        <w:autoSpaceDE w:val="0"/>
        <w:snapToGrid w:val="0"/>
        <w:spacing w:line="360" w:lineRule="auto"/>
        <w:jc w:val="center"/>
        <w:rPr>
          <w:rFonts w:ascii="Times New Roman" w:hAnsi="Times New Roman"/>
        </w:rPr>
      </w:pPr>
      <w:r w:rsidRPr="00C0108C">
        <w:rPr>
          <w:rFonts w:ascii="Times New Roman" w:hAnsi="Times New Roman" w:hint="eastAsia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S3</w:t>
      </w:r>
      <w:r>
        <w:rPr>
          <w:rFonts w:ascii="Times New Roman" w:hAnsi="Times New Roman" w:hint="eastAsia"/>
        </w:rPr>
        <w:t xml:space="preserve"> </w:t>
      </w:r>
      <w:r w:rsidRPr="00C0108C">
        <w:rPr>
          <w:rFonts w:ascii="Times New Roman" w:hAnsi="Times New Roman" w:hint="eastAsia"/>
          <w:sz w:val="24"/>
          <w:szCs w:val="24"/>
        </w:rPr>
        <w:t>Mean Particle size</w:t>
      </w:r>
      <w:r w:rsidRPr="00C0108C">
        <w:rPr>
          <w:rFonts w:ascii="Times New Roman" w:hAnsi="Times New Roman"/>
          <w:sz w:val="24"/>
          <w:szCs w:val="24"/>
        </w:rPr>
        <w:t xml:space="preserve"> </w:t>
      </w:r>
      <w:r w:rsidRPr="00C0108C">
        <w:rPr>
          <w:rFonts w:ascii="Times New Roman" w:hAnsi="Times New Roman" w:hint="eastAsia"/>
          <w:sz w:val="24"/>
          <w:szCs w:val="24"/>
        </w:rPr>
        <w:t>changes of PSR/liposomes in thirty days</w:t>
      </w:r>
    </w:p>
    <w:tbl>
      <w:tblPr>
        <w:tblW w:w="982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966"/>
        <w:gridCol w:w="1965"/>
        <w:gridCol w:w="1965"/>
        <w:gridCol w:w="1965"/>
      </w:tblGrid>
      <w:tr w:rsidR="00422A1F" w:rsidRPr="000331A5" w:rsidTr="008B6433">
        <w:trPr>
          <w:trHeight w:val="567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Formulation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 day(nm)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widowControl/>
              <w:autoSpaceDE w:val="0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 xml:space="preserve">    7 </w:t>
            </w:r>
            <w:r w:rsidRPr="000331A5">
              <w:rPr>
                <w:rFonts w:ascii="Times New Roman" w:hAnsi="Times New Roman"/>
                <w:sz w:val="24"/>
                <w:szCs w:val="24"/>
              </w:rPr>
              <w:t>day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s(</w:t>
            </w:r>
            <w:r w:rsidRPr="000331A5">
              <w:rPr>
                <w:rFonts w:ascii="Times New Roman" w:hAnsi="Times New Roman"/>
                <w:sz w:val="24"/>
                <w:szCs w:val="24"/>
              </w:rPr>
              <w:t>nm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15 </w:t>
            </w:r>
            <w:r w:rsidRPr="000331A5">
              <w:rPr>
                <w:rFonts w:ascii="Times New Roman" w:hAnsi="Times New Roman"/>
                <w:sz w:val="24"/>
                <w:szCs w:val="24"/>
              </w:rPr>
              <w:t>day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s(</w:t>
            </w:r>
            <w:r w:rsidRPr="000331A5">
              <w:rPr>
                <w:rFonts w:ascii="Times New Roman" w:hAnsi="Times New Roman"/>
                <w:sz w:val="24"/>
                <w:szCs w:val="24"/>
              </w:rPr>
              <w:t>nm</w:t>
            </w:r>
            <w:r w:rsidRPr="000331A5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30 days(nm)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126.5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128.7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1.4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132.0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1.7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129.4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1.8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107.9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109.2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112.6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111.1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1.7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114.0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113.6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115.3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111.5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2.0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123.8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124.4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125.5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123.6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2.6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113.7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0.9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115.3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113.3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112.5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114.1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120.7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121.3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115.5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2.1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114.8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121.5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124.2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121.1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1.4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114.5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114.6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115.2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115.5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2.0</w:t>
            </w:r>
          </w:p>
        </w:tc>
      </w:tr>
      <w:tr w:rsidR="00422A1F" w:rsidRPr="000331A5" w:rsidTr="008B6433">
        <w:trPr>
          <w:trHeight w:val="567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109.8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115.8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117.2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1.4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22A1F" w:rsidRPr="000331A5" w:rsidRDefault="00422A1F" w:rsidP="008B643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A5">
              <w:rPr>
                <w:rFonts w:ascii="Times New Roman" w:hAnsi="Times New Roman" w:hint="eastAsia"/>
                <w:sz w:val="24"/>
                <w:szCs w:val="24"/>
              </w:rPr>
              <w:t>121.8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396829">
              <w:rPr>
                <w:rFonts w:ascii="Times New Roman" w:hAnsi="Times New Roman" w:hint="eastAsia"/>
                <w:sz w:val="24"/>
                <w:szCs w:val="24"/>
              </w:rPr>
              <w:t xml:space="preserve"> 2.4</w:t>
            </w:r>
          </w:p>
        </w:tc>
      </w:tr>
    </w:tbl>
    <w:p w:rsidR="00422A1F" w:rsidRPr="0084779D" w:rsidRDefault="00422A1F" w:rsidP="00422A1F">
      <w:pPr>
        <w:pStyle w:val="a4"/>
        <w:spacing w:line="480" w:lineRule="auto"/>
        <w:ind w:firstLine="480"/>
        <w:rPr>
          <w:rFonts w:ascii="Times New Roman" w:hAnsi="Times New Roman"/>
          <w:sz w:val="24"/>
          <w:szCs w:val="24"/>
        </w:rPr>
      </w:pPr>
    </w:p>
    <w:p w:rsidR="000745D0" w:rsidRDefault="000745D0"/>
    <w:sectPr w:rsidR="000745D0" w:rsidSect="0015253F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76" w:rsidRDefault="004A6576">
      <w:r>
        <w:separator/>
      </w:r>
    </w:p>
  </w:endnote>
  <w:endnote w:type="continuationSeparator" w:id="0">
    <w:p w:rsidR="004A6576" w:rsidRDefault="004A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OTf2586c63.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91573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000000" w:themeColor="text1"/>
        <w:sz w:val="24"/>
        <w:szCs w:val="24"/>
        <w14:reflection w14:blurRad="0" w14:stA="100000" w14:stPos="0" w14:endA="0" w14:endPos="0" w14:dist="0" w14:dir="0" w14:fadeDir="0" w14:sx="0" w14:sy="0" w14:kx="0" w14:ky="0" w14:algn="b"/>
      </w:rPr>
    </w:sdtEndPr>
    <w:sdtContent>
      <w:p w:rsidR="00C84C9A" w:rsidRPr="00F11CE3" w:rsidRDefault="002764E1">
        <w:pPr>
          <w:pStyle w:val="a3"/>
          <w:jc w:val="right"/>
          <w:rPr>
            <w:rFonts w:ascii="Times New Roman" w:hAnsi="Times New Roman"/>
            <w:color w:val="000000" w:themeColor="text1"/>
            <w:sz w:val="24"/>
            <w:szCs w:val="24"/>
            <w14:reflection w14:blurRad="0" w14:stA="100000" w14:stPos="0" w14:endA="0" w14:endPos="0" w14:dist="0" w14:dir="0" w14:fadeDir="0" w14:sx="0" w14:sy="0" w14:kx="0" w14:ky="0" w14:algn="b"/>
          </w:rPr>
        </w:pPr>
        <w:r w:rsidRPr="00F11CE3">
          <w:rPr>
            <w:rFonts w:ascii="Times New Roman" w:hAnsi="Times New Roman"/>
            <w:color w:val="000000" w:themeColor="text1"/>
            <w:sz w:val="24"/>
            <w:szCs w:val="24"/>
            <w14:reflection w14:blurRad="0" w14:stA="100000" w14:stPos="0" w14:endA="0" w14:endPos="0" w14:dist="0" w14:dir="0" w14:fadeDir="0" w14:sx="0" w14:sy="0" w14:kx="0" w14:ky="0" w14:algn="b"/>
          </w:rPr>
          <w:fldChar w:fldCharType="begin"/>
        </w:r>
        <w:r w:rsidRPr="00F11CE3">
          <w:rPr>
            <w:rFonts w:ascii="Times New Roman" w:hAnsi="Times New Roman"/>
            <w:color w:val="000000" w:themeColor="text1"/>
            <w:sz w:val="24"/>
            <w:szCs w:val="24"/>
            <w14:reflection w14:blurRad="0" w14:stA="100000" w14:stPos="0" w14:endA="0" w14:endPos="0" w14:dist="0" w14:dir="0" w14:fadeDir="0" w14:sx="0" w14:sy="0" w14:kx="0" w14:ky="0" w14:algn="b"/>
          </w:rPr>
          <w:instrText>PAGE   \* MERGEFORMAT</w:instrText>
        </w:r>
        <w:r w:rsidRPr="00F11CE3">
          <w:rPr>
            <w:rFonts w:ascii="Times New Roman" w:hAnsi="Times New Roman"/>
            <w:color w:val="000000" w:themeColor="text1"/>
            <w:sz w:val="24"/>
            <w:szCs w:val="24"/>
            <w14:reflection w14:blurRad="0" w14:stA="100000" w14:stPos="0" w14:endA="0" w14:endPos="0" w14:dist="0" w14:dir="0" w14:fadeDir="0" w14:sx="0" w14:sy="0" w14:kx="0" w14:ky="0" w14:algn="b"/>
          </w:rPr>
          <w:fldChar w:fldCharType="separate"/>
        </w:r>
        <w:r w:rsidR="00EA268A" w:rsidRPr="00EA268A">
          <w:rPr>
            <w:rFonts w:ascii="Times New Roman" w:hAnsi="Times New Roman"/>
            <w:noProof/>
            <w:color w:val="000000" w:themeColor="text1"/>
            <w:sz w:val="24"/>
            <w:szCs w:val="24"/>
            <w:lang w:val="zh-CN"/>
            <w14:reflection w14:blurRad="0" w14:stA="100000" w14:stPos="0" w14:endA="0" w14:endPos="0" w14:dist="0" w14:dir="0" w14:fadeDir="0" w14:sx="0" w14:sy="0" w14:kx="0" w14:ky="0" w14:algn="b"/>
          </w:rPr>
          <w:t>1</w:t>
        </w:r>
        <w:r w:rsidRPr="00F11CE3">
          <w:rPr>
            <w:rFonts w:ascii="Times New Roman" w:hAnsi="Times New Roman"/>
            <w:color w:val="000000" w:themeColor="text1"/>
            <w:sz w:val="24"/>
            <w:szCs w:val="24"/>
            <w14:reflection w14:blurRad="0" w14:stA="100000" w14:stPos="0" w14:endA="0" w14:endPos="0" w14:dist="0" w14:dir="0" w14:fadeDir="0" w14:sx="0" w14:sy="0" w14:kx="0" w14:ky="0" w14:algn="b"/>
          </w:rPr>
          <w:fldChar w:fldCharType="end"/>
        </w:r>
      </w:p>
    </w:sdtContent>
  </w:sdt>
  <w:p w:rsidR="00C84C9A" w:rsidRDefault="004A65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76" w:rsidRDefault="004A6576">
      <w:r>
        <w:separator/>
      </w:r>
    </w:p>
  </w:footnote>
  <w:footnote w:type="continuationSeparator" w:id="0">
    <w:p w:rsidR="004A6576" w:rsidRDefault="004A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F"/>
    <w:rsid w:val="000745D0"/>
    <w:rsid w:val="00180C75"/>
    <w:rsid w:val="0018613B"/>
    <w:rsid w:val="001B5DC8"/>
    <w:rsid w:val="002764E1"/>
    <w:rsid w:val="00396829"/>
    <w:rsid w:val="00422A1F"/>
    <w:rsid w:val="00492456"/>
    <w:rsid w:val="004A6576"/>
    <w:rsid w:val="00746EF9"/>
    <w:rsid w:val="00915567"/>
    <w:rsid w:val="0092296A"/>
    <w:rsid w:val="00AF1576"/>
    <w:rsid w:val="00B94CF4"/>
    <w:rsid w:val="00C42638"/>
    <w:rsid w:val="00EA268A"/>
    <w:rsid w:val="00F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A1F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footer"/>
    <w:basedOn w:val="a"/>
    <w:link w:val="Char"/>
    <w:uiPriority w:val="99"/>
    <w:unhideWhenUsed/>
    <w:rsid w:val="00422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2A1F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22A1F"/>
    <w:pPr>
      <w:ind w:firstLineChars="200" w:firstLine="420"/>
    </w:pPr>
  </w:style>
  <w:style w:type="table" w:styleId="a5">
    <w:name w:val="Table Grid"/>
    <w:basedOn w:val="a1"/>
    <w:rsid w:val="00422A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422A1F"/>
    <w:rPr>
      <w:rFonts w:ascii="AdvOTb92eb7df.I" w:hAnsi="AdvOTb92eb7df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22A1F"/>
    <w:rPr>
      <w:rFonts w:ascii="AdvOTf2586c63.I" w:hAnsi="AdvOTf2586c63.I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1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105E8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C42638"/>
    <w:rPr>
      <w:rFonts w:ascii="Calibri" w:eastAsia="宋体" w:hAnsi="Calibri" w:cs="Times New Roman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C426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26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A1F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footer"/>
    <w:basedOn w:val="a"/>
    <w:link w:val="Char"/>
    <w:uiPriority w:val="99"/>
    <w:unhideWhenUsed/>
    <w:rsid w:val="00422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2A1F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22A1F"/>
    <w:pPr>
      <w:ind w:firstLineChars="200" w:firstLine="420"/>
    </w:pPr>
  </w:style>
  <w:style w:type="table" w:styleId="a5">
    <w:name w:val="Table Grid"/>
    <w:basedOn w:val="a1"/>
    <w:rsid w:val="00422A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422A1F"/>
    <w:rPr>
      <w:rFonts w:ascii="AdvOTb92eb7df.I" w:hAnsi="AdvOTb92eb7df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22A1F"/>
    <w:rPr>
      <w:rFonts w:ascii="AdvOTf2586c63.I" w:hAnsi="AdvOTf2586c63.I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1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105E8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C42638"/>
    <w:rPr>
      <w:rFonts w:ascii="Calibri" w:eastAsia="宋体" w:hAnsi="Calibri" w:cs="Times New Roman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C426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26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Xiaoran</dc:creator>
  <cp:lastModifiedBy>Xiaoran</cp:lastModifiedBy>
  <cp:revision>8</cp:revision>
  <dcterms:created xsi:type="dcterms:W3CDTF">2018-01-10T02:00:00Z</dcterms:created>
  <dcterms:modified xsi:type="dcterms:W3CDTF">2018-03-15T06:43:00Z</dcterms:modified>
</cp:coreProperties>
</file>