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EA19" w14:textId="77777777" w:rsidR="00DE6969" w:rsidRDefault="00DE6969" w:rsidP="00DE6969">
      <w:pPr>
        <w:pStyle w:val="Articletitle"/>
      </w:pPr>
      <w:r>
        <w:t>Occupants’ comfort and stress indices in a structural timber school building in the Northeast US in different seasons</w:t>
      </w:r>
    </w:p>
    <w:p w14:paraId="2B227CE0" w14:textId="77777777" w:rsidR="00DE6969" w:rsidRDefault="00DE6969" w:rsidP="00DE6969">
      <w:pPr>
        <w:pStyle w:val="Authornames"/>
      </w:pPr>
      <w:r>
        <w:t>Timothy O. Adekunle</w:t>
      </w:r>
    </w:p>
    <w:p w14:paraId="651D7544" w14:textId="77777777" w:rsidR="00DE6969" w:rsidRDefault="00DE6969" w:rsidP="00DE6969">
      <w:pPr>
        <w:pStyle w:val="Affiliation"/>
      </w:pPr>
      <w:r>
        <w:t>Department of Architecture, College of Engineering, Technology and Architecture (CETA), University of Hartford, 200 Bloomfield Avenue, West Hartford, Connecticut, USA</w:t>
      </w:r>
    </w:p>
    <w:p w14:paraId="36288E04" w14:textId="77777777" w:rsidR="00DE6969" w:rsidRDefault="00DE6969" w:rsidP="00DE6969">
      <w:pPr>
        <w:pStyle w:val="Correspondencedetails"/>
      </w:pPr>
      <w:r>
        <w:t>Corresponding author’s email: adekunle@hartford.edu; Tel: +1860-768-5074</w:t>
      </w:r>
    </w:p>
    <w:p w14:paraId="4CDD00E6" w14:textId="77777777" w:rsidR="00DE6969" w:rsidRPr="003E4F62" w:rsidRDefault="00DE6969" w:rsidP="00DE6969">
      <w:pPr>
        <w:pStyle w:val="Notesoncontributors"/>
      </w:pPr>
      <w:r>
        <w:t>Short biographical notes on the contributor</w:t>
      </w:r>
    </w:p>
    <w:p w14:paraId="55786267" w14:textId="77777777" w:rsidR="00DE6969" w:rsidRDefault="00DE6969" w:rsidP="00DE6969">
      <w:pPr>
        <w:pStyle w:val="Notesoncontributors"/>
      </w:pPr>
      <w:r>
        <w:rPr>
          <w:color w:val="000000"/>
        </w:rPr>
        <w:t>Dr A</w:t>
      </w:r>
      <w:r w:rsidRPr="00ED3FCE">
        <w:rPr>
          <w:color w:val="000000"/>
        </w:rPr>
        <w:t>dekunle is an Assistant Professor of Architecture at the University of Hartford, USA. He holds a Ph.D. in Architecture from the University of Kent, UK. He also completed his master's degree in Architecture at the University of Nottingham, UK. His research interests include post-occupancy evaluation, overheating and stress ind</w:t>
      </w:r>
      <w:r>
        <w:rPr>
          <w:color w:val="000000"/>
        </w:rPr>
        <w:t>ices</w:t>
      </w:r>
      <w:r w:rsidRPr="00ED3FCE">
        <w:rPr>
          <w:color w:val="000000"/>
        </w:rPr>
        <w:t xml:space="preserve"> in buildings,</w:t>
      </w:r>
      <w:r>
        <w:rPr>
          <w:color w:val="000000"/>
        </w:rPr>
        <w:t xml:space="preserve"> relationship between architectural design and technology, innovative building technology, thermal comfort,</w:t>
      </w:r>
      <w:r w:rsidRPr="00ED3FCE">
        <w:rPr>
          <w:color w:val="000000"/>
        </w:rPr>
        <w:t xml:space="preserve"> thermal performance of low-carbon prefabricated buildings especially mass timber</w:t>
      </w:r>
      <w:r>
        <w:rPr>
          <w:color w:val="000000"/>
        </w:rPr>
        <w:t xml:space="preserve"> and sustainable</w:t>
      </w:r>
      <w:r w:rsidRPr="00ED3FCE">
        <w:rPr>
          <w:color w:val="000000"/>
        </w:rPr>
        <w:t xml:space="preserve"> buildings. Dr</w:t>
      </w:r>
      <w:r>
        <w:rPr>
          <w:color w:val="000000"/>
        </w:rPr>
        <w:t xml:space="preserve"> Adekunle</w:t>
      </w:r>
      <w:r w:rsidRPr="00ED3FCE">
        <w:rPr>
          <w:color w:val="000000"/>
        </w:rPr>
        <w:t xml:space="preserve"> is a member of many professional organi</w:t>
      </w:r>
      <w:r>
        <w:rPr>
          <w:color w:val="000000"/>
        </w:rPr>
        <w:t>s</w:t>
      </w:r>
      <w:r w:rsidRPr="00ED3FCE">
        <w:rPr>
          <w:color w:val="000000"/>
        </w:rPr>
        <w:t>ations.</w:t>
      </w:r>
    </w:p>
    <w:p w14:paraId="080D5DEC" w14:textId="77777777" w:rsidR="00DE6969" w:rsidRDefault="00DE6969" w:rsidP="009B24B5">
      <w:pPr>
        <w:pStyle w:val="Articletitle"/>
      </w:pPr>
    </w:p>
    <w:p w14:paraId="2F946E2C" w14:textId="77777777" w:rsidR="00DE6969" w:rsidRDefault="00DE6969" w:rsidP="009B24B5">
      <w:pPr>
        <w:pStyle w:val="Articletitle"/>
      </w:pPr>
    </w:p>
    <w:p w14:paraId="54DFF10D" w14:textId="77777777" w:rsidR="00DE6969" w:rsidRDefault="00DE6969" w:rsidP="009B24B5">
      <w:pPr>
        <w:pStyle w:val="Articletitle"/>
      </w:pPr>
    </w:p>
    <w:p w14:paraId="69C53865" w14:textId="77777777" w:rsidR="00DE6969" w:rsidRDefault="00DE6969" w:rsidP="009B24B5">
      <w:pPr>
        <w:pStyle w:val="Articletitle"/>
      </w:pPr>
    </w:p>
    <w:p w14:paraId="0EB8BF79" w14:textId="77777777" w:rsidR="00DE6969" w:rsidRDefault="00DE6969" w:rsidP="009B24B5">
      <w:pPr>
        <w:pStyle w:val="Articletitle"/>
      </w:pPr>
    </w:p>
    <w:p w14:paraId="7CD4D971" w14:textId="77777777" w:rsidR="00DE6969" w:rsidRDefault="00DE6969" w:rsidP="009B24B5">
      <w:pPr>
        <w:pStyle w:val="Articletitle"/>
      </w:pPr>
    </w:p>
    <w:p w14:paraId="75AF78C1" w14:textId="77777777" w:rsidR="00DE6969" w:rsidRDefault="00DE6969" w:rsidP="009B24B5">
      <w:pPr>
        <w:pStyle w:val="Articletitle"/>
      </w:pPr>
    </w:p>
    <w:p w14:paraId="290CF364" w14:textId="77777777" w:rsidR="00DE6969" w:rsidRDefault="00DE6969" w:rsidP="009B24B5">
      <w:pPr>
        <w:pStyle w:val="Articletitle"/>
      </w:pPr>
    </w:p>
    <w:p w14:paraId="286FA6E1" w14:textId="77777777" w:rsidR="00DE6969" w:rsidRDefault="00DE6969" w:rsidP="009B24B5">
      <w:pPr>
        <w:pStyle w:val="Articletitle"/>
      </w:pPr>
    </w:p>
    <w:p w14:paraId="69CB5975" w14:textId="77777777" w:rsidR="00DE6969" w:rsidRDefault="00DE6969" w:rsidP="009B24B5">
      <w:pPr>
        <w:pStyle w:val="Articletitle"/>
      </w:pPr>
    </w:p>
    <w:p w14:paraId="190E243D" w14:textId="5E61D23D" w:rsidR="00C246C5" w:rsidRPr="00BE165F" w:rsidRDefault="003E4F62" w:rsidP="009B24B5">
      <w:pPr>
        <w:pStyle w:val="Articletitle"/>
      </w:pPr>
      <w:bookmarkStart w:id="0" w:name="_GoBack"/>
      <w:bookmarkEnd w:id="0"/>
      <w:r w:rsidRPr="00BE165F">
        <w:lastRenderedPageBreak/>
        <w:t>Occupants’ comfort and stress indices in a structural timber school building in the Northeast US in different seasons</w:t>
      </w:r>
    </w:p>
    <w:p w14:paraId="2FC857BA" w14:textId="7DD110AE" w:rsidR="00296352" w:rsidRPr="00BE165F" w:rsidRDefault="00296352" w:rsidP="00296352">
      <w:pPr>
        <w:pStyle w:val="Keywords"/>
        <w:rPr>
          <w:szCs w:val="22"/>
        </w:rPr>
      </w:pPr>
      <w:bookmarkStart w:id="1" w:name="_Hlk9676029"/>
      <w:r w:rsidRPr="00BE165F">
        <w:rPr>
          <w:szCs w:val="22"/>
        </w:rPr>
        <w:t>Abstract: The study examines stress indices and occupants’ comfort in a cross-laminated timber school building in the Northeast US in different seasons. The case study has won different awards for its sustainability credentials and use of structural timber for the construction. The environmental parameters were measured in the cold and warm periods. Thermal comfort models were applied to evaluate the occupants’ comfort. The stress indices were computed using the Wet-Bulb Globe Temperature and Universal Thermal Climate Index models. The average internal temperatures of 20.2°C and 22.5°C were measured in the cold and warm periods. In the cold and warm seasons, the mean relative humidity values were 43.6% and 58.3% respectively. The average carbon-dioxide</w:t>
      </w:r>
      <w:r w:rsidRPr="00BE165F">
        <w:rPr>
          <w:szCs w:val="22"/>
          <w:vertAlign w:val="subscript"/>
        </w:rPr>
        <w:t xml:space="preserve"> </w:t>
      </w:r>
      <w:r w:rsidRPr="00BE165F">
        <w:rPr>
          <w:szCs w:val="22"/>
        </w:rPr>
        <w:t>concentration falls within the acceptable band for a comfortable environment. The classrooms were much warmer than the hall and office. Lower and higher temperatures were noted during the occupied and non-occupied hours, which can cause warm and cold discomfort. The proposed Wet-Bulb Globe Temperature and Universal Thermal Climate Index in the warm period are 3.4°C and 3.0°C higher than the values computed for the cold season. The overall results showed that no thermal stress is predicted in the spaces. However, moderate thermal stress is predicted in the classrooms during the warmest months. The temperatures exceeded 28.0°C for about 5% of the time in one of the classrooms during the warm period. The study recommends that designers should consider thorough assessments before recommending interventions in buildings. The study also suggests that occupants should be enabled to adjust the thermal environment of buildings outside the occupied hours.</w:t>
      </w:r>
    </w:p>
    <w:bookmarkEnd w:id="1"/>
    <w:p w14:paraId="0A9D965C" w14:textId="6BC66AD6" w:rsidR="00997B0F" w:rsidRPr="00BE165F" w:rsidRDefault="00296352" w:rsidP="0044518E">
      <w:pPr>
        <w:pStyle w:val="Keywords"/>
      </w:pPr>
      <w:r w:rsidRPr="00BE165F">
        <w:t xml:space="preserve">Keywords: </w:t>
      </w:r>
      <w:r w:rsidRPr="00BE165F">
        <w:rPr>
          <w:szCs w:val="22"/>
        </w:rPr>
        <w:t>occupants’ comfort, stress indices, field study, cross-laminated timber (CLT) school buildings, warm and cold periods, WBGT (Wet-Bulb Globe Temperature) and UTCI (Universal Thermal Climate Index) models.</w:t>
      </w:r>
    </w:p>
    <w:p w14:paraId="5CCD845B" w14:textId="77777777" w:rsidR="0044518E" w:rsidRPr="00BE165F" w:rsidRDefault="0044518E" w:rsidP="0044518E">
      <w:pPr>
        <w:pStyle w:val="Heading1"/>
        <w:keepLines/>
        <w:spacing w:before="240" w:after="0"/>
        <w:ind w:right="0"/>
        <w:contextualSpacing w:val="0"/>
        <w:rPr>
          <w:rFonts w:cs="Times New Roman"/>
        </w:rPr>
      </w:pPr>
      <w:r w:rsidRPr="00BE165F">
        <w:rPr>
          <w:rFonts w:cs="Times New Roman"/>
        </w:rPr>
        <w:t xml:space="preserve">Introduction </w:t>
      </w:r>
    </w:p>
    <w:p w14:paraId="535B7E29" w14:textId="77777777" w:rsidR="0044518E" w:rsidRPr="00BE165F" w:rsidRDefault="0044518E" w:rsidP="0044518E">
      <w:pPr>
        <w:pStyle w:val="firstparagraphofasection"/>
        <w:spacing w:line="480" w:lineRule="auto"/>
        <w:jc w:val="left"/>
        <w:rPr>
          <w:rFonts w:ascii="Times New Roman" w:hAnsi="Times New Roman"/>
        </w:rPr>
      </w:pPr>
      <w:r w:rsidRPr="00BE165F">
        <w:rPr>
          <w:rFonts w:ascii="Times New Roman" w:hAnsi="Times New Roman"/>
        </w:rPr>
        <w:t xml:space="preserve">Timber is a building material commonly used for the construction of different buildings in the US and other parts of the world. The material is being considered for various structures in many regions of the world due to its availability, low-carbon footprint, lightweight, speed of erection, workability, less number of equipment and labour </w:t>
      </w:r>
      <w:r w:rsidRPr="00BE165F">
        <w:rPr>
          <w:rFonts w:ascii="Times New Roman" w:hAnsi="Times New Roman"/>
        </w:rPr>
        <w:lastRenderedPageBreak/>
        <w:t>required to handle the construction. In North America, particularly in the US, timber is also well researched, and various regulatory bodies such as the American Wood Council are set-up to maintain the high quality of the material for various purposes (AWC, 2018). In the US, residential and office buildings account for a significant percentage of buildings built with timber (AWC, 2018). Other structures such as commercial, schools, industrial buildings are also constructed with the material. In terms of the construction method, most of the timber buildings in this region are timber-framed while structural timber products are being used for the construction of new and refurbished buildings. Over the past few years, structural timber buildings such as cross-laminated timber (CLT) developments are being developed in the US (Mallo &amp; Espinoza, 2015). While the region is increasing its effort on the innovative building technology to advance the development of structural timber buildings (Mallo &amp; Espinoza, 2015; Adekunle, 2014; AWC, 2018), it is important to understand the indoor environmental conditions of structural timber buildings. As a result, this study is developed to evaluate the thermal environment of structural timber school buildings in the region.</w:t>
      </w:r>
    </w:p>
    <w:p w14:paraId="7803C255" w14:textId="77777777" w:rsidR="0044518E" w:rsidRPr="00BE165F" w:rsidRDefault="0044518E" w:rsidP="0044518E">
      <w:pPr>
        <w:pStyle w:val="firstparagraphofasection"/>
        <w:spacing w:line="480" w:lineRule="auto"/>
        <w:ind w:firstLine="720"/>
        <w:jc w:val="left"/>
        <w:rPr>
          <w:rFonts w:ascii="Times New Roman" w:hAnsi="Times New Roman"/>
        </w:rPr>
      </w:pPr>
      <w:r w:rsidRPr="00BE165F">
        <w:rPr>
          <w:rFonts w:ascii="Times New Roman" w:hAnsi="Times New Roman"/>
        </w:rPr>
        <w:t xml:space="preserve">The research examines occupants’ comfort and stress indices in a structural </w:t>
      </w:r>
      <w:r w:rsidRPr="00BE165F">
        <w:rPr>
          <w:rFonts w:ascii="Times New Roman" w:hAnsi="Times New Roman"/>
          <w:noProof/>
        </w:rPr>
        <w:t>timber</w:t>
      </w:r>
      <w:r w:rsidRPr="00BE165F">
        <w:rPr>
          <w:rFonts w:ascii="Times New Roman" w:hAnsi="Times New Roman"/>
        </w:rPr>
        <w:t xml:space="preserve"> school building constructed with cross-laminated timber (CLT) materials in the Northeast US in different seasons. The paper assesses occupants’ comfort by considering indoor monitoring of variables in the development in cold and warm periods. Since existing studies have examined thermal comfort in school buildings in the region (Simons et al., 2010; Mendell et al., 2013; Haverinen-Shaughnessy &amp; Shaughnessy, 2015)</w:t>
      </w:r>
      <w:r w:rsidRPr="00BE165F">
        <w:t xml:space="preserve"> </w:t>
      </w:r>
      <w:r w:rsidRPr="00BE165F">
        <w:rPr>
          <w:rFonts w:ascii="Times New Roman" w:hAnsi="Times New Roman"/>
        </w:rPr>
        <w:t xml:space="preserve">and outside the region (Pereira et al., 2014; Mishra </w:t>
      </w:r>
      <w:r w:rsidRPr="00BE165F">
        <w:rPr>
          <w:rFonts w:ascii="Times New Roman" w:hAnsi="Times New Roman"/>
          <w:noProof/>
        </w:rPr>
        <w:t>et al.</w:t>
      </w:r>
      <w:r w:rsidRPr="00BE165F">
        <w:rPr>
          <w:rFonts w:ascii="Times New Roman" w:hAnsi="Times New Roman"/>
        </w:rPr>
        <w:t xml:space="preserve">, 2017), this study aims to provide the first set of data on thermal comfort and stress indices in CLT school buildings in different seasons. The research also utilizes the applicable thermal comfort standards and mathematical models to investigate the comfort </w:t>
      </w:r>
      <w:r w:rsidRPr="00BE165F">
        <w:rPr>
          <w:rFonts w:ascii="Times New Roman" w:hAnsi="Times New Roman"/>
        </w:rPr>
        <w:lastRenderedPageBreak/>
        <w:t>temperatures and stress indices in the school buildings. The investigation intends to provide additional contributions to the body of knowledge by examining occupants’ comfort and stress indices concurrently in CLT school buildings in cold and warm periods. The research also intends to add to the existing studies on thermal comfort (Rijal Stevenson, 2010; Teli et al., 2013; Morgan et al., 2017; Adekunle &amp; Nikolopoulou, 2016) and stress indices (Lemke &amp; Kjellstrom, 2012; Vatani et al., 2016; Adekunle, 2019; Adekunle &amp; Nikolopoulou, 2019) in structural timber school buildings. The paper also aims to offer an additional set of data on summertime temperatures (Rijal &amp; Stevenson, 2010; Adekunle and Nikolopoulou, 2016; Morgan et al., 2017), and wintertime performance and occupants’ comfort in structural timber buildings (Rijal &amp; Stevenson, 2010; Adekunle &amp; Nikolopoulou, 2019). The main objective of the study includes to investigate thermal comfort of occupants in CLT school buildings in different periods and seasons. The objectives also include to examine the possibility of cold and heat stress in such buildings, identify different interventions that can be considered or introduced to reduce the vulnerability of occupants to heat and cold stress in school buildings, and understand the performance of CLT school buildings in the study area.</w:t>
      </w:r>
    </w:p>
    <w:p w14:paraId="4343361B"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Literature review</w:t>
      </w:r>
    </w:p>
    <w:p w14:paraId="047F9423" w14:textId="77777777" w:rsidR="0044518E" w:rsidRPr="00BE165F" w:rsidRDefault="0044518E" w:rsidP="0044518E">
      <w:pPr>
        <w:pStyle w:val="firstparagraphofasection"/>
        <w:spacing w:line="480" w:lineRule="auto"/>
        <w:jc w:val="left"/>
        <w:rPr>
          <w:rFonts w:ascii="Times New Roman" w:hAnsi="Times New Roman"/>
        </w:rPr>
      </w:pPr>
      <w:r w:rsidRPr="00BE165F">
        <w:rPr>
          <w:rFonts w:ascii="Times New Roman" w:hAnsi="Times New Roman"/>
        </w:rPr>
        <w:t xml:space="preserve">A research project on the performance of low-carbon prefabricated timber buildings stated that structural timber products such cross-laminated timber (CLT), glued laminated timber (GLULAM), and structural insulated panels (SIPs) </w:t>
      </w:r>
      <w:r w:rsidRPr="00BE165F">
        <w:rPr>
          <w:rFonts w:ascii="Times New Roman" w:hAnsi="Times New Roman"/>
          <w:noProof/>
        </w:rPr>
        <w:t>are steadily used</w:t>
      </w:r>
      <w:r w:rsidRPr="00BE165F">
        <w:rPr>
          <w:rFonts w:ascii="Times New Roman" w:hAnsi="Times New Roman"/>
        </w:rPr>
        <w:t xml:space="preserve"> for the construction of different buildings in various locations across the world (Adekunle, 2014). Existing studies on thermal comfort in buildings explained that occupants of structural timber buildings are vulnerable to rising temperatures in warm periods, especially in summer (Adekunle &amp; Nikolopoulou, 2016; Morgan et al., 2017). </w:t>
      </w:r>
      <w:r w:rsidRPr="00BE165F">
        <w:rPr>
          <w:rFonts w:ascii="Times New Roman" w:hAnsi="Times New Roman"/>
        </w:rPr>
        <w:lastRenderedPageBreak/>
        <w:t>Occupants of structural timber buildings are also susceptible to lower temperatures in winter, and users may be predisposed to cold discomfort during cold seasons. Therefore, additional studies are required to understand the performance of structural timber buildings in different regions.</w:t>
      </w:r>
    </w:p>
    <w:p w14:paraId="2D62AC87" w14:textId="77777777" w:rsidR="0044518E" w:rsidRPr="00BE165F" w:rsidRDefault="0044518E" w:rsidP="0044518E">
      <w:pPr>
        <w:pStyle w:val="firstparagraphofasection"/>
        <w:spacing w:line="480" w:lineRule="auto"/>
        <w:jc w:val="left"/>
        <w:rPr>
          <w:rFonts w:ascii="Times New Roman" w:hAnsi="Times New Roman"/>
          <w:b/>
          <w:bCs/>
          <w:i/>
          <w:iCs/>
        </w:rPr>
      </w:pPr>
    </w:p>
    <w:p w14:paraId="3D817828" w14:textId="77777777" w:rsidR="0044518E" w:rsidRPr="00BE165F" w:rsidRDefault="0044518E" w:rsidP="0044518E">
      <w:pPr>
        <w:pStyle w:val="firstparagraphofasection"/>
        <w:spacing w:line="480" w:lineRule="auto"/>
        <w:jc w:val="left"/>
        <w:rPr>
          <w:rFonts w:ascii="Times New Roman" w:hAnsi="Times New Roman"/>
          <w:b/>
          <w:bCs/>
          <w:i/>
          <w:iCs/>
        </w:rPr>
      </w:pPr>
      <w:r w:rsidRPr="00BE165F">
        <w:rPr>
          <w:rFonts w:ascii="Times New Roman" w:hAnsi="Times New Roman"/>
          <w:b/>
          <w:bCs/>
          <w:i/>
          <w:iCs/>
        </w:rPr>
        <w:t>Review of thermal comfort in school buildings</w:t>
      </w:r>
    </w:p>
    <w:p w14:paraId="2AEB6A74" w14:textId="77777777" w:rsidR="0044518E" w:rsidRPr="00BE165F" w:rsidRDefault="0044518E" w:rsidP="0044518E">
      <w:pPr>
        <w:pStyle w:val="firstparagraphofasection"/>
        <w:spacing w:line="480" w:lineRule="auto"/>
        <w:jc w:val="left"/>
        <w:rPr>
          <w:rFonts w:ascii="Times New Roman" w:hAnsi="Times New Roman"/>
          <w:highlight w:val="yellow"/>
        </w:rPr>
      </w:pPr>
      <w:r w:rsidRPr="00BE165F">
        <w:rPr>
          <w:rFonts w:ascii="Times New Roman" w:hAnsi="Times New Roman"/>
        </w:rPr>
        <w:t xml:space="preserve">Zomorodian et al. (2016) considered a detailed review of thermal comfort in educational buildings in the last five decades. Zomorodian et al. (2016) also stated that ventilation is a major factor to improve indoor air quality and thermal comfort of occupants in buildings. The study maintained that there is a noticeable difference in thermal neutralities, and further research should be considered on thermal comfort at micro-level in educational buildings (Zomorodian et al., 2016). Related results are also obtained in the research that evaluated the perception of thermal comfort of 384 students during the class session in a learning environment of a university in the cold period (Mishra </w:t>
      </w:r>
      <w:r w:rsidRPr="00BE165F">
        <w:rPr>
          <w:rFonts w:ascii="Times New Roman" w:hAnsi="Times New Roman"/>
          <w:noProof/>
        </w:rPr>
        <w:t>et al.</w:t>
      </w:r>
      <w:r w:rsidRPr="00BE165F">
        <w:rPr>
          <w:rFonts w:ascii="Times New Roman" w:hAnsi="Times New Roman"/>
        </w:rPr>
        <w:t xml:space="preserve">, 2017). The research revealed that on the one hand, votes on thermal sensation differed significantly throughout the class period and; on the other hand, perception </w:t>
      </w:r>
      <w:r w:rsidRPr="00BE165F">
        <w:rPr>
          <w:rFonts w:ascii="Times New Roman" w:hAnsi="Times New Roman"/>
          <w:noProof/>
        </w:rPr>
        <w:t>differs</w:t>
      </w:r>
      <w:r w:rsidRPr="00BE165F">
        <w:rPr>
          <w:rFonts w:ascii="Times New Roman" w:hAnsi="Times New Roman"/>
        </w:rPr>
        <w:t xml:space="preserve"> based on the external temperature, gender, </w:t>
      </w:r>
      <w:r w:rsidRPr="00BE165F">
        <w:rPr>
          <w:rFonts w:ascii="Times New Roman" w:hAnsi="Times New Roman"/>
          <w:noProof/>
        </w:rPr>
        <w:t>operative</w:t>
      </w:r>
      <w:r w:rsidRPr="00BE165F">
        <w:rPr>
          <w:rFonts w:ascii="Times New Roman" w:hAnsi="Times New Roman"/>
        </w:rPr>
        <w:t xml:space="preserve"> temperature, and the background in terms of the geographical location of the participant (Mishra </w:t>
      </w:r>
      <w:r w:rsidRPr="00BE165F">
        <w:rPr>
          <w:rFonts w:ascii="Times New Roman" w:hAnsi="Times New Roman"/>
          <w:noProof/>
        </w:rPr>
        <w:t>et al.</w:t>
      </w:r>
      <w:r w:rsidRPr="00BE165F">
        <w:rPr>
          <w:rFonts w:ascii="Times New Roman" w:hAnsi="Times New Roman"/>
        </w:rPr>
        <w:t>, 2017).</w:t>
      </w:r>
    </w:p>
    <w:p w14:paraId="245FA867" w14:textId="77777777" w:rsidR="0044518E" w:rsidRPr="00BE165F" w:rsidRDefault="0044518E" w:rsidP="0044518E">
      <w:pPr>
        <w:pStyle w:val="firstparagraphofasection"/>
        <w:spacing w:line="480" w:lineRule="auto"/>
        <w:ind w:firstLine="567"/>
        <w:jc w:val="left"/>
        <w:rPr>
          <w:rFonts w:ascii="Times New Roman" w:hAnsi="Times New Roman"/>
        </w:rPr>
      </w:pPr>
      <w:r w:rsidRPr="00BE165F">
        <w:rPr>
          <w:rFonts w:ascii="Times New Roman" w:hAnsi="Times New Roman"/>
        </w:rPr>
        <w:t xml:space="preserve">Occupants’ comfort and the effect of age groups are evaluated in the existing investigations (Hussein &amp; Rahman, 2009; Teli et al., 2013). The existing research has studied thermal comfort of occupants in naturally ventilated school buildings located in the hot, humid region (Hussein &amp; Rahman, 2009), and tropical region (Nematchoua et al. 2018). The investigations identified that the thermal environment was acceptable to over 80% of the respondents (Hussein &amp; Rahman, 2009; Nematchoua et al. 2018). Equally, the respondents noted that the thermal environment was acceptable and right for them, even when their responses on the scale showed ‘warm’ or ‘no change.’ The mean votes on thermal sensation also surpassed the ASHRAE Standard 55 threshold (ASHRAE, 2017). </w:t>
      </w:r>
    </w:p>
    <w:p w14:paraId="04CC3D1B" w14:textId="77777777" w:rsidR="0044518E" w:rsidRPr="00BE165F" w:rsidRDefault="0044518E" w:rsidP="0044518E">
      <w:pPr>
        <w:pStyle w:val="firstparagraphofasection"/>
        <w:spacing w:line="480" w:lineRule="auto"/>
        <w:ind w:firstLine="567"/>
        <w:jc w:val="left"/>
        <w:rPr>
          <w:rFonts w:ascii="Times New Roman" w:hAnsi="Times New Roman"/>
          <w:highlight w:val="yellow"/>
        </w:rPr>
      </w:pPr>
      <w:r w:rsidRPr="00BE165F">
        <w:rPr>
          <w:rFonts w:ascii="Times New Roman" w:hAnsi="Times New Roman"/>
        </w:rPr>
        <w:t>Also, Hussein &amp; Rahman (2009) stated that the occupants of school buildings in the hot and humid region are likely to adapt to increasing temperatures in such buildings. Similarly, the existing research examined and discussed the applicability of the adaptive thermal comfort standard in naturally ventilated school buildings in different regions</w:t>
      </w:r>
      <w:r w:rsidRPr="00BE165F">
        <w:rPr>
          <w:rFonts w:ascii="Times New Roman" w:hAnsi="Times New Roman"/>
          <w:noProof/>
        </w:rPr>
        <w:t xml:space="preserve"> (</w:t>
      </w:r>
      <w:r w:rsidRPr="00BE165F">
        <w:rPr>
          <w:rFonts w:ascii="Times New Roman" w:hAnsi="Times New Roman"/>
        </w:rPr>
        <w:t xml:space="preserve">Hwang et al., 2009; </w:t>
      </w:r>
      <w:r w:rsidRPr="00BE165F">
        <w:rPr>
          <w:rFonts w:ascii="Times New Roman" w:hAnsi="Times New Roman"/>
          <w:noProof/>
        </w:rPr>
        <w:t>Teli, 2013; Jindal, 2018; Nematchoua</w:t>
      </w:r>
      <w:r w:rsidRPr="00BE165F">
        <w:rPr>
          <w:rFonts w:ascii="Times New Roman" w:hAnsi="Times New Roman"/>
        </w:rPr>
        <w:t xml:space="preserve"> et al. 2018</w:t>
      </w:r>
      <w:r w:rsidRPr="00BE165F">
        <w:rPr>
          <w:rFonts w:ascii="Times New Roman" w:hAnsi="Times New Roman"/>
          <w:noProof/>
        </w:rPr>
        <w:t xml:space="preserve">). </w:t>
      </w:r>
      <w:r w:rsidRPr="00BE165F">
        <w:rPr>
          <w:rFonts w:ascii="Times New Roman" w:hAnsi="Times New Roman"/>
        </w:rPr>
        <w:t xml:space="preserve">Hwang et al. (2009) </w:t>
      </w:r>
      <w:r w:rsidRPr="00BE165F">
        <w:rPr>
          <w:rFonts w:ascii="Times New Roman" w:hAnsi="Times New Roman"/>
          <w:noProof/>
        </w:rPr>
        <w:t>applied the adaptive thermal comfort standard to determine the rate of acceptability and comfort range. The study (</w:t>
      </w:r>
      <w:r w:rsidRPr="00BE165F">
        <w:rPr>
          <w:rFonts w:ascii="Times New Roman" w:hAnsi="Times New Roman"/>
        </w:rPr>
        <w:t>Hwang et al., 20090 found out</w:t>
      </w:r>
      <w:r w:rsidRPr="00BE165F">
        <w:rPr>
          <w:rFonts w:ascii="Times New Roman" w:hAnsi="Times New Roman"/>
          <w:noProof/>
        </w:rPr>
        <w:t xml:space="preserve"> that the acceptability rate has a wider band while the comfort range has a smaller band</w:t>
      </w:r>
      <w:r w:rsidRPr="00BE165F">
        <w:rPr>
          <w:rFonts w:ascii="Times New Roman" w:hAnsi="Times New Roman"/>
        </w:rPr>
        <w:t xml:space="preserve">. Nematchoua et al., (2018) examined the adaptive thermal comfort model and relationship between experimental data and computational model in some naturally ventilated traditional and school buildings in the hot, humid island of </w:t>
      </w:r>
      <w:r w:rsidRPr="00BE165F">
        <w:rPr>
          <w:rFonts w:ascii="Times New Roman" w:hAnsi="Times New Roman"/>
          <w:noProof/>
        </w:rPr>
        <w:t>the Indian</w:t>
      </w:r>
      <w:r w:rsidRPr="00BE165F">
        <w:rPr>
          <w:rFonts w:ascii="Times New Roman" w:hAnsi="Times New Roman"/>
        </w:rPr>
        <w:t xml:space="preserve"> Ocean. The study (Nematchoua et al. 2018) revealed that comfort temperatures differed from one season to another, and the traditional buildings are more comfortable than the school </w:t>
      </w:r>
      <w:r w:rsidRPr="00BE165F">
        <w:rPr>
          <w:rFonts w:ascii="Times New Roman" w:hAnsi="Times New Roman"/>
          <w:noProof/>
        </w:rPr>
        <w:t>buildings</w:t>
      </w:r>
      <w:r w:rsidRPr="00BE165F">
        <w:rPr>
          <w:rFonts w:ascii="Times New Roman" w:hAnsi="Times New Roman"/>
        </w:rPr>
        <w:t>.</w:t>
      </w:r>
    </w:p>
    <w:p w14:paraId="2A50E570"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On-site monitoring of environmental variables was carried out within the indoor environment of educational buildings in different periods (Jindal, 2018; </w:t>
      </w:r>
      <w:r w:rsidRPr="00BE165F">
        <w:rPr>
          <w:rFonts w:ascii="Times New Roman" w:hAnsi="Times New Roman"/>
          <w:noProof/>
        </w:rPr>
        <w:t>Nematchoua</w:t>
      </w:r>
      <w:r w:rsidRPr="00BE165F">
        <w:rPr>
          <w:rFonts w:ascii="Times New Roman" w:hAnsi="Times New Roman"/>
        </w:rPr>
        <w:t xml:space="preserve"> et al. 2018). The studies (Jindal, 2018; </w:t>
      </w:r>
      <w:r w:rsidRPr="00BE165F">
        <w:rPr>
          <w:rFonts w:ascii="Times New Roman" w:hAnsi="Times New Roman"/>
          <w:noProof/>
        </w:rPr>
        <w:t>Nematchoua</w:t>
      </w:r>
      <w:r w:rsidRPr="00BE165F">
        <w:rPr>
          <w:rFonts w:ascii="Times New Roman" w:hAnsi="Times New Roman"/>
        </w:rPr>
        <w:t xml:space="preserve"> et al. 2018)</w:t>
      </w:r>
      <w:r w:rsidRPr="00BE165F">
        <w:rPr>
          <w:rFonts w:ascii="Times New Roman" w:hAnsi="Times New Roman"/>
          <w:noProof/>
        </w:rPr>
        <w:t xml:space="preserve"> reported</w:t>
      </w:r>
      <w:r w:rsidRPr="00BE165F">
        <w:rPr>
          <w:rFonts w:ascii="Times New Roman" w:hAnsi="Times New Roman"/>
        </w:rPr>
        <w:t xml:space="preserve"> that the occupants prefer lower temperatures at a reduced rate. Bluyssen et al. (2018) examined associations between features of classroom, comfort, and well-being of the users in 54 classrooms of 21 school buildings in the Netherlands. The research (Bluyssen et al., 2018) considered the on-site monitoring of environmental parameters like temperature, CO</w:t>
      </w:r>
      <w:r w:rsidRPr="00BE165F">
        <w:rPr>
          <w:rFonts w:ascii="Times New Roman" w:hAnsi="Times New Roman"/>
          <w:vertAlign w:val="subscript"/>
        </w:rPr>
        <w:t xml:space="preserve">2 </w:t>
      </w:r>
      <w:r w:rsidRPr="00BE165F">
        <w:rPr>
          <w:rFonts w:ascii="Times New Roman" w:hAnsi="Times New Roman"/>
        </w:rPr>
        <w:t xml:space="preserve">level, humidity, and it explained that the respondents were concerned about noise, sunlight, smells, as well as decreasing or increasing temperatures within the thermal environment. Pereira et al. (2014) also noted that people are likely to accept and adjust to temperatures that exceed the comfort range. Montazami &amp; Nicol (2013) proposed that further updates should be made to the current overheating guidelines for school buildings due to the outcomes and recommendations from existing research in the field. </w:t>
      </w:r>
    </w:p>
    <w:p w14:paraId="7C7ECF1A"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Equally, Liang et al. (2012) noted that the building fabric energy regulation has a significant effect on </w:t>
      </w:r>
      <w:r w:rsidRPr="00BE165F">
        <w:rPr>
          <w:rFonts w:ascii="Times New Roman" w:hAnsi="Times New Roman"/>
          <w:noProof/>
        </w:rPr>
        <w:t>thermal</w:t>
      </w:r>
      <w:r w:rsidRPr="00BE165F">
        <w:rPr>
          <w:rFonts w:ascii="Times New Roman" w:hAnsi="Times New Roman"/>
        </w:rPr>
        <w:t xml:space="preserve"> comfort of occupants in educational buildings. Katafygiotou &amp; Serghides (2014) explained that an association is found between the </w:t>
      </w:r>
      <w:r w:rsidRPr="00BE165F">
        <w:rPr>
          <w:rFonts w:ascii="Times New Roman" w:hAnsi="Times New Roman"/>
          <w:noProof/>
        </w:rPr>
        <w:t>energy</w:t>
      </w:r>
      <w:r w:rsidRPr="00BE165F">
        <w:rPr>
          <w:rFonts w:ascii="Times New Roman" w:hAnsi="Times New Roman"/>
        </w:rPr>
        <w:t xml:space="preserve"> efficiency of buildings and air quality, and humidity tends to have a less noticeable impact on </w:t>
      </w:r>
      <w:r w:rsidRPr="00BE165F">
        <w:rPr>
          <w:rFonts w:ascii="Times New Roman" w:hAnsi="Times New Roman"/>
          <w:noProof/>
        </w:rPr>
        <w:t>the</w:t>
      </w:r>
      <w:r w:rsidRPr="00BE165F">
        <w:rPr>
          <w:rFonts w:ascii="Times New Roman" w:hAnsi="Times New Roman"/>
        </w:rPr>
        <w:t xml:space="preserve"> thermal sensation of users in educational buildings. Likewise, Zhang et al. (2013) stated that the occupants of school buildings in the hot, humid climate are likely to adjust to rising temperatures and humidity much better than the occupants of such buildings in the temperate region. Zhang et al., (2013) mentioned that occupants in the temperate climate </w:t>
      </w:r>
      <w:r w:rsidRPr="00BE165F">
        <w:rPr>
          <w:rFonts w:ascii="Times New Roman" w:hAnsi="Times New Roman"/>
          <w:noProof/>
        </w:rPr>
        <w:t>are</w:t>
      </w:r>
      <w:r w:rsidRPr="00BE165F">
        <w:rPr>
          <w:rFonts w:ascii="Times New Roman" w:hAnsi="Times New Roman"/>
        </w:rPr>
        <w:t xml:space="preserve"> susceptible to elevated heat and temperatures as a result of their less tolerance </w:t>
      </w:r>
      <w:r w:rsidRPr="00BE165F">
        <w:rPr>
          <w:rFonts w:ascii="Times New Roman" w:hAnsi="Times New Roman"/>
          <w:noProof/>
        </w:rPr>
        <w:t>to</w:t>
      </w:r>
      <w:r w:rsidRPr="00BE165F">
        <w:rPr>
          <w:rFonts w:ascii="Times New Roman" w:hAnsi="Times New Roman"/>
        </w:rPr>
        <w:t xml:space="preserve"> extreme temperatures and humidity. Therefore, further research is needed to evaluate the </w:t>
      </w:r>
      <w:r w:rsidRPr="00BE165F">
        <w:rPr>
          <w:rFonts w:ascii="Times New Roman" w:hAnsi="Times New Roman"/>
          <w:noProof/>
        </w:rPr>
        <w:t>susceptibility</w:t>
      </w:r>
      <w:r w:rsidRPr="00BE165F">
        <w:rPr>
          <w:rFonts w:ascii="Times New Roman" w:hAnsi="Times New Roman"/>
        </w:rPr>
        <w:t xml:space="preserve"> of occupants to elevated and lower temperatures in school buildings. </w:t>
      </w:r>
    </w:p>
    <w:p w14:paraId="27DC1B59"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Correlating occupants’ comfort in naturally ventilated and non-naturally ventilated buildings, Zhang et al. (2013) highlighted that occupants in non-naturally ventilated buildings make necessary modifications to regulate the thermal environment and make it more thermally comfortable than occupants in naturally ventilated buildings. Zhang et al. (2013) further stated that occupants make </w:t>
      </w:r>
      <w:r w:rsidRPr="00BE165F">
        <w:rPr>
          <w:rFonts w:ascii="Times New Roman" w:hAnsi="Times New Roman"/>
          <w:noProof/>
        </w:rPr>
        <w:t>changes</w:t>
      </w:r>
      <w:r w:rsidRPr="00BE165F">
        <w:rPr>
          <w:rFonts w:ascii="Times New Roman" w:hAnsi="Times New Roman"/>
        </w:rPr>
        <w:t xml:space="preserve"> at the early stage to adjust the thermal environment while the occupants in non-naturally ventilated buildings tend to have a better perception of the thermal </w:t>
      </w:r>
      <w:r w:rsidRPr="00BE165F">
        <w:rPr>
          <w:rFonts w:ascii="Times New Roman" w:hAnsi="Times New Roman"/>
          <w:noProof/>
        </w:rPr>
        <w:t>environment</w:t>
      </w:r>
      <w:r w:rsidRPr="00BE165F">
        <w:rPr>
          <w:rFonts w:ascii="Times New Roman" w:hAnsi="Times New Roman"/>
        </w:rPr>
        <w:t xml:space="preserve"> than the occupants in naturally ventilated buildings. Katafygiotou &amp; Serghides (2014) also noted the excessive utilization of energy for cooling and heating during different periods in school buildings. The finding on the unnecessary </w:t>
      </w:r>
      <w:r w:rsidRPr="00BE165F">
        <w:rPr>
          <w:rFonts w:ascii="Times New Roman" w:hAnsi="Times New Roman"/>
          <w:noProof/>
        </w:rPr>
        <w:t>use</w:t>
      </w:r>
      <w:r w:rsidRPr="00BE165F">
        <w:rPr>
          <w:rFonts w:ascii="Times New Roman" w:hAnsi="Times New Roman"/>
        </w:rPr>
        <w:t xml:space="preserve"> of </w:t>
      </w:r>
      <w:r w:rsidRPr="00BE165F">
        <w:rPr>
          <w:rFonts w:ascii="Times New Roman" w:hAnsi="Times New Roman"/>
          <w:noProof/>
        </w:rPr>
        <w:t>energy</w:t>
      </w:r>
      <w:r w:rsidRPr="00BE165F">
        <w:rPr>
          <w:rFonts w:ascii="Times New Roman" w:hAnsi="Times New Roman"/>
        </w:rPr>
        <w:t xml:space="preserve"> in school buildings indicates that the uncontrolled energy </w:t>
      </w:r>
      <w:r w:rsidRPr="00BE165F">
        <w:rPr>
          <w:rFonts w:ascii="Times New Roman" w:hAnsi="Times New Roman"/>
          <w:noProof/>
        </w:rPr>
        <w:t>usage</w:t>
      </w:r>
      <w:r w:rsidRPr="00BE165F">
        <w:rPr>
          <w:rFonts w:ascii="Times New Roman" w:hAnsi="Times New Roman"/>
        </w:rPr>
        <w:t xml:space="preserve"> could cause warm and cold discomfort of occupants in the </w:t>
      </w:r>
      <w:r w:rsidRPr="00BE165F">
        <w:rPr>
          <w:rFonts w:ascii="Times New Roman" w:hAnsi="Times New Roman"/>
          <w:noProof/>
        </w:rPr>
        <w:t>buildings</w:t>
      </w:r>
      <w:r w:rsidRPr="00BE165F">
        <w:rPr>
          <w:rFonts w:ascii="Times New Roman" w:hAnsi="Times New Roman"/>
        </w:rPr>
        <w:t xml:space="preserve">. </w:t>
      </w:r>
    </w:p>
    <w:p w14:paraId="4211E565" w14:textId="77777777" w:rsidR="0044518E" w:rsidRPr="00BE165F" w:rsidRDefault="0044518E" w:rsidP="0044518E">
      <w:pPr>
        <w:pStyle w:val="firstparagraphofasection"/>
        <w:spacing w:line="480" w:lineRule="auto"/>
        <w:jc w:val="left"/>
        <w:rPr>
          <w:rFonts w:ascii="Times New Roman" w:hAnsi="Times New Roman"/>
          <w:b/>
          <w:bCs/>
          <w:i/>
          <w:iCs/>
        </w:rPr>
      </w:pPr>
    </w:p>
    <w:p w14:paraId="439A3925" w14:textId="77777777" w:rsidR="0044518E" w:rsidRPr="00BE165F" w:rsidRDefault="0044518E" w:rsidP="0044518E">
      <w:pPr>
        <w:pStyle w:val="firstparagraphofasection"/>
        <w:spacing w:line="480" w:lineRule="auto"/>
        <w:jc w:val="left"/>
        <w:rPr>
          <w:rFonts w:ascii="Times New Roman" w:hAnsi="Times New Roman"/>
          <w:b/>
          <w:bCs/>
          <w:i/>
          <w:iCs/>
        </w:rPr>
      </w:pPr>
      <w:r w:rsidRPr="00BE165F">
        <w:rPr>
          <w:rFonts w:ascii="Times New Roman" w:hAnsi="Times New Roman"/>
          <w:b/>
          <w:bCs/>
          <w:i/>
          <w:iCs/>
        </w:rPr>
        <w:t>Review of thermal comfort in US school buildings</w:t>
      </w:r>
    </w:p>
    <w:p w14:paraId="0E8F1809" w14:textId="77777777" w:rsidR="0044518E" w:rsidRPr="00BE165F" w:rsidRDefault="0044518E" w:rsidP="0044518E">
      <w:pPr>
        <w:pStyle w:val="body"/>
        <w:spacing w:line="480" w:lineRule="auto"/>
        <w:jc w:val="left"/>
        <w:rPr>
          <w:rFonts w:ascii="Times New Roman" w:hAnsi="Times New Roman"/>
          <w:highlight w:val="yellow"/>
        </w:rPr>
      </w:pPr>
      <w:r w:rsidRPr="00BE165F">
        <w:rPr>
          <w:rFonts w:ascii="Times New Roman" w:hAnsi="Times New Roman"/>
        </w:rPr>
        <w:t>In the US, numerous studies have examined thermal comfort in educational buildings such as elementary schools (Mendell et al., 2013) and classrooms (Simons et al., 2010; Haverinen-Shaughnessy et al., 2015; Haverinen-Shaughnessy and Shaughnessy, 2015). Some of the studies investigated the relationship between school building conditions, classroom ventilation rate, and attendance rates (Simons et al., 2010; Mendell et al., 2013). Haverinen-Shaughnessy et al. (2015) and Haverinen-Shaughnessy and Shaughnessy (2015) assessed indoor environmental quality in US schools and the relationship with health and student performance. However, the existing studies on thermal comfort in school buildings in the region did not consider thermal comfort in CLT school buildings.</w:t>
      </w:r>
    </w:p>
    <w:p w14:paraId="2299D1B6" w14:textId="77777777" w:rsidR="0044518E" w:rsidRPr="00BE165F" w:rsidRDefault="0044518E" w:rsidP="0044518E">
      <w:pPr>
        <w:pStyle w:val="body"/>
        <w:spacing w:line="480" w:lineRule="auto"/>
        <w:jc w:val="left"/>
        <w:rPr>
          <w:rFonts w:ascii="Times New Roman" w:hAnsi="Times New Roman"/>
          <w:highlight w:val="yellow"/>
        </w:rPr>
      </w:pPr>
      <w:r w:rsidRPr="00BE165F">
        <w:rPr>
          <w:rFonts w:ascii="Times New Roman" w:hAnsi="Times New Roman"/>
        </w:rPr>
        <w:t xml:space="preserve">Similarly, NIOSH (2015) evaluated different variables using on-site monitoring of environmental variables to understand the parameters that influence the perception of comfort within the thermal environment. The research (NIOSH, 2015) showed that the perception of comfort </w:t>
      </w:r>
      <w:r w:rsidRPr="00BE165F">
        <w:rPr>
          <w:rFonts w:ascii="Times New Roman" w:hAnsi="Times New Roman"/>
          <w:noProof/>
        </w:rPr>
        <w:t>is strongly related</w:t>
      </w:r>
      <w:r w:rsidRPr="00BE165F">
        <w:rPr>
          <w:rFonts w:ascii="Times New Roman" w:hAnsi="Times New Roman"/>
        </w:rPr>
        <w:t xml:space="preserve"> to physiological changes, the heat flow from the body to the surrounding, and the body temperature. NIOSH (2015) further explained that environmental variables, </w:t>
      </w:r>
      <w:r w:rsidRPr="00BE165F">
        <w:rPr>
          <w:rFonts w:ascii="Times New Roman" w:hAnsi="Times New Roman"/>
          <w:noProof/>
        </w:rPr>
        <w:t>personal</w:t>
      </w:r>
      <w:r w:rsidRPr="00BE165F">
        <w:rPr>
          <w:rFonts w:ascii="Times New Roman" w:hAnsi="Times New Roman"/>
        </w:rPr>
        <w:t xml:space="preserve"> factors, as well as clothing insulation, affect the heat flow from the body to the immediate environment. According to ASHRAE Standard 55 (ASHRAE, 2017), the operative temperatures that ranged from 19.5°C to 27.8°C and 20.3°C to 23.9°C are suggested for warm and cold periods correspondingly. ASHRAE Standard 55 also stated that both environmental, personal, and other parameters affect the comfort temperatures range within the thermal environment. Equally, EPA (2012) recommended </w:t>
      </w:r>
      <w:r w:rsidRPr="00BE165F">
        <w:rPr>
          <w:rFonts w:ascii="Times New Roman" w:hAnsi="Times New Roman"/>
          <w:noProof/>
        </w:rPr>
        <w:t>h</w:t>
      </w:r>
      <w:r w:rsidRPr="00BE165F">
        <w:rPr>
          <w:rFonts w:ascii="Times New Roman" w:hAnsi="Times New Roman"/>
        </w:rPr>
        <w:t xml:space="preserve">umidity band between 30% and 60% for healthy indoor environment </w:t>
      </w:r>
      <w:r w:rsidRPr="00BE165F">
        <w:rPr>
          <w:rFonts w:ascii="Times New Roman" w:hAnsi="Times New Roman"/>
          <w:noProof/>
        </w:rPr>
        <w:t>to avoid the mold development</w:t>
      </w:r>
      <w:r w:rsidRPr="00BE165F">
        <w:rPr>
          <w:rFonts w:ascii="Times New Roman" w:hAnsi="Times New Roman"/>
        </w:rPr>
        <w:t>; while ASHRAE (2013) explained that humidity level that surpasses 65% could lead to the development of microbes.</w:t>
      </w:r>
    </w:p>
    <w:p w14:paraId="020EEEB0" w14:textId="77777777" w:rsidR="0044518E" w:rsidRPr="00BE165F" w:rsidRDefault="0044518E" w:rsidP="0044518E">
      <w:pPr>
        <w:pStyle w:val="body"/>
        <w:spacing w:line="480" w:lineRule="auto"/>
        <w:jc w:val="left"/>
        <w:rPr>
          <w:rFonts w:ascii="Times New Roman" w:hAnsi="Times New Roman"/>
          <w:highlight w:val="yellow"/>
        </w:rPr>
      </w:pPr>
      <w:r w:rsidRPr="00BE165F">
        <w:rPr>
          <w:rFonts w:ascii="Times New Roman" w:hAnsi="Times New Roman"/>
        </w:rPr>
        <w:t xml:space="preserve">Usually, buildings are anticipated to be naturally ventilated in warm seasons and non-naturally ventilated in cold seasons; while heating and cooling systems to regulate the thermal environment could be turned on or off depending on the external temperatures (Nicol &amp; Humphreys, 2007). Buildings are expected to provide </w:t>
      </w:r>
      <w:r w:rsidRPr="00BE165F">
        <w:rPr>
          <w:rFonts w:ascii="Times New Roman" w:hAnsi="Times New Roman"/>
          <w:noProof/>
        </w:rPr>
        <w:t>a comfortable thermal</w:t>
      </w:r>
      <w:r w:rsidRPr="00BE165F">
        <w:rPr>
          <w:rFonts w:ascii="Times New Roman" w:hAnsi="Times New Roman"/>
        </w:rPr>
        <w:t xml:space="preserve"> environment for occupants even in time of extreme temperatures (NHS, 2011). According to DOE (2015), </w:t>
      </w:r>
      <w:r w:rsidRPr="00BE165F">
        <w:rPr>
          <w:rFonts w:ascii="Times New Roman" w:hAnsi="Times New Roman"/>
          <w:noProof/>
        </w:rPr>
        <w:t>to provide and maintain a comfortable indoor climate for building users, HVAC systems are installed to regulate the thermal environment of buildings</w:t>
      </w:r>
      <w:r w:rsidRPr="00BE165F">
        <w:rPr>
          <w:rFonts w:ascii="Times New Roman" w:hAnsi="Times New Roman"/>
        </w:rPr>
        <w:t xml:space="preserve">. Therefore, the current research evaluates thermal comfort in CLT school </w:t>
      </w:r>
      <w:r w:rsidRPr="00BE165F">
        <w:rPr>
          <w:rFonts w:ascii="Times New Roman" w:hAnsi="Times New Roman"/>
          <w:noProof/>
        </w:rPr>
        <w:t>buildings</w:t>
      </w:r>
      <w:r w:rsidRPr="00BE165F">
        <w:rPr>
          <w:rFonts w:ascii="Times New Roman" w:hAnsi="Times New Roman"/>
        </w:rPr>
        <w:t>. The research applies the thermal comfort models (BSEN15251, 2008; CIBSE, 2015; ASHRAE 2017) to evaluate occupants’ comfort in the school buildings during warm and cold periods.</w:t>
      </w:r>
    </w:p>
    <w:p w14:paraId="11E798ED" w14:textId="77777777" w:rsidR="0044518E" w:rsidRPr="00BE165F" w:rsidRDefault="0044518E" w:rsidP="0044518E">
      <w:pPr>
        <w:pStyle w:val="body"/>
        <w:spacing w:line="480" w:lineRule="auto"/>
        <w:ind w:firstLine="0"/>
        <w:jc w:val="left"/>
        <w:rPr>
          <w:rFonts w:ascii="Times New Roman" w:hAnsi="Times New Roman"/>
          <w:b/>
          <w:bCs/>
          <w:i/>
          <w:iCs/>
        </w:rPr>
      </w:pPr>
    </w:p>
    <w:p w14:paraId="7CE27E68" w14:textId="77777777" w:rsidR="0044518E" w:rsidRPr="00BE165F" w:rsidRDefault="0044518E" w:rsidP="0044518E">
      <w:pPr>
        <w:pStyle w:val="body"/>
        <w:spacing w:line="480" w:lineRule="auto"/>
        <w:ind w:firstLine="0"/>
        <w:jc w:val="left"/>
        <w:rPr>
          <w:rFonts w:ascii="Times New Roman" w:hAnsi="Times New Roman"/>
          <w:b/>
          <w:bCs/>
          <w:i/>
          <w:iCs/>
        </w:rPr>
      </w:pPr>
      <w:r w:rsidRPr="00BE165F">
        <w:rPr>
          <w:rFonts w:ascii="Times New Roman" w:hAnsi="Times New Roman"/>
          <w:b/>
          <w:bCs/>
          <w:i/>
          <w:iCs/>
        </w:rPr>
        <w:t>Review of heat indices</w:t>
      </w:r>
    </w:p>
    <w:p w14:paraId="18186979" w14:textId="77777777" w:rsidR="0044518E" w:rsidRPr="00BE165F" w:rsidRDefault="0044518E" w:rsidP="0044518E">
      <w:pPr>
        <w:pStyle w:val="body"/>
        <w:spacing w:line="480" w:lineRule="auto"/>
        <w:ind w:firstLine="0"/>
        <w:jc w:val="left"/>
        <w:rPr>
          <w:rFonts w:ascii="Times New Roman" w:hAnsi="Times New Roman"/>
          <w:highlight w:val="yellow"/>
        </w:rPr>
      </w:pPr>
      <w:r w:rsidRPr="00BE165F">
        <w:rPr>
          <w:rFonts w:ascii="Times New Roman" w:hAnsi="Times New Roman"/>
        </w:rPr>
        <w:t>Heat stress is described as a situation when a human body cannot easily dissipate excess heat, and it usually happens when the core temperature of the human body and the heart rate increase (NIOSH, 2018).</w:t>
      </w:r>
      <w:r w:rsidRPr="00BE165F">
        <w:rPr>
          <w:sz w:val="20"/>
          <w:szCs w:val="20"/>
        </w:rPr>
        <w:t xml:space="preserve">  </w:t>
      </w:r>
      <w:r w:rsidRPr="00BE165F">
        <w:rPr>
          <w:rFonts w:ascii="Times New Roman" w:hAnsi="Times New Roman"/>
        </w:rPr>
        <w:t xml:space="preserve">Existing studies have propounded mathematical models for the computation of stress indices in different thermal environments (Stull, 2011; Lemke &amp; Kjellstrom, 2012). Regarding the calculation of the stress indices in the case study, the research applies the Wet Bulb Globe Temperature Heat (WBGT) and the </w:t>
      </w:r>
      <w:r w:rsidRPr="00BE165F">
        <w:rPr>
          <w:rFonts w:ascii="Times New Roman" w:hAnsi="Times New Roman"/>
          <w:noProof/>
        </w:rPr>
        <w:t>Universal</w:t>
      </w:r>
      <w:r w:rsidRPr="00BE165F">
        <w:rPr>
          <w:rFonts w:ascii="Times New Roman" w:hAnsi="Times New Roman"/>
        </w:rPr>
        <w:t xml:space="preserve"> Thermal Climate Index (</w:t>
      </w:r>
      <w:r w:rsidRPr="00BE165F">
        <w:rPr>
          <w:rFonts w:ascii="Times New Roman" w:hAnsi="Times New Roman"/>
          <w:noProof/>
        </w:rPr>
        <w:t>UTCI</w:t>
      </w:r>
      <w:r w:rsidRPr="00BE165F">
        <w:rPr>
          <w:rFonts w:ascii="Times New Roman" w:hAnsi="Times New Roman"/>
        </w:rPr>
        <w:t>) mathematical models to determine the stress indices in the spaces. The research also explores the computation models for comparison of the stress indices in different thermal environments. The paper compares the outcomes of the current study with the existing studies in the field to investigate if the calculated temperatures exceed the thresholds recommended by the applicable thermal comfort models. The study also recommends possible design interventions and suggestions that can improve the overall thermal comfort, health, and well-being of occupants in school buildings.</w:t>
      </w:r>
    </w:p>
    <w:p w14:paraId="7B930D03"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Method – environmental monitoring and mathematical models</w:t>
      </w:r>
    </w:p>
    <w:p w14:paraId="536725EC" w14:textId="77777777" w:rsidR="0044518E" w:rsidRPr="00BE165F" w:rsidRDefault="0044518E" w:rsidP="0044518E">
      <w:pPr>
        <w:rPr>
          <w:highlight w:val="yellow"/>
        </w:rPr>
      </w:pPr>
      <w:r w:rsidRPr="00BE165F">
        <w:t xml:space="preserve">The research used different methods, such as on-site monitoring of environmental variables and mathematical models for the collection of data. The on-site monitoring was considered to measure environmental variables which can be used to understand and assess the thermal environment. The mathematical models were applied to compute the stress indices and understand if occupants are prone to heat or cold stress within the thermal environment in different seasons. The study also explored the applicability and categories of various thermal standards (BSEN15251, 2008; CIBSE, 2015; and ASHRAE 2017) to evaluate the thermal </w:t>
      </w:r>
      <w:r w:rsidRPr="00BE165F">
        <w:rPr>
          <w:noProof/>
        </w:rPr>
        <w:t>comfort of users</w:t>
      </w:r>
      <w:r w:rsidRPr="00BE165F">
        <w:t xml:space="preserve"> and the performance of the case study. The thermal comfort models were used to evaluate if occupants are subject to warm or cold discomfort. The thermal comfort models were also considered to examine if indoor temperatures were within the acceptable limits for occupants’ comfort within the building. The applicability, thresholds, </w:t>
      </w:r>
      <w:r w:rsidRPr="00BE165F">
        <w:rPr>
          <w:noProof/>
        </w:rPr>
        <w:t>and</w:t>
      </w:r>
      <w:r w:rsidRPr="00BE165F">
        <w:t xml:space="preserve"> characteristics of the thermal comfort models and related variables </w:t>
      </w:r>
      <w:r w:rsidRPr="00BE165F">
        <w:rPr>
          <w:noProof/>
        </w:rPr>
        <w:t>for defining</w:t>
      </w:r>
      <w:r w:rsidRPr="00BE165F">
        <w:t xml:space="preserve"> the thermal environment of buildings have been considered and presented in the existing research. </w:t>
      </w:r>
    </w:p>
    <w:p w14:paraId="3726B610" w14:textId="77777777" w:rsidR="0044518E" w:rsidRPr="00BE165F" w:rsidRDefault="0044518E" w:rsidP="0044518E">
      <w:pPr>
        <w:ind w:firstLine="720"/>
        <w:rPr>
          <w:highlight w:val="yellow"/>
        </w:rPr>
      </w:pPr>
      <w:r w:rsidRPr="00BE165F">
        <w:t>The CIBSE thermal comfort standard (2015) recommends the appropriate building range for determining maximum acceptable temperature (T</w:t>
      </w:r>
      <w:r w:rsidRPr="00BE165F">
        <w:rPr>
          <w:vertAlign w:val="subscript"/>
        </w:rPr>
        <w:t>max</w:t>
      </w:r>
      <w:r w:rsidRPr="00BE165F">
        <w:t xml:space="preserve">). The CIBSE comfort standard states that buildings should </w:t>
      </w:r>
      <w:r w:rsidRPr="00BE165F">
        <w:rPr>
          <w:noProof/>
        </w:rPr>
        <w:t>be planned and developed</w:t>
      </w:r>
      <w:r w:rsidRPr="00BE165F">
        <w:t xml:space="preserve"> to be within the Category II (suggested acceptable range is 3K) bands. The CIBSE TM52 further stresses that the Category II upper band should </w:t>
      </w:r>
      <w:r w:rsidRPr="00BE165F">
        <w:rPr>
          <w:noProof/>
        </w:rPr>
        <w:t>be evaluated</w:t>
      </w:r>
      <w:r w:rsidRPr="00BE165F">
        <w:t xml:space="preserve"> by using Equation 1. The equation (Equation 1) also indicates the maximum acceptable temperature for the Category II TM52, and it specifies the </w:t>
      </w:r>
      <w:r w:rsidRPr="00BE165F">
        <w:rPr>
          <w:noProof/>
        </w:rPr>
        <w:t>running mean</w:t>
      </w:r>
      <w:r w:rsidRPr="00BE165F">
        <w:t xml:space="preserve"> temperature (</w:t>
      </w:r>
      <w:r w:rsidRPr="00BE165F">
        <w:rPr>
          <w:noProof/>
        </w:rPr>
        <w:t>T</w:t>
      </w:r>
      <w:r w:rsidRPr="00BE165F">
        <w:rPr>
          <w:noProof/>
          <w:vertAlign w:val="subscript"/>
        </w:rPr>
        <w:t>rm</w:t>
      </w:r>
      <w:r w:rsidRPr="00BE165F">
        <w:rPr>
          <w:noProof/>
        </w:rPr>
        <w:t>)</w:t>
      </w:r>
      <w:r w:rsidRPr="00BE165F">
        <w:t>.</w:t>
      </w:r>
    </w:p>
    <w:p w14:paraId="632349CB" w14:textId="77777777" w:rsidR="0044518E" w:rsidRPr="00BE165F" w:rsidRDefault="0044518E" w:rsidP="0044518E">
      <w:pPr>
        <w:pStyle w:val="body"/>
        <w:ind w:firstLine="720"/>
        <w:rPr>
          <w:rFonts w:ascii="Times New Roman" w:hAnsi="Times New Roman"/>
        </w:rPr>
      </w:pPr>
      <w:r w:rsidRPr="00BE165F">
        <w:rPr>
          <w:rFonts w:ascii="Cambria Math" w:hAnsi="Cambria Math" w:cs="Cambria Math"/>
        </w:rPr>
        <w:t>𝑇</w:t>
      </w:r>
      <w:r w:rsidRPr="00BE165F">
        <w:rPr>
          <w:rFonts w:ascii="Cambria Math" w:hAnsi="Cambria Math" w:cs="Cambria Math"/>
          <w:vertAlign w:val="subscript"/>
        </w:rPr>
        <w:t>𝑚𝑎𝑥</w:t>
      </w:r>
      <w:r w:rsidRPr="00BE165F">
        <w:rPr>
          <w:rFonts w:ascii="Times New Roman" w:hAnsi="Times New Roman"/>
        </w:rPr>
        <w:t xml:space="preserve"> = 0.33 </w:t>
      </w:r>
      <w:r w:rsidRPr="00BE165F">
        <w:rPr>
          <w:rFonts w:ascii="Cambria Math" w:hAnsi="Cambria Math" w:cs="Cambria Math"/>
        </w:rPr>
        <w:t>𝑇</w:t>
      </w:r>
      <w:r w:rsidRPr="00BE165F">
        <w:rPr>
          <w:rFonts w:ascii="Cambria Math" w:hAnsi="Cambria Math" w:cs="Cambria Math"/>
          <w:vertAlign w:val="subscript"/>
        </w:rPr>
        <w:t>𝑟𝑚</w:t>
      </w:r>
      <w:r w:rsidRPr="00BE165F">
        <w:rPr>
          <w:rFonts w:ascii="Times New Roman" w:hAnsi="Times New Roman"/>
        </w:rPr>
        <w:t xml:space="preserve"> + 21.8                                                                      (Equation 1)</w:t>
      </w:r>
    </w:p>
    <w:p w14:paraId="5BD2E39C" w14:textId="77777777" w:rsidR="0044518E" w:rsidRPr="00BE165F" w:rsidRDefault="0044518E" w:rsidP="0044518E">
      <w:pPr>
        <w:pStyle w:val="body"/>
        <w:ind w:left="360" w:firstLine="0"/>
        <w:rPr>
          <w:rFonts w:ascii="Times New Roman" w:hAnsi="Times New Roman"/>
          <w:highlight w:val="yellow"/>
        </w:rPr>
      </w:pPr>
    </w:p>
    <w:p w14:paraId="01AE8222" w14:textId="1F7431A0" w:rsidR="0044518E" w:rsidRPr="00BE165F" w:rsidRDefault="0044518E" w:rsidP="00000E30">
      <w:pPr>
        <w:ind w:firstLine="720"/>
      </w:pPr>
      <w:r w:rsidRPr="00BE165F">
        <w:t xml:space="preserve">On the one hand, the BSEN15251 thermal comfort model </w:t>
      </w:r>
      <w:r w:rsidRPr="00BE165F">
        <w:rPr>
          <w:noProof/>
        </w:rPr>
        <w:t>considers</w:t>
      </w:r>
      <w:r w:rsidRPr="00BE165F">
        <w:t xml:space="preserve"> a </w:t>
      </w:r>
      <w:r w:rsidRPr="00BE165F">
        <w:rPr>
          <w:noProof/>
        </w:rPr>
        <w:t>naturally-ventilated</w:t>
      </w:r>
      <w:r w:rsidRPr="00BE165F">
        <w:t xml:space="preserve"> thermal environment with physically controlled openings such as door, windows, etc., and mechanical ventilation. On the other hand, the BSEN15251 standard specifies that the thermal environment should not </w:t>
      </w:r>
      <w:r w:rsidRPr="00BE165F">
        <w:rPr>
          <w:noProof/>
        </w:rPr>
        <w:t>be regulated or adjusted</w:t>
      </w:r>
      <w:r w:rsidRPr="00BE165F">
        <w:t xml:space="preserve"> using air-conditioning systems.  The BSEN1525 thermal comfort model states that the Category II thermal envelope refers to the thermal environment occupied by users with ‘normal level of expectations</w:t>
      </w:r>
      <w:r w:rsidRPr="00BE165F">
        <w:rPr>
          <w:noProof/>
        </w:rPr>
        <w:t>.’</w:t>
      </w:r>
      <w:r w:rsidRPr="00BE165F">
        <w:t xml:space="preserve"> Spaces such as office spaces, laboratories, learning spaces including classrooms, lecture halls, etc. fall within the Category II thermal envelopes. The BSEN15251 thermal comfort model considers and recommends the calculation of the </w:t>
      </w:r>
      <w:r w:rsidRPr="00BE165F">
        <w:rPr>
          <w:noProof/>
        </w:rPr>
        <w:t>running mean</w:t>
      </w:r>
      <w:r w:rsidRPr="00BE165F">
        <w:t xml:space="preserve"> temperature. Similarly, the ASHRAE thermal comfort standard (ASHRAE, 2017) also follows a similar approach that other thermal comfort standards considered in this study for evaluating the thermal comfort of occupants and the performance of buildings. The thermal comfort models are applied to assess thermal comfort of occupants during the total period of the on-site measurements, occupied hours (8am-5pm), non-occupied hours (6pm-7am), and extended occupied hours (8am-10pm).</w:t>
      </w:r>
    </w:p>
    <w:p w14:paraId="47A07F65" w14:textId="73442F56" w:rsidR="00000E30" w:rsidRPr="00BE165F" w:rsidRDefault="00000E30" w:rsidP="00000E30">
      <w:pPr>
        <w:ind w:firstLine="720"/>
      </w:pPr>
    </w:p>
    <w:p w14:paraId="19D8FACB" w14:textId="3419FDA9" w:rsidR="00000E30" w:rsidRPr="00BE165F" w:rsidRDefault="00000E30" w:rsidP="00000E30">
      <w:pPr>
        <w:ind w:firstLine="720"/>
      </w:pPr>
    </w:p>
    <w:p w14:paraId="642513E9" w14:textId="77777777" w:rsidR="00000E30" w:rsidRPr="00BE165F" w:rsidRDefault="00000E30" w:rsidP="00000E30">
      <w:pPr>
        <w:ind w:firstLine="720"/>
        <w:rPr>
          <w:bCs/>
          <w:highlight w:val="yellow"/>
        </w:rPr>
      </w:pPr>
    </w:p>
    <w:p w14:paraId="1EC30442" w14:textId="77777777" w:rsidR="0044518E" w:rsidRPr="00BE165F" w:rsidRDefault="0044518E" w:rsidP="0044518E">
      <w:pPr>
        <w:pStyle w:val="body"/>
        <w:spacing w:line="480" w:lineRule="auto"/>
        <w:ind w:firstLine="0"/>
        <w:jc w:val="left"/>
        <w:rPr>
          <w:rFonts w:ascii="Times New Roman" w:hAnsi="Times New Roman"/>
          <w:b/>
          <w:bCs/>
          <w:i/>
          <w:iCs/>
        </w:rPr>
      </w:pPr>
      <w:r w:rsidRPr="00BE165F">
        <w:rPr>
          <w:rFonts w:ascii="Times New Roman" w:hAnsi="Times New Roman"/>
          <w:b/>
          <w:bCs/>
          <w:i/>
          <w:iCs/>
        </w:rPr>
        <w:t>On-site monitoring of environmental parameters</w:t>
      </w:r>
    </w:p>
    <w:p w14:paraId="3A870A68" w14:textId="77777777" w:rsidR="0044518E" w:rsidRPr="00BE165F" w:rsidRDefault="0044518E" w:rsidP="0044518E">
      <w:pPr>
        <w:pStyle w:val="body"/>
        <w:spacing w:line="480" w:lineRule="auto"/>
        <w:ind w:firstLine="0"/>
        <w:jc w:val="left"/>
        <w:rPr>
          <w:rFonts w:ascii="Times New Roman" w:hAnsi="Times New Roman"/>
        </w:rPr>
      </w:pPr>
      <w:r w:rsidRPr="00BE165F">
        <w:rPr>
          <w:rFonts w:ascii="Times New Roman" w:hAnsi="Times New Roman"/>
        </w:rPr>
        <w:t>Environmental parameters (such as temperature, relative humidity, dew-point, air velocity, and CO</w:t>
      </w:r>
      <w:r w:rsidRPr="00BE165F">
        <w:rPr>
          <w:rFonts w:ascii="Times New Roman" w:hAnsi="Times New Roman"/>
          <w:vertAlign w:val="subscript"/>
        </w:rPr>
        <w:t>2</w:t>
      </w:r>
      <w:r w:rsidRPr="00BE165F">
        <w:rPr>
          <w:rFonts w:ascii="Times New Roman" w:hAnsi="Times New Roman"/>
        </w:rPr>
        <w:t xml:space="preserve"> level) were measured at 60-minute intervals</w:t>
      </w:r>
      <w:r w:rsidRPr="00BE165F">
        <w:rPr>
          <w:rFonts w:ascii="Times New Roman" w:hAnsi="Times New Roman"/>
          <w:noProof/>
        </w:rPr>
        <w:t xml:space="preserve"> in the selected spaces of the school buildings</w:t>
      </w:r>
      <w:r w:rsidRPr="00BE165F">
        <w:rPr>
          <w:rFonts w:ascii="Times New Roman" w:hAnsi="Times New Roman"/>
        </w:rPr>
        <w:t xml:space="preserve">. The sensors were mounted on the internal walls at 1.1 m height above the floor level to measure and log the parameters. The data recorded during the warm and cold periods were downloaded, checked, and </w:t>
      </w:r>
      <w:r w:rsidRPr="00BE165F">
        <w:rPr>
          <w:rFonts w:ascii="Times New Roman" w:hAnsi="Times New Roman"/>
          <w:noProof/>
        </w:rPr>
        <w:t>analysed</w:t>
      </w:r>
      <w:r w:rsidRPr="00BE165F">
        <w:rPr>
          <w:rFonts w:ascii="Times New Roman" w:hAnsi="Times New Roman"/>
        </w:rPr>
        <w:t>. In the warm period, the on-site monitoring was</w:t>
      </w:r>
      <w:r w:rsidRPr="00BE165F">
        <w:rPr>
          <w:rFonts w:ascii="Times New Roman" w:hAnsi="Times New Roman"/>
          <w:noProof/>
        </w:rPr>
        <w:t xml:space="preserve"> carried out</w:t>
      </w:r>
      <w:r w:rsidRPr="00BE165F">
        <w:rPr>
          <w:rFonts w:ascii="Times New Roman" w:hAnsi="Times New Roman"/>
        </w:rPr>
        <w:t xml:space="preserve"> from June to September 2017. For the cold season, the on-site measurements were done from October 2017 to February 2018. </w:t>
      </w:r>
    </w:p>
    <w:p w14:paraId="69A70BA0" w14:textId="77777777" w:rsidR="0044518E" w:rsidRPr="00BE165F" w:rsidRDefault="0044518E" w:rsidP="0044518E">
      <w:pPr>
        <w:pStyle w:val="body"/>
        <w:spacing w:line="480" w:lineRule="auto"/>
        <w:ind w:firstLine="0"/>
        <w:jc w:val="left"/>
        <w:rPr>
          <w:rFonts w:ascii="Times New Roman" w:hAnsi="Times New Roman"/>
          <w:b/>
          <w:bCs/>
          <w:i/>
          <w:iCs/>
        </w:rPr>
      </w:pPr>
    </w:p>
    <w:p w14:paraId="4875DCC8" w14:textId="77777777" w:rsidR="0044518E" w:rsidRPr="00BE165F" w:rsidRDefault="0044518E" w:rsidP="0044518E">
      <w:pPr>
        <w:pStyle w:val="body"/>
        <w:spacing w:line="480" w:lineRule="auto"/>
        <w:ind w:firstLine="0"/>
        <w:jc w:val="left"/>
        <w:rPr>
          <w:rFonts w:ascii="Times New Roman" w:hAnsi="Times New Roman"/>
          <w:b/>
          <w:bCs/>
          <w:i/>
          <w:iCs/>
        </w:rPr>
      </w:pPr>
      <w:r w:rsidRPr="00BE165F">
        <w:rPr>
          <w:rFonts w:ascii="Times New Roman" w:hAnsi="Times New Roman"/>
          <w:b/>
          <w:bCs/>
          <w:i/>
          <w:iCs/>
        </w:rPr>
        <w:t>Computation of environmental variables not measured during the on-site monitoring</w:t>
      </w:r>
    </w:p>
    <w:p w14:paraId="6CA3AE75" w14:textId="77777777" w:rsidR="0044518E" w:rsidRPr="00BE165F" w:rsidRDefault="0044518E" w:rsidP="0044518E">
      <w:pPr>
        <w:pStyle w:val="body"/>
        <w:spacing w:line="480" w:lineRule="auto"/>
        <w:ind w:firstLine="0"/>
        <w:jc w:val="left"/>
        <w:rPr>
          <w:rFonts w:ascii="Times New Roman" w:hAnsi="Times New Roman"/>
        </w:rPr>
      </w:pPr>
      <w:r w:rsidRPr="00BE165F">
        <w:rPr>
          <w:rFonts w:ascii="Times New Roman" w:hAnsi="Times New Roman"/>
        </w:rPr>
        <w:t>During the surveys, two of the data loggers used for the on-site monitoring did not record relative humidity; however, the sensors measured and logged temperature, dew-point, and other variables.  Mathematical models were considered in this study to calculate the values of the environmental variables that were not measured during the on-site monitoring of the case study building.</w:t>
      </w:r>
      <w:bookmarkStart w:id="2" w:name="_Hlk14856376"/>
      <w:r w:rsidRPr="00BE165F">
        <w:rPr>
          <w:rFonts w:ascii="Times New Roman" w:hAnsi="Times New Roman"/>
        </w:rPr>
        <w:t xml:space="preserve"> The mathematical models were also used to check and validate the calculated data. </w:t>
      </w:r>
      <w:bookmarkEnd w:id="2"/>
      <w:r w:rsidRPr="00BE165F">
        <w:rPr>
          <w:rFonts w:ascii="Times New Roman" w:hAnsi="Times New Roman"/>
        </w:rPr>
        <w:t xml:space="preserve">Equation 2, outlined by Wanielista et al. (1997), was used for the computation of relative humidity at 60-minute intervals. In the equation (Equation 2), </w:t>
      </w:r>
      <w:r w:rsidRPr="00BE165F">
        <w:rPr>
          <w:rFonts w:ascii="Times New Roman" w:hAnsi="Times New Roman"/>
          <w:i/>
        </w:rPr>
        <w:t xml:space="preserve">f </w:t>
      </w:r>
      <w:r w:rsidRPr="00BE165F">
        <w:rPr>
          <w:rFonts w:ascii="Times New Roman" w:hAnsi="Times New Roman"/>
          <w:noProof/>
        </w:rPr>
        <w:t>stands for</w:t>
      </w:r>
      <w:r w:rsidRPr="00BE165F">
        <w:rPr>
          <w:rFonts w:ascii="Times New Roman" w:hAnsi="Times New Roman"/>
        </w:rPr>
        <w:t xml:space="preserve"> relative humidity, T</w:t>
      </w:r>
      <w:r w:rsidRPr="00BE165F">
        <w:rPr>
          <w:rFonts w:ascii="Times New Roman" w:hAnsi="Times New Roman"/>
          <w:vertAlign w:val="subscript"/>
        </w:rPr>
        <w:t>D</w:t>
      </w:r>
      <w:r w:rsidRPr="00BE165F">
        <w:rPr>
          <w:rFonts w:ascii="Times New Roman" w:hAnsi="Times New Roman"/>
        </w:rPr>
        <w:t xml:space="preserve"> is defined as dew-point temperature, and T is known as temperature. Wanielista et al. (1997) also mentioned that if other applicable variables are known, Equation 3 can be used to compute dew-point temperature. Likewise, other relevant mathematical expressions that can be applied to compute temperature, relative humidity, and dew-point are outlined and discussed in the existing research (Alduchov &amp; Eskridge, 1996).</w:t>
      </w:r>
    </w:p>
    <w:p w14:paraId="5E68BB7C" w14:textId="77777777" w:rsidR="0044518E" w:rsidRPr="00BE165F" w:rsidRDefault="0044518E" w:rsidP="0044518E">
      <w:pPr>
        <w:pStyle w:val="body"/>
        <w:jc w:val="right"/>
        <w:rPr>
          <w:rFonts w:ascii="Times New Roman" w:hAnsi="Times New Roman"/>
          <w:highlight w:val="yellow"/>
        </w:rPr>
      </w:pPr>
    </w:p>
    <w:p w14:paraId="72ED5CFC" w14:textId="1665E61F" w:rsidR="0044518E" w:rsidRPr="00BE165F" w:rsidRDefault="00B647F8" w:rsidP="0044518E">
      <w:pPr>
        <w:pStyle w:val="body"/>
        <w:jc w:val="right"/>
        <w:rPr>
          <w:rFonts w:ascii="Times New Roman" w:hAnsi="Times New Roman"/>
        </w:rPr>
      </w:pPr>
      <w:r>
        <w:rPr>
          <w:rFonts w:ascii="Times New Roman" w:hAnsi="Times New Roman"/>
          <w:noProof/>
          <w:lang w:val="en-US" w:eastAsia="en-US"/>
        </w:rPr>
        <w:drawing>
          <wp:inline distT="0" distB="0" distL="0" distR="0" wp14:anchorId="0A365E3F" wp14:editId="2CC1805B">
            <wp:extent cx="1783080" cy="441960"/>
            <wp:effectExtent l="0" t="0" r="0" b="0"/>
            <wp:docPr id="1" name="Picture 16" descr="relative hum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ive humidity"/>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783080" cy="441960"/>
                    </a:xfrm>
                    <a:prstGeom prst="rect">
                      <a:avLst/>
                    </a:prstGeom>
                    <a:noFill/>
                    <a:ln>
                      <a:noFill/>
                    </a:ln>
                  </pic:spPr>
                </pic:pic>
              </a:graphicData>
            </a:graphic>
          </wp:inline>
        </w:drawing>
      </w:r>
      <w:r w:rsidR="0044518E" w:rsidRPr="00BE165F">
        <w:rPr>
          <w:rFonts w:ascii="Times New Roman" w:hAnsi="Times New Roman"/>
        </w:rPr>
        <w:tab/>
      </w:r>
      <w:r w:rsidR="0044518E" w:rsidRPr="00BE165F">
        <w:rPr>
          <w:rFonts w:ascii="Times New Roman" w:hAnsi="Times New Roman"/>
        </w:rPr>
        <w:tab/>
      </w:r>
      <w:r w:rsidR="0044518E" w:rsidRPr="00BE165F">
        <w:rPr>
          <w:rFonts w:ascii="Times New Roman" w:hAnsi="Times New Roman"/>
        </w:rPr>
        <w:tab/>
      </w:r>
      <w:r w:rsidR="0044518E" w:rsidRPr="00BE165F">
        <w:rPr>
          <w:rFonts w:ascii="Times New Roman" w:hAnsi="Times New Roman"/>
        </w:rPr>
        <w:tab/>
      </w:r>
      <w:r w:rsidR="0044518E" w:rsidRPr="00BE165F">
        <w:rPr>
          <w:rFonts w:ascii="Times New Roman" w:hAnsi="Times New Roman"/>
        </w:rPr>
        <w:tab/>
        <w:t>(Equation 2)</w:t>
      </w:r>
    </w:p>
    <w:p w14:paraId="171520B1" w14:textId="77777777" w:rsidR="0044518E" w:rsidRPr="00BE165F" w:rsidRDefault="0044518E" w:rsidP="0044518E">
      <w:pPr>
        <w:pStyle w:val="body"/>
        <w:jc w:val="right"/>
        <w:rPr>
          <w:rFonts w:ascii="Times New Roman" w:hAnsi="Times New Roman"/>
        </w:rPr>
      </w:pPr>
    </w:p>
    <w:p w14:paraId="2093E492" w14:textId="7F4AE563" w:rsidR="0044518E" w:rsidRPr="00BE165F" w:rsidRDefault="00B647F8" w:rsidP="0044518E">
      <w:pPr>
        <w:pStyle w:val="body"/>
        <w:jc w:val="right"/>
        <w:rPr>
          <w:rFonts w:ascii="Times New Roman" w:hAnsi="Times New Roman"/>
        </w:rPr>
      </w:pPr>
      <w:r>
        <w:rPr>
          <w:rFonts w:ascii="Times New Roman" w:hAnsi="Times New Roman"/>
          <w:noProof/>
          <w:lang w:val="en-US" w:eastAsia="en-US"/>
        </w:rPr>
        <w:drawing>
          <wp:inline distT="0" distB="0" distL="0" distR="0" wp14:anchorId="62CA45CA" wp14:editId="1597E578">
            <wp:extent cx="2446020" cy="472440"/>
            <wp:effectExtent l="0" t="0" r="0" b="0"/>
            <wp:docPr id="2" name="Picture 18" descr="dewpoint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wpoint temperature"/>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46020" cy="472440"/>
                    </a:xfrm>
                    <a:prstGeom prst="rect">
                      <a:avLst/>
                    </a:prstGeom>
                    <a:noFill/>
                    <a:ln>
                      <a:noFill/>
                    </a:ln>
                  </pic:spPr>
                </pic:pic>
              </a:graphicData>
            </a:graphic>
          </wp:inline>
        </w:drawing>
      </w:r>
      <w:r w:rsidR="0044518E" w:rsidRPr="00BE165F">
        <w:rPr>
          <w:rFonts w:ascii="Times New Roman" w:hAnsi="Times New Roman"/>
        </w:rPr>
        <w:tab/>
      </w:r>
      <w:r w:rsidR="0044518E" w:rsidRPr="00BE165F">
        <w:rPr>
          <w:rFonts w:ascii="Times New Roman" w:hAnsi="Times New Roman"/>
        </w:rPr>
        <w:tab/>
      </w:r>
      <w:r w:rsidR="0044518E" w:rsidRPr="00BE165F">
        <w:rPr>
          <w:rFonts w:ascii="Times New Roman" w:hAnsi="Times New Roman"/>
        </w:rPr>
        <w:tab/>
      </w:r>
      <w:r w:rsidR="0044518E" w:rsidRPr="00BE165F">
        <w:rPr>
          <w:rFonts w:ascii="Times New Roman" w:hAnsi="Times New Roman"/>
        </w:rPr>
        <w:tab/>
        <w:t>(Equation 3)</w:t>
      </w:r>
    </w:p>
    <w:p w14:paraId="64B46657" w14:textId="77777777" w:rsidR="0044518E" w:rsidRPr="00BE165F" w:rsidRDefault="0044518E" w:rsidP="0044518E">
      <w:pPr>
        <w:pStyle w:val="body"/>
        <w:ind w:firstLine="0"/>
        <w:rPr>
          <w:rFonts w:ascii="Times New Roman" w:hAnsi="Times New Roman"/>
          <w:highlight w:val="yellow"/>
        </w:rPr>
      </w:pPr>
    </w:p>
    <w:p w14:paraId="77C7055F" w14:textId="77777777" w:rsidR="0044518E" w:rsidRPr="00BE165F" w:rsidRDefault="0044518E" w:rsidP="0044518E">
      <w:pPr>
        <w:pStyle w:val="body"/>
        <w:spacing w:line="480" w:lineRule="auto"/>
        <w:jc w:val="left"/>
        <w:rPr>
          <w:rFonts w:ascii="Times New Roman" w:hAnsi="Times New Roman"/>
          <w:vertAlign w:val="subscript"/>
        </w:rPr>
      </w:pPr>
      <w:r w:rsidRPr="00BE165F">
        <w:rPr>
          <w:rFonts w:ascii="Times New Roman" w:hAnsi="Times New Roman"/>
        </w:rPr>
        <w:t xml:space="preserve">Equally, </w:t>
      </w:r>
      <w:r w:rsidRPr="00BE165F">
        <w:rPr>
          <w:rStyle w:val="Hyperlink"/>
          <w:rFonts w:ascii="Times New Roman" w:eastAsia="Calibri" w:hAnsi="Times New Roman"/>
          <w:color w:val="auto"/>
          <w:u w:val="none"/>
        </w:rPr>
        <w:t xml:space="preserve">Vaisala (2013) explained that </w:t>
      </w:r>
      <w:r w:rsidRPr="00BE165F">
        <w:rPr>
          <w:rFonts w:ascii="Times New Roman" w:hAnsi="Times New Roman"/>
        </w:rPr>
        <w:t>when relative humidity has been determined, saturation vapour pressure can also be calculated using Equation 4, while vapour pressure can be computed by applying Equation 5. In the equations, P</w:t>
      </w:r>
      <w:r w:rsidRPr="00BE165F">
        <w:rPr>
          <w:rFonts w:ascii="Times New Roman" w:hAnsi="Times New Roman"/>
          <w:vertAlign w:val="subscript"/>
        </w:rPr>
        <w:t xml:space="preserve">ws </w:t>
      </w:r>
      <w:r w:rsidRPr="00BE165F">
        <w:rPr>
          <w:rFonts w:ascii="Times New Roman" w:hAnsi="Times New Roman"/>
        </w:rPr>
        <w:t>stands for saturation vapor pressure (hPa), T is defined as temperature (°C), P</w:t>
      </w:r>
      <w:r w:rsidRPr="00BE165F">
        <w:rPr>
          <w:rFonts w:ascii="Times New Roman" w:hAnsi="Times New Roman"/>
          <w:vertAlign w:val="subscript"/>
        </w:rPr>
        <w:t xml:space="preserve">w </w:t>
      </w:r>
      <w:r w:rsidRPr="00BE165F">
        <w:rPr>
          <w:rFonts w:ascii="Times New Roman" w:hAnsi="Times New Roman"/>
        </w:rPr>
        <w:t>is vapour pressure (kPa), and RH is relative humidity (%). In Equation 4, A, m, n are constants, and the values are defined in the existing study (</w:t>
      </w:r>
      <w:r w:rsidRPr="00BE165F">
        <w:rPr>
          <w:rStyle w:val="Hyperlink"/>
          <w:rFonts w:ascii="Times New Roman" w:eastAsia="Calibri" w:hAnsi="Times New Roman"/>
          <w:color w:val="auto"/>
          <w:u w:val="none"/>
        </w:rPr>
        <w:t>Vaisala, 2013).</w:t>
      </w:r>
    </w:p>
    <w:p w14:paraId="292611B0" w14:textId="77777777" w:rsidR="0044518E" w:rsidRPr="00BE165F" w:rsidRDefault="0044518E" w:rsidP="0044518E">
      <w:pPr>
        <w:pStyle w:val="body"/>
        <w:ind w:firstLine="0"/>
        <w:rPr>
          <w:rFonts w:ascii="Times New Roman" w:hAnsi="Times New Roman"/>
        </w:rPr>
      </w:pPr>
    </w:p>
    <w:p w14:paraId="3481504D" w14:textId="5D71881C" w:rsidR="0044518E" w:rsidRPr="00BE165F" w:rsidRDefault="00B647F8" w:rsidP="0044518E">
      <w:pPr>
        <w:pStyle w:val="body"/>
        <w:ind w:left="720" w:firstLine="720"/>
        <w:jc w:val="right"/>
        <w:rPr>
          <w:noProof/>
          <w:lang w:val="en-US" w:eastAsia="en-US"/>
        </w:rPr>
      </w:pPr>
      <w:r>
        <w:rPr>
          <w:rFonts w:ascii="Times New Roman" w:hAnsi="Times New Roman"/>
          <w:noProof/>
          <w:lang w:val="en-US" w:eastAsia="en-US"/>
        </w:rPr>
        <w:drawing>
          <wp:inline distT="0" distB="0" distL="0" distR="0" wp14:anchorId="04E44B5A" wp14:editId="28624804">
            <wp:extent cx="1310640" cy="3733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373380"/>
                    </a:xfrm>
                    <a:prstGeom prst="rect">
                      <a:avLst/>
                    </a:prstGeom>
                    <a:noFill/>
                    <a:ln>
                      <a:noFill/>
                    </a:ln>
                  </pic:spPr>
                </pic:pic>
              </a:graphicData>
            </a:graphic>
          </wp:inline>
        </w:drawing>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t>(Equation 4)</w:t>
      </w:r>
    </w:p>
    <w:p w14:paraId="5FF258C3" w14:textId="77777777" w:rsidR="0044518E" w:rsidRPr="00BE165F" w:rsidRDefault="0044518E" w:rsidP="0044518E">
      <w:pPr>
        <w:pStyle w:val="body"/>
        <w:rPr>
          <w:noProof/>
          <w:lang w:val="en-US" w:eastAsia="en-US"/>
        </w:rPr>
      </w:pPr>
    </w:p>
    <w:p w14:paraId="6F4412EB" w14:textId="77777777" w:rsidR="0044518E" w:rsidRPr="00BE165F" w:rsidRDefault="0044518E" w:rsidP="0044518E">
      <w:pPr>
        <w:pStyle w:val="body"/>
        <w:rPr>
          <w:noProof/>
          <w:lang w:val="en-US" w:eastAsia="en-US"/>
        </w:rPr>
      </w:pPr>
    </w:p>
    <w:p w14:paraId="2196B8A9" w14:textId="3E4BF0EC" w:rsidR="0044518E" w:rsidRPr="00BE165F" w:rsidRDefault="00B647F8" w:rsidP="0044518E">
      <w:pPr>
        <w:pStyle w:val="body"/>
        <w:ind w:left="720" w:firstLine="720"/>
        <w:jc w:val="right"/>
        <w:rPr>
          <w:rFonts w:ascii="Times New Roman" w:hAnsi="Times New Roman"/>
        </w:rPr>
      </w:pPr>
      <w:r>
        <w:rPr>
          <w:rFonts w:ascii="Times New Roman" w:hAnsi="Times New Roman"/>
          <w:noProof/>
          <w:lang w:val="en-US" w:eastAsia="en-US"/>
        </w:rPr>
        <w:drawing>
          <wp:inline distT="0" distB="0" distL="0" distR="0" wp14:anchorId="452B5D90" wp14:editId="0C9153E3">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r>
      <w:r w:rsidR="0044518E" w:rsidRPr="00BE165F">
        <w:rPr>
          <w:rFonts w:ascii="Times New Roman" w:hAnsi="Times New Roman"/>
          <w:noProof/>
          <w:lang w:val="en-US" w:eastAsia="en-US"/>
        </w:rPr>
        <w:tab/>
        <w:t>(Equation 5)</w:t>
      </w:r>
    </w:p>
    <w:p w14:paraId="2E36E577" w14:textId="77777777" w:rsidR="0044518E" w:rsidRPr="00BE165F" w:rsidRDefault="0044518E" w:rsidP="0044518E">
      <w:pPr>
        <w:pStyle w:val="body"/>
        <w:spacing w:line="480" w:lineRule="auto"/>
        <w:ind w:firstLine="0"/>
        <w:jc w:val="left"/>
        <w:rPr>
          <w:rFonts w:ascii="Times New Roman" w:hAnsi="Times New Roman"/>
        </w:rPr>
      </w:pPr>
    </w:p>
    <w:p w14:paraId="0B0DD74E" w14:textId="77777777" w:rsidR="0044518E" w:rsidRPr="00BE165F" w:rsidRDefault="0044518E" w:rsidP="0044518E">
      <w:pPr>
        <w:pStyle w:val="body"/>
        <w:spacing w:line="480" w:lineRule="auto"/>
        <w:ind w:firstLine="0"/>
        <w:jc w:val="left"/>
        <w:rPr>
          <w:rFonts w:ascii="Times New Roman" w:hAnsi="Times New Roman"/>
          <w:b/>
          <w:bCs/>
          <w:i/>
          <w:iCs/>
        </w:rPr>
      </w:pPr>
      <w:r w:rsidRPr="00BE165F">
        <w:rPr>
          <w:rFonts w:ascii="Times New Roman" w:hAnsi="Times New Roman"/>
          <w:b/>
          <w:bCs/>
          <w:i/>
          <w:iCs/>
        </w:rPr>
        <w:t>Wet Bulb Globe Temperature (WBGT) and Universal Thermal Climate Index (UTCI)</w:t>
      </w:r>
    </w:p>
    <w:p w14:paraId="2D099358" w14:textId="77777777" w:rsidR="0044518E" w:rsidRPr="00BE165F" w:rsidRDefault="0044518E" w:rsidP="0044518E">
      <w:pPr>
        <w:pStyle w:val="body"/>
        <w:spacing w:line="480" w:lineRule="auto"/>
        <w:ind w:firstLine="0"/>
        <w:jc w:val="left"/>
        <w:rPr>
          <w:rFonts w:ascii="Times New Roman" w:hAnsi="Times New Roman"/>
          <w:highlight w:val="yellow"/>
        </w:rPr>
      </w:pPr>
      <w:r w:rsidRPr="00BE165F">
        <w:rPr>
          <w:rFonts w:ascii="Times New Roman" w:hAnsi="Times New Roman"/>
        </w:rPr>
        <w:t>The current research also assessed the Wet Bulb Globe Temperature (WBGT) and the Universal Thermal Climate Index (</w:t>
      </w:r>
      <w:r w:rsidRPr="00BE165F">
        <w:rPr>
          <w:rFonts w:ascii="Times New Roman" w:hAnsi="Times New Roman"/>
          <w:noProof/>
        </w:rPr>
        <w:t>UTCI</w:t>
      </w:r>
      <w:r w:rsidRPr="00BE165F">
        <w:rPr>
          <w:rFonts w:ascii="Times New Roman" w:hAnsi="Times New Roman"/>
        </w:rPr>
        <w:t xml:space="preserve">) </w:t>
      </w:r>
      <w:r w:rsidRPr="00BE165F">
        <w:rPr>
          <w:rFonts w:ascii="Times New Roman" w:hAnsi="Times New Roman"/>
          <w:noProof/>
        </w:rPr>
        <w:t>by using the applicable mathematical models to determine the stress indices in warm and cold periods</w:t>
      </w:r>
      <w:r w:rsidRPr="00BE165F">
        <w:rPr>
          <w:rFonts w:ascii="Times New Roman" w:hAnsi="Times New Roman"/>
        </w:rPr>
        <w:t xml:space="preserve">. The mathematical expressions have </w:t>
      </w:r>
      <w:r w:rsidRPr="00BE165F">
        <w:rPr>
          <w:rFonts w:ascii="Times New Roman" w:hAnsi="Times New Roman"/>
          <w:noProof/>
        </w:rPr>
        <w:t>been considered</w:t>
      </w:r>
      <w:r w:rsidRPr="00BE165F">
        <w:rPr>
          <w:rFonts w:ascii="Times New Roman" w:hAnsi="Times New Roman"/>
        </w:rPr>
        <w:t xml:space="preserve"> for determining heat stress and cold stress in different operational spaces of workplaces (NEHC, 2007; Lemke &amp; Kjellstrom, 2012), industrial places (Vatani et al., 2016), and residences (Adekunle &amp; Nikolopoulou, 2019; Adekunle, 2019). An in-depth discussion of the WBGT model has </w:t>
      </w:r>
      <w:r w:rsidRPr="00BE165F">
        <w:rPr>
          <w:rFonts w:ascii="Times New Roman" w:hAnsi="Times New Roman"/>
          <w:noProof/>
        </w:rPr>
        <w:t>been presented</w:t>
      </w:r>
      <w:r w:rsidRPr="00BE165F">
        <w:rPr>
          <w:rFonts w:ascii="Times New Roman" w:hAnsi="Times New Roman"/>
        </w:rPr>
        <w:t xml:space="preserve"> in the existing papers (Stull, 2011; Lemke &amp; Kjellstrom, 2012). Similarly, the full account of the </w:t>
      </w:r>
      <w:r w:rsidRPr="00BE165F">
        <w:rPr>
          <w:rFonts w:ascii="Times New Roman" w:hAnsi="Times New Roman"/>
          <w:noProof/>
        </w:rPr>
        <w:t>UTCI,</w:t>
      </w:r>
      <w:r w:rsidRPr="00BE165F">
        <w:rPr>
          <w:rFonts w:ascii="Times New Roman" w:hAnsi="Times New Roman"/>
        </w:rPr>
        <w:t xml:space="preserve"> including the background information, has </w:t>
      </w:r>
      <w:r w:rsidRPr="00BE165F">
        <w:rPr>
          <w:rFonts w:ascii="Times New Roman" w:hAnsi="Times New Roman"/>
          <w:noProof/>
        </w:rPr>
        <w:t>been provided</w:t>
      </w:r>
      <w:r w:rsidRPr="00BE165F">
        <w:rPr>
          <w:rFonts w:ascii="Times New Roman" w:hAnsi="Times New Roman"/>
        </w:rPr>
        <w:t xml:space="preserve"> in the </w:t>
      </w:r>
      <w:r w:rsidRPr="00BE165F">
        <w:rPr>
          <w:rFonts w:ascii="Times New Roman" w:hAnsi="Times New Roman"/>
          <w:noProof/>
        </w:rPr>
        <w:t>existing research</w:t>
      </w:r>
      <w:r w:rsidRPr="00BE165F">
        <w:rPr>
          <w:rFonts w:ascii="Times New Roman" w:hAnsi="Times New Roman"/>
        </w:rPr>
        <w:t xml:space="preserve"> (Lemke &amp; Kjellstrom, 2012). Table 1 and Table 2 outline the temperature bands and classes of thermal stresses for the WBGT and the </w:t>
      </w:r>
      <w:r w:rsidRPr="00BE165F">
        <w:rPr>
          <w:rFonts w:ascii="Times New Roman" w:hAnsi="Times New Roman"/>
          <w:noProof/>
        </w:rPr>
        <w:t>UTCI</w:t>
      </w:r>
      <w:r w:rsidRPr="00BE165F">
        <w:rPr>
          <w:rFonts w:ascii="Times New Roman" w:hAnsi="Times New Roman"/>
        </w:rPr>
        <w:t>.</w:t>
      </w:r>
    </w:p>
    <w:p w14:paraId="63665FCC"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6976043A" w14:textId="77777777" w:rsidR="0044518E" w:rsidRPr="00BE165F" w:rsidRDefault="0044518E" w:rsidP="0044518E">
      <w:pPr>
        <w:pStyle w:val="Caption"/>
        <w:spacing w:before="120"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Table 1. </w:t>
      </w:r>
      <w:r w:rsidRPr="00BE165F">
        <w:rPr>
          <w:rFonts w:ascii="Times New Roman" w:hAnsi="Times New Roman"/>
          <w:noProof/>
          <w:color w:val="auto"/>
          <w:sz w:val="24"/>
          <w:szCs w:val="24"/>
        </w:rPr>
        <w:t>Temperature limits</w:t>
      </w:r>
      <w:r w:rsidRPr="00BE165F">
        <w:rPr>
          <w:rFonts w:ascii="Times New Roman" w:hAnsi="Times New Roman"/>
          <w:color w:val="auto"/>
          <w:sz w:val="24"/>
          <w:szCs w:val="24"/>
        </w:rPr>
        <w:t xml:space="preserve"> and classes of thermal stress for the WBGT. </w:t>
      </w:r>
    </w:p>
    <w:tbl>
      <w:tblPr>
        <w:tblW w:w="0" w:type="auto"/>
        <w:tblInd w:w="918" w:type="dxa"/>
        <w:tblBorders>
          <w:insideH w:val="single" w:sz="4" w:space="0" w:color="auto"/>
          <w:insideV w:val="single" w:sz="4" w:space="0" w:color="auto"/>
        </w:tblBorders>
        <w:tblLook w:val="04A0" w:firstRow="1" w:lastRow="0" w:firstColumn="1" w:lastColumn="0" w:noHBand="0" w:noVBand="1"/>
      </w:tblPr>
      <w:tblGrid>
        <w:gridCol w:w="3420"/>
        <w:gridCol w:w="2970"/>
      </w:tblGrid>
      <w:tr w:rsidR="00BE165F" w:rsidRPr="00BE165F" w14:paraId="071AB803" w14:textId="77777777" w:rsidTr="00000E30">
        <w:tc>
          <w:tcPr>
            <w:tcW w:w="3420" w:type="dxa"/>
            <w:shd w:val="clear" w:color="auto" w:fill="auto"/>
          </w:tcPr>
          <w:p w14:paraId="6F8D0D38" w14:textId="77777777" w:rsidR="0044518E" w:rsidRPr="00BE165F" w:rsidRDefault="0044518E" w:rsidP="00000E30">
            <w:pPr>
              <w:spacing w:line="360" w:lineRule="auto"/>
              <w:rPr>
                <w:b/>
                <w:bCs/>
                <w:sz w:val="20"/>
                <w:szCs w:val="20"/>
              </w:rPr>
            </w:pPr>
            <w:r w:rsidRPr="00BE165F">
              <w:rPr>
                <w:b/>
                <w:sz w:val="20"/>
                <w:szCs w:val="20"/>
              </w:rPr>
              <w:t>The WBGT stress index classification</w:t>
            </w:r>
          </w:p>
        </w:tc>
        <w:tc>
          <w:tcPr>
            <w:tcW w:w="2970" w:type="dxa"/>
            <w:shd w:val="clear" w:color="auto" w:fill="auto"/>
          </w:tcPr>
          <w:p w14:paraId="1141099E" w14:textId="77777777" w:rsidR="0044518E" w:rsidRPr="00BE165F" w:rsidRDefault="0044518E" w:rsidP="00000E30">
            <w:pPr>
              <w:spacing w:line="360" w:lineRule="auto"/>
              <w:rPr>
                <w:b/>
                <w:bCs/>
                <w:sz w:val="20"/>
                <w:szCs w:val="20"/>
              </w:rPr>
            </w:pPr>
            <w:r w:rsidRPr="00BE165F">
              <w:rPr>
                <w:b/>
                <w:bCs/>
                <w:sz w:val="20"/>
                <w:szCs w:val="20"/>
              </w:rPr>
              <w:t>Time scale</w:t>
            </w:r>
          </w:p>
        </w:tc>
      </w:tr>
      <w:tr w:rsidR="00BE165F" w:rsidRPr="00BE165F" w14:paraId="210D4A0C" w14:textId="77777777" w:rsidTr="00000E30">
        <w:trPr>
          <w:trHeight w:val="244"/>
        </w:trPr>
        <w:tc>
          <w:tcPr>
            <w:tcW w:w="3420" w:type="dxa"/>
            <w:shd w:val="clear" w:color="auto" w:fill="auto"/>
          </w:tcPr>
          <w:p w14:paraId="2711F4C0" w14:textId="77777777" w:rsidR="0044518E" w:rsidRPr="00BE165F" w:rsidRDefault="0044518E" w:rsidP="00000E30">
            <w:pPr>
              <w:spacing w:line="360" w:lineRule="auto"/>
              <w:rPr>
                <w:bCs/>
                <w:sz w:val="20"/>
                <w:szCs w:val="20"/>
              </w:rPr>
            </w:pPr>
            <w:r w:rsidRPr="00BE165F">
              <w:rPr>
                <w:sz w:val="20"/>
                <w:szCs w:val="20"/>
              </w:rPr>
              <w:t>Temperature below 28.6°C</w:t>
            </w:r>
          </w:p>
        </w:tc>
        <w:tc>
          <w:tcPr>
            <w:tcW w:w="2970" w:type="dxa"/>
            <w:shd w:val="clear" w:color="auto" w:fill="auto"/>
          </w:tcPr>
          <w:p w14:paraId="76E74349" w14:textId="77777777" w:rsidR="0044518E" w:rsidRPr="00BE165F" w:rsidRDefault="0044518E" w:rsidP="00000E30">
            <w:pPr>
              <w:spacing w:line="360" w:lineRule="auto"/>
              <w:rPr>
                <w:bCs/>
                <w:sz w:val="20"/>
                <w:szCs w:val="20"/>
              </w:rPr>
            </w:pPr>
            <w:r w:rsidRPr="00BE165F">
              <w:rPr>
                <w:sz w:val="20"/>
                <w:szCs w:val="20"/>
              </w:rPr>
              <w:t>Below 60 minutes/hour</w:t>
            </w:r>
          </w:p>
        </w:tc>
      </w:tr>
      <w:tr w:rsidR="00BE165F" w:rsidRPr="00BE165F" w14:paraId="67BDB447" w14:textId="77777777" w:rsidTr="00000E30">
        <w:trPr>
          <w:trHeight w:val="244"/>
        </w:trPr>
        <w:tc>
          <w:tcPr>
            <w:tcW w:w="3420" w:type="dxa"/>
            <w:shd w:val="clear" w:color="auto" w:fill="auto"/>
          </w:tcPr>
          <w:p w14:paraId="15DE7206" w14:textId="77777777" w:rsidR="0044518E" w:rsidRPr="00BE165F" w:rsidRDefault="0044518E" w:rsidP="00000E30">
            <w:pPr>
              <w:spacing w:line="360" w:lineRule="auto"/>
              <w:rPr>
                <w:bCs/>
                <w:sz w:val="20"/>
                <w:szCs w:val="20"/>
              </w:rPr>
            </w:pPr>
            <w:r w:rsidRPr="00BE165F">
              <w:rPr>
                <w:noProof/>
                <w:sz w:val="20"/>
                <w:szCs w:val="20"/>
              </w:rPr>
              <w:t>Temperature</w:t>
            </w:r>
            <w:r w:rsidRPr="00BE165F">
              <w:rPr>
                <w:sz w:val="20"/>
                <w:szCs w:val="20"/>
              </w:rPr>
              <w:t xml:space="preserve"> at 29.3°C</w:t>
            </w:r>
          </w:p>
        </w:tc>
        <w:tc>
          <w:tcPr>
            <w:tcW w:w="2970" w:type="dxa"/>
            <w:shd w:val="clear" w:color="auto" w:fill="auto"/>
          </w:tcPr>
          <w:p w14:paraId="11C9047C" w14:textId="77777777" w:rsidR="0044518E" w:rsidRPr="00BE165F" w:rsidRDefault="0044518E" w:rsidP="00000E30">
            <w:pPr>
              <w:spacing w:line="360" w:lineRule="auto"/>
              <w:rPr>
                <w:bCs/>
                <w:sz w:val="20"/>
                <w:szCs w:val="20"/>
              </w:rPr>
            </w:pPr>
            <w:r w:rsidRPr="00BE165F">
              <w:rPr>
                <w:sz w:val="20"/>
                <w:szCs w:val="20"/>
              </w:rPr>
              <w:t>Below 45 minutes/hour</w:t>
            </w:r>
          </w:p>
        </w:tc>
      </w:tr>
      <w:tr w:rsidR="00BE165F" w:rsidRPr="00BE165F" w14:paraId="57D223FD" w14:textId="77777777" w:rsidTr="00000E30">
        <w:trPr>
          <w:trHeight w:val="244"/>
        </w:trPr>
        <w:tc>
          <w:tcPr>
            <w:tcW w:w="3420" w:type="dxa"/>
            <w:shd w:val="clear" w:color="auto" w:fill="auto"/>
          </w:tcPr>
          <w:p w14:paraId="73BA0093" w14:textId="77777777" w:rsidR="0044518E" w:rsidRPr="00BE165F" w:rsidRDefault="0044518E" w:rsidP="00000E30">
            <w:pPr>
              <w:spacing w:line="360" w:lineRule="auto"/>
              <w:rPr>
                <w:bCs/>
                <w:sz w:val="20"/>
                <w:szCs w:val="20"/>
              </w:rPr>
            </w:pPr>
            <w:r w:rsidRPr="00BE165F">
              <w:rPr>
                <w:noProof/>
                <w:sz w:val="20"/>
                <w:szCs w:val="20"/>
              </w:rPr>
              <w:t>Temperature</w:t>
            </w:r>
            <w:r w:rsidRPr="00BE165F">
              <w:rPr>
                <w:sz w:val="20"/>
                <w:szCs w:val="20"/>
              </w:rPr>
              <w:t xml:space="preserve"> at 30.6°C</w:t>
            </w:r>
          </w:p>
        </w:tc>
        <w:tc>
          <w:tcPr>
            <w:tcW w:w="2970" w:type="dxa"/>
            <w:shd w:val="clear" w:color="auto" w:fill="auto"/>
          </w:tcPr>
          <w:p w14:paraId="41B5001D" w14:textId="77777777" w:rsidR="0044518E" w:rsidRPr="00BE165F" w:rsidRDefault="0044518E" w:rsidP="00000E30">
            <w:pPr>
              <w:spacing w:line="360" w:lineRule="auto"/>
              <w:rPr>
                <w:bCs/>
                <w:sz w:val="20"/>
                <w:szCs w:val="20"/>
              </w:rPr>
            </w:pPr>
            <w:r w:rsidRPr="00BE165F">
              <w:rPr>
                <w:sz w:val="20"/>
                <w:szCs w:val="20"/>
              </w:rPr>
              <w:t>Below 30 minutes/hour</w:t>
            </w:r>
          </w:p>
        </w:tc>
      </w:tr>
      <w:tr w:rsidR="00BE165F" w:rsidRPr="00BE165F" w14:paraId="5087108B" w14:textId="77777777" w:rsidTr="00000E30">
        <w:trPr>
          <w:trHeight w:val="244"/>
        </w:trPr>
        <w:tc>
          <w:tcPr>
            <w:tcW w:w="3420" w:type="dxa"/>
            <w:shd w:val="clear" w:color="auto" w:fill="auto"/>
          </w:tcPr>
          <w:p w14:paraId="33BB7761" w14:textId="77777777" w:rsidR="0044518E" w:rsidRPr="00BE165F" w:rsidRDefault="0044518E" w:rsidP="00000E30">
            <w:pPr>
              <w:spacing w:line="360" w:lineRule="auto"/>
              <w:rPr>
                <w:bCs/>
                <w:sz w:val="20"/>
                <w:szCs w:val="20"/>
              </w:rPr>
            </w:pPr>
            <w:r w:rsidRPr="00BE165F">
              <w:rPr>
                <w:noProof/>
                <w:sz w:val="20"/>
                <w:szCs w:val="20"/>
              </w:rPr>
              <w:t>Temperature</w:t>
            </w:r>
            <w:r w:rsidRPr="00BE165F">
              <w:rPr>
                <w:sz w:val="20"/>
                <w:szCs w:val="20"/>
              </w:rPr>
              <w:t xml:space="preserve"> at 31.8°C</w:t>
            </w:r>
          </w:p>
        </w:tc>
        <w:tc>
          <w:tcPr>
            <w:tcW w:w="2970" w:type="dxa"/>
            <w:shd w:val="clear" w:color="auto" w:fill="auto"/>
          </w:tcPr>
          <w:p w14:paraId="39DF8F3E" w14:textId="77777777" w:rsidR="0044518E" w:rsidRPr="00BE165F" w:rsidRDefault="0044518E" w:rsidP="00000E30">
            <w:pPr>
              <w:spacing w:line="360" w:lineRule="auto"/>
              <w:rPr>
                <w:bCs/>
                <w:sz w:val="20"/>
                <w:szCs w:val="20"/>
              </w:rPr>
            </w:pPr>
            <w:r w:rsidRPr="00BE165F">
              <w:rPr>
                <w:sz w:val="20"/>
                <w:szCs w:val="20"/>
              </w:rPr>
              <w:t>Below 15 minutes/hour</w:t>
            </w:r>
          </w:p>
        </w:tc>
      </w:tr>
      <w:tr w:rsidR="0044518E" w:rsidRPr="00BE165F" w14:paraId="6497D5F7" w14:textId="77777777" w:rsidTr="00000E30">
        <w:trPr>
          <w:trHeight w:val="199"/>
        </w:trPr>
        <w:tc>
          <w:tcPr>
            <w:tcW w:w="3420" w:type="dxa"/>
            <w:shd w:val="clear" w:color="auto" w:fill="auto"/>
          </w:tcPr>
          <w:p w14:paraId="68928839" w14:textId="77777777" w:rsidR="0044518E" w:rsidRPr="00BE165F" w:rsidRDefault="0044518E" w:rsidP="00000E30">
            <w:pPr>
              <w:spacing w:line="360" w:lineRule="auto"/>
              <w:rPr>
                <w:bCs/>
                <w:sz w:val="20"/>
                <w:szCs w:val="20"/>
              </w:rPr>
            </w:pPr>
            <w:r w:rsidRPr="00BE165F">
              <w:rPr>
                <w:noProof/>
                <w:sz w:val="20"/>
                <w:szCs w:val="20"/>
              </w:rPr>
              <w:t>Temperature</w:t>
            </w:r>
            <w:r w:rsidRPr="00BE165F">
              <w:rPr>
                <w:sz w:val="20"/>
                <w:szCs w:val="20"/>
              </w:rPr>
              <w:t xml:space="preserve"> over 38°C</w:t>
            </w:r>
          </w:p>
        </w:tc>
        <w:tc>
          <w:tcPr>
            <w:tcW w:w="2970" w:type="dxa"/>
            <w:shd w:val="clear" w:color="auto" w:fill="auto"/>
          </w:tcPr>
          <w:p w14:paraId="5880E9D8" w14:textId="77777777" w:rsidR="0044518E" w:rsidRPr="00BE165F" w:rsidRDefault="0044518E" w:rsidP="00000E30">
            <w:pPr>
              <w:spacing w:line="360" w:lineRule="auto"/>
              <w:rPr>
                <w:bCs/>
                <w:sz w:val="20"/>
                <w:szCs w:val="20"/>
              </w:rPr>
            </w:pPr>
            <w:r w:rsidRPr="00BE165F">
              <w:rPr>
                <w:sz w:val="20"/>
                <w:szCs w:val="20"/>
              </w:rPr>
              <w:t xml:space="preserve">Below 0 </w:t>
            </w:r>
            <w:r w:rsidRPr="00BE165F">
              <w:rPr>
                <w:noProof/>
                <w:sz w:val="20"/>
                <w:szCs w:val="20"/>
              </w:rPr>
              <w:t>minute</w:t>
            </w:r>
            <w:r w:rsidRPr="00BE165F">
              <w:rPr>
                <w:sz w:val="20"/>
                <w:szCs w:val="20"/>
              </w:rPr>
              <w:t>/hour</w:t>
            </w:r>
          </w:p>
        </w:tc>
      </w:tr>
    </w:tbl>
    <w:p w14:paraId="2FF83E0C" w14:textId="77777777" w:rsidR="0044518E" w:rsidRPr="00BE165F" w:rsidRDefault="0044518E" w:rsidP="0044518E"/>
    <w:p w14:paraId="6171199D" w14:textId="77777777" w:rsidR="0044518E" w:rsidRPr="00BE165F" w:rsidRDefault="0044518E" w:rsidP="0044518E">
      <w:pPr>
        <w:spacing w:line="360" w:lineRule="auto"/>
      </w:pPr>
      <w:r w:rsidRPr="00BE165F">
        <w:t xml:space="preserve">Table 2. UTCI Evaluation scale to </w:t>
      </w:r>
      <w:r w:rsidRPr="00BE165F">
        <w:rPr>
          <w:noProof/>
        </w:rPr>
        <w:t>classify</w:t>
      </w:r>
      <w:r w:rsidRPr="00BE165F">
        <w:t xml:space="preserve"> thermal stress within the thermal environment (Glossary of Terms for Thermal Physiology, 2003).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44"/>
        <w:gridCol w:w="3808"/>
      </w:tblGrid>
      <w:tr w:rsidR="00BE165F" w:rsidRPr="00BE165F" w14:paraId="48063E4F" w14:textId="77777777" w:rsidTr="00000E30">
        <w:trPr>
          <w:trHeight w:val="349"/>
          <w:jc w:val="center"/>
        </w:trPr>
        <w:tc>
          <w:tcPr>
            <w:tcW w:w="3644" w:type="dxa"/>
            <w:shd w:val="clear" w:color="auto" w:fill="auto"/>
            <w:vAlign w:val="center"/>
          </w:tcPr>
          <w:p w14:paraId="4AF09246" w14:textId="77777777" w:rsidR="0044518E" w:rsidRPr="00BE165F" w:rsidRDefault="0044518E" w:rsidP="00000E30">
            <w:pPr>
              <w:spacing w:line="360" w:lineRule="auto"/>
              <w:rPr>
                <w:sz w:val="20"/>
                <w:szCs w:val="20"/>
              </w:rPr>
            </w:pPr>
            <w:r w:rsidRPr="00BE165F">
              <w:rPr>
                <w:sz w:val="20"/>
                <w:szCs w:val="20"/>
              </w:rPr>
              <w:t>Band of UTCI (°C)</w:t>
            </w:r>
          </w:p>
        </w:tc>
        <w:tc>
          <w:tcPr>
            <w:tcW w:w="3808" w:type="dxa"/>
            <w:tcBorders>
              <w:bottom w:val="single" w:sz="6" w:space="0" w:color="000000"/>
            </w:tcBorders>
            <w:shd w:val="clear" w:color="auto" w:fill="auto"/>
            <w:vAlign w:val="center"/>
          </w:tcPr>
          <w:p w14:paraId="0A285309" w14:textId="77777777" w:rsidR="0044518E" w:rsidRPr="00BE165F" w:rsidRDefault="0044518E" w:rsidP="00000E30">
            <w:pPr>
              <w:spacing w:line="360" w:lineRule="auto"/>
              <w:rPr>
                <w:sz w:val="20"/>
                <w:szCs w:val="20"/>
              </w:rPr>
            </w:pPr>
            <w:r w:rsidRPr="00BE165F">
              <w:rPr>
                <w:sz w:val="20"/>
                <w:szCs w:val="20"/>
              </w:rPr>
              <w:t>UTCI Stress Category</w:t>
            </w:r>
          </w:p>
        </w:tc>
      </w:tr>
      <w:tr w:rsidR="00BE165F" w:rsidRPr="00BE165F" w14:paraId="022EA2ED" w14:textId="77777777" w:rsidTr="00000E30">
        <w:trPr>
          <w:trHeight w:val="223"/>
          <w:jc w:val="center"/>
        </w:trPr>
        <w:tc>
          <w:tcPr>
            <w:tcW w:w="3644" w:type="dxa"/>
            <w:shd w:val="clear" w:color="auto" w:fill="auto"/>
            <w:vAlign w:val="center"/>
          </w:tcPr>
          <w:p w14:paraId="329145D3" w14:textId="77777777" w:rsidR="0044518E" w:rsidRPr="00BE165F" w:rsidRDefault="0044518E" w:rsidP="00000E30">
            <w:pPr>
              <w:spacing w:line="360" w:lineRule="auto"/>
              <w:rPr>
                <w:sz w:val="20"/>
                <w:szCs w:val="20"/>
              </w:rPr>
            </w:pPr>
            <w:r w:rsidRPr="00BE165F">
              <w:rPr>
                <w:sz w:val="20"/>
                <w:szCs w:val="20"/>
              </w:rPr>
              <w:t>Temperature more +46°C</w:t>
            </w:r>
          </w:p>
        </w:tc>
        <w:tc>
          <w:tcPr>
            <w:tcW w:w="3808" w:type="dxa"/>
            <w:tcBorders>
              <w:bottom w:val="single" w:sz="6" w:space="0" w:color="000000"/>
            </w:tcBorders>
            <w:shd w:val="clear" w:color="auto" w:fill="auto"/>
            <w:vAlign w:val="center"/>
          </w:tcPr>
          <w:p w14:paraId="0A30836D" w14:textId="77777777" w:rsidR="0044518E" w:rsidRPr="00BE165F" w:rsidRDefault="0044518E" w:rsidP="00000E30">
            <w:pPr>
              <w:spacing w:line="360" w:lineRule="auto"/>
              <w:rPr>
                <w:sz w:val="20"/>
                <w:szCs w:val="20"/>
              </w:rPr>
            </w:pPr>
            <w:r w:rsidRPr="00BE165F">
              <w:rPr>
                <w:sz w:val="20"/>
                <w:szCs w:val="20"/>
              </w:rPr>
              <w:t>Extreme heat stress</w:t>
            </w:r>
          </w:p>
        </w:tc>
      </w:tr>
      <w:tr w:rsidR="00BE165F" w:rsidRPr="00BE165F" w14:paraId="1F2232AF" w14:textId="77777777" w:rsidTr="00000E30">
        <w:trPr>
          <w:jc w:val="center"/>
        </w:trPr>
        <w:tc>
          <w:tcPr>
            <w:tcW w:w="3644" w:type="dxa"/>
            <w:shd w:val="clear" w:color="auto" w:fill="auto"/>
            <w:vAlign w:val="center"/>
          </w:tcPr>
          <w:p w14:paraId="522D05A9" w14:textId="77777777" w:rsidR="0044518E" w:rsidRPr="00BE165F" w:rsidRDefault="0044518E" w:rsidP="00000E30">
            <w:pPr>
              <w:spacing w:line="360" w:lineRule="auto"/>
              <w:rPr>
                <w:sz w:val="20"/>
                <w:szCs w:val="20"/>
              </w:rPr>
            </w:pPr>
            <w:r w:rsidRPr="00BE165F">
              <w:rPr>
                <w:sz w:val="20"/>
                <w:szCs w:val="20"/>
              </w:rPr>
              <w:t>Temperature from +38°C to +46°C</w:t>
            </w:r>
          </w:p>
        </w:tc>
        <w:tc>
          <w:tcPr>
            <w:tcW w:w="3808" w:type="dxa"/>
            <w:tcBorders>
              <w:bottom w:val="single" w:sz="6" w:space="0" w:color="000000"/>
            </w:tcBorders>
            <w:shd w:val="clear" w:color="auto" w:fill="auto"/>
            <w:vAlign w:val="center"/>
          </w:tcPr>
          <w:p w14:paraId="243EFAA4" w14:textId="77777777" w:rsidR="0044518E" w:rsidRPr="00BE165F" w:rsidRDefault="0044518E" w:rsidP="00000E30">
            <w:pPr>
              <w:spacing w:line="360" w:lineRule="auto"/>
              <w:rPr>
                <w:sz w:val="20"/>
                <w:szCs w:val="20"/>
              </w:rPr>
            </w:pPr>
            <w:r w:rsidRPr="00BE165F">
              <w:rPr>
                <w:noProof/>
                <w:sz w:val="20"/>
                <w:szCs w:val="20"/>
              </w:rPr>
              <w:t>Very strong</w:t>
            </w:r>
            <w:r w:rsidRPr="00BE165F">
              <w:rPr>
                <w:sz w:val="20"/>
                <w:szCs w:val="20"/>
              </w:rPr>
              <w:t xml:space="preserve"> heat stress</w:t>
            </w:r>
          </w:p>
        </w:tc>
      </w:tr>
      <w:tr w:rsidR="00BE165F" w:rsidRPr="00BE165F" w14:paraId="4BE7CE4B" w14:textId="77777777" w:rsidTr="00000E30">
        <w:trPr>
          <w:jc w:val="center"/>
        </w:trPr>
        <w:tc>
          <w:tcPr>
            <w:tcW w:w="3644" w:type="dxa"/>
            <w:shd w:val="clear" w:color="auto" w:fill="auto"/>
            <w:vAlign w:val="center"/>
          </w:tcPr>
          <w:p w14:paraId="7DFF1386" w14:textId="77777777" w:rsidR="0044518E" w:rsidRPr="00BE165F" w:rsidRDefault="0044518E" w:rsidP="00000E30">
            <w:pPr>
              <w:spacing w:line="360" w:lineRule="auto"/>
              <w:rPr>
                <w:sz w:val="20"/>
                <w:szCs w:val="20"/>
              </w:rPr>
            </w:pPr>
            <w:r w:rsidRPr="00BE165F">
              <w:rPr>
                <w:sz w:val="20"/>
                <w:szCs w:val="20"/>
              </w:rPr>
              <w:t>Temperature from +32°C to +38°C</w:t>
            </w:r>
          </w:p>
        </w:tc>
        <w:tc>
          <w:tcPr>
            <w:tcW w:w="3808" w:type="dxa"/>
            <w:tcBorders>
              <w:bottom w:val="single" w:sz="6" w:space="0" w:color="000000"/>
            </w:tcBorders>
            <w:shd w:val="clear" w:color="auto" w:fill="auto"/>
            <w:vAlign w:val="center"/>
          </w:tcPr>
          <w:p w14:paraId="3D9D0579" w14:textId="77777777" w:rsidR="0044518E" w:rsidRPr="00BE165F" w:rsidRDefault="0044518E" w:rsidP="00000E30">
            <w:pPr>
              <w:spacing w:line="360" w:lineRule="auto"/>
              <w:rPr>
                <w:sz w:val="20"/>
                <w:szCs w:val="20"/>
              </w:rPr>
            </w:pPr>
            <w:r w:rsidRPr="00BE165F">
              <w:rPr>
                <w:sz w:val="20"/>
                <w:szCs w:val="20"/>
              </w:rPr>
              <w:t>Strong heat stress</w:t>
            </w:r>
          </w:p>
        </w:tc>
      </w:tr>
      <w:tr w:rsidR="00BE165F" w:rsidRPr="00BE165F" w14:paraId="07CDDFA5" w14:textId="77777777" w:rsidTr="00000E30">
        <w:trPr>
          <w:jc w:val="center"/>
        </w:trPr>
        <w:tc>
          <w:tcPr>
            <w:tcW w:w="3644" w:type="dxa"/>
            <w:tcBorders>
              <w:bottom w:val="single" w:sz="4" w:space="0" w:color="auto"/>
            </w:tcBorders>
            <w:shd w:val="clear" w:color="auto" w:fill="auto"/>
            <w:vAlign w:val="center"/>
          </w:tcPr>
          <w:p w14:paraId="16E1FD33" w14:textId="77777777" w:rsidR="0044518E" w:rsidRPr="00BE165F" w:rsidRDefault="0044518E" w:rsidP="00000E30">
            <w:pPr>
              <w:spacing w:line="360" w:lineRule="auto"/>
              <w:rPr>
                <w:sz w:val="20"/>
                <w:szCs w:val="20"/>
              </w:rPr>
            </w:pPr>
            <w:r w:rsidRPr="00BE165F">
              <w:rPr>
                <w:sz w:val="20"/>
                <w:szCs w:val="20"/>
              </w:rPr>
              <w:t>Temperature from +26°C to +32°C</w:t>
            </w:r>
          </w:p>
        </w:tc>
        <w:tc>
          <w:tcPr>
            <w:tcW w:w="3808" w:type="dxa"/>
            <w:tcBorders>
              <w:bottom w:val="single" w:sz="4" w:space="0" w:color="auto"/>
            </w:tcBorders>
            <w:shd w:val="clear" w:color="auto" w:fill="auto"/>
            <w:vAlign w:val="center"/>
          </w:tcPr>
          <w:p w14:paraId="76BB3ADB" w14:textId="77777777" w:rsidR="0044518E" w:rsidRPr="00BE165F" w:rsidRDefault="0044518E" w:rsidP="00000E30">
            <w:pPr>
              <w:spacing w:line="360" w:lineRule="auto"/>
              <w:rPr>
                <w:sz w:val="20"/>
                <w:szCs w:val="20"/>
              </w:rPr>
            </w:pPr>
            <w:r w:rsidRPr="00BE165F">
              <w:rPr>
                <w:sz w:val="20"/>
                <w:szCs w:val="20"/>
              </w:rPr>
              <w:t>Moderate heat stress</w:t>
            </w:r>
          </w:p>
        </w:tc>
      </w:tr>
      <w:tr w:rsidR="00BE165F" w:rsidRPr="00BE165F" w14:paraId="7F76CB41" w14:textId="77777777" w:rsidTr="00000E30">
        <w:trPr>
          <w:jc w:val="center"/>
        </w:trPr>
        <w:tc>
          <w:tcPr>
            <w:tcW w:w="3644" w:type="dxa"/>
            <w:tcBorders>
              <w:top w:val="single" w:sz="4" w:space="0" w:color="auto"/>
              <w:left w:val="single" w:sz="4" w:space="0" w:color="auto"/>
              <w:bottom w:val="single" w:sz="4" w:space="0" w:color="auto"/>
            </w:tcBorders>
            <w:shd w:val="clear" w:color="auto" w:fill="auto"/>
            <w:vAlign w:val="center"/>
          </w:tcPr>
          <w:p w14:paraId="000968A1" w14:textId="77777777" w:rsidR="0044518E" w:rsidRPr="00BE165F" w:rsidRDefault="0044518E" w:rsidP="00000E30">
            <w:pPr>
              <w:spacing w:line="360" w:lineRule="auto"/>
              <w:rPr>
                <w:sz w:val="20"/>
                <w:szCs w:val="20"/>
              </w:rPr>
            </w:pPr>
            <w:r w:rsidRPr="00BE165F">
              <w:rPr>
                <w:sz w:val="20"/>
                <w:szCs w:val="20"/>
              </w:rPr>
              <w:t>Temperature from +9°C to +26°C</w:t>
            </w:r>
          </w:p>
        </w:tc>
        <w:tc>
          <w:tcPr>
            <w:tcW w:w="3808" w:type="dxa"/>
            <w:tcBorders>
              <w:top w:val="single" w:sz="4" w:space="0" w:color="auto"/>
              <w:bottom w:val="single" w:sz="4" w:space="0" w:color="auto"/>
            </w:tcBorders>
            <w:shd w:val="clear" w:color="auto" w:fill="auto"/>
            <w:vAlign w:val="center"/>
          </w:tcPr>
          <w:p w14:paraId="03FF97FF" w14:textId="77777777" w:rsidR="0044518E" w:rsidRPr="00BE165F" w:rsidRDefault="0044518E" w:rsidP="00000E30">
            <w:pPr>
              <w:spacing w:line="360" w:lineRule="auto"/>
              <w:rPr>
                <w:sz w:val="20"/>
                <w:szCs w:val="20"/>
              </w:rPr>
            </w:pPr>
            <w:r w:rsidRPr="00BE165F">
              <w:rPr>
                <w:sz w:val="20"/>
                <w:szCs w:val="20"/>
              </w:rPr>
              <w:t>No thermal stress</w:t>
            </w:r>
          </w:p>
        </w:tc>
      </w:tr>
      <w:tr w:rsidR="00BE165F" w:rsidRPr="00BE165F" w14:paraId="00797846" w14:textId="77777777" w:rsidTr="00000E30">
        <w:trPr>
          <w:trHeight w:val="269"/>
          <w:jc w:val="center"/>
        </w:trPr>
        <w:tc>
          <w:tcPr>
            <w:tcW w:w="3644" w:type="dxa"/>
            <w:tcBorders>
              <w:top w:val="single" w:sz="4" w:space="0" w:color="auto"/>
            </w:tcBorders>
            <w:shd w:val="clear" w:color="auto" w:fill="auto"/>
            <w:vAlign w:val="center"/>
          </w:tcPr>
          <w:p w14:paraId="0B607E43" w14:textId="77777777" w:rsidR="0044518E" w:rsidRPr="00BE165F" w:rsidRDefault="0044518E" w:rsidP="00000E30">
            <w:pPr>
              <w:spacing w:line="360" w:lineRule="auto"/>
              <w:rPr>
                <w:sz w:val="20"/>
                <w:szCs w:val="20"/>
              </w:rPr>
            </w:pPr>
            <w:r w:rsidRPr="00BE165F">
              <w:rPr>
                <w:sz w:val="20"/>
                <w:szCs w:val="20"/>
              </w:rPr>
              <w:t>Temperature from +9°C to 0°C</w:t>
            </w:r>
          </w:p>
        </w:tc>
        <w:tc>
          <w:tcPr>
            <w:tcW w:w="3808" w:type="dxa"/>
            <w:tcBorders>
              <w:top w:val="single" w:sz="4" w:space="0" w:color="auto"/>
              <w:bottom w:val="single" w:sz="6" w:space="0" w:color="000000"/>
            </w:tcBorders>
            <w:shd w:val="clear" w:color="auto" w:fill="auto"/>
            <w:vAlign w:val="center"/>
          </w:tcPr>
          <w:p w14:paraId="0FD8852B" w14:textId="77777777" w:rsidR="0044518E" w:rsidRPr="00BE165F" w:rsidRDefault="0044518E" w:rsidP="00000E30">
            <w:pPr>
              <w:spacing w:line="360" w:lineRule="auto"/>
              <w:rPr>
                <w:sz w:val="20"/>
                <w:szCs w:val="20"/>
              </w:rPr>
            </w:pPr>
            <w:r w:rsidRPr="00BE165F">
              <w:rPr>
                <w:sz w:val="20"/>
                <w:szCs w:val="20"/>
              </w:rPr>
              <w:t>Slight cold stress</w:t>
            </w:r>
          </w:p>
        </w:tc>
      </w:tr>
      <w:tr w:rsidR="00BE165F" w:rsidRPr="00BE165F" w14:paraId="1F10336F" w14:textId="77777777" w:rsidTr="00000E30">
        <w:trPr>
          <w:jc w:val="center"/>
        </w:trPr>
        <w:tc>
          <w:tcPr>
            <w:tcW w:w="3644" w:type="dxa"/>
            <w:shd w:val="clear" w:color="auto" w:fill="auto"/>
            <w:vAlign w:val="center"/>
          </w:tcPr>
          <w:p w14:paraId="4F07CB01" w14:textId="77777777" w:rsidR="0044518E" w:rsidRPr="00BE165F" w:rsidRDefault="0044518E" w:rsidP="00000E30">
            <w:pPr>
              <w:spacing w:line="360" w:lineRule="auto"/>
              <w:rPr>
                <w:sz w:val="20"/>
                <w:szCs w:val="20"/>
              </w:rPr>
            </w:pPr>
            <w:r w:rsidRPr="00BE165F">
              <w:rPr>
                <w:sz w:val="20"/>
                <w:szCs w:val="20"/>
              </w:rPr>
              <w:t>Temperature from 0°C to -13°C</w:t>
            </w:r>
          </w:p>
        </w:tc>
        <w:tc>
          <w:tcPr>
            <w:tcW w:w="3808" w:type="dxa"/>
            <w:tcBorders>
              <w:bottom w:val="single" w:sz="6" w:space="0" w:color="000000"/>
            </w:tcBorders>
            <w:shd w:val="clear" w:color="auto" w:fill="auto"/>
            <w:vAlign w:val="center"/>
          </w:tcPr>
          <w:p w14:paraId="7903BA54" w14:textId="77777777" w:rsidR="0044518E" w:rsidRPr="00BE165F" w:rsidRDefault="0044518E" w:rsidP="00000E30">
            <w:pPr>
              <w:spacing w:line="360" w:lineRule="auto"/>
              <w:rPr>
                <w:sz w:val="20"/>
                <w:szCs w:val="20"/>
              </w:rPr>
            </w:pPr>
            <w:r w:rsidRPr="00BE165F">
              <w:rPr>
                <w:sz w:val="20"/>
                <w:szCs w:val="20"/>
              </w:rPr>
              <w:t>Moderate cold stress</w:t>
            </w:r>
          </w:p>
        </w:tc>
      </w:tr>
      <w:tr w:rsidR="00BE165F" w:rsidRPr="00BE165F" w14:paraId="752367F8" w14:textId="77777777" w:rsidTr="00000E30">
        <w:trPr>
          <w:jc w:val="center"/>
        </w:trPr>
        <w:tc>
          <w:tcPr>
            <w:tcW w:w="3644" w:type="dxa"/>
            <w:shd w:val="clear" w:color="auto" w:fill="auto"/>
            <w:vAlign w:val="center"/>
          </w:tcPr>
          <w:p w14:paraId="4B91FA2C" w14:textId="77777777" w:rsidR="0044518E" w:rsidRPr="00BE165F" w:rsidRDefault="0044518E" w:rsidP="00000E30">
            <w:pPr>
              <w:spacing w:line="360" w:lineRule="auto"/>
              <w:rPr>
                <w:sz w:val="20"/>
                <w:szCs w:val="20"/>
              </w:rPr>
            </w:pPr>
            <w:r w:rsidRPr="00BE165F">
              <w:rPr>
                <w:sz w:val="20"/>
                <w:szCs w:val="20"/>
              </w:rPr>
              <w:t>Temperature from -13°C to -27°C</w:t>
            </w:r>
          </w:p>
        </w:tc>
        <w:tc>
          <w:tcPr>
            <w:tcW w:w="3808" w:type="dxa"/>
            <w:tcBorders>
              <w:bottom w:val="single" w:sz="6" w:space="0" w:color="000000"/>
            </w:tcBorders>
            <w:shd w:val="clear" w:color="auto" w:fill="auto"/>
            <w:vAlign w:val="center"/>
          </w:tcPr>
          <w:p w14:paraId="3A374373" w14:textId="77777777" w:rsidR="0044518E" w:rsidRPr="00BE165F" w:rsidRDefault="0044518E" w:rsidP="00000E30">
            <w:pPr>
              <w:spacing w:line="360" w:lineRule="auto"/>
              <w:rPr>
                <w:sz w:val="20"/>
                <w:szCs w:val="20"/>
              </w:rPr>
            </w:pPr>
            <w:r w:rsidRPr="00BE165F">
              <w:rPr>
                <w:sz w:val="20"/>
                <w:szCs w:val="20"/>
              </w:rPr>
              <w:t>Strong cold stress</w:t>
            </w:r>
          </w:p>
        </w:tc>
      </w:tr>
      <w:tr w:rsidR="00BE165F" w:rsidRPr="00BE165F" w14:paraId="6E785E1D" w14:textId="77777777" w:rsidTr="00000E30">
        <w:trPr>
          <w:jc w:val="center"/>
        </w:trPr>
        <w:tc>
          <w:tcPr>
            <w:tcW w:w="3644" w:type="dxa"/>
            <w:shd w:val="clear" w:color="auto" w:fill="auto"/>
            <w:vAlign w:val="center"/>
          </w:tcPr>
          <w:p w14:paraId="6A588316" w14:textId="77777777" w:rsidR="0044518E" w:rsidRPr="00BE165F" w:rsidRDefault="0044518E" w:rsidP="00000E30">
            <w:pPr>
              <w:spacing w:line="360" w:lineRule="auto"/>
              <w:rPr>
                <w:sz w:val="20"/>
                <w:szCs w:val="20"/>
              </w:rPr>
            </w:pPr>
            <w:r w:rsidRPr="00BE165F">
              <w:rPr>
                <w:sz w:val="20"/>
                <w:szCs w:val="20"/>
              </w:rPr>
              <w:t>Temperature from -27°C to -40°C</w:t>
            </w:r>
          </w:p>
        </w:tc>
        <w:tc>
          <w:tcPr>
            <w:tcW w:w="3808" w:type="dxa"/>
            <w:tcBorders>
              <w:bottom w:val="single" w:sz="6" w:space="0" w:color="000000"/>
            </w:tcBorders>
            <w:shd w:val="clear" w:color="auto" w:fill="auto"/>
            <w:vAlign w:val="center"/>
          </w:tcPr>
          <w:p w14:paraId="60A9D5B5" w14:textId="77777777" w:rsidR="0044518E" w:rsidRPr="00BE165F" w:rsidRDefault="0044518E" w:rsidP="00000E30">
            <w:pPr>
              <w:spacing w:line="360" w:lineRule="auto"/>
              <w:rPr>
                <w:sz w:val="20"/>
                <w:szCs w:val="20"/>
              </w:rPr>
            </w:pPr>
            <w:r w:rsidRPr="00BE165F">
              <w:rPr>
                <w:noProof/>
                <w:sz w:val="20"/>
                <w:szCs w:val="20"/>
              </w:rPr>
              <w:t>Very strong</w:t>
            </w:r>
            <w:r w:rsidRPr="00BE165F">
              <w:rPr>
                <w:sz w:val="20"/>
                <w:szCs w:val="20"/>
              </w:rPr>
              <w:t xml:space="preserve"> cold stress</w:t>
            </w:r>
          </w:p>
        </w:tc>
      </w:tr>
      <w:tr w:rsidR="0044518E" w:rsidRPr="00BE165F" w14:paraId="6B9B59F8" w14:textId="77777777" w:rsidTr="00000E30">
        <w:trPr>
          <w:jc w:val="center"/>
        </w:trPr>
        <w:tc>
          <w:tcPr>
            <w:tcW w:w="3644" w:type="dxa"/>
            <w:shd w:val="clear" w:color="auto" w:fill="auto"/>
            <w:vAlign w:val="center"/>
          </w:tcPr>
          <w:p w14:paraId="1ABF64D1" w14:textId="77777777" w:rsidR="0044518E" w:rsidRPr="00BE165F" w:rsidRDefault="0044518E" w:rsidP="00000E30">
            <w:pPr>
              <w:spacing w:line="360" w:lineRule="auto"/>
              <w:rPr>
                <w:sz w:val="20"/>
                <w:szCs w:val="20"/>
              </w:rPr>
            </w:pPr>
            <w:r w:rsidRPr="00BE165F">
              <w:rPr>
                <w:sz w:val="20"/>
                <w:szCs w:val="20"/>
              </w:rPr>
              <w:t>Temperature below -40°C</w:t>
            </w:r>
          </w:p>
        </w:tc>
        <w:tc>
          <w:tcPr>
            <w:tcW w:w="3808" w:type="dxa"/>
            <w:shd w:val="clear" w:color="auto" w:fill="auto"/>
            <w:vAlign w:val="center"/>
          </w:tcPr>
          <w:p w14:paraId="3B8B5727" w14:textId="77777777" w:rsidR="0044518E" w:rsidRPr="00BE165F" w:rsidRDefault="0044518E" w:rsidP="00000E30">
            <w:pPr>
              <w:spacing w:line="360" w:lineRule="auto"/>
              <w:rPr>
                <w:sz w:val="20"/>
                <w:szCs w:val="20"/>
              </w:rPr>
            </w:pPr>
            <w:r w:rsidRPr="00BE165F">
              <w:rPr>
                <w:sz w:val="20"/>
                <w:szCs w:val="20"/>
              </w:rPr>
              <w:t>Extreme cold stress</w:t>
            </w:r>
          </w:p>
        </w:tc>
      </w:tr>
    </w:tbl>
    <w:p w14:paraId="41D76106" w14:textId="77777777" w:rsidR="0044518E" w:rsidRPr="00BE165F" w:rsidRDefault="0044518E" w:rsidP="0044518E">
      <w:pPr>
        <w:pStyle w:val="body"/>
        <w:ind w:firstLine="0"/>
        <w:rPr>
          <w:rFonts w:ascii="Times New Roman" w:hAnsi="Times New Roman"/>
          <w:highlight w:val="yellow"/>
        </w:rPr>
      </w:pPr>
    </w:p>
    <w:p w14:paraId="7EB20C9A"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For the WBGT, Stull (2011) recommended that the </w:t>
      </w:r>
      <w:r w:rsidRPr="00BE165F">
        <w:rPr>
          <w:rFonts w:ascii="Times New Roman" w:hAnsi="Times New Roman"/>
          <w:noProof/>
        </w:rPr>
        <w:t>psychrometric</w:t>
      </w:r>
      <w:r w:rsidRPr="00BE165F">
        <w:rPr>
          <w:rFonts w:ascii="Times New Roman" w:hAnsi="Times New Roman"/>
        </w:rPr>
        <w:t xml:space="preserve"> wet bulb temperature </w:t>
      </w:r>
      <w:r w:rsidRPr="00BE165F">
        <w:rPr>
          <w:rFonts w:ascii="Times New Roman" w:hAnsi="Times New Roman"/>
          <w:noProof/>
        </w:rPr>
        <w:t>can</w:t>
      </w:r>
      <w:r w:rsidRPr="00BE165F">
        <w:rPr>
          <w:rFonts w:ascii="Times New Roman" w:hAnsi="Times New Roman"/>
        </w:rPr>
        <w:t xml:space="preserve"> </w:t>
      </w:r>
      <w:r w:rsidRPr="00BE165F">
        <w:rPr>
          <w:rFonts w:ascii="Times New Roman" w:hAnsi="Times New Roman"/>
          <w:noProof/>
        </w:rPr>
        <w:t>be computed</w:t>
      </w:r>
      <w:r w:rsidRPr="00BE165F">
        <w:rPr>
          <w:rFonts w:ascii="Times New Roman" w:hAnsi="Times New Roman"/>
        </w:rPr>
        <w:t xml:space="preserve"> by applying Equation 6. The research (Stull, 2011) outlined that the </w:t>
      </w:r>
      <w:r w:rsidRPr="00BE165F">
        <w:rPr>
          <w:rFonts w:ascii="Times New Roman" w:hAnsi="Times New Roman"/>
          <w:noProof/>
        </w:rPr>
        <w:t>psychrometric</w:t>
      </w:r>
      <w:r w:rsidRPr="00BE165F">
        <w:rPr>
          <w:rFonts w:ascii="Times New Roman" w:hAnsi="Times New Roman"/>
        </w:rPr>
        <w:t xml:space="preserve"> </w:t>
      </w:r>
      <w:r w:rsidRPr="00BE165F">
        <w:rPr>
          <w:rFonts w:ascii="Times New Roman" w:hAnsi="Times New Roman"/>
          <w:noProof/>
        </w:rPr>
        <w:t>wet</w:t>
      </w:r>
      <w:r w:rsidRPr="00BE165F">
        <w:rPr>
          <w:rFonts w:ascii="Times New Roman" w:hAnsi="Times New Roman"/>
        </w:rPr>
        <w:t xml:space="preserve"> bulb temperature (T</w:t>
      </w:r>
      <w:r w:rsidRPr="00BE165F">
        <w:rPr>
          <w:rFonts w:ascii="Times New Roman" w:hAnsi="Times New Roman"/>
          <w:vertAlign w:val="subscript"/>
        </w:rPr>
        <w:t>pwp</w:t>
      </w:r>
      <w:r w:rsidRPr="00BE165F">
        <w:rPr>
          <w:rFonts w:ascii="Times New Roman" w:hAnsi="Times New Roman"/>
        </w:rPr>
        <w:t xml:space="preserve">°C) can also </w:t>
      </w:r>
      <w:r w:rsidRPr="00BE165F">
        <w:rPr>
          <w:rFonts w:ascii="Times New Roman" w:hAnsi="Times New Roman"/>
          <w:noProof/>
        </w:rPr>
        <w:t>be expressed</w:t>
      </w:r>
      <w:r w:rsidRPr="00BE165F">
        <w:rPr>
          <w:rFonts w:ascii="Times New Roman" w:hAnsi="Times New Roman"/>
        </w:rPr>
        <w:t xml:space="preserve"> as the wet-bulb temperature (T</w:t>
      </w:r>
      <w:r w:rsidRPr="00BE165F">
        <w:rPr>
          <w:rFonts w:ascii="Times New Roman" w:hAnsi="Times New Roman"/>
          <w:vertAlign w:val="subscript"/>
        </w:rPr>
        <w:t>w</w:t>
      </w:r>
      <w:r w:rsidRPr="00BE165F">
        <w:rPr>
          <w:rFonts w:ascii="Times New Roman" w:hAnsi="Times New Roman"/>
        </w:rPr>
        <w:t xml:space="preserve">). Based on the parameters considered in Equation 6, Stull (2011) further stated that the </w:t>
      </w:r>
      <w:r w:rsidRPr="00BE165F">
        <w:rPr>
          <w:rFonts w:ascii="Times New Roman" w:hAnsi="Times New Roman"/>
          <w:noProof/>
        </w:rPr>
        <w:t>arctangent</w:t>
      </w:r>
      <w:r w:rsidRPr="00BE165F">
        <w:rPr>
          <w:rFonts w:ascii="Times New Roman" w:hAnsi="Times New Roman"/>
        </w:rPr>
        <w:t xml:space="preserve"> (</w:t>
      </w:r>
      <w:r w:rsidRPr="00BE165F">
        <w:rPr>
          <w:rFonts w:ascii="Times New Roman" w:hAnsi="Times New Roman"/>
          <w:noProof/>
        </w:rPr>
        <w:t>atan</w:t>
      </w:r>
      <w:r w:rsidRPr="00BE165F">
        <w:rPr>
          <w:rFonts w:ascii="Times New Roman" w:hAnsi="Times New Roman"/>
        </w:rPr>
        <w:t xml:space="preserve">) function in the equation considers the values that </w:t>
      </w:r>
      <w:r w:rsidRPr="00BE165F">
        <w:rPr>
          <w:rFonts w:ascii="Times New Roman" w:hAnsi="Times New Roman"/>
          <w:noProof/>
        </w:rPr>
        <w:t>are defined</w:t>
      </w:r>
      <w:r w:rsidRPr="00BE165F">
        <w:rPr>
          <w:rFonts w:ascii="Times New Roman" w:hAnsi="Times New Roman"/>
        </w:rPr>
        <w:t xml:space="preserve"> in radians. From the equation, </w:t>
      </w:r>
      <w:r w:rsidRPr="00BE165F">
        <w:rPr>
          <w:rFonts w:ascii="Times New Roman" w:hAnsi="Times New Roman"/>
          <w:noProof/>
        </w:rPr>
        <w:t>T</w:t>
      </w:r>
      <w:r w:rsidRPr="00BE165F">
        <w:rPr>
          <w:rFonts w:ascii="Times New Roman" w:hAnsi="Times New Roman"/>
          <w:noProof/>
          <w:vertAlign w:val="subscript"/>
        </w:rPr>
        <w:t>w</w:t>
      </w:r>
      <w:r w:rsidRPr="00BE165F">
        <w:rPr>
          <w:rFonts w:ascii="Times New Roman" w:hAnsi="Times New Roman"/>
          <w:vertAlign w:val="subscript"/>
        </w:rPr>
        <w:t xml:space="preserve"> </w:t>
      </w:r>
      <w:r w:rsidRPr="00BE165F">
        <w:rPr>
          <w:rFonts w:ascii="Times New Roman" w:hAnsi="Times New Roman"/>
        </w:rPr>
        <w:t>is defined as the combined effect of T</w:t>
      </w:r>
      <w:r w:rsidRPr="00BE165F">
        <w:rPr>
          <w:rFonts w:ascii="Times New Roman" w:hAnsi="Times New Roman"/>
          <w:vertAlign w:val="subscript"/>
        </w:rPr>
        <w:t>a</w:t>
      </w:r>
      <w:r w:rsidRPr="00BE165F">
        <w:rPr>
          <w:rFonts w:ascii="Times New Roman" w:hAnsi="Times New Roman"/>
        </w:rPr>
        <w:t xml:space="preserve"> (°C) and RH (%) at an average atmospheric pressure of approximately 101.325 </w:t>
      </w:r>
      <w:r w:rsidRPr="00BE165F">
        <w:rPr>
          <w:rFonts w:ascii="Times New Roman" w:hAnsi="Times New Roman"/>
          <w:noProof/>
        </w:rPr>
        <w:t>kPa</w:t>
      </w:r>
      <w:r w:rsidRPr="00BE165F">
        <w:rPr>
          <w:rFonts w:ascii="Times New Roman" w:hAnsi="Times New Roman"/>
        </w:rPr>
        <w:t>.</w:t>
      </w:r>
    </w:p>
    <w:p w14:paraId="0F9A5F97" w14:textId="77777777" w:rsidR="0044518E" w:rsidRPr="00BE165F" w:rsidRDefault="0044518E" w:rsidP="0044518E">
      <w:pPr>
        <w:pStyle w:val="body"/>
        <w:ind w:left="360" w:firstLine="0"/>
        <w:jc w:val="center"/>
        <w:rPr>
          <w:rFonts w:ascii="Times New Roman" w:hAnsi="Times New Roman"/>
          <w:highlight w:val="yellow"/>
        </w:rPr>
      </w:pPr>
    </w:p>
    <w:p w14:paraId="3051F035"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T</w:t>
      </w:r>
      <w:r w:rsidRPr="00BE165F">
        <w:rPr>
          <w:rFonts w:ascii="Times New Roman" w:hAnsi="Times New Roman"/>
          <w:vertAlign w:val="subscript"/>
        </w:rPr>
        <w:t>w</w:t>
      </w:r>
      <w:r w:rsidRPr="00BE165F">
        <w:rPr>
          <w:rFonts w:ascii="Times New Roman" w:hAnsi="Times New Roman"/>
        </w:rPr>
        <w:t xml:space="preserve"> = T</w:t>
      </w:r>
      <w:r w:rsidRPr="00BE165F">
        <w:rPr>
          <w:rFonts w:ascii="Times New Roman" w:hAnsi="Times New Roman"/>
          <w:vertAlign w:val="subscript"/>
        </w:rPr>
        <w:t>a</w:t>
      </w:r>
      <w:r w:rsidRPr="00BE165F">
        <w:rPr>
          <w:rFonts w:ascii="Times New Roman" w:hAnsi="Times New Roman"/>
        </w:rPr>
        <w:t>atan[0.151977(RH% + 8.313659)</w:t>
      </w:r>
      <w:r w:rsidRPr="00BE165F">
        <w:rPr>
          <w:rFonts w:ascii="Times New Roman" w:hAnsi="Times New Roman"/>
          <w:vertAlign w:val="superscript"/>
        </w:rPr>
        <w:t>1/2</w:t>
      </w:r>
      <w:r w:rsidRPr="00BE165F">
        <w:rPr>
          <w:rFonts w:ascii="Times New Roman" w:hAnsi="Times New Roman"/>
        </w:rPr>
        <w:t>] + atan(T</w:t>
      </w:r>
      <w:r w:rsidRPr="00BE165F">
        <w:rPr>
          <w:rFonts w:ascii="Times New Roman" w:hAnsi="Times New Roman"/>
          <w:vertAlign w:val="subscript"/>
        </w:rPr>
        <w:t>a</w:t>
      </w:r>
      <w:r w:rsidRPr="00BE165F">
        <w:rPr>
          <w:rFonts w:ascii="Times New Roman" w:hAnsi="Times New Roman"/>
        </w:rPr>
        <w:t xml:space="preserve"> + RH%) – atan(RH% - 1.676331) + 0.00391838(RH%)</w:t>
      </w:r>
      <w:r w:rsidRPr="00BE165F">
        <w:rPr>
          <w:rFonts w:ascii="Times New Roman" w:hAnsi="Times New Roman"/>
          <w:vertAlign w:val="superscript"/>
        </w:rPr>
        <w:t>3/2</w:t>
      </w:r>
      <w:r w:rsidRPr="00BE165F">
        <w:rPr>
          <w:rFonts w:ascii="Times New Roman" w:hAnsi="Times New Roman"/>
        </w:rPr>
        <w:t xml:space="preserve"> atan(0.023101 × RH%) – 4.686035    (Equation 6)     </w:t>
      </w:r>
    </w:p>
    <w:p w14:paraId="5278FE9D" w14:textId="77777777" w:rsidR="0044518E" w:rsidRPr="00BE165F" w:rsidRDefault="0044518E" w:rsidP="0044518E">
      <w:pPr>
        <w:pStyle w:val="body"/>
        <w:ind w:firstLine="0"/>
        <w:rPr>
          <w:rFonts w:ascii="Times New Roman" w:hAnsi="Times New Roman"/>
        </w:rPr>
      </w:pPr>
    </w:p>
    <w:p w14:paraId="06CCB351" w14:textId="77777777" w:rsidR="0044518E" w:rsidRPr="00BE165F" w:rsidRDefault="0044518E" w:rsidP="0044518E">
      <w:pPr>
        <w:pStyle w:val="body"/>
        <w:spacing w:line="480" w:lineRule="auto"/>
        <w:jc w:val="left"/>
        <w:rPr>
          <w:rFonts w:ascii="Times New Roman" w:hAnsi="Times New Roman"/>
          <w:highlight w:val="yellow"/>
        </w:rPr>
      </w:pPr>
      <w:r w:rsidRPr="00BE165F">
        <w:rPr>
          <w:rFonts w:ascii="Times New Roman" w:hAnsi="Times New Roman"/>
        </w:rPr>
        <w:t xml:space="preserve">The UTCI model is created on the conceptual idea of the similar temperature with an associating thermal environment of RH (about 50%), temperature above 29°C, and a </w:t>
      </w:r>
      <w:r w:rsidRPr="00BE165F">
        <w:rPr>
          <w:rFonts w:ascii="Times New Roman" w:hAnsi="Times New Roman"/>
          <w:noProof/>
        </w:rPr>
        <w:t>vapour</w:t>
      </w:r>
      <w:r w:rsidRPr="00BE165F">
        <w:rPr>
          <w:rFonts w:ascii="Times New Roman" w:hAnsi="Times New Roman"/>
        </w:rPr>
        <w:t xml:space="preserve"> </w:t>
      </w:r>
      <w:r w:rsidRPr="00BE165F">
        <w:rPr>
          <w:rFonts w:ascii="Times New Roman" w:hAnsi="Times New Roman"/>
          <w:noProof/>
        </w:rPr>
        <w:t>pressure under</w:t>
      </w:r>
      <w:r w:rsidRPr="00BE165F">
        <w:rPr>
          <w:rFonts w:ascii="Times New Roman" w:hAnsi="Times New Roman"/>
        </w:rPr>
        <w:t xml:space="preserve"> </w:t>
      </w:r>
      <w:r w:rsidRPr="00BE165F">
        <w:rPr>
          <w:rFonts w:ascii="Times New Roman" w:hAnsi="Times New Roman"/>
          <w:noProof/>
        </w:rPr>
        <w:t>2</w:t>
      </w:r>
      <w:r w:rsidRPr="00BE165F">
        <w:rPr>
          <w:rFonts w:ascii="Times New Roman" w:hAnsi="Times New Roman"/>
        </w:rPr>
        <w:t xml:space="preserve"> kPa (Blazejckzy et al., 2013). Equally, Osczevski &amp; Bluestein (2005) stated that a wind velocity that exceeds 3m/s would have a noticeable effect on the UTCI during the cold period when external temperatures exceed 38°C; while occupants tend to be susceptible to a high degree of heat stress within the thermal environment. </w:t>
      </w:r>
      <w:r w:rsidRPr="00BE165F">
        <w:rPr>
          <w:rFonts w:ascii="Times New Roman" w:hAnsi="Times New Roman"/>
          <w:noProof/>
        </w:rPr>
        <w:t>The computational model to calculate the UTCI</w:t>
      </w:r>
      <w:r w:rsidRPr="00BE165F">
        <w:rPr>
          <w:rFonts w:ascii="Times New Roman" w:hAnsi="Times New Roman"/>
        </w:rPr>
        <w:t xml:space="preserve"> using Equation 7 is presented in </w:t>
      </w:r>
      <w:r w:rsidRPr="00BE165F">
        <w:rPr>
          <w:rFonts w:ascii="Times New Roman" w:hAnsi="Times New Roman"/>
          <w:noProof/>
        </w:rPr>
        <w:t>the existing</w:t>
      </w:r>
      <w:r w:rsidRPr="00BE165F">
        <w:rPr>
          <w:rFonts w:ascii="Times New Roman" w:hAnsi="Times New Roman"/>
        </w:rPr>
        <w:t xml:space="preserve"> research (Błażejczyk, 2011). In Equation 7, T </w:t>
      </w:r>
      <w:r w:rsidRPr="00BE165F">
        <w:rPr>
          <w:rFonts w:ascii="Times New Roman" w:hAnsi="Times New Roman"/>
          <w:noProof/>
        </w:rPr>
        <w:t>is defined</w:t>
      </w:r>
      <w:r w:rsidRPr="00BE165F">
        <w:rPr>
          <w:rFonts w:ascii="Times New Roman" w:hAnsi="Times New Roman"/>
        </w:rPr>
        <w:t xml:space="preserve"> as temperature, T</w:t>
      </w:r>
      <w:r w:rsidRPr="00BE165F">
        <w:rPr>
          <w:rFonts w:ascii="Times New Roman" w:hAnsi="Times New Roman"/>
          <w:vertAlign w:val="subscript"/>
        </w:rPr>
        <w:t xml:space="preserve">mrt </w:t>
      </w:r>
      <w:r w:rsidRPr="00BE165F">
        <w:rPr>
          <w:rFonts w:ascii="Times New Roman" w:hAnsi="Times New Roman"/>
        </w:rPr>
        <w:t xml:space="preserve">is described as mean radiant </w:t>
      </w:r>
      <w:r w:rsidRPr="00BE165F">
        <w:rPr>
          <w:rFonts w:ascii="Times New Roman" w:hAnsi="Times New Roman"/>
          <w:noProof/>
        </w:rPr>
        <w:t>temperature</w:t>
      </w:r>
      <w:r w:rsidRPr="00BE165F">
        <w:rPr>
          <w:rFonts w:ascii="Times New Roman" w:hAnsi="Times New Roman"/>
        </w:rPr>
        <w:t xml:space="preserve">, RH stands for relative humidity, and V is described as wind speed at roughly 10m higher than the ground level. The WBGT and </w:t>
      </w:r>
      <w:r w:rsidRPr="00BE165F">
        <w:rPr>
          <w:rFonts w:ascii="Times New Roman" w:hAnsi="Times New Roman"/>
          <w:noProof/>
        </w:rPr>
        <w:t>UTCI</w:t>
      </w:r>
      <w:r w:rsidRPr="00BE165F">
        <w:rPr>
          <w:rFonts w:ascii="Times New Roman" w:hAnsi="Times New Roman"/>
        </w:rPr>
        <w:t xml:space="preserve"> models have </w:t>
      </w:r>
      <w:r w:rsidRPr="00BE165F">
        <w:rPr>
          <w:rFonts w:ascii="Times New Roman" w:hAnsi="Times New Roman"/>
          <w:noProof/>
        </w:rPr>
        <w:t>been used</w:t>
      </w:r>
      <w:r w:rsidRPr="00BE165F">
        <w:rPr>
          <w:rFonts w:ascii="Times New Roman" w:hAnsi="Times New Roman"/>
        </w:rPr>
        <w:t xml:space="preserve"> in many applications in various schemes (Climate Chip, 2016). The UTCI model discussed in this study is computed using the methodological approach in the existing work (Jendritzky et al., 2002; UTCI, 2005). Both models are applied to compute the warm and cold stress indices during the occupied hours (8am-5pm), non-occupied hours (6pm-7am), and extended occupied hours (8am-10pm).</w:t>
      </w:r>
    </w:p>
    <w:p w14:paraId="7607DB93" w14:textId="77777777" w:rsidR="0044518E" w:rsidRPr="00BE165F" w:rsidRDefault="0044518E" w:rsidP="0044518E">
      <w:pPr>
        <w:pStyle w:val="body"/>
        <w:ind w:left="720" w:firstLine="0"/>
        <w:rPr>
          <w:rFonts w:ascii="Times New Roman" w:hAnsi="Times New Roman"/>
          <w:sz w:val="20"/>
          <w:szCs w:val="20"/>
          <w:highlight w:val="yellow"/>
        </w:rPr>
      </w:pPr>
      <w:r w:rsidRPr="00BE165F">
        <w:rPr>
          <w:rFonts w:ascii="Times New Roman" w:hAnsi="Times New Roman"/>
          <w:sz w:val="20"/>
          <w:szCs w:val="20"/>
          <w:highlight w:val="yellow"/>
        </w:rPr>
        <w:t xml:space="preserve">   </w:t>
      </w:r>
    </w:p>
    <w:p w14:paraId="267F9C9A" w14:textId="77777777" w:rsidR="0044518E" w:rsidRPr="00BE165F" w:rsidRDefault="0044518E" w:rsidP="0044518E">
      <w:pPr>
        <w:pStyle w:val="body"/>
        <w:rPr>
          <w:rFonts w:ascii="Times New Roman" w:hAnsi="Times New Roman"/>
        </w:rPr>
      </w:pPr>
      <w:r w:rsidRPr="00BE165F">
        <w:rPr>
          <w:rFonts w:ascii="Times New Roman" w:hAnsi="Times New Roman"/>
        </w:rPr>
        <w:t>UTCI = 3.21 + 0.872T + 0.2459T</w:t>
      </w:r>
      <w:r w:rsidRPr="00BE165F">
        <w:rPr>
          <w:rFonts w:ascii="Times New Roman" w:hAnsi="Times New Roman"/>
          <w:vertAlign w:val="subscript"/>
        </w:rPr>
        <w:t>mrt</w:t>
      </w:r>
      <w:r w:rsidRPr="00BE165F">
        <w:rPr>
          <w:rFonts w:ascii="Times New Roman" w:hAnsi="Times New Roman"/>
        </w:rPr>
        <w:t xml:space="preserve"> + (-2.5078V) – 0.0176RH</w:t>
      </w:r>
      <w:r w:rsidRPr="00BE165F">
        <w:rPr>
          <w:rFonts w:ascii="Times New Roman" w:hAnsi="Times New Roman"/>
        </w:rPr>
        <w:tab/>
        <w:t xml:space="preserve"> (Equation 7)</w:t>
      </w:r>
    </w:p>
    <w:p w14:paraId="08A77FB7" w14:textId="77777777" w:rsidR="0044518E" w:rsidRPr="00BE165F" w:rsidRDefault="0044518E" w:rsidP="0044518E">
      <w:pPr>
        <w:pStyle w:val="body"/>
        <w:rPr>
          <w:rFonts w:ascii="Times New Roman" w:hAnsi="Times New Roman"/>
        </w:rPr>
      </w:pPr>
    </w:p>
    <w:p w14:paraId="1CDB32B3"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Description of the case study</w:t>
      </w:r>
    </w:p>
    <w:p w14:paraId="2034BEBE" w14:textId="77777777" w:rsidR="0044518E" w:rsidRPr="00BE165F" w:rsidRDefault="0044518E" w:rsidP="0044518E">
      <w:pPr>
        <w:rPr>
          <w:highlight w:val="yellow"/>
        </w:rPr>
      </w:pPr>
      <w:r w:rsidRPr="00BE165F">
        <w:t xml:space="preserve">The case study </w:t>
      </w:r>
      <w:r w:rsidRPr="00BE165F">
        <w:rPr>
          <w:noProof/>
        </w:rPr>
        <w:t>is built</w:t>
      </w:r>
      <w:r w:rsidRPr="00BE165F">
        <w:t xml:space="preserve"> with cross-laminated timber (CLT) panels. The case study is considered for the research because it is the first school building in the US to use CLT panels as a “stressed skin” assembly. The development </w:t>
      </w:r>
      <w:r w:rsidRPr="00BE165F">
        <w:rPr>
          <w:noProof/>
        </w:rPr>
        <w:t>is a mixed-use project that is built</w:t>
      </w:r>
      <w:r w:rsidRPr="00BE165F">
        <w:t xml:space="preserve"> on almost 20 acres of inner-city </w:t>
      </w:r>
      <w:r w:rsidRPr="00BE165F">
        <w:rPr>
          <w:noProof/>
        </w:rPr>
        <w:t>park area</w:t>
      </w:r>
      <w:r w:rsidRPr="00BE165F">
        <w:t xml:space="preserve"> at the lower part of one of the State-owned Parks in the Northeast of the United States (Figure 1). The case study comprises of upper grades school, an urban </w:t>
      </w:r>
      <w:r w:rsidRPr="00BE165F">
        <w:rPr>
          <w:noProof/>
        </w:rPr>
        <w:t>farm area</w:t>
      </w:r>
      <w:r w:rsidRPr="00BE165F">
        <w:t xml:space="preserve">, and a resource </w:t>
      </w:r>
      <w:r w:rsidRPr="00BE165F">
        <w:rPr>
          <w:noProof/>
        </w:rPr>
        <w:t>facility for the public, informative, and recreational activities</w:t>
      </w:r>
      <w:r w:rsidRPr="00BE165F">
        <w:t xml:space="preserve">. The school also offers a state-of-the-art curriculum in inner-city agriculture and sustainable land-management practices. </w:t>
      </w:r>
      <w:r w:rsidRPr="00BE165F">
        <w:rPr>
          <w:noProof/>
        </w:rPr>
        <w:t>T</w:t>
      </w:r>
      <w:r w:rsidRPr="00BE165F">
        <w:t>he case study has an overall floor area of about 1300m</w:t>
      </w:r>
      <w:r w:rsidRPr="00BE165F">
        <w:rPr>
          <w:vertAlign w:val="superscript"/>
        </w:rPr>
        <w:t>2</w:t>
      </w:r>
      <w:r w:rsidRPr="00BE165F">
        <w:t xml:space="preserve">. It consists of different spaces like classrooms, offices, art/drawing studio, preparatory space, storage, and the main </w:t>
      </w:r>
      <w:r w:rsidRPr="00BE165F">
        <w:rPr>
          <w:noProof/>
        </w:rPr>
        <w:t>hall</w:t>
      </w:r>
      <w:r w:rsidRPr="00BE165F">
        <w:t xml:space="preserve"> for different activities (Figures 2-3). The case study is developed to accommodate about 200 students and staff.</w:t>
      </w:r>
    </w:p>
    <w:p w14:paraId="22863DF7" w14:textId="0D351A94" w:rsidR="0044518E" w:rsidRPr="00BE165F" w:rsidRDefault="00B647F8" w:rsidP="0044518E">
      <w:pPr>
        <w:jc w:val="center"/>
      </w:pPr>
      <w:r>
        <w:rPr>
          <w:noProof/>
          <w:lang w:val="en-US"/>
        </w:rPr>
        <w:drawing>
          <wp:inline distT="0" distB="0" distL="0" distR="0" wp14:anchorId="2BB13B0D" wp14:editId="7A00D695">
            <wp:extent cx="2987040" cy="2148840"/>
            <wp:effectExtent l="0" t="0" r="0" b="0"/>
            <wp:docPr id="5" name="Picture 5" descr="BR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148840"/>
                    </a:xfrm>
                    <a:prstGeom prst="rect">
                      <a:avLst/>
                    </a:prstGeom>
                    <a:noFill/>
                    <a:ln>
                      <a:noFill/>
                    </a:ln>
                  </pic:spPr>
                </pic:pic>
              </a:graphicData>
            </a:graphic>
          </wp:inline>
        </w:drawing>
      </w:r>
    </w:p>
    <w:p w14:paraId="1303F663"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1</w:t>
      </w:r>
      <w:r w:rsidRPr="00BE165F">
        <w:rPr>
          <w:rFonts w:ascii="Times New Roman" w:hAnsi="Times New Roman"/>
          <w:color w:val="auto"/>
          <w:sz w:val="24"/>
          <w:szCs w:val="24"/>
        </w:rPr>
        <w:t>. The geographical map showing the Northeast region of the United States</w:t>
      </w:r>
    </w:p>
    <w:p w14:paraId="1A0FFCA6" w14:textId="77777777" w:rsidR="0044518E" w:rsidRPr="00BE165F" w:rsidRDefault="0044518E" w:rsidP="0044518E">
      <w:pPr>
        <w:jc w:val="center"/>
        <w:rPr>
          <w:highlight w:val="yellow"/>
        </w:rPr>
      </w:pPr>
    </w:p>
    <w:p w14:paraId="725C271F" w14:textId="77777777" w:rsidR="0044518E" w:rsidRPr="00BE165F" w:rsidRDefault="0044518E" w:rsidP="0044518E">
      <w:pPr>
        <w:ind w:firstLine="720"/>
        <w:rPr>
          <w:highlight w:val="yellow"/>
        </w:rPr>
      </w:pPr>
      <w:r w:rsidRPr="00BE165F">
        <w:t xml:space="preserve">Concerning the design and arrangement of the spaces, the entrance foyer, main hall, central office, storage, mechanical rooms, kitchen, restrooms, are on the lower floor (Figure 2). The staff offices, prep space, break out space, classrooms, and laboratories, art/drawing </w:t>
      </w:r>
      <w:r w:rsidRPr="00BE165F">
        <w:rPr>
          <w:noProof/>
        </w:rPr>
        <w:t>studio,</w:t>
      </w:r>
      <w:r w:rsidRPr="00BE165F">
        <w:t xml:space="preserve"> </w:t>
      </w:r>
      <w:r w:rsidRPr="00BE165F">
        <w:rPr>
          <w:noProof/>
        </w:rPr>
        <w:t>are</w:t>
      </w:r>
      <w:r w:rsidRPr="00BE165F">
        <w:t xml:space="preserve"> on the upper floor. The tension surface, ceiling finishes are done with CLT panels while bearing, and shear walls are built with vertical CLT panels. The project also considered glued laminated timber (Glulam) panels to span the main hall and for the erection of the rafters. </w:t>
      </w:r>
      <w:r w:rsidRPr="00BE165F">
        <w:rPr>
          <w:noProof/>
        </w:rPr>
        <w:t>T</w:t>
      </w:r>
      <w:r w:rsidRPr="00BE165F">
        <w:t>he development has won many awards and received recognition in terms of its green rating and use of natural materials for the construction of the building. The development has also been recognised by the Leadership in Energy and Environmental Design (LEED) due to its cost-efficiency in terms of energy usage and other sustainability credentials. The LEED is the US green building rating framework, and it is the most widely used green building rating methodology in most regions across the world. The U-values of the internal and walls of the case study are estimated to be between 0.13 W/m</w:t>
      </w:r>
      <w:r w:rsidRPr="00BE165F">
        <w:rPr>
          <w:vertAlign w:val="superscript"/>
        </w:rPr>
        <w:t>2</w:t>
      </w:r>
      <w:r w:rsidRPr="00BE165F">
        <w:t>K and 0.20W/m</w:t>
      </w:r>
      <w:r w:rsidRPr="00BE165F">
        <w:rPr>
          <w:vertAlign w:val="superscript"/>
        </w:rPr>
        <w:t>2</w:t>
      </w:r>
      <w:r w:rsidRPr="00BE165F">
        <w:t>K.</w:t>
      </w:r>
    </w:p>
    <w:p w14:paraId="5455C0A7" w14:textId="77777777" w:rsidR="0044518E" w:rsidRPr="00BE165F" w:rsidRDefault="0044518E" w:rsidP="0044518E">
      <w:pPr>
        <w:ind w:firstLine="720"/>
      </w:pPr>
      <w:r w:rsidRPr="00BE165F">
        <w:t xml:space="preserve">On the lower floor, the on-site measurements of environmental parameters </w:t>
      </w:r>
      <w:r w:rsidRPr="00BE165F">
        <w:rPr>
          <w:noProof/>
        </w:rPr>
        <w:t>were considered</w:t>
      </w:r>
      <w:r w:rsidRPr="00BE165F">
        <w:t xml:space="preserve"> in the central office, and the main hall (Figure 2). The on-site monitoring was carried out in the classrooms on the upper floor. The selected spaces </w:t>
      </w:r>
      <w:r w:rsidRPr="00BE165F">
        <w:rPr>
          <w:noProof/>
        </w:rPr>
        <w:t>were also measured</w:t>
      </w:r>
      <w:r w:rsidRPr="00BE165F">
        <w:t xml:space="preserve"> in both periods (warm and cold). The spaces are chosen based on the research goal, availability, orientation, space usage, and other factors. During warm periods, the </w:t>
      </w:r>
      <w:r w:rsidRPr="00BE165F">
        <w:rPr>
          <w:noProof/>
        </w:rPr>
        <w:t>case study</w:t>
      </w:r>
      <w:r w:rsidRPr="00BE165F">
        <w:t xml:space="preserve"> </w:t>
      </w:r>
      <w:r w:rsidRPr="00BE165F">
        <w:rPr>
          <w:noProof/>
        </w:rPr>
        <w:t>is naturally ventilated</w:t>
      </w:r>
      <w:r w:rsidRPr="00BE165F">
        <w:t xml:space="preserve">. However, it is supplemented with mechanical heating and ventilation systems in different periods. Ground source heat pumps are also installed in the development for heating and cooling purposes. </w:t>
      </w:r>
      <w:r w:rsidRPr="00BE165F">
        <w:rPr>
          <w:noProof/>
        </w:rPr>
        <w:t>T</w:t>
      </w:r>
      <w:r w:rsidRPr="00BE165F">
        <w:t xml:space="preserve">he selected </w:t>
      </w:r>
      <w:r w:rsidRPr="00BE165F">
        <w:rPr>
          <w:noProof/>
        </w:rPr>
        <w:t>spaces</w:t>
      </w:r>
      <w:r w:rsidRPr="00BE165F">
        <w:t xml:space="preserve"> </w:t>
      </w:r>
      <w:r w:rsidRPr="00BE165F">
        <w:rPr>
          <w:noProof/>
        </w:rPr>
        <w:t>are chosen from</w:t>
      </w:r>
      <w:r w:rsidRPr="00BE165F">
        <w:t xml:space="preserve"> various </w:t>
      </w:r>
      <w:r w:rsidRPr="00BE165F">
        <w:rPr>
          <w:noProof/>
        </w:rPr>
        <w:t>orientations</w:t>
      </w:r>
      <w:r w:rsidRPr="00BE165F">
        <w:t xml:space="preserve"> to improve the quality of the data gathered and </w:t>
      </w:r>
      <w:r w:rsidRPr="00BE165F">
        <w:rPr>
          <w:noProof/>
        </w:rPr>
        <w:t>discussed</w:t>
      </w:r>
      <w:r w:rsidRPr="00BE165F">
        <w:t xml:space="preserve"> in this study. </w:t>
      </w:r>
    </w:p>
    <w:p w14:paraId="78CCB230" w14:textId="12FC23CF" w:rsidR="0044518E" w:rsidRPr="00BE165F" w:rsidRDefault="00B647F8" w:rsidP="0044518E">
      <w:pPr>
        <w:jc w:val="center"/>
        <w:rPr>
          <w:noProof/>
          <w:lang w:val="en-US"/>
        </w:rPr>
      </w:pPr>
      <w:r>
        <w:rPr>
          <w:noProof/>
          <w:lang w:val="en-US"/>
        </w:rPr>
        <w:drawing>
          <wp:inline distT="0" distB="0" distL="0" distR="0" wp14:anchorId="49331E1D" wp14:editId="70694EAD">
            <wp:extent cx="3733800" cy="2354580"/>
            <wp:effectExtent l="0" t="0" r="0" b="0"/>
            <wp:docPr id="6" name="Picture 6" descr="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0" cy="2354580"/>
                    </a:xfrm>
                    <a:prstGeom prst="rect">
                      <a:avLst/>
                    </a:prstGeom>
                    <a:noFill/>
                    <a:ln>
                      <a:noFill/>
                    </a:ln>
                  </pic:spPr>
                </pic:pic>
              </a:graphicData>
            </a:graphic>
          </wp:inline>
        </w:drawing>
      </w:r>
    </w:p>
    <w:p w14:paraId="5FDCCE60"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2</w:t>
      </w:r>
      <w:r w:rsidRPr="00BE165F">
        <w:rPr>
          <w:rFonts w:ascii="Times New Roman" w:hAnsi="Times New Roman"/>
          <w:color w:val="auto"/>
          <w:sz w:val="24"/>
          <w:szCs w:val="24"/>
        </w:rPr>
        <w:t>. The plan of the lower floor showing the main hall, and general office.</w:t>
      </w:r>
    </w:p>
    <w:p w14:paraId="34E62B4B" w14:textId="77777777" w:rsidR="0044518E" w:rsidRPr="00BE165F" w:rsidRDefault="0044518E" w:rsidP="0044518E">
      <w:pPr>
        <w:rPr>
          <w:lang w:eastAsia="zh-CN"/>
        </w:rPr>
      </w:pPr>
    </w:p>
    <w:p w14:paraId="7D179DBB" w14:textId="7C54F851" w:rsidR="0044518E" w:rsidRPr="00BE165F" w:rsidRDefault="00B647F8" w:rsidP="0044518E">
      <w:pPr>
        <w:jc w:val="center"/>
      </w:pPr>
      <w:r>
        <w:rPr>
          <w:noProof/>
        </w:rPr>
        <w:drawing>
          <wp:inline distT="0" distB="0" distL="0" distR="0" wp14:anchorId="491727CF" wp14:editId="4133D3E6">
            <wp:extent cx="3909060" cy="1981200"/>
            <wp:effectExtent l="0" t="0" r="0" b="0"/>
            <wp:docPr id="7" name="Picture 7" descr="BR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9060" cy="1981200"/>
                    </a:xfrm>
                    <a:prstGeom prst="rect">
                      <a:avLst/>
                    </a:prstGeom>
                    <a:noFill/>
                    <a:ln>
                      <a:noFill/>
                    </a:ln>
                  </pic:spPr>
                </pic:pic>
              </a:graphicData>
            </a:graphic>
          </wp:inline>
        </w:drawing>
      </w:r>
    </w:p>
    <w:p w14:paraId="0E0B05B3"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3</w:t>
      </w:r>
      <w:r w:rsidRPr="00BE165F">
        <w:rPr>
          <w:rFonts w:ascii="Times New Roman" w:hAnsi="Times New Roman"/>
          <w:color w:val="auto"/>
          <w:sz w:val="24"/>
          <w:szCs w:val="24"/>
        </w:rPr>
        <w:t>. The external view of the case study showing the classrooms and other spaces on the upper floor.</w:t>
      </w:r>
    </w:p>
    <w:p w14:paraId="57E653C1"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Data analysis</w:t>
      </w:r>
    </w:p>
    <w:p w14:paraId="3A280801"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Analysis of outdoor weather data</w:t>
      </w:r>
    </w:p>
    <w:p w14:paraId="2CC7CFA1" w14:textId="77777777" w:rsidR="0044518E" w:rsidRPr="00BE165F" w:rsidRDefault="0044518E" w:rsidP="0044518E">
      <w:r w:rsidRPr="00BE165F">
        <w:t xml:space="preserve">In the warm period, the average external temperature (daily) was between 12.0°C and 27.0°C. The mean external temperature (daily) in the cold period ranged from -12.0°C to -22.0°C. The total mean external temperature in the warm season was 21.0°C. The </w:t>
      </w:r>
      <w:r w:rsidRPr="00BE165F">
        <w:rPr>
          <w:noProof/>
        </w:rPr>
        <w:t>total</w:t>
      </w:r>
      <w:r w:rsidRPr="00BE165F">
        <w:t xml:space="preserve"> average external temperature during the cold period was 4.8°C. The average maximum external temperature of 25.9°C and minimum external temperature of 16.8°C </w:t>
      </w:r>
      <w:r w:rsidRPr="00BE165F">
        <w:rPr>
          <w:noProof/>
        </w:rPr>
        <w:t>were reported</w:t>
      </w:r>
      <w:r w:rsidRPr="00BE165F">
        <w:t xml:space="preserve"> during the on-site monitoring in the warm period. In the cold period, the mean maximum temperature of 9.2°C and minimum external temperatures of 0.7°C were measured. The mean external dew-point temperatures of 15.7°C and -0.6°C </w:t>
      </w:r>
      <w:r w:rsidRPr="00BE165F">
        <w:rPr>
          <w:noProof/>
        </w:rPr>
        <w:t>were observed</w:t>
      </w:r>
      <w:r w:rsidRPr="00BE165F">
        <w:t xml:space="preserve"> during the warm and cold periods, respectively. The average external RH (daily) was between 99.9% and 31.0% in the warm period. In the cold period, the mean values for outdoor external RH (daily) ranged from 99.9% to 18.0%. The total average external RH in the warm period was 71.3%, and the mean RH value was 67.2% in the cold period. The average </w:t>
      </w:r>
      <w:r w:rsidRPr="00BE165F">
        <w:rPr>
          <w:noProof/>
        </w:rPr>
        <w:t>vapour</w:t>
      </w:r>
      <w:r w:rsidRPr="00BE165F">
        <w:t xml:space="preserve"> pressure in the warm period was 1015.0mb, and a mean value of 1019.0mb </w:t>
      </w:r>
      <w:r w:rsidRPr="00BE165F">
        <w:rPr>
          <w:noProof/>
        </w:rPr>
        <w:t>was reported</w:t>
      </w:r>
      <w:r w:rsidRPr="00BE165F">
        <w:t xml:space="preserve"> in the cold period. </w:t>
      </w:r>
    </w:p>
    <w:p w14:paraId="08750EFC" w14:textId="77777777" w:rsidR="0044518E" w:rsidRPr="00BE165F" w:rsidRDefault="0044518E" w:rsidP="0044518E">
      <w:r w:rsidRPr="00BE165F">
        <w:tab/>
        <w:t>In the warm period, the mean outdoor temperature during the occupied hours (8am-5pm) was reasonably higher than the mean external temperature during the non-occupied hours (6pm-7am). A similar result was also obtained in the cold season. On the one hand, the mean outdoor temperature (daily) during the occupied hours (8am-5pm) was at least 2.1°C higher than the average external temperature during non-occupied hours (6pm-7am) in both seasons. On the other hand, the mean outdoor RH (daily) during the occupied hours (8am-5pm) was less than the average external RH (daily) during the non-occupied hours (6pm-7am), especially in the cold period. The mean dew-point temperatures were also higher during the occupied hours (8am-5pm) than the mean values during the non-occupied hours (6pm-7pm) in the warm and cold periods.</w:t>
      </w:r>
    </w:p>
    <w:p w14:paraId="0DCC9591"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Analysis of outdoor stress indices</w:t>
      </w:r>
    </w:p>
    <w:p w14:paraId="7C92A21B" w14:textId="77777777" w:rsidR="0044518E" w:rsidRPr="00BE165F" w:rsidRDefault="0044518E" w:rsidP="0044518E">
      <w:pPr>
        <w:ind w:firstLine="720"/>
        <w:rPr>
          <w:highlight w:val="yellow"/>
        </w:rPr>
      </w:pPr>
      <w:r w:rsidRPr="00BE165F">
        <w:t xml:space="preserve">About the stress indices in the outdoor environment during the warm period, the average outdoor WBGT `of 18.7°C and the average outdoor </w:t>
      </w:r>
      <w:r w:rsidRPr="00BE165F">
        <w:rPr>
          <w:noProof/>
        </w:rPr>
        <w:t>UTCI</w:t>
      </w:r>
      <w:r w:rsidRPr="00BE165F">
        <w:t xml:space="preserve"> of 21.6°C </w:t>
      </w:r>
      <w:r w:rsidRPr="00BE165F">
        <w:rPr>
          <w:noProof/>
        </w:rPr>
        <w:t>are calculated</w:t>
      </w:r>
      <w:r w:rsidRPr="00BE165F">
        <w:t xml:space="preserve"> for the location of the case study. Similarly, in the cold period, the mean outdoor WBGT of 3.3°C and the mean outdoor UTCI of 4.8°C are computed as the outdoor stress indices for the site. The features of the </w:t>
      </w:r>
      <w:r w:rsidRPr="00BE165F">
        <w:rPr>
          <w:noProof/>
        </w:rPr>
        <w:t>external</w:t>
      </w:r>
      <w:r w:rsidRPr="00BE165F">
        <w:t xml:space="preserve"> weather data in the warm and cold periods </w:t>
      </w:r>
      <w:r w:rsidRPr="00BE165F">
        <w:rPr>
          <w:noProof/>
        </w:rPr>
        <w:t>are summarised</w:t>
      </w:r>
      <w:r w:rsidRPr="00BE165F">
        <w:t xml:space="preserve"> in Table 3. The breakdown of the </w:t>
      </w:r>
      <w:r w:rsidRPr="00BE165F">
        <w:rPr>
          <w:noProof/>
        </w:rPr>
        <w:t>external</w:t>
      </w:r>
      <w:r w:rsidRPr="00BE165F">
        <w:t xml:space="preserve"> weather data observed at the location of the case study showed that high maximum temperatures surpassed the critical comfort indicator of 28.0°C. However, the mean temperature reported for the warm season did not exceed the limit. The average outdoor temperature </w:t>
      </w:r>
      <w:r w:rsidRPr="00BE165F">
        <w:rPr>
          <w:noProof/>
        </w:rPr>
        <w:t>observed</w:t>
      </w:r>
      <w:r w:rsidRPr="00BE165F">
        <w:t xml:space="preserve"> in the cold period is below the comfort baseline specified by ASHRAE for the period. The breakdown of the data also showed that outdoor occupants might be susceptible to </w:t>
      </w:r>
      <w:r w:rsidRPr="00BE165F">
        <w:rPr>
          <w:noProof/>
        </w:rPr>
        <w:t>reasonable</w:t>
      </w:r>
      <w:r w:rsidRPr="00BE165F">
        <w:t xml:space="preserve"> heat stress in the warm period. Equally, the </w:t>
      </w:r>
      <w:r w:rsidRPr="00BE165F">
        <w:rPr>
          <w:noProof/>
        </w:rPr>
        <w:t>analysis</w:t>
      </w:r>
      <w:r w:rsidRPr="00BE165F">
        <w:t xml:space="preserve"> revealed the tendency of </w:t>
      </w:r>
      <w:r w:rsidRPr="00BE165F">
        <w:rPr>
          <w:noProof/>
        </w:rPr>
        <w:t>slight</w:t>
      </w:r>
      <w:r w:rsidRPr="00BE165F">
        <w:t xml:space="preserve"> cold stress for outdoor occupants in the </w:t>
      </w:r>
      <w:r w:rsidRPr="00BE165F">
        <w:rPr>
          <w:noProof/>
        </w:rPr>
        <w:t>cold</w:t>
      </w:r>
      <w:r w:rsidRPr="00BE165F">
        <w:t xml:space="preserve"> period. </w:t>
      </w:r>
    </w:p>
    <w:p w14:paraId="2061DC1F" w14:textId="77777777" w:rsidR="0044518E" w:rsidRPr="00BE165F" w:rsidRDefault="0044518E" w:rsidP="0044518E">
      <w:pPr>
        <w:pStyle w:val="Caption"/>
        <w:spacing w:before="120"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Table 3. Features of the </w:t>
      </w:r>
      <w:r w:rsidRPr="00BE165F">
        <w:rPr>
          <w:rFonts w:ascii="Times New Roman" w:hAnsi="Times New Roman"/>
          <w:noProof/>
          <w:color w:val="auto"/>
          <w:sz w:val="24"/>
          <w:szCs w:val="24"/>
        </w:rPr>
        <w:t>external</w:t>
      </w:r>
      <w:r w:rsidRPr="00BE165F">
        <w:rPr>
          <w:rFonts w:ascii="Times New Roman" w:hAnsi="Times New Roman"/>
          <w:color w:val="auto"/>
          <w:sz w:val="24"/>
          <w:szCs w:val="24"/>
        </w:rPr>
        <w:t xml:space="preserve"> weather data for the warm and cold periods at the location of the study.</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363"/>
        <w:gridCol w:w="1041"/>
        <w:gridCol w:w="982"/>
        <w:gridCol w:w="962"/>
        <w:gridCol w:w="962"/>
        <w:gridCol w:w="1061"/>
        <w:gridCol w:w="1020"/>
      </w:tblGrid>
      <w:tr w:rsidR="00BE165F" w:rsidRPr="00BE165F" w14:paraId="16098FA5" w14:textId="77777777" w:rsidTr="00000E30">
        <w:trPr>
          <w:trHeight w:val="99"/>
        </w:trPr>
        <w:tc>
          <w:tcPr>
            <w:tcW w:w="2520" w:type="dxa"/>
            <w:vMerge w:val="restart"/>
            <w:shd w:val="clear" w:color="auto" w:fill="auto"/>
          </w:tcPr>
          <w:p w14:paraId="654663E8" w14:textId="77777777" w:rsidR="0044518E" w:rsidRPr="00BE165F" w:rsidRDefault="0044518E" w:rsidP="00000E30">
            <w:pPr>
              <w:spacing w:line="360" w:lineRule="auto"/>
              <w:rPr>
                <w:b/>
                <w:bCs/>
                <w:sz w:val="20"/>
                <w:szCs w:val="20"/>
              </w:rPr>
            </w:pPr>
            <w:r w:rsidRPr="00BE165F">
              <w:rPr>
                <w:b/>
                <w:bCs/>
                <w:sz w:val="20"/>
                <w:szCs w:val="20"/>
              </w:rPr>
              <w:t>Variables</w:t>
            </w:r>
          </w:p>
        </w:tc>
        <w:tc>
          <w:tcPr>
            <w:tcW w:w="3060" w:type="dxa"/>
            <w:gridSpan w:val="3"/>
            <w:shd w:val="clear" w:color="auto" w:fill="auto"/>
          </w:tcPr>
          <w:p w14:paraId="5873A288" w14:textId="77777777" w:rsidR="0044518E" w:rsidRPr="00BE165F" w:rsidRDefault="0044518E" w:rsidP="00000E30">
            <w:pPr>
              <w:spacing w:line="360" w:lineRule="auto"/>
              <w:jc w:val="center"/>
              <w:rPr>
                <w:b/>
                <w:bCs/>
                <w:sz w:val="20"/>
                <w:szCs w:val="20"/>
              </w:rPr>
            </w:pPr>
            <w:r w:rsidRPr="00BE165F">
              <w:rPr>
                <w:b/>
                <w:bCs/>
                <w:sz w:val="20"/>
                <w:szCs w:val="20"/>
              </w:rPr>
              <w:t xml:space="preserve">Warm Period </w:t>
            </w:r>
          </w:p>
        </w:tc>
        <w:tc>
          <w:tcPr>
            <w:tcW w:w="3150" w:type="dxa"/>
            <w:gridSpan w:val="3"/>
            <w:shd w:val="clear" w:color="auto" w:fill="auto"/>
          </w:tcPr>
          <w:p w14:paraId="672F20C8" w14:textId="77777777" w:rsidR="0044518E" w:rsidRPr="00BE165F" w:rsidRDefault="0044518E" w:rsidP="00000E30">
            <w:pPr>
              <w:spacing w:line="360" w:lineRule="auto"/>
              <w:jc w:val="center"/>
              <w:rPr>
                <w:b/>
                <w:bCs/>
                <w:sz w:val="20"/>
                <w:szCs w:val="20"/>
              </w:rPr>
            </w:pPr>
            <w:r w:rsidRPr="00BE165F">
              <w:rPr>
                <w:b/>
                <w:bCs/>
                <w:sz w:val="20"/>
                <w:szCs w:val="20"/>
              </w:rPr>
              <w:t>Cold Period</w:t>
            </w:r>
          </w:p>
        </w:tc>
      </w:tr>
      <w:tr w:rsidR="00BE165F" w:rsidRPr="00BE165F" w14:paraId="652D878A" w14:textId="77777777" w:rsidTr="00000E30">
        <w:trPr>
          <w:trHeight w:val="336"/>
        </w:trPr>
        <w:tc>
          <w:tcPr>
            <w:tcW w:w="2520" w:type="dxa"/>
            <w:vMerge/>
            <w:shd w:val="clear" w:color="auto" w:fill="auto"/>
          </w:tcPr>
          <w:p w14:paraId="07D87181" w14:textId="77777777" w:rsidR="0044518E" w:rsidRPr="00BE165F" w:rsidRDefault="0044518E" w:rsidP="00000E30">
            <w:pPr>
              <w:spacing w:line="360" w:lineRule="auto"/>
              <w:rPr>
                <w:b/>
                <w:sz w:val="20"/>
                <w:szCs w:val="20"/>
              </w:rPr>
            </w:pPr>
          </w:p>
        </w:tc>
        <w:tc>
          <w:tcPr>
            <w:tcW w:w="1080" w:type="dxa"/>
            <w:shd w:val="clear" w:color="auto" w:fill="auto"/>
          </w:tcPr>
          <w:p w14:paraId="15871D0F" w14:textId="77777777" w:rsidR="0044518E" w:rsidRPr="00BE165F" w:rsidRDefault="0044518E" w:rsidP="00000E30">
            <w:pPr>
              <w:spacing w:line="360" w:lineRule="auto"/>
              <w:jc w:val="center"/>
              <w:rPr>
                <w:b/>
                <w:sz w:val="20"/>
                <w:szCs w:val="20"/>
              </w:rPr>
            </w:pPr>
            <w:r w:rsidRPr="00BE165F">
              <w:rPr>
                <w:b/>
                <w:sz w:val="20"/>
                <w:szCs w:val="20"/>
              </w:rPr>
              <w:t xml:space="preserve">High </w:t>
            </w:r>
          </w:p>
        </w:tc>
        <w:tc>
          <w:tcPr>
            <w:tcW w:w="990" w:type="dxa"/>
            <w:shd w:val="clear" w:color="auto" w:fill="auto"/>
          </w:tcPr>
          <w:p w14:paraId="7B728EF4" w14:textId="77777777" w:rsidR="0044518E" w:rsidRPr="00BE165F" w:rsidRDefault="0044518E" w:rsidP="00000E30">
            <w:pPr>
              <w:spacing w:line="360" w:lineRule="auto"/>
              <w:jc w:val="center"/>
              <w:rPr>
                <w:b/>
                <w:sz w:val="20"/>
                <w:szCs w:val="20"/>
              </w:rPr>
            </w:pPr>
            <w:r w:rsidRPr="00BE165F">
              <w:rPr>
                <w:b/>
                <w:sz w:val="20"/>
                <w:szCs w:val="20"/>
              </w:rPr>
              <w:t>Average</w:t>
            </w:r>
          </w:p>
        </w:tc>
        <w:tc>
          <w:tcPr>
            <w:tcW w:w="990" w:type="dxa"/>
            <w:shd w:val="clear" w:color="auto" w:fill="auto"/>
          </w:tcPr>
          <w:p w14:paraId="74E323EB" w14:textId="77777777" w:rsidR="0044518E" w:rsidRPr="00BE165F" w:rsidRDefault="0044518E" w:rsidP="00000E30">
            <w:pPr>
              <w:spacing w:line="360" w:lineRule="auto"/>
              <w:jc w:val="center"/>
              <w:rPr>
                <w:b/>
                <w:sz w:val="20"/>
                <w:szCs w:val="20"/>
              </w:rPr>
            </w:pPr>
            <w:r w:rsidRPr="00BE165F">
              <w:rPr>
                <w:b/>
                <w:sz w:val="20"/>
                <w:szCs w:val="20"/>
              </w:rPr>
              <w:t xml:space="preserve">Low </w:t>
            </w:r>
          </w:p>
        </w:tc>
        <w:tc>
          <w:tcPr>
            <w:tcW w:w="990" w:type="dxa"/>
            <w:shd w:val="clear" w:color="auto" w:fill="auto"/>
          </w:tcPr>
          <w:p w14:paraId="48E5E32F" w14:textId="77777777" w:rsidR="0044518E" w:rsidRPr="00BE165F" w:rsidRDefault="0044518E" w:rsidP="00000E30">
            <w:pPr>
              <w:spacing w:line="360" w:lineRule="auto"/>
              <w:jc w:val="center"/>
              <w:rPr>
                <w:b/>
                <w:sz w:val="20"/>
                <w:szCs w:val="20"/>
              </w:rPr>
            </w:pPr>
            <w:r w:rsidRPr="00BE165F">
              <w:rPr>
                <w:b/>
                <w:sz w:val="20"/>
                <w:szCs w:val="20"/>
              </w:rPr>
              <w:t xml:space="preserve">High </w:t>
            </w:r>
          </w:p>
        </w:tc>
        <w:tc>
          <w:tcPr>
            <w:tcW w:w="1080" w:type="dxa"/>
            <w:shd w:val="clear" w:color="auto" w:fill="auto"/>
          </w:tcPr>
          <w:p w14:paraId="364962CF" w14:textId="77777777" w:rsidR="0044518E" w:rsidRPr="00BE165F" w:rsidRDefault="0044518E" w:rsidP="00000E30">
            <w:pPr>
              <w:spacing w:line="360" w:lineRule="auto"/>
              <w:jc w:val="center"/>
              <w:rPr>
                <w:b/>
                <w:sz w:val="20"/>
                <w:szCs w:val="20"/>
              </w:rPr>
            </w:pPr>
            <w:r w:rsidRPr="00BE165F">
              <w:rPr>
                <w:b/>
                <w:sz w:val="20"/>
                <w:szCs w:val="20"/>
              </w:rPr>
              <w:t xml:space="preserve">Average </w:t>
            </w:r>
          </w:p>
        </w:tc>
        <w:tc>
          <w:tcPr>
            <w:tcW w:w="1080" w:type="dxa"/>
            <w:shd w:val="clear" w:color="auto" w:fill="auto"/>
          </w:tcPr>
          <w:p w14:paraId="386065C8" w14:textId="77777777" w:rsidR="0044518E" w:rsidRPr="00BE165F" w:rsidRDefault="0044518E" w:rsidP="00000E30">
            <w:pPr>
              <w:spacing w:line="360" w:lineRule="auto"/>
              <w:jc w:val="center"/>
              <w:rPr>
                <w:b/>
                <w:sz w:val="20"/>
                <w:szCs w:val="20"/>
              </w:rPr>
            </w:pPr>
            <w:r w:rsidRPr="00BE165F">
              <w:rPr>
                <w:b/>
                <w:sz w:val="20"/>
                <w:szCs w:val="20"/>
              </w:rPr>
              <w:t xml:space="preserve">Low </w:t>
            </w:r>
          </w:p>
        </w:tc>
      </w:tr>
      <w:tr w:rsidR="00BE165F" w:rsidRPr="00BE165F" w14:paraId="325D1861" w14:textId="77777777" w:rsidTr="00000E30">
        <w:tc>
          <w:tcPr>
            <w:tcW w:w="2520" w:type="dxa"/>
            <w:shd w:val="clear" w:color="auto" w:fill="auto"/>
          </w:tcPr>
          <w:p w14:paraId="1EB5A9D4" w14:textId="77777777" w:rsidR="0044518E" w:rsidRPr="00BE165F" w:rsidRDefault="0044518E" w:rsidP="00000E30">
            <w:pPr>
              <w:spacing w:line="360" w:lineRule="auto"/>
              <w:rPr>
                <w:bCs/>
                <w:sz w:val="20"/>
                <w:szCs w:val="20"/>
              </w:rPr>
            </w:pPr>
            <w:r w:rsidRPr="00BE165F">
              <w:rPr>
                <w:sz w:val="20"/>
                <w:szCs w:val="20"/>
              </w:rPr>
              <w:t>Maximum temperature (°C)</w:t>
            </w:r>
          </w:p>
        </w:tc>
        <w:tc>
          <w:tcPr>
            <w:tcW w:w="1080" w:type="dxa"/>
            <w:shd w:val="clear" w:color="auto" w:fill="auto"/>
          </w:tcPr>
          <w:p w14:paraId="3A40E4AF" w14:textId="77777777" w:rsidR="0044518E" w:rsidRPr="00BE165F" w:rsidRDefault="0044518E" w:rsidP="00000E30">
            <w:pPr>
              <w:spacing w:line="360" w:lineRule="auto"/>
              <w:jc w:val="center"/>
              <w:rPr>
                <w:bCs/>
                <w:sz w:val="20"/>
                <w:szCs w:val="20"/>
              </w:rPr>
            </w:pPr>
            <w:r w:rsidRPr="00BE165F">
              <w:rPr>
                <w:bCs/>
                <w:sz w:val="20"/>
                <w:szCs w:val="20"/>
              </w:rPr>
              <w:t>32.0</w:t>
            </w:r>
          </w:p>
        </w:tc>
        <w:tc>
          <w:tcPr>
            <w:tcW w:w="990" w:type="dxa"/>
            <w:shd w:val="clear" w:color="auto" w:fill="auto"/>
          </w:tcPr>
          <w:p w14:paraId="6691F007" w14:textId="77777777" w:rsidR="0044518E" w:rsidRPr="00BE165F" w:rsidRDefault="0044518E" w:rsidP="00000E30">
            <w:pPr>
              <w:spacing w:line="360" w:lineRule="auto"/>
              <w:jc w:val="center"/>
              <w:rPr>
                <w:bCs/>
                <w:sz w:val="20"/>
                <w:szCs w:val="20"/>
              </w:rPr>
            </w:pPr>
            <w:r w:rsidRPr="00BE165F">
              <w:rPr>
                <w:bCs/>
                <w:sz w:val="20"/>
                <w:szCs w:val="20"/>
              </w:rPr>
              <w:t>25.9</w:t>
            </w:r>
          </w:p>
        </w:tc>
        <w:tc>
          <w:tcPr>
            <w:tcW w:w="990" w:type="dxa"/>
            <w:shd w:val="clear" w:color="auto" w:fill="auto"/>
          </w:tcPr>
          <w:p w14:paraId="07B23050" w14:textId="77777777" w:rsidR="0044518E" w:rsidRPr="00BE165F" w:rsidRDefault="0044518E" w:rsidP="00000E30">
            <w:pPr>
              <w:spacing w:line="360" w:lineRule="auto"/>
              <w:jc w:val="center"/>
              <w:rPr>
                <w:bCs/>
                <w:sz w:val="20"/>
                <w:szCs w:val="20"/>
              </w:rPr>
            </w:pPr>
            <w:r w:rsidRPr="00BE165F">
              <w:rPr>
                <w:bCs/>
                <w:sz w:val="20"/>
                <w:szCs w:val="20"/>
              </w:rPr>
              <w:t>13.0</w:t>
            </w:r>
          </w:p>
        </w:tc>
        <w:tc>
          <w:tcPr>
            <w:tcW w:w="990" w:type="dxa"/>
            <w:shd w:val="clear" w:color="auto" w:fill="auto"/>
          </w:tcPr>
          <w:p w14:paraId="59F41287" w14:textId="77777777" w:rsidR="0044518E" w:rsidRPr="00BE165F" w:rsidRDefault="0044518E" w:rsidP="00000E30">
            <w:pPr>
              <w:spacing w:line="360" w:lineRule="auto"/>
              <w:jc w:val="center"/>
              <w:rPr>
                <w:bCs/>
                <w:sz w:val="20"/>
                <w:szCs w:val="20"/>
              </w:rPr>
            </w:pPr>
            <w:r w:rsidRPr="00BE165F">
              <w:rPr>
                <w:bCs/>
                <w:sz w:val="20"/>
                <w:szCs w:val="20"/>
              </w:rPr>
              <w:t>27.0</w:t>
            </w:r>
          </w:p>
        </w:tc>
        <w:tc>
          <w:tcPr>
            <w:tcW w:w="1080" w:type="dxa"/>
            <w:shd w:val="clear" w:color="auto" w:fill="auto"/>
          </w:tcPr>
          <w:p w14:paraId="037797FE" w14:textId="77777777" w:rsidR="0044518E" w:rsidRPr="00BE165F" w:rsidRDefault="0044518E" w:rsidP="00000E30">
            <w:pPr>
              <w:spacing w:line="360" w:lineRule="auto"/>
              <w:jc w:val="center"/>
              <w:rPr>
                <w:bCs/>
                <w:sz w:val="20"/>
                <w:szCs w:val="20"/>
              </w:rPr>
            </w:pPr>
            <w:r w:rsidRPr="00BE165F">
              <w:rPr>
                <w:bCs/>
                <w:sz w:val="20"/>
                <w:szCs w:val="20"/>
              </w:rPr>
              <w:t>9.2</w:t>
            </w:r>
          </w:p>
        </w:tc>
        <w:tc>
          <w:tcPr>
            <w:tcW w:w="1080" w:type="dxa"/>
            <w:shd w:val="clear" w:color="auto" w:fill="auto"/>
          </w:tcPr>
          <w:p w14:paraId="1E0EA1AC" w14:textId="77777777" w:rsidR="0044518E" w:rsidRPr="00BE165F" w:rsidRDefault="0044518E" w:rsidP="00000E30">
            <w:pPr>
              <w:spacing w:line="360" w:lineRule="auto"/>
              <w:jc w:val="center"/>
              <w:rPr>
                <w:bCs/>
                <w:sz w:val="20"/>
                <w:szCs w:val="20"/>
              </w:rPr>
            </w:pPr>
            <w:r w:rsidRPr="00BE165F">
              <w:rPr>
                <w:bCs/>
                <w:sz w:val="20"/>
                <w:szCs w:val="20"/>
              </w:rPr>
              <w:t>-10.0</w:t>
            </w:r>
          </w:p>
        </w:tc>
      </w:tr>
      <w:tr w:rsidR="00BE165F" w:rsidRPr="00BE165F" w14:paraId="223FFEF8" w14:textId="77777777" w:rsidTr="00000E30">
        <w:tc>
          <w:tcPr>
            <w:tcW w:w="2520" w:type="dxa"/>
            <w:shd w:val="clear" w:color="auto" w:fill="auto"/>
          </w:tcPr>
          <w:p w14:paraId="387D135C" w14:textId="77777777" w:rsidR="0044518E" w:rsidRPr="00BE165F" w:rsidRDefault="0044518E" w:rsidP="00000E30">
            <w:pPr>
              <w:spacing w:line="360" w:lineRule="auto"/>
              <w:rPr>
                <w:bCs/>
                <w:sz w:val="20"/>
                <w:szCs w:val="20"/>
              </w:rPr>
            </w:pPr>
            <w:r w:rsidRPr="00BE165F">
              <w:rPr>
                <w:sz w:val="20"/>
                <w:szCs w:val="20"/>
              </w:rPr>
              <w:t>Minimum temperature (°C)</w:t>
            </w:r>
          </w:p>
        </w:tc>
        <w:tc>
          <w:tcPr>
            <w:tcW w:w="1080" w:type="dxa"/>
            <w:shd w:val="clear" w:color="auto" w:fill="auto"/>
          </w:tcPr>
          <w:p w14:paraId="315C8D42" w14:textId="77777777" w:rsidR="0044518E" w:rsidRPr="00BE165F" w:rsidRDefault="0044518E" w:rsidP="00000E30">
            <w:pPr>
              <w:spacing w:line="360" w:lineRule="auto"/>
              <w:jc w:val="center"/>
              <w:rPr>
                <w:bCs/>
                <w:sz w:val="20"/>
                <w:szCs w:val="20"/>
              </w:rPr>
            </w:pPr>
            <w:r w:rsidRPr="00BE165F">
              <w:rPr>
                <w:bCs/>
                <w:sz w:val="20"/>
                <w:szCs w:val="20"/>
              </w:rPr>
              <w:t>23.0</w:t>
            </w:r>
          </w:p>
        </w:tc>
        <w:tc>
          <w:tcPr>
            <w:tcW w:w="990" w:type="dxa"/>
            <w:shd w:val="clear" w:color="auto" w:fill="auto"/>
          </w:tcPr>
          <w:p w14:paraId="46A3F8D7" w14:textId="77777777" w:rsidR="0044518E" w:rsidRPr="00BE165F" w:rsidRDefault="0044518E" w:rsidP="00000E30">
            <w:pPr>
              <w:spacing w:line="360" w:lineRule="auto"/>
              <w:jc w:val="center"/>
              <w:rPr>
                <w:bCs/>
                <w:sz w:val="20"/>
                <w:szCs w:val="20"/>
              </w:rPr>
            </w:pPr>
            <w:r w:rsidRPr="00BE165F">
              <w:rPr>
                <w:bCs/>
                <w:sz w:val="20"/>
                <w:szCs w:val="20"/>
              </w:rPr>
              <w:t>16.8</w:t>
            </w:r>
          </w:p>
        </w:tc>
        <w:tc>
          <w:tcPr>
            <w:tcW w:w="990" w:type="dxa"/>
            <w:shd w:val="clear" w:color="auto" w:fill="auto"/>
          </w:tcPr>
          <w:p w14:paraId="1B8E1E1C" w14:textId="77777777" w:rsidR="0044518E" w:rsidRPr="00BE165F" w:rsidRDefault="0044518E" w:rsidP="00000E30">
            <w:pPr>
              <w:spacing w:line="360" w:lineRule="auto"/>
              <w:jc w:val="center"/>
              <w:rPr>
                <w:bCs/>
                <w:sz w:val="20"/>
                <w:szCs w:val="20"/>
              </w:rPr>
            </w:pPr>
            <w:r w:rsidRPr="00BE165F">
              <w:rPr>
                <w:bCs/>
                <w:sz w:val="20"/>
                <w:szCs w:val="20"/>
              </w:rPr>
              <w:t>8.0</w:t>
            </w:r>
          </w:p>
        </w:tc>
        <w:tc>
          <w:tcPr>
            <w:tcW w:w="990" w:type="dxa"/>
            <w:shd w:val="clear" w:color="auto" w:fill="auto"/>
          </w:tcPr>
          <w:p w14:paraId="3625CF05" w14:textId="77777777" w:rsidR="0044518E" w:rsidRPr="00BE165F" w:rsidRDefault="0044518E" w:rsidP="00000E30">
            <w:pPr>
              <w:spacing w:line="360" w:lineRule="auto"/>
              <w:jc w:val="center"/>
              <w:rPr>
                <w:bCs/>
                <w:sz w:val="20"/>
                <w:szCs w:val="20"/>
              </w:rPr>
            </w:pPr>
            <w:r w:rsidRPr="00BE165F">
              <w:rPr>
                <w:bCs/>
                <w:sz w:val="20"/>
                <w:szCs w:val="20"/>
              </w:rPr>
              <w:t>22.0</w:t>
            </w:r>
          </w:p>
        </w:tc>
        <w:tc>
          <w:tcPr>
            <w:tcW w:w="1080" w:type="dxa"/>
            <w:shd w:val="clear" w:color="auto" w:fill="auto"/>
          </w:tcPr>
          <w:p w14:paraId="6383CB28" w14:textId="77777777" w:rsidR="0044518E" w:rsidRPr="00BE165F" w:rsidRDefault="0044518E" w:rsidP="00000E30">
            <w:pPr>
              <w:spacing w:line="360" w:lineRule="auto"/>
              <w:jc w:val="center"/>
              <w:rPr>
                <w:bCs/>
                <w:sz w:val="20"/>
                <w:szCs w:val="20"/>
              </w:rPr>
            </w:pPr>
            <w:r w:rsidRPr="00BE165F">
              <w:rPr>
                <w:bCs/>
                <w:sz w:val="20"/>
                <w:szCs w:val="20"/>
              </w:rPr>
              <w:t>0.7</w:t>
            </w:r>
          </w:p>
        </w:tc>
        <w:tc>
          <w:tcPr>
            <w:tcW w:w="1080" w:type="dxa"/>
            <w:shd w:val="clear" w:color="auto" w:fill="auto"/>
          </w:tcPr>
          <w:p w14:paraId="52159D4A" w14:textId="77777777" w:rsidR="0044518E" w:rsidRPr="00BE165F" w:rsidRDefault="0044518E" w:rsidP="00000E30">
            <w:pPr>
              <w:spacing w:line="360" w:lineRule="auto"/>
              <w:jc w:val="center"/>
              <w:rPr>
                <w:bCs/>
                <w:sz w:val="20"/>
                <w:szCs w:val="20"/>
              </w:rPr>
            </w:pPr>
            <w:r w:rsidRPr="00BE165F">
              <w:rPr>
                <w:bCs/>
                <w:sz w:val="20"/>
                <w:szCs w:val="20"/>
              </w:rPr>
              <w:t>-17.0</w:t>
            </w:r>
          </w:p>
        </w:tc>
      </w:tr>
      <w:tr w:rsidR="00BE165F" w:rsidRPr="00BE165F" w14:paraId="54B2BF9E" w14:textId="77777777" w:rsidTr="00000E30">
        <w:tc>
          <w:tcPr>
            <w:tcW w:w="2520" w:type="dxa"/>
            <w:shd w:val="clear" w:color="auto" w:fill="auto"/>
          </w:tcPr>
          <w:p w14:paraId="0C2536D4" w14:textId="77777777" w:rsidR="0044518E" w:rsidRPr="00BE165F" w:rsidRDefault="0044518E" w:rsidP="00000E30">
            <w:pPr>
              <w:spacing w:line="360" w:lineRule="auto"/>
              <w:rPr>
                <w:bCs/>
                <w:sz w:val="20"/>
                <w:szCs w:val="20"/>
              </w:rPr>
            </w:pPr>
            <w:r w:rsidRPr="00BE165F">
              <w:rPr>
                <w:sz w:val="20"/>
                <w:szCs w:val="20"/>
              </w:rPr>
              <w:t>Mean temperature (°C)</w:t>
            </w:r>
          </w:p>
        </w:tc>
        <w:tc>
          <w:tcPr>
            <w:tcW w:w="1080" w:type="dxa"/>
            <w:shd w:val="clear" w:color="auto" w:fill="auto"/>
          </w:tcPr>
          <w:p w14:paraId="0AB5287A" w14:textId="77777777" w:rsidR="0044518E" w:rsidRPr="00BE165F" w:rsidRDefault="0044518E" w:rsidP="00000E30">
            <w:pPr>
              <w:spacing w:line="360" w:lineRule="auto"/>
              <w:jc w:val="center"/>
              <w:rPr>
                <w:bCs/>
                <w:sz w:val="20"/>
                <w:szCs w:val="20"/>
              </w:rPr>
            </w:pPr>
            <w:r w:rsidRPr="00BE165F">
              <w:rPr>
                <w:bCs/>
                <w:sz w:val="20"/>
                <w:szCs w:val="20"/>
              </w:rPr>
              <w:t>27.0</w:t>
            </w:r>
          </w:p>
        </w:tc>
        <w:tc>
          <w:tcPr>
            <w:tcW w:w="990" w:type="dxa"/>
            <w:shd w:val="clear" w:color="auto" w:fill="auto"/>
          </w:tcPr>
          <w:p w14:paraId="62DE9268" w14:textId="77777777" w:rsidR="0044518E" w:rsidRPr="00BE165F" w:rsidRDefault="0044518E" w:rsidP="00000E30">
            <w:pPr>
              <w:spacing w:line="360" w:lineRule="auto"/>
              <w:jc w:val="center"/>
              <w:rPr>
                <w:bCs/>
                <w:sz w:val="20"/>
                <w:szCs w:val="20"/>
              </w:rPr>
            </w:pPr>
            <w:r w:rsidRPr="00BE165F">
              <w:rPr>
                <w:bCs/>
                <w:sz w:val="20"/>
                <w:szCs w:val="20"/>
              </w:rPr>
              <w:t>21.0</w:t>
            </w:r>
          </w:p>
        </w:tc>
        <w:tc>
          <w:tcPr>
            <w:tcW w:w="990" w:type="dxa"/>
            <w:shd w:val="clear" w:color="auto" w:fill="auto"/>
          </w:tcPr>
          <w:p w14:paraId="0FA38191" w14:textId="77777777" w:rsidR="0044518E" w:rsidRPr="00BE165F" w:rsidRDefault="0044518E" w:rsidP="00000E30">
            <w:pPr>
              <w:spacing w:line="360" w:lineRule="auto"/>
              <w:jc w:val="center"/>
              <w:rPr>
                <w:bCs/>
                <w:sz w:val="20"/>
                <w:szCs w:val="20"/>
              </w:rPr>
            </w:pPr>
            <w:r w:rsidRPr="00BE165F">
              <w:rPr>
                <w:bCs/>
                <w:sz w:val="20"/>
                <w:szCs w:val="20"/>
              </w:rPr>
              <w:t>12.0</w:t>
            </w:r>
          </w:p>
        </w:tc>
        <w:tc>
          <w:tcPr>
            <w:tcW w:w="990" w:type="dxa"/>
            <w:shd w:val="clear" w:color="auto" w:fill="auto"/>
          </w:tcPr>
          <w:p w14:paraId="0EAE4CBA" w14:textId="77777777" w:rsidR="0044518E" w:rsidRPr="00BE165F" w:rsidRDefault="0044518E" w:rsidP="00000E30">
            <w:pPr>
              <w:spacing w:line="360" w:lineRule="auto"/>
              <w:jc w:val="center"/>
              <w:rPr>
                <w:bCs/>
                <w:sz w:val="20"/>
                <w:szCs w:val="20"/>
              </w:rPr>
            </w:pPr>
            <w:r w:rsidRPr="00BE165F">
              <w:rPr>
                <w:bCs/>
                <w:sz w:val="20"/>
                <w:szCs w:val="20"/>
              </w:rPr>
              <w:t>22.0</w:t>
            </w:r>
          </w:p>
        </w:tc>
        <w:tc>
          <w:tcPr>
            <w:tcW w:w="1080" w:type="dxa"/>
            <w:shd w:val="clear" w:color="auto" w:fill="auto"/>
          </w:tcPr>
          <w:p w14:paraId="4FC24620" w14:textId="77777777" w:rsidR="0044518E" w:rsidRPr="00BE165F" w:rsidRDefault="0044518E" w:rsidP="00000E30">
            <w:pPr>
              <w:spacing w:line="360" w:lineRule="auto"/>
              <w:jc w:val="center"/>
              <w:rPr>
                <w:bCs/>
                <w:sz w:val="20"/>
                <w:szCs w:val="20"/>
              </w:rPr>
            </w:pPr>
            <w:r w:rsidRPr="00BE165F">
              <w:rPr>
                <w:bCs/>
                <w:sz w:val="20"/>
                <w:szCs w:val="20"/>
              </w:rPr>
              <w:t>4.8</w:t>
            </w:r>
          </w:p>
        </w:tc>
        <w:tc>
          <w:tcPr>
            <w:tcW w:w="1080" w:type="dxa"/>
            <w:shd w:val="clear" w:color="auto" w:fill="auto"/>
          </w:tcPr>
          <w:p w14:paraId="6B090932" w14:textId="77777777" w:rsidR="0044518E" w:rsidRPr="00BE165F" w:rsidRDefault="0044518E" w:rsidP="00000E30">
            <w:pPr>
              <w:spacing w:line="360" w:lineRule="auto"/>
              <w:jc w:val="center"/>
              <w:rPr>
                <w:bCs/>
                <w:sz w:val="20"/>
                <w:szCs w:val="20"/>
              </w:rPr>
            </w:pPr>
            <w:r w:rsidRPr="00BE165F">
              <w:rPr>
                <w:bCs/>
                <w:sz w:val="20"/>
                <w:szCs w:val="20"/>
              </w:rPr>
              <w:t>-12.0</w:t>
            </w:r>
          </w:p>
        </w:tc>
      </w:tr>
      <w:tr w:rsidR="00BE165F" w:rsidRPr="00BE165F" w14:paraId="5DE7BD92" w14:textId="77777777" w:rsidTr="00000E30">
        <w:tc>
          <w:tcPr>
            <w:tcW w:w="2520" w:type="dxa"/>
            <w:shd w:val="clear" w:color="auto" w:fill="auto"/>
          </w:tcPr>
          <w:p w14:paraId="686E055C" w14:textId="77777777" w:rsidR="0044518E" w:rsidRPr="00BE165F" w:rsidRDefault="0044518E" w:rsidP="00000E30">
            <w:pPr>
              <w:spacing w:line="360" w:lineRule="auto"/>
              <w:rPr>
                <w:sz w:val="20"/>
                <w:szCs w:val="20"/>
              </w:rPr>
            </w:pPr>
            <w:r w:rsidRPr="00BE165F">
              <w:rPr>
                <w:sz w:val="20"/>
                <w:szCs w:val="20"/>
              </w:rPr>
              <w:t>Maximum dew-point (°C)</w:t>
            </w:r>
          </w:p>
        </w:tc>
        <w:tc>
          <w:tcPr>
            <w:tcW w:w="1080" w:type="dxa"/>
            <w:shd w:val="clear" w:color="auto" w:fill="auto"/>
          </w:tcPr>
          <w:p w14:paraId="5FD08904" w14:textId="77777777" w:rsidR="0044518E" w:rsidRPr="00BE165F" w:rsidRDefault="0044518E" w:rsidP="00000E30">
            <w:pPr>
              <w:spacing w:line="360" w:lineRule="auto"/>
              <w:jc w:val="center"/>
              <w:rPr>
                <w:bCs/>
                <w:sz w:val="20"/>
                <w:szCs w:val="20"/>
              </w:rPr>
            </w:pPr>
            <w:r w:rsidRPr="00BE165F">
              <w:rPr>
                <w:bCs/>
                <w:sz w:val="20"/>
                <w:szCs w:val="20"/>
              </w:rPr>
              <w:t>24.0</w:t>
            </w:r>
          </w:p>
        </w:tc>
        <w:tc>
          <w:tcPr>
            <w:tcW w:w="990" w:type="dxa"/>
            <w:shd w:val="clear" w:color="auto" w:fill="auto"/>
          </w:tcPr>
          <w:p w14:paraId="5E253C30" w14:textId="77777777" w:rsidR="0044518E" w:rsidRPr="00BE165F" w:rsidRDefault="0044518E" w:rsidP="00000E30">
            <w:pPr>
              <w:spacing w:line="360" w:lineRule="auto"/>
              <w:jc w:val="center"/>
              <w:rPr>
                <w:bCs/>
                <w:sz w:val="20"/>
                <w:szCs w:val="20"/>
              </w:rPr>
            </w:pPr>
            <w:r w:rsidRPr="00BE165F">
              <w:rPr>
                <w:bCs/>
                <w:sz w:val="20"/>
                <w:szCs w:val="20"/>
              </w:rPr>
              <w:t>18.1</w:t>
            </w:r>
          </w:p>
        </w:tc>
        <w:tc>
          <w:tcPr>
            <w:tcW w:w="990" w:type="dxa"/>
            <w:shd w:val="clear" w:color="auto" w:fill="auto"/>
          </w:tcPr>
          <w:p w14:paraId="5582E031" w14:textId="77777777" w:rsidR="0044518E" w:rsidRPr="00BE165F" w:rsidRDefault="0044518E" w:rsidP="00000E30">
            <w:pPr>
              <w:spacing w:line="360" w:lineRule="auto"/>
              <w:jc w:val="center"/>
              <w:rPr>
                <w:bCs/>
                <w:sz w:val="20"/>
                <w:szCs w:val="20"/>
              </w:rPr>
            </w:pPr>
            <w:r w:rsidRPr="00BE165F">
              <w:rPr>
                <w:bCs/>
                <w:sz w:val="20"/>
                <w:szCs w:val="20"/>
              </w:rPr>
              <w:t>7.0</w:t>
            </w:r>
          </w:p>
        </w:tc>
        <w:tc>
          <w:tcPr>
            <w:tcW w:w="990" w:type="dxa"/>
            <w:shd w:val="clear" w:color="auto" w:fill="auto"/>
          </w:tcPr>
          <w:p w14:paraId="18DFA114" w14:textId="77777777" w:rsidR="0044518E" w:rsidRPr="00BE165F" w:rsidRDefault="0044518E" w:rsidP="00000E30">
            <w:pPr>
              <w:spacing w:line="360" w:lineRule="auto"/>
              <w:jc w:val="center"/>
              <w:rPr>
                <w:bCs/>
                <w:sz w:val="20"/>
                <w:szCs w:val="20"/>
              </w:rPr>
            </w:pPr>
            <w:r w:rsidRPr="00BE165F">
              <w:rPr>
                <w:bCs/>
                <w:sz w:val="20"/>
                <w:szCs w:val="20"/>
              </w:rPr>
              <w:t>22.0</w:t>
            </w:r>
          </w:p>
        </w:tc>
        <w:tc>
          <w:tcPr>
            <w:tcW w:w="1080" w:type="dxa"/>
            <w:shd w:val="clear" w:color="auto" w:fill="auto"/>
          </w:tcPr>
          <w:p w14:paraId="5633379C" w14:textId="77777777" w:rsidR="0044518E" w:rsidRPr="00BE165F" w:rsidRDefault="0044518E" w:rsidP="00000E30">
            <w:pPr>
              <w:spacing w:line="360" w:lineRule="auto"/>
              <w:jc w:val="center"/>
              <w:rPr>
                <w:bCs/>
                <w:sz w:val="20"/>
                <w:szCs w:val="20"/>
              </w:rPr>
            </w:pPr>
            <w:r w:rsidRPr="00BE165F">
              <w:rPr>
                <w:bCs/>
                <w:sz w:val="20"/>
                <w:szCs w:val="20"/>
              </w:rPr>
              <w:t>3.6</w:t>
            </w:r>
          </w:p>
        </w:tc>
        <w:tc>
          <w:tcPr>
            <w:tcW w:w="1080" w:type="dxa"/>
            <w:shd w:val="clear" w:color="auto" w:fill="auto"/>
          </w:tcPr>
          <w:p w14:paraId="05E9301F" w14:textId="77777777" w:rsidR="0044518E" w:rsidRPr="00BE165F" w:rsidRDefault="0044518E" w:rsidP="00000E30">
            <w:pPr>
              <w:spacing w:line="360" w:lineRule="auto"/>
              <w:jc w:val="center"/>
              <w:rPr>
                <w:bCs/>
                <w:sz w:val="20"/>
                <w:szCs w:val="20"/>
              </w:rPr>
            </w:pPr>
            <w:r w:rsidRPr="00BE165F">
              <w:rPr>
                <w:bCs/>
                <w:sz w:val="20"/>
                <w:szCs w:val="20"/>
              </w:rPr>
              <w:t>-22.0</w:t>
            </w:r>
          </w:p>
        </w:tc>
      </w:tr>
      <w:tr w:rsidR="00BE165F" w:rsidRPr="00BE165F" w14:paraId="137392C8" w14:textId="77777777" w:rsidTr="00000E30">
        <w:tc>
          <w:tcPr>
            <w:tcW w:w="2520" w:type="dxa"/>
            <w:shd w:val="clear" w:color="auto" w:fill="auto"/>
          </w:tcPr>
          <w:p w14:paraId="1E607F9B" w14:textId="77777777" w:rsidR="0044518E" w:rsidRPr="00BE165F" w:rsidRDefault="0044518E" w:rsidP="00000E30">
            <w:pPr>
              <w:spacing w:line="360" w:lineRule="auto"/>
              <w:rPr>
                <w:sz w:val="20"/>
                <w:szCs w:val="20"/>
              </w:rPr>
            </w:pPr>
            <w:r w:rsidRPr="00BE165F">
              <w:rPr>
                <w:sz w:val="20"/>
                <w:szCs w:val="20"/>
              </w:rPr>
              <w:t>Minimum dew-point (°C)</w:t>
            </w:r>
          </w:p>
        </w:tc>
        <w:tc>
          <w:tcPr>
            <w:tcW w:w="1080" w:type="dxa"/>
            <w:shd w:val="clear" w:color="auto" w:fill="auto"/>
          </w:tcPr>
          <w:p w14:paraId="770C108E" w14:textId="77777777" w:rsidR="0044518E" w:rsidRPr="00BE165F" w:rsidRDefault="0044518E" w:rsidP="00000E30">
            <w:pPr>
              <w:spacing w:line="360" w:lineRule="auto"/>
              <w:jc w:val="center"/>
              <w:rPr>
                <w:bCs/>
                <w:sz w:val="20"/>
                <w:szCs w:val="20"/>
              </w:rPr>
            </w:pPr>
            <w:r w:rsidRPr="00BE165F">
              <w:rPr>
                <w:bCs/>
                <w:sz w:val="20"/>
                <w:szCs w:val="20"/>
              </w:rPr>
              <w:t>21.0</w:t>
            </w:r>
          </w:p>
        </w:tc>
        <w:tc>
          <w:tcPr>
            <w:tcW w:w="990" w:type="dxa"/>
            <w:shd w:val="clear" w:color="auto" w:fill="auto"/>
          </w:tcPr>
          <w:p w14:paraId="24E42115" w14:textId="77777777" w:rsidR="0044518E" w:rsidRPr="00BE165F" w:rsidRDefault="0044518E" w:rsidP="00000E30">
            <w:pPr>
              <w:spacing w:line="360" w:lineRule="auto"/>
              <w:jc w:val="center"/>
              <w:rPr>
                <w:bCs/>
                <w:sz w:val="20"/>
                <w:szCs w:val="20"/>
              </w:rPr>
            </w:pPr>
            <w:r w:rsidRPr="00BE165F">
              <w:rPr>
                <w:bCs/>
                <w:sz w:val="20"/>
                <w:szCs w:val="20"/>
              </w:rPr>
              <w:t>13.0</w:t>
            </w:r>
          </w:p>
        </w:tc>
        <w:tc>
          <w:tcPr>
            <w:tcW w:w="990" w:type="dxa"/>
            <w:shd w:val="clear" w:color="auto" w:fill="auto"/>
          </w:tcPr>
          <w:p w14:paraId="5ED5E217" w14:textId="77777777" w:rsidR="0044518E" w:rsidRPr="00BE165F" w:rsidRDefault="0044518E" w:rsidP="00000E30">
            <w:pPr>
              <w:spacing w:line="360" w:lineRule="auto"/>
              <w:jc w:val="center"/>
              <w:rPr>
                <w:bCs/>
                <w:sz w:val="20"/>
                <w:szCs w:val="20"/>
              </w:rPr>
            </w:pPr>
            <w:r w:rsidRPr="00BE165F">
              <w:rPr>
                <w:bCs/>
                <w:sz w:val="20"/>
                <w:szCs w:val="20"/>
              </w:rPr>
              <w:t>2.0</w:t>
            </w:r>
          </w:p>
        </w:tc>
        <w:tc>
          <w:tcPr>
            <w:tcW w:w="990" w:type="dxa"/>
            <w:shd w:val="clear" w:color="auto" w:fill="auto"/>
          </w:tcPr>
          <w:p w14:paraId="4E4F86CA" w14:textId="77777777" w:rsidR="0044518E" w:rsidRPr="00BE165F" w:rsidRDefault="0044518E" w:rsidP="00000E30">
            <w:pPr>
              <w:spacing w:line="360" w:lineRule="auto"/>
              <w:jc w:val="center"/>
              <w:rPr>
                <w:bCs/>
                <w:sz w:val="20"/>
                <w:szCs w:val="20"/>
              </w:rPr>
            </w:pPr>
            <w:r w:rsidRPr="00BE165F">
              <w:rPr>
                <w:bCs/>
                <w:sz w:val="20"/>
                <w:szCs w:val="20"/>
              </w:rPr>
              <w:t>21.0</w:t>
            </w:r>
          </w:p>
        </w:tc>
        <w:tc>
          <w:tcPr>
            <w:tcW w:w="1080" w:type="dxa"/>
            <w:shd w:val="clear" w:color="auto" w:fill="auto"/>
          </w:tcPr>
          <w:p w14:paraId="5BF2C594" w14:textId="77777777" w:rsidR="0044518E" w:rsidRPr="00BE165F" w:rsidRDefault="0044518E" w:rsidP="00000E30">
            <w:pPr>
              <w:spacing w:line="360" w:lineRule="auto"/>
              <w:jc w:val="center"/>
              <w:rPr>
                <w:bCs/>
                <w:sz w:val="20"/>
                <w:szCs w:val="20"/>
              </w:rPr>
            </w:pPr>
            <w:r w:rsidRPr="00BE165F">
              <w:rPr>
                <w:bCs/>
                <w:sz w:val="20"/>
                <w:szCs w:val="20"/>
              </w:rPr>
              <w:t>-5.1</w:t>
            </w:r>
          </w:p>
        </w:tc>
        <w:tc>
          <w:tcPr>
            <w:tcW w:w="1080" w:type="dxa"/>
            <w:shd w:val="clear" w:color="auto" w:fill="auto"/>
          </w:tcPr>
          <w:p w14:paraId="0B92A293" w14:textId="77777777" w:rsidR="0044518E" w:rsidRPr="00BE165F" w:rsidRDefault="0044518E" w:rsidP="00000E30">
            <w:pPr>
              <w:spacing w:line="360" w:lineRule="auto"/>
              <w:jc w:val="center"/>
              <w:rPr>
                <w:bCs/>
                <w:sz w:val="20"/>
                <w:szCs w:val="20"/>
              </w:rPr>
            </w:pPr>
            <w:r w:rsidRPr="00BE165F">
              <w:rPr>
                <w:bCs/>
                <w:sz w:val="20"/>
                <w:szCs w:val="20"/>
              </w:rPr>
              <w:t>-25.0</w:t>
            </w:r>
          </w:p>
        </w:tc>
      </w:tr>
      <w:tr w:rsidR="00BE165F" w:rsidRPr="00BE165F" w14:paraId="62F5EF5E" w14:textId="77777777" w:rsidTr="00000E30">
        <w:tc>
          <w:tcPr>
            <w:tcW w:w="2520" w:type="dxa"/>
            <w:shd w:val="clear" w:color="auto" w:fill="auto"/>
          </w:tcPr>
          <w:p w14:paraId="53D2D108" w14:textId="77777777" w:rsidR="0044518E" w:rsidRPr="00BE165F" w:rsidRDefault="0044518E" w:rsidP="00000E30">
            <w:pPr>
              <w:spacing w:line="360" w:lineRule="auto"/>
              <w:rPr>
                <w:bCs/>
                <w:sz w:val="20"/>
                <w:szCs w:val="20"/>
              </w:rPr>
            </w:pPr>
            <w:r w:rsidRPr="00BE165F">
              <w:rPr>
                <w:sz w:val="20"/>
                <w:szCs w:val="20"/>
              </w:rPr>
              <w:t>Mean dew-point (°C)</w:t>
            </w:r>
          </w:p>
        </w:tc>
        <w:tc>
          <w:tcPr>
            <w:tcW w:w="1080" w:type="dxa"/>
            <w:shd w:val="clear" w:color="auto" w:fill="auto"/>
          </w:tcPr>
          <w:p w14:paraId="59A9F998" w14:textId="77777777" w:rsidR="0044518E" w:rsidRPr="00BE165F" w:rsidRDefault="0044518E" w:rsidP="00000E30">
            <w:pPr>
              <w:spacing w:line="360" w:lineRule="auto"/>
              <w:jc w:val="center"/>
              <w:rPr>
                <w:bCs/>
                <w:sz w:val="20"/>
                <w:szCs w:val="20"/>
              </w:rPr>
            </w:pPr>
            <w:r w:rsidRPr="00BE165F">
              <w:rPr>
                <w:bCs/>
                <w:sz w:val="20"/>
                <w:szCs w:val="20"/>
              </w:rPr>
              <w:t>23.0</w:t>
            </w:r>
          </w:p>
        </w:tc>
        <w:tc>
          <w:tcPr>
            <w:tcW w:w="990" w:type="dxa"/>
            <w:shd w:val="clear" w:color="auto" w:fill="auto"/>
          </w:tcPr>
          <w:p w14:paraId="68D92651" w14:textId="77777777" w:rsidR="0044518E" w:rsidRPr="00BE165F" w:rsidRDefault="0044518E" w:rsidP="00000E30">
            <w:pPr>
              <w:spacing w:line="360" w:lineRule="auto"/>
              <w:jc w:val="center"/>
              <w:rPr>
                <w:bCs/>
                <w:sz w:val="20"/>
                <w:szCs w:val="20"/>
              </w:rPr>
            </w:pPr>
            <w:r w:rsidRPr="00BE165F">
              <w:rPr>
                <w:bCs/>
                <w:sz w:val="20"/>
                <w:szCs w:val="20"/>
              </w:rPr>
              <w:t>15.7</w:t>
            </w:r>
          </w:p>
        </w:tc>
        <w:tc>
          <w:tcPr>
            <w:tcW w:w="990" w:type="dxa"/>
            <w:shd w:val="clear" w:color="auto" w:fill="auto"/>
          </w:tcPr>
          <w:p w14:paraId="6D9FD30E" w14:textId="77777777" w:rsidR="0044518E" w:rsidRPr="00BE165F" w:rsidRDefault="0044518E" w:rsidP="00000E30">
            <w:pPr>
              <w:spacing w:line="360" w:lineRule="auto"/>
              <w:jc w:val="center"/>
              <w:rPr>
                <w:bCs/>
                <w:sz w:val="20"/>
                <w:szCs w:val="20"/>
              </w:rPr>
            </w:pPr>
            <w:r w:rsidRPr="00BE165F">
              <w:rPr>
                <w:bCs/>
                <w:sz w:val="20"/>
                <w:szCs w:val="20"/>
              </w:rPr>
              <w:t>4.0</w:t>
            </w:r>
          </w:p>
        </w:tc>
        <w:tc>
          <w:tcPr>
            <w:tcW w:w="990" w:type="dxa"/>
            <w:shd w:val="clear" w:color="auto" w:fill="auto"/>
          </w:tcPr>
          <w:p w14:paraId="2770B3ED" w14:textId="77777777" w:rsidR="0044518E" w:rsidRPr="00BE165F" w:rsidRDefault="0044518E" w:rsidP="00000E30">
            <w:pPr>
              <w:spacing w:line="360" w:lineRule="auto"/>
              <w:jc w:val="center"/>
              <w:rPr>
                <w:bCs/>
                <w:sz w:val="20"/>
                <w:szCs w:val="20"/>
              </w:rPr>
            </w:pPr>
            <w:r w:rsidRPr="00BE165F">
              <w:rPr>
                <w:bCs/>
                <w:sz w:val="20"/>
                <w:szCs w:val="20"/>
              </w:rPr>
              <w:t>21.0</w:t>
            </w:r>
          </w:p>
        </w:tc>
        <w:tc>
          <w:tcPr>
            <w:tcW w:w="1080" w:type="dxa"/>
            <w:shd w:val="clear" w:color="auto" w:fill="auto"/>
          </w:tcPr>
          <w:p w14:paraId="29B35E0C" w14:textId="77777777" w:rsidR="0044518E" w:rsidRPr="00BE165F" w:rsidRDefault="0044518E" w:rsidP="00000E30">
            <w:pPr>
              <w:spacing w:line="360" w:lineRule="auto"/>
              <w:jc w:val="center"/>
              <w:rPr>
                <w:bCs/>
                <w:sz w:val="20"/>
                <w:szCs w:val="20"/>
              </w:rPr>
            </w:pPr>
            <w:r w:rsidRPr="00BE165F">
              <w:rPr>
                <w:bCs/>
                <w:sz w:val="20"/>
                <w:szCs w:val="20"/>
              </w:rPr>
              <w:t>-0.6</w:t>
            </w:r>
          </w:p>
        </w:tc>
        <w:tc>
          <w:tcPr>
            <w:tcW w:w="1080" w:type="dxa"/>
            <w:shd w:val="clear" w:color="auto" w:fill="auto"/>
          </w:tcPr>
          <w:p w14:paraId="612BA8C1" w14:textId="77777777" w:rsidR="0044518E" w:rsidRPr="00BE165F" w:rsidRDefault="0044518E" w:rsidP="00000E30">
            <w:pPr>
              <w:spacing w:line="360" w:lineRule="auto"/>
              <w:jc w:val="center"/>
              <w:rPr>
                <w:bCs/>
                <w:sz w:val="20"/>
                <w:szCs w:val="20"/>
              </w:rPr>
            </w:pPr>
            <w:r w:rsidRPr="00BE165F">
              <w:rPr>
                <w:bCs/>
                <w:sz w:val="20"/>
                <w:szCs w:val="20"/>
              </w:rPr>
              <w:t>-23.0</w:t>
            </w:r>
          </w:p>
        </w:tc>
      </w:tr>
      <w:tr w:rsidR="00BE165F" w:rsidRPr="00BE165F" w14:paraId="281384DC" w14:textId="77777777" w:rsidTr="00000E30">
        <w:trPr>
          <w:trHeight w:val="125"/>
        </w:trPr>
        <w:tc>
          <w:tcPr>
            <w:tcW w:w="2520" w:type="dxa"/>
            <w:shd w:val="clear" w:color="auto" w:fill="auto"/>
          </w:tcPr>
          <w:p w14:paraId="0FECE1A3" w14:textId="77777777" w:rsidR="0044518E" w:rsidRPr="00BE165F" w:rsidRDefault="0044518E" w:rsidP="00000E30">
            <w:pPr>
              <w:spacing w:line="360" w:lineRule="auto"/>
              <w:rPr>
                <w:bCs/>
                <w:sz w:val="20"/>
                <w:szCs w:val="20"/>
              </w:rPr>
            </w:pPr>
            <w:r w:rsidRPr="00BE165F">
              <w:rPr>
                <w:sz w:val="20"/>
                <w:szCs w:val="20"/>
              </w:rPr>
              <w:t>Relative Humidity (%)</w:t>
            </w:r>
          </w:p>
        </w:tc>
        <w:tc>
          <w:tcPr>
            <w:tcW w:w="1080" w:type="dxa"/>
            <w:shd w:val="clear" w:color="auto" w:fill="auto"/>
          </w:tcPr>
          <w:p w14:paraId="0D98E0B1" w14:textId="77777777" w:rsidR="0044518E" w:rsidRPr="00BE165F" w:rsidRDefault="0044518E" w:rsidP="00000E30">
            <w:pPr>
              <w:spacing w:line="360" w:lineRule="auto"/>
              <w:jc w:val="center"/>
              <w:rPr>
                <w:bCs/>
                <w:sz w:val="20"/>
                <w:szCs w:val="20"/>
              </w:rPr>
            </w:pPr>
            <w:r w:rsidRPr="00BE165F">
              <w:rPr>
                <w:bCs/>
                <w:sz w:val="20"/>
                <w:szCs w:val="20"/>
              </w:rPr>
              <w:t>99.9</w:t>
            </w:r>
          </w:p>
        </w:tc>
        <w:tc>
          <w:tcPr>
            <w:tcW w:w="990" w:type="dxa"/>
            <w:shd w:val="clear" w:color="auto" w:fill="auto"/>
          </w:tcPr>
          <w:p w14:paraId="3CF09BCD" w14:textId="77777777" w:rsidR="0044518E" w:rsidRPr="00BE165F" w:rsidRDefault="0044518E" w:rsidP="00000E30">
            <w:pPr>
              <w:spacing w:line="360" w:lineRule="auto"/>
              <w:jc w:val="center"/>
              <w:rPr>
                <w:bCs/>
                <w:sz w:val="20"/>
                <w:szCs w:val="20"/>
              </w:rPr>
            </w:pPr>
            <w:r w:rsidRPr="00BE165F">
              <w:rPr>
                <w:bCs/>
                <w:sz w:val="20"/>
                <w:szCs w:val="20"/>
              </w:rPr>
              <w:t>71.3</w:t>
            </w:r>
          </w:p>
        </w:tc>
        <w:tc>
          <w:tcPr>
            <w:tcW w:w="990" w:type="dxa"/>
            <w:shd w:val="clear" w:color="auto" w:fill="auto"/>
          </w:tcPr>
          <w:p w14:paraId="7595D578" w14:textId="77777777" w:rsidR="0044518E" w:rsidRPr="00BE165F" w:rsidRDefault="0044518E" w:rsidP="00000E30">
            <w:pPr>
              <w:spacing w:line="360" w:lineRule="auto"/>
              <w:jc w:val="center"/>
              <w:rPr>
                <w:bCs/>
                <w:sz w:val="20"/>
                <w:szCs w:val="20"/>
              </w:rPr>
            </w:pPr>
            <w:r w:rsidRPr="00BE165F">
              <w:rPr>
                <w:bCs/>
                <w:sz w:val="20"/>
                <w:szCs w:val="20"/>
              </w:rPr>
              <w:t>31.0</w:t>
            </w:r>
          </w:p>
        </w:tc>
        <w:tc>
          <w:tcPr>
            <w:tcW w:w="990" w:type="dxa"/>
            <w:shd w:val="clear" w:color="auto" w:fill="auto"/>
          </w:tcPr>
          <w:p w14:paraId="102B602C" w14:textId="77777777" w:rsidR="0044518E" w:rsidRPr="00BE165F" w:rsidRDefault="0044518E" w:rsidP="00000E30">
            <w:pPr>
              <w:spacing w:line="360" w:lineRule="auto"/>
              <w:jc w:val="center"/>
              <w:rPr>
                <w:bCs/>
                <w:sz w:val="20"/>
                <w:szCs w:val="20"/>
              </w:rPr>
            </w:pPr>
            <w:r w:rsidRPr="00BE165F">
              <w:rPr>
                <w:bCs/>
                <w:sz w:val="20"/>
                <w:szCs w:val="20"/>
              </w:rPr>
              <w:t>99.9</w:t>
            </w:r>
          </w:p>
        </w:tc>
        <w:tc>
          <w:tcPr>
            <w:tcW w:w="1080" w:type="dxa"/>
            <w:shd w:val="clear" w:color="auto" w:fill="auto"/>
          </w:tcPr>
          <w:p w14:paraId="6B1529F6" w14:textId="77777777" w:rsidR="0044518E" w:rsidRPr="00BE165F" w:rsidRDefault="0044518E" w:rsidP="00000E30">
            <w:pPr>
              <w:spacing w:line="360" w:lineRule="auto"/>
              <w:jc w:val="center"/>
              <w:rPr>
                <w:bCs/>
                <w:sz w:val="20"/>
                <w:szCs w:val="20"/>
              </w:rPr>
            </w:pPr>
            <w:r w:rsidRPr="00BE165F">
              <w:rPr>
                <w:bCs/>
                <w:sz w:val="20"/>
                <w:szCs w:val="20"/>
              </w:rPr>
              <w:t>67.2</w:t>
            </w:r>
          </w:p>
        </w:tc>
        <w:tc>
          <w:tcPr>
            <w:tcW w:w="1080" w:type="dxa"/>
            <w:shd w:val="clear" w:color="auto" w:fill="auto"/>
          </w:tcPr>
          <w:p w14:paraId="25F7A221" w14:textId="77777777" w:rsidR="0044518E" w:rsidRPr="00BE165F" w:rsidRDefault="0044518E" w:rsidP="00000E30">
            <w:pPr>
              <w:spacing w:line="360" w:lineRule="auto"/>
              <w:jc w:val="center"/>
              <w:rPr>
                <w:bCs/>
                <w:sz w:val="20"/>
                <w:szCs w:val="20"/>
              </w:rPr>
            </w:pPr>
            <w:r w:rsidRPr="00BE165F">
              <w:rPr>
                <w:bCs/>
                <w:sz w:val="20"/>
                <w:szCs w:val="20"/>
              </w:rPr>
              <w:t>18.0</w:t>
            </w:r>
          </w:p>
        </w:tc>
      </w:tr>
      <w:tr w:rsidR="00BE165F" w:rsidRPr="00BE165F" w14:paraId="295CD795" w14:textId="77777777" w:rsidTr="00000E30">
        <w:tc>
          <w:tcPr>
            <w:tcW w:w="2520" w:type="dxa"/>
            <w:shd w:val="clear" w:color="auto" w:fill="auto"/>
          </w:tcPr>
          <w:p w14:paraId="0FDCC098" w14:textId="77777777" w:rsidR="0044518E" w:rsidRPr="00BE165F" w:rsidRDefault="0044518E" w:rsidP="00000E30">
            <w:pPr>
              <w:spacing w:line="360" w:lineRule="auto"/>
              <w:rPr>
                <w:bCs/>
                <w:sz w:val="20"/>
                <w:szCs w:val="20"/>
              </w:rPr>
            </w:pPr>
            <w:r w:rsidRPr="00BE165F">
              <w:rPr>
                <w:sz w:val="20"/>
                <w:szCs w:val="20"/>
              </w:rPr>
              <w:t>Wind speed (m/s)</w:t>
            </w:r>
          </w:p>
        </w:tc>
        <w:tc>
          <w:tcPr>
            <w:tcW w:w="1080" w:type="dxa"/>
            <w:shd w:val="clear" w:color="auto" w:fill="auto"/>
          </w:tcPr>
          <w:p w14:paraId="22D54470" w14:textId="77777777" w:rsidR="0044518E" w:rsidRPr="00BE165F" w:rsidRDefault="0044518E" w:rsidP="00000E30">
            <w:pPr>
              <w:spacing w:line="360" w:lineRule="auto"/>
              <w:jc w:val="center"/>
              <w:rPr>
                <w:bCs/>
                <w:sz w:val="20"/>
                <w:szCs w:val="20"/>
              </w:rPr>
            </w:pPr>
            <w:r w:rsidRPr="00BE165F">
              <w:rPr>
                <w:bCs/>
                <w:sz w:val="20"/>
                <w:szCs w:val="20"/>
              </w:rPr>
              <w:t>17.4</w:t>
            </w:r>
          </w:p>
        </w:tc>
        <w:tc>
          <w:tcPr>
            <w:tcW w:w="990" w:type="dxa"/>
            <w:shd w:val="clear" w:color="auto" w:fill="auto"/>
          </w:tcPr>
          <w:p w14:paraId="6AAF3F85" w14:textId="77777777" w:rsidR="0044518E" w:rsidRPr="00BE165F" w:rsidRDefault="0044518E" w:rsidP="00000E30">
            <w:pPr>
              <w:spacing w:line="360" w:lineRule="auto"/>
              <w:jc w:val="center"/>
              <w:rPr>
                <w:bCs/>
                <w:sz w:val="20"/>
                <w:szCs w:val="20"/>
              </w:rPr>
            </w:pPr>
            <w:r w:rsidRPr="00BE165F">
              <w:rPr>
                <w:bCs/>
                <w:sz w:val="20"/>
                <w:szCs w:val="20"/>
              </w:rPr>
              <w:t>5.0</w:t>
            </w:r>
          </w:p>
        </w:tc>
        <w:tc>
          <w:tcPr>
            <w:tcW w:w="990" w:type="dxa"/>
            <w:shd w:val="clear" w:color="auto" w:fill="auto"/>
          </w:tcPr>
          <w:p w14:paraId="6024D26B" w14:textId="77777777" w:rsidR="0044518E" w:rsidRPr="00BE165F" w:rsidRDefault="0044518E" w:rsidP="00000E30">
            <w:pPr>
              <w:spacing w:line="360" w:lineRule="auto"/>
              <w:jc w:val="center"/>
              <w:rPr>
                <w:bCs/>
                <w:sz w:val="20"/>
                <w:szCs w:val="20"/>
              </w:rPr>
            </w:pPr>
            <w:r w:rsidRPr="00BE165F">
              <w:rPr>
                <w:bCs/>
                <w:sz w:val="20"/>
                <w:szCs w:val="20"/>
              </w:rPr>
              <w:t>0</w:t>
            </w:r>
          </w:p>
        </w:tc>
        <w:tc>
          <w:tcPr>
            <w:tcW w:w="990" w:type="dxa"/>
            <w:shd w:val="clear" w:color="auto" w:fill="auto"/>
          </w:tcPr>
          <w:p w14:paraId="7FA92B6F" w14:textId="77777777" w:rsidR="0044518E" w:rsidRPr="00BE165F" w:rsidRDefault="0044518E" w:rsidP="00000E30">
            <w:pPr>
              <w:spacing w:line="360" w:lineRule="auto"/>
              <w:jc w:val="center"/>
              <w:rPr>
                <w:bCs/>
                <w:sz w:val="20"/>
                <w:szCs w:val="20"/>
              </w:rPr>
            </w:pPr>
            <w:r w:rsidRPr="00BE165F">
              <w:rPr>
                <w:bCs/>
                <w:sz w:val="20"/>
                <w:szCs w:val="20"/>
              </w:rPr>
              <w:t>22.4</w:t>
            </w:r>
          </w:p>
        </w:tc>
        <w:tc>
          <w:tcPr>
            <w:tcW w:w="1080" w:type="dxa"/>
            <w:shd w:val="clear" w:color="auto" w:fill="auto"/>
          </w:tcPr>
          <w:p w14:paraId="17F435FE" w14:textId="77777777" w:rsidR="0044518E" w:rsidRPr="00BE165F" w:rsidRDefault="0044518E" w:rsidP="00000E30">
            <w:pPr>
              <w:spacing w:line="360" w:lineRule="auto"/>
              <w:jc w:val="center"/>
              <w:rPr>
                <w:bCs/>
                <w:sz w:val="20"/>
                <w:szCs w:val="20"/>
              </w:rPr>
            </w:pPr>
            <w:r w:rsidRPr="00BE165F">
              <w:rPr>
                <w:bCs/>
                <w:sz w:val="20"/>
                <w:szCs w:val="20"/>
              </w:rPr>
              <w:t>5.6</w:t>
            </w:r>
          </w:p>
        </w:tc>
        <w:tc>
          <w:tcPr>
            <w:tcW w:w="1080" w:type="dxa"/>
            <w:shd w:val="clear" w:color="auto" w:fill="auto"/>
          </w:tcPr>
          <w:p w14:paraId="0EC7FDB6" w14:textId="77777777" w:rsidR="0044518E" w:rsidRPr="00BE165F" w:rsidRDefault="0044518E" w:rsidP="00000E30">
            <w:pPr>
              <w:spacing w:line="360" w:lineRule="auto"/>
              <w:jc w:val="center"/>
              <w:rPr>
                <w:bCs/>
                <w:sz w:val="20"/>
                <w:szCs w:val="20"/>
              </w:rPr>
            </w:pPr>
            <w:r w:rsidRPr="00BE165F">
              <w:rPr>
                <w:bCs/>
                <w:sz w:val="20"/>
                <w:szCs w:val="20"/>
              </w:rPr>
              <w:t>0</w:t>
            </w:r>
          </w:p>
        </w:tc>
      </w:tr>
      <w:tr w:rsidR="00BE165F" w:rsidRPr="00BE165F" w14:paraId="022591BE" w14:textId="77777777" w:rsidTr="00000E30">
        <w:trPr>
          <w:trHeight w:val="206"/>
        </w:trPr>
        <w:tc>
          <w:tcPr>
            <w:tcW w:w="2520" w:type="dxa"/>
            <w:shd w:val="clear" w:color="auto" w:fill="auto"/>
          </w:tcPr>
          <w:p w14:paraId="69C725E6" w14:textId="77777777" w:rsidR="0044518E" w:rsidRPr="00BE165F" w:rsidRDefault="0044518E" w:rsidP="00000E30">
            <w:pPr>
              <w:spacing w:line="360" w:lineRule="auto"/>
              <w:rPr>
                <w:bCs/>
                <w:sz w:val="20"/>
                <w:szCs w:val="20"/>
              </w:rPr>
            </w:pPr>
            <w:r w:rsidRPr="00BE165F">
              <w:rPr>
                <w:sz w:val="20"/>
                <w:szCs w:val="20"/>
              </w:rPr>
              <w:t>Vapour pressure (Millibars)</w:t>
            </w:r>
          </w:p>
        </w:tc>
        <w:tc>
          <w:tcPr>
            <w:tcW w:w="1080" w:type="dxa"/>
            <w:shd w:val="clear" w:color="auto" w:fill="auto"/>
          </w:tcPr>
          <w:p w14:paraId="1805E04B" w14:textId="77777777" w:rsidR="0044518E" w:rsidRPr="00BE165F" w:rsidRDefault="0044518E" w:rsidP="00000E30">
            <w:pPr>
              <w:spacing w:line="360" w:lineRule="auto"/>
              <w:jc w:val="center"/>
              <w:rPr>
                <w:bCs/>
                <w:sz w:val="20"/>
                <w:szCs w:val="20"/>
              </w:rPr>
            </w:pPr>
            <w:r w:rsidRPr="00BE165F">
              <w:rPr>
                <w:bCs/>
                <w:sz w:val="20"/>
                <w:szCs w:val="20"/>
              </w:rPr>
              <w:t>1028.0</w:t>
            </w:r>
          </w:p>
        </w:tc>
        <w:tc>
          <w:tcPr>
            <w:tcW w:w="990" w:type="dxa"/>
            <w:shd w:val="clear" w:color="auto" w:fill="auto"/>
          </w:tcPr>
          <w:p w14:paraId="347A5AC3" w14:textId="77777777" w:rsidR="0044518E" w:rsidRPr="00BE165F" w:rsidRDefault="0044518E" w:rsidP="00000E30">
            <w:pPr>
              <w:spacing w:line="360" w:lineRule="auto"/>
              <w:jc w:val="center"/>
              <w:rPr>
                <w:bCs/>
                <w:sz w:val="20"/>
                <w:szCs w:val="20"/>
              </w:rPr>
            </w:pPr>
            <w:r w:rsidRPr="00BE165F">
              <w:rPr>
                <w:bCs/>
                <w:sz w:val="20"/>
                <w:szCs w:val="20"/>
              </w:rPr>
              <w:t>1015.0</w:t>
            </w:r>
          </w:p>
        </w:tc>
        <w:tc>
          <w:tcPr>
            <w:tcW w:w="990" w:type="dxa"/>
            <w:shd w:val="clear" w:color="auto" w:fill="auto"/>
          </w:tcPr>
          <w:p w14:paraId="54F8C98C" w14:textId="77777777" w:rsidR="0044518E" w:rsidRPr="00BE165F" w:rsidRDefault="0044518E" w:rsidP="00000E30">
            <w:pPr>
              <w:spacing w:line="360" w:lineRule="auto"/>
              <w:jc w:val="center"/>
              <w:rPr>
                <w:bCs/>
                <w:sz w:val="20"/>
                <w:szCs w:val="20"/>
              </w:rPr>
            </w:pPr>
            <w:r w:rsidRPr="00BE165F">
              <w:rPr>
                <w:bCs/>
                <w:sz w:val="20"/>
                <w:szCs w:val="20"/>
              </w:rPr>
              <w:t>1006.0</w:t>
            </w:r>
          </w:p>
        </w:tc>
        <w:tc>
          <w:tcPr>
            <w:tcW w:w="990" w:type="dxa"/>
            <w:shd w:val="clear" w:color="auto" w:fill="auto"/>
          </w:tcPr>
          <w:p w14:paraId="6758F079" w14:textId="77777777" w:rsidR="0044518E" w:rsidRPr="00BE165F" w:rsidRDefault="0044518E" w:rsidP="00000E30">
            <w:pPr>
              <w:spacing w:line="360" w:lineRule="auto"/>
              <w:jc w:val="center"/>
              <w:rPr>
                <w:bCs/>
                <w:sz w:val="20"/>
                <w:szCs w:val="20"/>
              </w:rPr>
            </w:pPr>
            <w:r w:rsidRPr="00BE165F">
              <w:rPr>
                <w:bCs/>
                <w:sz w:val="20"/>
                <w:szCs w:val="20"/>
              </w:rPr>
              <w:t>1044.0</w:t>
            </w:r>
          </w:p>
        </w:tc>
        <w:tc>
          <w:tcPr>
            <w:tcW w:w="1080" w:type="dxa"/>
            <w:shd w:val="clear" w:color="auto" w:fill="auto"/>
          </w:tcPr>
          <w:p w14:paraId="5A0E5262" w14:textId="77777777" w:rsidR="0044518E" w:rsidRPr="00BE165F" w:rsidRDefault="0044518E" w:rsidP="00000E30">
            <w:pPr>
              <w:spacing w:line="360" w:lineRule="auto"/>
              <w:jc w:val="center"/>
              <w:rPr>
                <w:bCs/>
                <w:sz w:val="20"/>
                <w:szCs w:val="20"/>
              </w:rPr>
            </w:pPr>
            <w:r w:rsidRPr="00BE165F">
              <w:rPr>
                <w:bCs/>
                <w:sz w:val="20"/>
                <w:szCs w:val="20"/>
              </w:rPr>
              <w:t>1019.0</w:t>
            </w:r>
          </w:p>
        </w:tc>
        <w:tc>
          <w:tcPr>
            <w:tcW w:w="1080" w:type="dxa"/>
            <w:shd w:val="clear" w:color="auto" w:fill="auto"/>
          </w:tcPr>
          <w:p w14:paraId="727B602D" w14:textId="77777777" w:rsidR="0044518E" w:rsidRPr="00BE165F" w:rsidRDefault="0044518E" w:rsidP="00000E30">
            <w:pPr>
              <w:spacing w:line="360" w:lineRule="auto"/>
              <w:jc w:val="center"/>
              <w:rPr>
                <w:bCs/>
                <w:sz w:val="20"/>
                <w:szCs w:val="20"/>
              </w:rPr>
            </w:pPr>
            <w:r w:rsidRPr="00BE165F">
              <w:rPr>
                <w:bCs/>
                <w:sz w:val="20"/>
                <w:szCs w:val="20"/>
              </w:rPr>
              <w:t>982</w:t>
            </w:r>
          </w:p>
        </w:tc>
      </w:tr>
      <w:tr w:rsidR="00BE165F" w:rsidRPr="00BE165F" w14:paraId="0C7A72EF" w14:textId="77777777" w:rsidTr="00000E30">
        <w:tc>
          <w:tcPr>
            <w:tcW w:w="2520" w:type="dxa"/>
            <w:shd w:val="clear" w:color="auto" w:fill="auto"/>
          </w:tcPr>
          <w:p w14:paraId="7654CF02" w14:textId="77777777" w:rsidR="0044518E" w:rsidRPr="00BE165F" w:rsidRDefault="0044518E" w:rsidP="00000E30">
            <w:pPr>
              <w:spacing w:line="360" w:lineRule="auto"/>
              <w:rPr>
                <w:sz w:val="20"/>
                <w:szCs w:val="20"/>
              </w:rPr>
            </w:pPr>
            <w:r w:rsidRPr="00BE165F">
              <w:rPr>
                <w:sz w:val="20"/>
                <w:szCs w:val="20"/>
              </w:rPr>
              <w:t>Precipitation (mm)</w:t>
            </w:r>
          </w:p>
        </w:tc>
        <w:tc>
          <w:tcPr>
            <w:tcW w:w="1080" w:type="dxa"/>
            <w:shd w:val="clear" w:color="auto" w:fill="auto"/>
          </w:tcPr>
          <w:p w14:paraId="2E966748" w14:textId="77777777" w:rsidR="0044518E" w:rsidRPr="00BE165F" w:rsidRDefault="0044518E" w:rsidP="00000E30">
            <w:pPr>
              <w:spacing w:line="360" w:lineRule="auto"/>
              <w:jc w:val="center"/>
              <w:rPr>
                <w:sz w:val="20"/>
                <w:szCs w:val="20"/>
              </w:rPr>
            </w:pPr>
            <w:r w:rsidRPr="00BE165F">
              <w:rPr>
                <w:sz w:val="20"/>
                <w:szCs w:val="20"/>
              </w:rPr>
              <w:t>612.1</w:t>
            </w:r>
          </w:p>
        </w:tc>
        <w:tc>
          <w:tcPr>
            <w:tcW w:w="990" w:type="dxa"/>
            <w:shd w:val="clear" w:color="auto" w:fill="auto"/>
          </w:tcPr>
          <w:p w14:paraId="5B0500C2" w14:textId="77777777" w:rsidR="0044518E" w:rsidRPr="00BE165F" w:rsidRDefault="0044518E" w:rsidP="00000E30">
            <w:pPr>
              <w:spacing w:line="360" w:lineRule="auto"/>
              <w:jc w:val="center"/>
              <w:rPr>
                <w:sz w:val="20"/>
                <w:szCs w:val="20"/>
              </w:rPr>
            </w:pPr>
            <w:r w:rsidRPr="00BE165F">
              <w:rPr>
                <w:sz w:val="20"/>
                <w:szCs w:val="20"/>
              </w:rPr>
              <w:t>35.6</w:t>
            </w:r>
          </w:p>
        </w:tc>
        <w:tc>
          <w:tcPr>
            <w:tcW w:w="990" w:type="dxa"/>
            <w:shd w:val="clear" w:color="auto" w:fill="auto"/>
          </w:tcPr>
          <w:p w14:paraId="69FAF6E1" w14:textId="77777777" w:rsidR="0044518E" w:rsidRPr="00BE165F" w:rsidRDefault="0044518E" w:rsidP="00000E30">
            <w:pPr>
              <w:spacing w:line="360" w:lineRule="auto"/>
              <w:jc w:val="center"/>
              <w:rPr>
                <w:sz w:val="20"/>
                <w:szCs w:val="20"/>
              </w:rPr>
            </w:pPr>
            <w:r w:rsidRPr="00BE165F">
              <w:rPr>
                <w:sz w:val="20"/>
                <w:szCs w:val="20"/>
              </w:rPr>
              <w:t xml:space="preserve">0 </w:t>
            </w:r>
          </w:p>
        </w:tc>
        <w:tc>
          <w:tcPr>
            <w:tcW w:w="990" w:type="dxa"/>
            <w:shd w:val="clear" w:color="auto" w:fill="auto"/>
          </w:tcPr>
          <w:p w14:paraId="5BDDFEDC" w14:textId="77777777" w:rsidR="0044518E" w:rsidRPr="00BE165F" w:rsidRDefault="0044518E" w:rsidP="00000E30">
            <w:pPr>
              <w:spacing w:line="360" w:lineRule="auto"/>
              <w:jc w:val="center"/>
              <w:rPr>
                <w:sz w:val="20"/>
                <w:szCs w:val="20"/>
              </w:rPr>
            </w:pPr>
            <w:r w:rsidRPr="00BE165F">
              <w:rPr>
                <w:sz w:val="20"/>
                <w:szCs w:val="20"/>
              </w:rPr>
              <w:t>1948.2</w:t>
            </w:r>
          </w:p>
        </w:tc>
        <w:tc>
          <w:tcPr>
            <w:tcW w:w="1080" w:type="dxa"/>
            <w:shd w:val="clear" w:color="auto" w:fill="auto"/>
          </w:tcPr>
          <w:p w14:paraId="6E87380D" w14:textId="77777777" w:rsidR="0044518E" w:rsidRPr="00BE165F" w:rsidRDefault="0044518E" w:rsidP="00000E30">
            <w:pPr>
              <w:spacing w:line="360" w:lineRule="auto"/>
              <w:jc w:val="center"/>
              <w:rPr>
                <w:sz w:val="20"/>
                <w:szCs w:val="20"/>
              </w:rPr>
            </w:pPr>
            <w:r w:rsidRPr="00BE165F">
              <w:rPr>
                <w:sz w:val="20"/>
                <w:szCs w:val="20"/>
              </w:rPr>
              <w:t>73.7</w:t>
            </w:r>
          </w:p>
        </w:tc>
        <w:tc>
          <w:tcPr>
            <w:tcW w:w="1080" w:type="dxa"/>
            <w:shd w:val="clear" w:color="auto" w:fill="auto"/>
          </w:tcPr>
          <w:p w14:paraId="547E4DC5" w14:textId="77777777" w:rsidR="0044518E" w:rsidRPr="00BE165F" w:rsidRDefault="0044518E" w:rsidP="00000E30">
            <w:pPr>
              <w:spacing w:line="360" w:lineRule="auto"/>
              <w:jc w:val="center"/>
              <w:rPr>
                <w:sz w:val="20"/>
                <w:szCs w:val="20"/>
              </w:rPr>
            </w:pPr>
            <w:r w:rsidRPr="00BE165F">
              <w:rPr>
                <w:sz w:val="20"/>
                <w:szCs w:val="20"/>
              </w:rPr>
              <w:t>0.0</w:t>
            </w:r>
          </w:p>
        </w:tc>
      </w:tr>
      <w:tr w:rsidR="00BE165F" w:rsidRPr="00BE165F" w14:paraId="16BFE135" w14:textId="77777777" w:rsidTr="00000E30">
        <w:tc>
          <w:tcPr>
            <w:tcW w:w="2520" w:type="dxa"/>
            <w:shd w:val="clear" w:color="auto" w:fill="auto"/>
          </w:tcPr>
          <w:p w14:paraId="5097F1AC" w14:textId="77777777" w:rsidR="0044518E" w:rsidRPr="00BE165F" w:rsidRDefault="0044518E" w:rsidP="00000E30">
            <w:pPr>
              <w:spacing w:line="360" w:lineRule="auto"/>
              <w:rPr>
                <w:bCs/>
                <w:sz w:val="20"/>
                <w:szCs w:val="20"/>
                <w:vertAlign w:val="subscript"/>
              </w:rPr>
            </w:pPr>
            <w:r w:rsidRPr="00BE165F">
              <w:rPr>
                <w:sz w:val="20"/>
                <w:szCs w:val="20"/>
              </w:rPr>
              <w:t>WBGT</w:t>
            </w:r>
          </w:p>
        </w:tc>
        <w:tc>
          <w:tcPr>
            <w:tcW w:w="1080" w:type="dxa"/>
            <w:shd w:val="clear" w:color="auto" w:fill="auto"/>
          </w:tcPr>
          <w:p w14:paraId="701F2BD2" w14:textId="77777777" w:rsidR="0044518E" w:rsidRPr="00BE165F" w:rsidRDefault="0044518E" w:rsidP="00000E30">
            <w:pPr>
              <w:spacing w:line="360" w:lineRule="auto"/>
              <w:jc w:val="center"/>
              <w:rPr>
                <w:bCs/>
                <w:sz w:val="20"/>
                <w:szCs w:val="20"/>
              </w:rPr>
            </w:pPr>
            <w:r w:rsidRPr="00BE165F">
              <w:rPr>
                <w:bCs/>
                <w:sz w:val="20"/>
                <w:szCs w:val="20"/>
              </w:rPr>
              <w:t>25.1</w:t>
            </w:r>
          </w:p>
        </w:tc>
        <w:tc>
          <w:tcPr>
            <w:tcW w:w="990" w:type="dxa"/>
            <w:shd w:val="clear" w:color="auto" w:fill="auto"/>
          </w:tcPr>
          <w:p w14:paraId="76E11D68" w14:textId="77777777" w:rsidR="0044518E" w:rsidRPr="00BE165F" w:rsidRDefault="0044518E" w:rsidP="00000E30">
            <w:pPr>
              <w:spacing w:line="360" w:lineRule="auto"/>
              <w:jc w:val="center"/>
              <w:rPr>
                <w:bCs/>
                <w:sz w:val="20"/>
                <w:szCs w:val="20"/>
              </w:rPr>
            </w:pPr>
            <w:r w:rsidRPr="00BE165F">
              <w:rPr>
                <w:bCs/>
                <w:sz w:val="20"/>
                <w:szCs w:val="20"/>
              </w:rPr>
              <w:t>18.7</w:t>
            </w:r>
          </w:p>
        </w:tc>
        <w:tc>
          <w:tcPr>
            <w:tcW w:w="990" w:type="dxa"/>
            <w:shd w:val="clear" w:color="auto" w:fill="auto"/>
          </w:tcPr>
          <w:p w14:paraId="35322461" w14:textId="77777777" w:rsidR="0044518E" w:rsidRPr="00BE165F" w:rsidRDefault="0044518E" w:rsidP="00000E30">
            <w:pPr>
              <w:spacing w:line="360" w:lineRule="auto"/>
              <w:jc w:val="center"/>
              <w:rPr>
                <w:bCs/>
                <w:sz w:val="20"/>
                <w:szCs w:val="20"/>
              </w:rPr>
            </w:pPr>
            <w:r w:rsidRPr="00BE165F">
              <w:rPr>
                <w:bCs/>
                <w:sz w:val="20"/>
                <w:szCs w:val="20"/>
              </w:rPr>
              <w:t>9.4</w:t>
            </w:r>
          </w:p>
        </w:tc>
        <w:tc>
          <w:tcPr>
            <w:tcW w:w="990" w:type="dxa"/>
            <w:shd w:val="clear" w:color="auto" w:fill="auto"/>
          </w:tcPr>
          <w:p w14:paraId="5FAA71FB" w14:textId="77777777" w:rsidR="0044518E" w:rsidRPr="00BE165F" w:rsidRDefault="0044518E" w:rsidP="00000E30">
            <w:pPr>
              <w:spacing w:line="360" w:lineRule="auto"/>
              <w:jc w:val="center"/>
              <w:rPr>
                <w:bCs/>
                <w:sz w:val="20"/>
                <w:szCs w:val="20"/>
              </w:rPr>
            </w:pPr>
            <w:r w:rsidRPr="00BE165F">
              <w:rPr>
                <w:bCs/>
                <w:sz w:val="20"/>
                <w:szCs w:val="20"/>
              </w:rPr>
              <w:t>21.5</w:t>
            </w:r>
          </w:p>
        </w:tc>
        <w:tc>
          <w:tcPr>
            <w:tcW w:w="1080" w:type="dxa"/>
            <w:shd w:val="clear" w:color="auto" w:fill="auto"/>
          </w:tcPr>
          <w:p w14:paraId="28E394BC" w14:textId="77777777" w:rsidR="0044518E" w:rsidRPr="00BE165F" w:rsidRDefault="0044518E" w:rsidP="00000E30">
            <w:pPr>
              <w:spacing w:line="360" w:lineRule="auto"/>
              <w:jc w:val="center"/>
              <w:rPr>
                <w:bCs/>
                <w:sz w:val="20"/>
                <w:szCs w:val="20"/>
              </w:rPr>
            </w:pPr>
            <w:r w:rsidRPr="00BE165F">
              <w:rPr>
                <w:bCs/>
                <w:sz w:val="20"/>
                <w:szCs w:val="20"/>
              </w:rPr>
              <w:t>3.3</w:t>
            </w:r>
          </w:p>
        </w:tc>
        <w:tc>
          <w:tcPr>
            <w:tcW w:w="1080" w:type="dxa"/>
            <w:shd w:val="clear" w:color="auto" w:fill="auto"/>
          </w:tcPr>
          <w:p w14:paraId="3DCDAF03" w14:textId="77777777" w:rsidR="0044518E" w:rsidRPr="00BE165F" w:rsidRDefault="0044518E" w:rsidP="00000E30">
            <w:pPr>
              <w:spacing w:line="360" w:lineRule="auto"/>
              <w:jc w:val="center"/>
              <w:rPr>
                <w:bCs/>
                <w:sz w:val="20"/>
                <w:szCs w:val="20"/>
              </w:rPr>
            </w:pPr>
            <w:r w:rsidRPr="00BE165F">
              <w:rPr>
                <w:bCs/>
                <w:sz w:val="20"/>
                <w:szCs w:val="20"/>
              </w:rPr>
              <w:t>-13.1</w:t>
            </w:r>
          </w:p>
        </w:tc>
      </w:tr>
      <w:tr w:rsidR="0044518E" w:rsidRPr="00BE165F" w14:paraId="6B90ABBD" w14:textId="77777777" w:rsidTr="00000E30">
        <w:tc>
          <w:tcPr>
            <w:tcW w:w="2520" w:type="dxa"/>
            <w:shd w:val="clear" w:color="auto" w:fill="auto"/>
          </w:tcPr>
          <w:p w14:paraId="5A2F5CEF" w14:textId="77777777" w:rsidR="0044518E" w:rsidRPr="00BE165F" w:rsidRDefault="0044518E" w:rsidP="00000E30">
            <w:pPr>
              <w:spacing w:line="360" w:lineRule="auto"/>
              <w:rPr>
                <w:bCs/>
                <w:sz w:val="20"/>
                <w:szCs w:val="20"/>
                <w:vertAlign w:val="subscript"/>
              </w:rPr>
            </w:pPr>
            <w:r w:rsidRPr="00BE165F">
              <w:rPr>
                <w:noProof/>
                <w:sz w:val="20"/>
                <w:szCs w:val="20"/>
              </w:rPr>
              <w:t>UTCI</w:t>
            </w:r>
          </w:p>
        </w:tc>
        <w:tc>
          <w:tcPr>
            <w:tcW w:w="1080" w:type="dxa"/>
            <w:shd w:val="clear" w:color="auto" w:fill="auto"/>
          </w:tcPr>
          <w:p w14:paraId="660D1CE1" w14:textId="77777777" w:rsidR="0044518E" w:rsidRPr="00BE165F" w:rsidRDefault="0044518E" w:rsidP="00000E30">
            <w:pPr>
              <w:spacing w:line="360" w:lineRule="auto"/>
              <w:jc w:val="center"/>
              <w:rPr>
                <w:bCs/>
                <w:sz w:val="20"/>
                <w:szCs w:val="20"/>
              </w:rPr>
            </w:pPr>
            <w:r w:rsidRPr="00BE165F">
              <w:rPr>
                <w:bCs/>
                <w:sz w:val="20"/>
                <w:szCs w:val="20"/>
              </w:rPr>
              <w:t>29.2</w:t>
            </w:r>
          </w:p>
        </w:tc>
        <w:tc>
          <w:tcPr>
            <w:tcW w:w="990" w:type="dxa"/>
            <w:shd w:val="clear" w:color="auto" w:fill="auto"/>
          </w:tcPr>
          <w:p w14:paraId="2019DEB3" w14:textId="77777777" w:rsidR="0044518E" w:rsidRPr="00BE165F" w:rsidRDefault="0044518E" w:rsidP="00000E30">
            <w:pPr>
              <w:spacing w:line="360" w:lineRule="auto"/>
              <w:jc w:val="center"/>
              <w:rPr>
                <w:bCs/>
                <w:sz w:val="20"/>
                <w:szCs w:val="20"/>
              </w:rPr>
            </w:pPr>
            <w:r w:rsidRPr="00BE165F">
              <w:rPr>
                <w:bCs/>
                <w:sz w:val="20"/>
                <w:szCs w:val="20"/>
              </w:rPr>
              <w:t>21.6</w:t>
            </w:r>
          </w:p>
        </w:tc>
        <w:tc>
          <w:tcPr>
            <w:tcW w:w="990" w:type="dxa"/>
            <w:shd w:val="clear" w:color="auto" w:fill="auto"/>
          </w:tcPr>
          <w:p w14:paraId="1B812F47" w14:textId="77777777" w:rsidR="0044518E" w:rsidRPr="00BE165F" w:rsidRDefault="0044518E" w:rsidP="00000E30">
            <w:pPr>
              <w:spacing w:line="360" w:lineRule="auto"/>
              <w:jc w:val="center"/>
              <w:rPr>
                <w:bCs/>
                <w:sz w:val="20"/>
                <w:szCs w:val="20"/>
              </w:rPr>
            </w:pPr>
            <w:r w:rsidRPr="00BE165F">
              <w:rPr>
                <w:bCs/>
                <w:sz w:val="20"/>
                <w:szCs w:val="20"/>
              </w:rPr>
              <w:t>11.8</w:t>
            </w:r>
          </w:p>
        </w:tc>
        <w:tc>
          <w:tcPr>
            <w:tcW w:w="990" w:type="dxa"/>
            <w:shd w:val="clear" w:color="auto" w:fill="auto"/>
          </w:tcPr>
          <w:p w14:paraId="45FF7DC0" w14:textId="77777777" w:rsidR="0044518E" w:rsidRPr="00BE165F" w:rsidRDefault="0044518E" w:rsidP="00000E30">
            <w:pPr>
              <w:spacing w:line="360" w:lineRule="auto"/>
              <w:jc w:val="center"/>
              <w:rPr>
                <w:bCs/>
                <w:sz w:val="20"/>
                <w:szCs w:val="20"/>
              </w:rPr>
            </w:pPr>
            <w:r w:rsidRPr="00BE165F">
              <w:rPr>
                <w:bCs/>
                <w:sz w:val="20"/>
                <w:szCs w:val="20"/>
              </w:rPr>
              <w:t>24.2</w:t>
            </w:r>
          </w:p>
        </w:tc>
        <w:tc>
          <w:tcPr>
            <w:tcW w:w="1080" w:type="dxa"/>
            <w:shd w:val="clear" w:color="auto" w:fill="auto"/>
          </w:tcPr>
          <w:p w14:paraId="7588091C" w14:textId="77777777" w:rsidR="0044518E" w:rsidRPr="00BE165F" w:rsidRDefault="0044518E" w:rsidP="00000E30">
            <w:pPr>
              <w:spacing w:line="360" w:lineRule="auto"/>
              <w:jc w:val="center"/>
              <w:rPr>
                <w:bCs/>
                <w:sz w:val="20"/>
                <w:szCs w:val="20"/>
              </w:rPr>
            </w:pPr>
            <w:r w:rsidRPr="00BE165F">
              <w:rPr>
                <w:bCs/>
                <w:sz w:val="20"/>
                <w:szCs w:val="20"/>
              </w:rPr>
              <w:t>4.8</w:t>
            </w:r>
          </w:p>
        </w:tc>
        <w:tc>
          <w:tcPr>
            <w:tcW w:w="1080" w:type="dxa"/>
            <w:shd w:val="clear" w:color="auto" w:fill="auto"/>
          </w:tcPr>
          <w:p w14:paraId="7ED2799E" w14:textId="77777777" w:rsidR="0044518E" w:rsidRPr="00BE165F" w:rsidRDefault="0044518E" w:rsidP="00000E30">
            <w:pPr>
              <w:spacing w:line="360" w:lineRule="auto"/>
              <w:jc w:val="center"/>
              <w:rPr>
                <w:bCs/>
                <w:sz w:val="20"/>
                <w:szCs w:val="20"/>
              </w:rPr>
            </w:pPr>
            <w:r w:rsidRPr="00BE165F">
              <w:rPr>
                <w:bCs/>
                <w:sz w:val="20"/>
                <w:szCs w:val="20"/>
              </w:rPr>
              <w:t>-14.0</w:t>
            </w:r>
          </w:p>
        </w:tc>
      </w:tr>
    </w:tbl>
    <w:p w14:paraId="28196FEB" w14:textId="77777777" w:rsidR="0044518E" w:rsidRPr="00BE165F" w:rsidRDefault="0044518E" w:rsidP="0044518E">
      <w:pPr>
        <w:rPr>
          <w:highlight w:val="yellow"/>
        </w:rPr>
      </w:pPr>
    </w:p>
    <w:p w14:paraId="72E74064"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Relationship between the external environmental parameters</w:t>
      </w:r>
    </w:p>
    <w:p w14:paraId="2C9E3B1C" w14:textId="77777777" w:rsidR="0044518E" w:rsidRPr="00BE165F" w:rsidRDefault="0044518E" w:rsidP="0044518E">
      <w:pPr>
        <w:ind w:firstLine="720"/>
        <w:rPr>
          <w:highlight w:val="yellow"/>
        </w:rPr>
      </w:pPr>
      <w:r w:rsidRPr="00BE165F">
        <w:t xml:space="preserve">The study revealed that strong connections are found between the external temperatures and external dew-point in both periods (Figure 4). The </w:t>
      </w:r>
      <w:r w:rsidRPr="00BE165F">
        <w:rPr>
          <w:noProof/>
        </w:rPr>
        <w:t>investigation showed that</w:t>
      </w:r>
      <w:r w:rsidRPr="00BE165F">
        <w:t xml:space="preserve"> the external dew-point temperatures have a noticeable effect on the external temperatures in the cold period than the warm season. The analysis revealed that, usually, dew-point could influence stress indices at an increasing rate in the cold period than warm period. </w:t>
      </w:r>
    </w:p>
    <w:p w14:paraId="4D4E6189" w14:textId="42E3D2F0" w:rsidR="0044518E" w:rsidRPr="00BE165F" w:rsidRDefault="00B647F8" w:rsidP="0044518E">
      <w:r>
        <w:rPr>
          <w:noProof/>
        </w:rPr>
        <w:drawing>
          <wp:inline distT="0" distB="0" distL="0" distR="0" wp14:anchorId="185F11E9" wp14:editId="1ADD9D2F">
            <wp:extent cx="2689860" cy="3002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9860" cy="3002280"/>
                    </a:xfrm>
                    <a:prstGeom prst="rect">
                      <a:avLst/>
                    </a:prstGeom>
                    <a:noFill/>
                    <a:ln>
                      <a:noFill/>
                    </a:ln>
                  </pic:spPr>
                </pic:pic>
              </a:graphicData>
            </a:graphic>
          </wp:inline>
        </w:drawing>
      </w:r>
      <w:r>
        <w:rPr>
          <w:noProof/>
        </w:rPr>
        <w:drawing>
          <wp:inline distT="0" distB="0" distL="0" distR="0" wp14:anchorId="123EC5BB" wp14:editId="6F3A115A">
            <wp:extent cx="2621280" cy="3002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1280" cy="3002280"/>
                    </a:xfrm>
                    <a:prstGeom prst="rect">
                      <a:avLst/>
                    </a:prstGeom>
                    <a:noFill/>
                    <a:ln>
                      <a:noFill/>
                    </a:ln>
                  </pic:spPr>
                </pic:pic>
              </a:graphicData>
            </a:graphic>
          </wp:inline>
        </w:drawing>
      </w:r>
    </w:p>
    <w:p w14:paraId="53009FBB"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4</w:t>
      </w:r>
      <w:r w:rsidRPr="00BE165F">
        <w:rPr>
          <w:rFonts w:ascii="Times New Roman" w:hAnsi="Times New Roman"/>
          <w:color w:val="auto"/>
          <w:sz w:val="24"/>
          <w:szCs w:val="24"/>
        </w:rPr>
        <w:t>. The association between the external maximum, minimum, mean temperatures, and external dew-point during cold and warm periods.</w:t>
      </w:r>
    </w:p>
    <w:p w14:paraId="59FCB667"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Findings</w:t>
      </w:r>
    </w:p>
    <w:p w14:paraId="4EEE75B8"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Indoor environmental variables during the monitoring periods</w:t>
      </w:r>
    </w:p>
    <w:p w14:paraId="2D26E7B1" w14:textId="77777777" w:rsidR="0044518E" w:rsidRPr="00BE165F" w:rsidRDefault="0044518E" w:rsidP="0044518E">
      <w:r w:rsidRPr="00BE165F">
        <w:t xml:space="preserve">The results showed that the average internal temperature measured in the central office on the lower floor was 22.5°C in the warm period, and the mean temperature was 21.0°C within the same space in the cold period. The average indoor temperatures of 20.6°C and 19.2°C were recorded in the main hall on the lower floor in the warm and cold period in that order. The investigation showed that lower mean temperatures </w:t>
      </w:r>
      <w:r w:rsidRPr="00BE165F">
        <w:rPr>
          <w:noProof/>
        </w:rPr>
        <w:t>were recorded</w:t>
      </w:r>
      <w:r w:rsidRPr="00BE165F">
        <w:t xml:space="preserve"> in the main </w:t>
      </w:r>
      <w:r w:rsidRPr="00BE165F">
        <w:rPr>
          <w:noProof/>
        </w:rPr>
        <w:t>hall</w:t>
      </w:r>
      <w:r w:rsidRPr="00BE165F">
        <w:t xml:space="preserve"> than the central office in both warm and cold periods. The bigger area of the floor, capacity, operational use, different activities carrying out in the main hall, location, and frequent use of openings might have contributed to the main hall being cooler than the central office, even though both spaces are on the lower floor. </w:t>
      </w:r>
    </w:p>
    <w:p w14:paraId="48932E98" w14:textId="77777777" w:rsidR="0044518E" w:rsidRPr="00BE165F" w:rsidRDefault="0044518E" w:rsidP="0044518E">
      <w:pPr>
        <w:ind w:firstLine="720"/>
      </w:pPr>
      <w:r w:rsidRPr="00BE165F">
        <w:t xml:space="preserve">For the whole period of the on-site measurements, the average temperatures were between 22.2°C and 24.1°C in the teaching spaces (i.e., classrooms) in the warm period. In the cold period, the mean temperatures varied from 20.2°C to 20.4°C in the </w:t>
      </w:r>
      <w:r w:rsidRPr="00BE165F">
        <w:rPr>
          <w:noProof/>
        </w:rPr>
        <w:t>teaching spaces</w:t>
      </w:r>
      <w:r w:rsidRPr="00BE165F">
        <w:t xml:space="preserve">. The study noted that </w:t>
      </w:r>
      <w:r w:rsidRPr="00BE165F">
        <w:rPr>
          <w:noProof/>
        </w:rPr>
        <w:t>Classroom</w:t>
      </w:r>
      <w:r w:rsidRPr="00BE165F">
        <w:t xml:space="preserve"> 2 (Southeast orientation) is found to be the warmest teaching space in the warm period. In the cold season, higher maximum and average temperatures </w:t>
      </w:r>
      <w:r w:rsidRPr="00BE165F">
        <w:rPr>
          <w:noProof/>
        </w:rPr>
        <w:t>were recorded</w:t>
      </w:r>
      <w:r w:rsidRPr="00BE165F">
        <w:t xml:space="preserve"> in Classroom 1 (Northwest orientation) than the other spaces. The orientation might contribute to the increasing temperatures observed in Classroom 2 than other learning spaces in the warm period. </w:t>
      </w:r>
    </w:p>
    <w:p w14:paraId="516F4706"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Warm period</w:t>
      </w:r>
    </w:p>
    <w:p w14:paraId="350487CC" w14:textId="77777777" w:rsidR="0044518E" w:rsidRPr="00BE165F" w:rsidRDefault="0044518E" w:rsidP="0044518E">
      <w:r w:rsidRPr="00BE165F">
        <w:t xml:space="preserve">Similarly, in the warm period, the mean dew-point temperatures of 13.7°C and 15.3°C </w:t>
      </w:r>
      <w:r w:rsidRPr="00BE165F">
        <w:rPr>
          <w:noProof/>
        </w:rPr>
        <w:t>were measured</w:t>
      </w:r>
      <w:r w:rsidRPr="00BE165F">
        <w:t xml:space="preserve"> in the central office and the main hall correspondingly. The average dew-point of 9.2°C and 11.0°C </w:t>
      </w:r>
      <w:r w:rsidRPr="00BE165F">
        <w:rPr>
          <w:noProof/>
        </w:rPr>
        <w:t xml:space="preserve">were observed </w:t>
      </w:r>
      <w:r w:rsidRPr="00BE165F">
        <w:t xml:space="preserve">in the central office and main </w:t>
      </w:r>
      <w:r w:rsidRPr="00BE165F">
        <w:rPr>
          <w:noProof/>
        </w:rPr>
        <w:t>hall</w:t>
      </w:r>
      <w:r w:rsidRPr="00BE165F">
        <w:t xml:space="preserve"> respectively in the cold period. The average mean RH across the spaces ranged from 52.8% to 71.9% in the warm period, </w:t>
      </w:r>
      <w:r w:rsidRPr="00BE165F">
        <w:rPr>
          <w:noProof/>
        </w:rPr>
        <w:t>and</w:t>
      </w:r>
      <w:r w:rsidRPr="00BE165F">
        <w:t xml:space="preserve"> the mean value varied from 31.8% to 59.6% in the cold period. The temperatures recorded in the classrooms were higher than the values reported in the other spaces in the warm period. The </w:t>
      </w:r>
      <w:r w:rsidRPr="00BE165F">
        <w:rPr>
          <w:noProof/>
        </w:rPr>
        <w:t>classrooms</w:t>
      </w:r>
      <w:r w:rsidRPr="00BE165F">
        <w:t xml:space="preserve"> are on the upper floor, and this design feature may have contributed to the higher temperatures measured in the </w:t>
      </w:r>
      <w:r w:rsidRPr="00BE165F">
        <w:rPr>
          <w:noProof/>
        </w:rPr>
        <w:t>learning spaces</w:t>
      </w:r>
      <w:r w:rsidRPr="00BE165F">
        <w:t xml:space="preserve"> than the central office and main hall. Similar results were obtained in the spaces during the occupied hours (8am-5pm) and non-occupied hours (6pm-7am) in the warm season, as shown in Table 4. The findings revealed the tendency of the occupants to be reasonably comfortable in the offices and main hall than the learning spaces during the occupied hours (8am-5pm) in the warm period. </w:t>
      </w:r>
    </w:p>
    <w:p w14:paraId="09DA760E"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Cold period</w:t>
      </w:r>
    </w:p>
    <w:p w14:paraId="1CEF9B81" w14:textId="77777777" w:rsidR="0044518E" w:rsidRPr="00BE165F" w:rsidRDefault="0044518E" w:rsidP="0044518E">
      <w:r w:rsidRPr="00BE165F">
        <w:t xml:space="preserve">In the cold season, higher mean temperatures were recorded in the central office than the other spaces during occupied hours (8am-5pm) and non-occupied hours (6pm-7am) in the cold period (Table 4). </w:t>
      </w:r>
      <w:bookmarkStart w:id="3" w:name="_Hlk15458499"/>
      <w:r w:rsidRPr="00BE165F">
        <w:t xml:space="preserve">The study found out that factors such as longer hours of administrative activities, frequent heating of the space, orientation may contribute to higher temperatures reported in the central office than the other spaces during these periods. </w:t>
      </w:r>
      <w:bookmarkEnd w:id="3"/>
      <w:r w:rsidRPr="00BE165F">
        <w:t>Also, the total CO</w:t>
      </w:r>
      <w:r w:rsidRPr="00BE165F">
        <w:rPr>
          <w:vertAlign w:val="subscript"/>
        </w:rPr>
        <w:t xml:space="preserve">2 </w:t>
      </w:r>
      <w:r w:rsidRPr="00BE165F">
        <w:t>level range was less than 1000ppm (that is, from 48.2-496.3ppm in the warm period, and 56.8-494.7ppm in the warm period) for most of the duration of the on-site monitoring. The average CO</w:t>
      </w:r>
      <w:r w:rsidRPr="00BE165F">
        <w:rPr>
          <w:vertAlign w:val="subscript"/>
        </w:rPr>
        <w:t xml:space="preserve">2 </w:t>
      </w:r>
      <w:r w:rsidRPr="00BE165F">
        <w:t xml:space="preserve">value was within the recommended band of 350ppm to 1000ppm specified for healthy and comfortable indoor spaces. The natural ventilation strategy supplemented with mechanical heating and ventilation systems as well as the materials used may have helped in improving the indoor air quality of the building. Table 4 summarises the mean, maximum, and minimum values of the environmental variables within the </w:t>
      </w:r>
      <w:r w:rsidRPr="00BE165F">
        <w:rPr>
          <w:noProof/>
        </w:rPr>
        <w:t>spaces</w:t>
      </w:r>
      <w:r w:rsidRPr="00BE165F">
        <w:t xml:space="preserve"> in both periods. </w:t>
      </w:r>
    </w:p>
    <w:p w14:paraId="2F2D61FB" w14:textId="77777777" w:rsidR="0044518E" w:rsidRPr="00BE165F" w:rsidRDefault="0044518E" w:rsidP="0044518E">
      <w:pPr>
        <w:pStyle w:val="Caption"/>
        <w:spacing w:before="120" w:line="360" w:lineRule="auto"/>
        <w:jc w:val="left"/>
        <w:rPr>
          <w:rFonts w:ascii="Times New Roman" w:hAnsi="Times New Roman"/>
          <w:color w:val="auto"/>
          <w:sz w:val="24"/>
          <w:szCs w:val="24"/>
        </w:rPr>
      </w:pPr>
      <w:r w:rsidRPr="00BE165F">
        <w:rPr>
          <w:rFonts w:ascii="Times New Roman" w:hAnsi="Times New Roman"/>
          <w:color w:val="auto"/>
          <w:sz w:val="24"/>
          <w:szCs w:val="24"/>
        </w:rPr>
        <w:t>Table 4. Maximum, minimum and mean values of temperature, dew-point, RH and CO</w:t>
      </w:r>
      <w:r w:rsidRPr="00BE165F">
        <w:rPr>
          <w:rFonts w:ascii="Times New Roman" w:hAnsi="Times New Roman"/>
          <w:color w:val="auto"/>
          <w:sz w:val="24"/>
          <w:szCs w:val="24"/>
          <w:vertAlign w:val="subscript"/>
        </w:rPr>
        <w:t>2</w:t>
      </w:r>
      <w:r w:rsidRPr="00BE165F">
        <w:rPr>
          <w:rFonts w:ascii="Times New Roman" w:hAnsi="Times New Roman"/>
          <w:color w:val="auto"/>
          <w:sz w:val="24"/>
          <w:szCs w:val="24"/>
        </w:rPr>
        <w:t xml:space="preserve"> value range in the selected spaces for different occupied and non-occupied hours in the warm and cold periods</w:t>
      </w:r>
    </w:p>
    <w:tbl>
      <w:tblPr>
        <w:tblW w:w="10188" w:type="dxa"/>
        <w:tblBorders>
          <w:insideH w:val="single" w:sz="4" w:space="0" w:color="auto"/>
          <w:insideV w:val="single" w:sz="4" w:space="0" w:color="auto"/>
        </w:tblBorders>
        <w:tblLayout w:type="fixed"/>
        <w:tblLook w:val="04A0" w:firstRow="1" w:lastRow="0" w:firstColumn="1" w:lastColumn="0" w:noHBand="0" w:noVBand="1"/>
      </w:tblPr>
      <w:tblGrid>
        <w:gridCol w:w="1368"/>
        <w:gridCol w:w="720"/>
        <w:gridCol w:w="720"/>
        <w:gridCol w:w="720"/>
        <w:gridCol w:w="720"/>
        <w:gridCol w:w="720"/>
        <w:gridCol w:w="810"/>
        <w:gridCol w:w="720"/>
        <w:gridCol w:w="720"/>
        <w:gridCol w:w="720"/>
        <w:gridCol w:w="720"/>
        <w:gridCol w:w="720"/>
        <w:gridCol w:w="810"/>
      </w:tblGrid>
      <w:tr w:rsidR="00BE165F" w:rsidRPr="00BE165F" w14:paraId="4E16F3FE" w14:textId="77777777" w:rsidTr="00000E30">
        <w:trPr>
          <w:trHeight w:val="312"/>
        </w:trPr>
        <w:tc>
          <w:tcPr>
            <w:tcW w:w="1368" w:type="dxa"/>
            <w:vMerge w:val="restart"/>
            <w:shd w:val="clear" w:color="auto" w:fill="auto"/>
          </w:tcPr>
          <w:p w14:paraId="7B14A3E9" w14:textId="77777777" w:rsidR="0044518E" w:rsidRPr="00BE165F" w:rsidRDefault="0044518E" w:rsidP="00000E30">
            <w:pPr>
              <w:spacing w:line="276" w:lineRule="auto"/>
              <w:rPr>
                <w:b/>
                <w:bCs/>
                <w:sz w:val="20"/>
                <w:szCs w:val="20"/>
              </w:rPr>
            </w:pPr>
            <w:r w:rsidRPr="00BE165F">
              <w:rPr>
                <w:b/>
                <w:sz w:val="20"/>
                <w:szCs w:val="20"/>
              </w:rPr>
              <w:t>Spaces</w:t>
            </w:r>
          </w:p>
        </w:tc>
        <w:tc>
          <w:tcPr>
            <w:tcW w:w="4410" w:type="dxa"/>
            <w:gridSpan w:val="6"/>
            <w:shd w:val="clear" w:color="auto" w:fill="auto"/>
          </w:tcPr>
          <w:p w14:paraId="61E117A8" w14:textId="77777777" w:rsidR="0044518E" w:rsidRPr="00BE165F" w:rsidRDefault="0044518E" w:rsidP="00000E30">
            <w:pPr>
              <w:spacing w:line="276" w:lineRule="auto"/>
              <w:jc w:val="center"/>
              <w:rPr>
                <w:b/>
                <w:bCs/>
                <w:sz w:val="20"/>
                <w:szCs w:val="20"/>
              </w:rPr>
            </w:pPr>
            <w:r w:rsidRPr="00BE165F">
              <w:rPr>
                <w:b/>
                <w:bCs/>
                <w:sz w:val="20"/>
                <w:szCs w:val="20"/>
              </w:rPr>
              <w:t>Warm Period</w:t>
            </w:r>
          </w:p>
        </w:tc>
        <w:tc>
          <w:tcPr>
            <w:tcW w:w="4410" w:type="dxa"/>
            <w:gridSpan w:val="6"/>
            <w:shd w:val="clear" w:color="auto" w:fill="auto"/>
          </w:tcPr>
          <w:p w14:paraId="1355652C" w14:textId="77777777" w:rsidR="0044518E" w:rsidRPr="00BE165F" w:rsidRDefault="0044518E" w:rsidP="00000E30">
            <w:pPr>
              <w:spacing w:line="276" w:lineRule="auto"/>
              <w:jc w:val="center"/>
              <w:rPr>
                <w:b/>
                <w:bCs/>
                <w:sz w:val="20"/>
                <w:szCs w:val="20"/>
              </w:rPr>
            </w:pPr>
            <w:r w:rsidRPr="00BE165F">
              <w:rPr>
                <w:b/>
                <w:bCs/>
                <w:sz w:val="20"/>
                <w:szCs w:val="20"/>
              </w:rPr>
              <w:t>Cold Period</w:t>
            </w:r>
          </w:p>
        </w:tc>
      </w:tr>
      <w:tr w:rsidR="00BE165F" w:rsidRPr="00BE165F" w14:paraId="52BFADE7" w14:textId="77777777" w:rsidTr="00000E30">
        <w:trPr>
          <w:trHeight w:val="206"/>
        </w:trPr>
        <w:tc>
          <w:tcPr>
            <w:tcW w:w="1368" w:type="dxa"/>
            <w:vMerge/>
            <w:shd w:val="clear" w:color="auto" w:fill="auto"/>
          </w:tcPr>
          <w:p w14:paraId="619B3B27" w14:textId="77777777" w:rsidR="0044518E" w:rsidRPr="00BE165F" w:rsidRDefault="0044518E" w:rsidP="00000E30">
            <w:pPr>
              <w:spacing w:line="276" w:lineRule="auto"/>
              <w:rPr>
                <w:b/>
                <w:sz w:val="20"/>
                <w:szCs w:val="20"/>
              </w:rPr>
            </w:pPr>
          </w:p>
        </w:tc>
        <w:tc>
          <w:tcPr>
            <w:tcW w:w="2160" w:type="dxa"/>
            <w:gridSpan w:val="3"/>
            <w:shd w:val="clear" w:color="auto" w:fill="auto"/>
          </w:tcPr>
          <w:p w14:paraId="1B3925E1" w14:textId="77777777" w:rsidR="0044518E" w:rsidRPr="00BE165F" w:rsidRDefault="0044518E" w:rsidP="00000E30">
            <w:pPr>
              <w:spacing w:line="276" w:lineRule="auto"/>
              <w:rPr>
                <w:b/>
                <w:sz w:val="20"/>
                <w:szCs w:val="20"/>
              </w:rPr>
            </w:pPr>
            <w:r w:rsidRPr="00BE165F">
              <w:rPr>
                <w:b/>
                <w:sz w:val="20"/>
                <w:szCs w:val="20"/>
              </w:rPr>
              <w:t>Temperature (°C)</w:t>
            </w:r>
          </w:p>
        </w:tc>
        <w:tc>
          <w:tcPr>
            <w:tcW w:w="720" w:type="dxa"/>
            <w:vMerge w:val="restart"/>
            <w:shd w:val="clear" w:color="auto" w:fill="auto"/>
          </w:tcPr>
          <w:p w14:paraId="7A6EF2FD" w14:textId="77777777" w:rsidR="0044518E" w:rsidRPr="00BE165F" w:rsidRDefault="0044518E" w:rsidP="00000E30">
            <w:pPr>
              <w:spacing w:line="276" w:lineRule="auto"/>
              <w:jc w:val="center"/>
              <w:rPr>
                <w:b/>
                <w:sz w:val="20"/>
                <w:szCs w:val="20"/>
              </w:rPr>
            </w:pPr>
            <w:r w:rsidRPr="00BE165F">
              <w:rPr>
                <w:b/>
                <w:sz w:val="20"/>
                <w:szCs w:val="20"/>
              </w:rPr>
              <w:t>Mean dew-point (°C)</w:t>
            </w:r>
          </w:p>
        </w:tc>
        <w:tc>
          <w:tcPr>
            <w:tcW w:w="720" w:type="dxa"/>
            <w:vMerge w:val="restart"/>
            <w:shd w:val="clear" w:color="auto" w:fill="auto"/>
          </w:tcPr>
          <w:p w14:paraId="0D6CD457" w14:textId="77777777" w:rsidR="0044518E" w:rsidRPr="00BE165F" w:rsidRDefault="0044518E" w:rsidP="00000E30">
            <w:pPr>
              <w:spacing w:line="276" w:lineRule="auto"/>
              <w:rPr>
                <w:b/>
                <w:sz w:val="20"/>
                <w:szCs w:val="20"/>
              </w:rPr>
            </w:pPr>
            <w:r w:rsidRPr="00BE165F">
              <w:rPr>
                <w:b/>
                <w:sz w:val="20"/>
                <w:szCs w:val="20"/>
              </w:rPr>
              <w:t>Mean RH (%)</w:t>
            </w:r>
          </w:p>
        </w:tc>
        <w:tc>
          <w:tcPr>
            <w:tcW w:w="810" w:type="dxa"/>
            <w:vMerge w:val="restart"/>
            <w:shd w:val="clear" w:color="auto" w:fill="auto"/>
          </w:tcPr>
          <w:p w14:paraId="231ACDF9" w14:textId="77777777" w:rsidR="0044518E" w:rsidRPr="00BE165F" w:rsidRDefault="0044518E" w:rsidP="00000E30">
            <w:pPr>
              <w:spacing w:line="276" w:lineRule="auto"/>
              <w:rPr>
                <w:b/>
                <w:sz w:val="20"/>
                <w:szCs w:val="20"/>
                <w:vertAlign w:val="subscript"/>
              </w:rPr>
            </w:pPr>
            <w:r w:rsidRPr="00BE165F">
              <w:rPr>
                <w:b/>
                <w:sz w:val="20"/>
                <w:szCs w:val="20"/>
              </w:rPr>
              <w:t>CO</w:t>
            </w:r>
            <w:r w:rsidRPr="00BE165F">
              <w:rPr>
                <w:b/>
                <w:sz w:val="20"/>
                <w:szCs w:val="20"/>
                <w:vertAlign w:val="subscript"/>
              </w:rPr>
              <w:t>2</w:t>
            </w:r>
          </w:p>
          <w:p w14:paraId="565C7E0E" w14:textId="77777777" w:rsidR="0044518E" w:rsidRPr="00BE165F" w:rsidRDefault="0044518E" w:rsidP="00000E30">
            <w:pPr>
              <w:spacing w:line="276" w:lineRule="auto"/>
              <w:rPr>
                <w:b/>
                <w:sz w:val="20"/>
                <w:szCs w:val="20"/>
              </w:rPr>
            </w:pPr>
            <w:r w:rsidRPr="00BE165F">
              <w:rPr>
                <w:b/>
                <w:sz w:val="20"/>
                <w:szCs w:val="20"/>
              </w:rPr>
              <w:t>value range (ppm)</w:t>
            </w:r>
          </w:p>
        </w:tc>
        <w:tc>
          <w:tcPr>
            <w:tcW w:w="2160" w:type="dxa"/>
            <w:gridSpan w:val="3"/>
            <w:shd w:val="clear" w:color="auto" w:fill="auto"/>
          </w:tcPr>
          <w:p w14:paraId="355CCC8F" w14:textId="77777777" w:rsidR="0044518E" w:rsidRPr="00BE165F" w:rsidRDefault="0044518E" w:rsidP="00000E30">
            <w:pPr>
              <w:spacing w:line="276" w:lineRule="auto"/>
              <w:rPr>
                <w:b/>
                <w:sz w:val="20"/>
                <w:szCs w:val="20"/>
              </w:rPr>
            </w:pPr>
            <w:r w:rsidRPr="00BE165F">
              <w:rPr>
                <w:b/>
                <w:sz w:val="20"/>
                <w:szCs w:val="20"/>
              </w:rPr>
              <w:t>Temperature (°C)</w:t>
            </w:r>
          </w:p>
        </w:tc>
        <w:tc>
          <w:tcPr>
            <w:tcW w:w="720" w:type="dxa"/>
            <w:vMerge w:val="restart"/>
            <w:shd w:val="clear" w:color="auto" w:fill="auto"/>
          </w:tcPr>
          <w:p w14:paraId="44204BE3" w14:textId="77777777" w:rsidR="0044518E" w:rsidRPr="00BE165F" w:rsidRDefault="0044518E" w:rsidP="00000E30">
            <w:pPr>
              <w:spacing w:line="276" w:lineRule="auto"/>
              <w:rPr>
                <w:b/>
                <w:sz w:val="20"/>
                <w:szCs w:val="20"/>
              </w:rPr>
            </w:pPr>
            <w:r w:rsidRPr="00BE165F">
              <w:rPr>
                <w:b/>
                <w:sz w:val="20"/>
                <w:szCs w:val="20"/>
              </w:rPr>
              <w:t>Mean dew-point (°C)</w:t>
            </w:r>
          </w:p>
        </w:tc>
        <w:tc>
          <w:tcPr>
            <w:tcW w:w="720" w:type="dxa"/>
            <w:vMerge w:val="restart"/>
            <w:shd w:val="clear" w:color="auto" w:fill="auto"/>
          </w:tcPr>
          <w:p w14:paraId="260C1750" w14:textId="77777777" w:rsidR="0044518E" w:rsidRPr="00BE165F" w:rsidRDefault="0044518E" w:rsidP="00000E30">
            <w:pPr>
              <w:spacing w:line="276" w:lineRule="auto"/>
              <w:rPr>
                <w:b/>
                <w:sz w:val="20"/>
                <w:szCs w:val="20"/>
              </w:rPr>
            </w:pPr>
            <w:r w:rsidRPr="00BE165F">
              <w:rPr>
                <w:b/>
                <w:sz w:val="20"/>
                <w:szCs w:val="20"/>
              </w:rPr>
              <w:t>Mean RH (%)</w:t>
            </w:r>
          </w:p>
        </w:tc>
        <w:tc>
          <w:tcPr>
            <w:tcW w:w="810" w:type="dxa"/>
            <w:vMerge w:val="restart"/>
            <w:shd w:val="clear" w:color="auto" w:fill="auto"/>
          </w:tcPr>
          <w:p w14:paraId="38E7155B" w14:textId="77777777" w:rsidR="0044518E" w:rsidRPr="00BE165F" w:rsidRDefault="0044518E" w:rsidP="00000E30">
            <w:pPr>
              <w:spacing w:line="276" w:lineRule="auto"/>
              <w:rPr>
                <w:b/>
                <w:sz w:val="20"/>
                <w:szCs w:val="20"/>
                <w:vertAlign w:val="subscript"/>
              </w:rPr>
            </w:pPr>
            <w:r w:rsidRPr="00BE165F">
              <w:rPr>
                <w:b/>
                <w:sz w:val="20"/>
                <w:szCs w:val="20"/>
              </w:rPr>
              <w:t>CO</w:t>
            </w:r>
            <w:r w:rsidRPr="00BE165F">
              <w:rPr>
                <w:b/>
                <w:sz w:val="20"/>
                <w:szCs w:val="20"/>
                <w:vertAlign w:val="subscript"/>
              </w:rPr>
              <w:t>2</w:t>
            </w:r>
          </w:p>
          <w:p w14:paraId="142B0DDE" w14:textId="77777777" w:rsidR="0044518E" w:rsidRPr="00BE165F" w:rsidRDefault="0044518E" w:rsidP="00000E30">
            <w:pPr>
              <w:spacing w:line="276" w:lineRule="auto"/>
              <w:rPr>
                <w:b/>
                <w:sz w:val="20"/>
                <w:szCs w:val="20"/>
              </w:rPr>
            </w:pPr>
            <w:r w:rsidRPr="00BE165F">
              <w:rPr>
                <w:b/>
                <w:sz w:val="20"/>
                <w:szCs w:val="20"/>
              </w:rPr>
              <w:t>value range (ppm)</w:t>
            </w:r>
          </w:p>
        </w:tc>
      </w:tr>
      <w:tr w:rsidR="00BE165F" w:rsidRPr="00BE165F" w14:paraId="6B8D60E5" w14:textId="77777777" w:rsidTr="00000E30">
        <w:trPr>
          <w:trHeight w:val="840"/>
        </w:trPr>
        <w:tc>
          <w:tcPr>
            <w:tcW w:w="1368" w:type="dxa"/>
            <w:vMerge/>
            <w:shd w:val="clear" w:color="auto" w:fill="auto"/>
          </w:tcPr>
          <w:p w14:paraId="1E7F4FDC" w14:textId="77777777" w:rsidR="0044518E" w:rsidRPr="00BE165F" w:rsidRDefault="0044518E" w:rsidP="00000E30">
            <w:pPr>
              <w:spacing w:line="276" w:lineRule="auto"/>
              <w:rPr>
                <w:b/>
                <w:sz w:val="20"/>
                <w:szCs w:val="20"/>
              </w:rPr>
            </w:pPr>
          </w:p>
        </w:tc>
        <w:tc>
          <w:tcPr>
            <w:tcW w:w="720" w:type="dxa"/>
            <w:shd w:val="clear" w:color="auto" w:fill="auto"/>
          </w:tcPr>
          <w:p w14:paraId="152775B4" w14:textId="77777777" w:rsidR="0044518E" w:rsidRPr="00BE165F" w:rsidRDefault="0044518E" w:rsidP="00000E30">
            <w:pPr>
              <w:spacing w:line="276" w:lineRule="auto"/>
              <w:jc w:val="center"/>
              <w:rPr>
                <w:b/>
                <w:sz w:val="20"/>
                <w:szCs w:val="20"/>
              </w:rPr>
            </w:pPr>
            <w:r w:rsidRPr="00BE165F">
              <w:rPr>
                <w:b/>
                <w:sz w:val="20"/>
                <w:szCs w:val="20"/>
              </w:rPr>
              <w:t xml:space="preserve">Max. </w:t>
            </w:r>
          </w:p>
        </w:tc>
        <w:tc>
          <w:tcPr>
            <w:tcW w:w="720" w:type="dxa"/>
            <w:shd w:val="clear" w:color="auto" w:fill="auto"/>
          </w:tcPr>
          <w:p w14:paraId="25DB3882" w14:textId="77777777" w:rsidR="0044518E" w:rsidRPr="00BE165F" w:rsidRDefault="0044518E" w:rsidP="00000E30">
            <w:pPr>
              <w:spacing w:line="276" w:lineRule="auto"/>
              <w:rPr>
                <w:b/>
                <w:sz w:val="20"/>
                <w:szCs w:val="20"/>
              </w:rPr>
            </w:pPr>
            <w:r w:rsidRPr="00BE165F">
              <w:rPr>
                <w:b/>
                <w:sz w:val="20"/>
                <w:szCs w:val="20"/>
              </w:rPr>
              <w:t xml:space="preserve">Min. </w:t>
            </w:r>
          </w:p>
        </w:tc>
        <w:tc>
          <w:tcPr>
            <w:tcW w:w="720" w:type="dxa"/>
            <w:shd w:val="clear" w:color="auto" w:fill="auto"/>
          </w:tcPr>
          <w:p w14:paraId="66139CF4" w14:textId="77777777" w:rsidR="0044518E" w:rsidRPr="00BE165F" w:rsidRDefault="0044518E" w:rsidP="00000E30">
            <w:pPr>
              <w:spacing w:line="276" w:lineRule="auto"/>
              <w:rPr>
                <w:b/>
                <w:sz w:val="20"/>
                <w:szCs w:val="20"/>
              </w:rPr>
            </w:pPr>
            <w:r w:rsidRPr="00BE165F">
              <w:rPr>
                <w:b/>
                <w:sz w:val="20"/>
                <w:szCs w:val="20"/>
              </w:rPr>
              <w:t xml:space="preserve">Mean </w:t>
            </w:r>
          </w:p>
        </w:tc>
        <w:tc>
          <w:tcPr>
            <w:tcW w:w="720" w:type="dxa"/>
            <w:vMerge/>
            <w:shd w:val="clear" w:color="auto" w:fill="auto"/>
          </w:tcPr>
          <w:p w14:paraId="197932A8" w14:textId="77777777" w:rsidR="0044518E" w:rsidRPr="00BE165F" w:rsidRDefault="0044518E" w:rsidP="00000E30">
            <w:pPr>
              <w:spacing w:line="276" w:lineRule="auto"/>
              <w:jc w:val="center"/>
              <w:rPr>
                <w:b/>
                <w:sz w:val="20"/>
                <w:szCs w:val="20"/>
              </w:rPr>
            </w:pPr>
          </w:p>
        </w:tc>
        <w:tc>
          <w:tcPr>
            <w:tcW w:w="720" w:type="dxa"/>
            <w:vMerge/>
            <w:shd w:val="clear" w:color="auto" w:fill="auto"/>
          </w:tcPr>
          <w:p w14:paraId="59990DBA" w14:textId="77777777" w:rsidR="0044518E" w:rsidRPr="00BE165F" w:rsidRDefault="0044518E" w:rsidP="00000E30">
            <w:pPr>
              <w:spacing w:line="276" w:lineRule="auto"/>
              <w:rPr>
                <w:b/>
                <w:sz w:val="20"/>
                <w:szCs w:val="20"/>
              </w:rPr>
            </w:pPr>
          </w:p>
        </w:tc>
        <w:tc>
          <w:tcPr>
            <w:tcW w:w="810" w:type="dxa"/>
            <w:vMerge/>
            <w:shd w:val="clear" w:color="auto" w:fill="auto"/>
          </w:tcPr>
          <w:p w14:paraId="5FB08956" w14:textId="77777777" w:rsidR="0044518E" w:rsidRPr="00BE165F" w:rsidRDefault="0044518E" w:rsidP="00000E30">
            <w:pPr>
              <w:spacing w:line="276" w:lineRule="auto"/>
              <w:rPr>
                <w:b/>
                <w:sz w:val="20"/>
                <w:szCs w:val="20"/>
              </w:rPr>
            </w:pPr>
          </w:p>
        </w:tc>
        <w:tc>
          <w:tcPr>
            <w:tcW w:w="720" w:type="dxa"/>
            <w:shd w:val="clear" w:color="auto" w:fill="auto"/>
          </w:tcPr>
          <w:p w14:paraId="1291903F" w14:textId="77777777" w:rsidR="0044518E" w:rsidRPr="00BE165F" w:rsidRDefault="0044518E" w:rsidP="00000E30">
            <w:pPr>
              <w:spacing w:line="276" w:lineRule="auto"/>
              <w:rPr>
                <w:b/>
                <w:sz w:val="20"/>
                <w:szCs w:val="20"/>
              </w:rPr>
            </w:pPr>
            <w:r w:rsidRPr="00BE165F">
              <w:rPr>
                <w:b/>
                <w:sz w:val="20"/>
                <w:szCs w:val="20"/>
              </w:rPr>
              <w:t xml:space="preserve">Max. </w:t>
            </w:r>
          </w:p>
        </w:tc>
        <w:tc>
          <w:tcPr>
            <w:tcW w:w="720" w:type="dxa"/>
            <w:shd w:val="clear" w:color="auto" w:fill="auto"/>
          </w:tcPr>
          <w:p w14:paraId="755778DB" w14:textId="77777777" w:rsidR="0044518E" w:rsidRPr="00BE165F" w:rsidRDefault="0044518E" w:rsidP="00000E30">
            <w:pPr>
              <w:spacing w:line="276" w:lineRule="auto"/>
              <w:rPr>
                <w:b/>
                <w:sz w:val="20"/>
                <w:szCs w:val="20"/>
              </w:rPr>
            </w:pPr>
            <w:r w:rsidRPr="00BE165F">
              <w:rPr>
                <w:b/>
                <w:sz w:val="20"/>
                <w:szCs w:val="20"/>
              </w:rPr>
              <w:t xml:space="preserve">Min. </w:t>
            </w:r>
          </w:p>
        </w:tc>
        <w:tc>
          <w:tcPr>
            <w:tcW w:w="720" w:type="dxa"/>
            <w:shd w:val="clear" w:color="auto" w:fill="auto"/>
          </w:tcPr>
          <w:p w14:paraId="37C45DB3" w14:textId="77777777" w:rsidR="0044518E" w:rsidRPr="00BE165F" w:rsidRDefault="0044518E" w:rsidP="00000E30">
            <w:pPr>
              <w:spacing w:line="276" w:lineRule="auto"/>
              <w:rPr>
                <w:b/>
                <w:sz w:val="20"/>
                <w:szCs w:val="20"/>
              </w:rPr>
            </w:pPr>
            <w:r w:rsidRPr="00BE165F">
              <w:rPr>
                <w:b/>
                <w:sz w:val="20"/>
                <w:szCs w:val="20"/>
              </w:rPr>
              <w:t xml:space="preserve">Mean </w:t>
            </w:r>
          </w:p>
        </w:tc>
        <w:tc>
          <w:tcPr>
            <w:tcW w:w="720" w:type="dxa"/>
            <w:vMerge/>
            <w:shd w:val="clear" w:color="auto" w:fill="auto"/>
          </w:tcPr>
          <w:p w14:paraId="034B647D" w14:textId="77777777" w:rsidR="0044518E" w:rsidRPr="00BE165F" w:rsidRDefault="0044518E" w:rsidP="00000E30">
            <w:pPr>
              <w:spacing w:line="276" w:lineRule="auto"/>
              <w:rPr>
                <w:b/>
                <w:sz w:val="20"/>
                <w:szCs w:val="20"/>
              </w:rPr>
            </w:pPr>
          </w:p>
        </w:tc>
        <w:tc>
          <w:tcPr>
            <w:tcW w:w="720" w:type="dxa"/>
            <w:vMerge/>
            <w:shd w:val="clear" w:color="auto" w:fill="auto"/>
          </w:tcPr>
          <w:p w14:paraId="7E5AB552" w14:textId="77777777" w:rsidR="0044518E" w:rsidRPr="00BE165F" w:rsidRDefault="0044518E" w:rsidP="00000E30">
            <w:pPr>
              <w:spacing w:line="276" w:lineRule="auto"/>
              <w:rPr>
                <w:b/>
                <w:sz w:val="20"/>
                <w:szCs w:val="20"/>
              </w:rPr>
            </w:pPr>
          </w:p>
        </w:tc>
        <w:tc>
          <w:tcPr>
            <w:tcW w:w="810" w:type="dxa"/>
            <w:vMerge/>
            <w:shd w:val="clear" w:color="auto" w:fill="auto"/>
          </w:tcPr>
          <w:p w14:paraId="78EB078B" w14:textId="77777777" w:rsidR="0044518E" w:rsidRPr="00BE165F" w:rsidRDefault="0044518E" w:rsidP="00000E30">
            <w:pPr>
              <w:spacing w:line="276" w:lineRule="auto"/>
              <w:rPr>
                <w:b/>
                <w:sz w:val="20"/>
                <w:szCs w:val="20"/>
              </w:rPr>
            </w:pPr>
          </w:p>
        </w:tc>
      </w:tr>
      <w:tr w:rsidR="00BE165F" w:rsidRPr="00BE165F" w14:paraId="08239254" w14:textId="77777777" w:rsidTr="00000E30">
        <w:trPr>
          <w:trHeight w:val="413"/>
        </w:trPr>
        <w:tc>
          <w:tcPr>
            <w:tcW w:w="1368" w:type="dxa"/>
            <w:shd w:val="clear" w:color="auto" w:fill="auto"/>
          </w:tcPr>
          <w:p w14:paraId="29CB25B5" w14:textId="77777777" w:rsidR="0044518E" w:rsidRPr="00BE165F" w:rsidRDefault="0044518E" w:rsidP="00000E30">
            <w:pPr>
              <w:spacing w:line="276" w:lineRule="auto"/>
              <w:rPr>
                <w:sz w:val="20"/>
                <w:szCs w:val="20"/>
              </w:rPr>
            </w:pPr>
            <w:r w:rsidRPr="00BE165F">
              <w:rPr>
                <w:sz w:val="20"/>
                <w:szCs w:val="20"/>
              </w:rPr>
              <w:t>Central office (lower floor)</w:t>
            </w:r>
          </w:p>
        </w:tc>
        <w:tc>
          <w:tcPr>
            <w:tcW w:w="720" w:type="dxa"/>
            <w:shd w:val="clear" w:color="auto" w:fill="auto"/>
          </w:tcPr>
          <w:p w14:paraId="7172559C" w14:textId="77777777" w:rsidR="0044518E" w:rsidRPr="00BE165F" w:rsidRDefault="0044518E" w:rsidP="00000E30">
            <w:pPr>
              <w:spacing w:line="276" w:lineRule="auto"/>
              <w:jc w:val="center"/>
              <w:rPr>
                <w:sz w:val="20"/>
                <w:szCs w:val="20"/>
              </w:rPr>
            </w:pPr>
            <w:r w:rsidRPr="00BE165F">
              <w:rPr>
                <w:sz w:val="20"/>
                <w:szCs w:val="20"/>
              </w:rPr>
              <w:t>26.6</w:t>
            </w:r>
          </w:p>
        </w:tc>
        <w:tc>
          <w:tcPr>
            <w:tcW w:w="720" w:type="dxa"/>
            <w:shd w:val="clear" w:color="auto" w:fill="auto"/>
          </w:tcPr>
          <w:p w14:paraId="4A4B3F1A" w14:textId="77777777" w:rsidR="0044518E" w:rsidRPr="00BE165F" w:rsidRDefault="0044518E" w:rsidP="00000E30">
            <w:pPr>
              <w:spacing w:line="276" w:lineRule="auto"/>
              <w:jc w:val="center"/>
              <w:rPr>
                <w:sz w:val="20"/>
                <w:szCs w:val="20"/>
              </w:rPr>
            </w:pPr>
            <w:r w:rsidRPr="00BE165F">
              <w:rPr>
                <w:sz w:val="20"/>
                <w:szCs w:val="20"/>
              </w:rPr>
              <w:t>18.2</w:t>
            </w:r>
          </w:p>
        </w:tc>
        <w:tc>
          <w:tcPr>
            <w:tcW w:w="720" w:type="dxa"/>
            <w:shd w:val="clear" w:color="auto" w:fill="auto"/>
          </w:tcPr>
          <w:p w14:paraId="43C0A4FB" w14:textId="77777777" w:rsidR="0044518E" w:rsidRPr="00BE165F" w:rsidRDefault="0044518E" w:rsidP="00000E30">
            <w:pPr>
              <w:spacing w:line="276" w:lineRule="auto"/>
              <w:jc w:val="center"/>
              <w:rPr>
                <w:sz w:val="20"/>
                <w:szCs w:val="20"/>
              </w:rPr>
            </w:pPr>
            <w:r w:rsidRPr="00BE165F">
              <w:rPr>
                <w:sz w:val="20"/>
                <w:szCs w:val="20"/>
              </w:rPr>
              <w:t>22.5</w:t>
            </w:r>
          </w:p>
        </w:tc>
        <w:tc>
          <w:tcPr>
            <w:tcW w:w="720" w:type="dxa"/>
            <w:shd w:val="clear" w:color="auto" w:fill="auto"/>
          </w:tcPr>
          <w:p w14:paraId="50861789" w14:textId="77777777" w:rsidR="0044518E" w:rsidRPr="00BE165F" w:rsidRDefault="0044518E" w:rsidP="00000E30">
            <w:pPr>
              <w:spacing w:line="276" w:lineRule="auto"/>
              <w:jc w:val="center"/>
              <w:rPr>
                <w:sz w:val="20"/>
                <w:szCs w:val="20"/>
              </w:rPr>
            </w:pPr>
            <w:r w:rsidRPr="00BE165F">
              <w:rPr>
                <w:sz w:val="20"/>
                <w:szCs w:val="20"/>
              </w:rPr>
              <w:t>13.7</w:t>
            </w:r>
          </w:p>
        </w:tc>
        <w:tc>
          <w:tcPr>
            <w:tcW w:w="720" w:type="dxa"/>
            <w:shd w:val="clear" w:color="auto" w:fill="auto"/>
          </w:tcPr>
          <w:p w14:paraId="4341C141" w14:textId="77777777" w:rsidR="0044518E" w:rsidRPr="00BE165F" w:rsidRDefault="0044518E" w:rsidP="00000E30">
            <w:pPr>
              <w:spacing w:line="276" w:lineRule="auto"/>
              <w:jc w:val="center"/>
              <w:rPr>
                <w:sz w:val="20"/>
                <w:szCs w:val="20"/>
              </w:rPr>
            </w:pPr>
            <w:r w:rsidRPr="00BE165F">
              <w:rPr>
                <w:sz w:val="20"/>
                <w:szCs w:val="20"/>
              </w:rPr>
              <w:t>57.7</w:t>
            </w:r>
          </w:p>
        </w:tc>
        <w:tc>
          <w:tcPr>
            <w:tcW w:w="810" w:type="dxa"/>
            <w:vMerge w:val="restart"/>
            <w:shd w:val="clear" w:color="auto" w:fill="auto"/>
          </w:tcPr>
          <w:p w14:paraId="4C9FB653" w14:textId="77777777" w:rsidR="0044518E" w:rsidRPr="00BE165F" w:rsidRDefault="0044518E" w:rsidP="00000E30">
            <w:pPr>
              <w:spacing w:line="276" w:lineRule="auto"/>
              <w:jc w:val="center"/>
              <w:rPr>
                <w:sz w:val="20"/>
                <w:szCs w:val="20"/>
              </w:rPr>
            </w:pPr>
            <w:r w:rsidRPr="00BE165F">
              <w:rPr>
                <w:sz w:val="20"/>
                <w:szCs w:val="20"/>
              </w:rPr>
              <w:t>48.2 – 496.3</w:t>
            </w:r>
          </w:p>
        </w:tc>
        <w:tc>
          <w:tcPr>
            <w:tcW w:w="720" w:type="dxa"/>
            <w:shd w:val="clear" w:color="auto" w:fill="auto"/>
          </w:tcPr>
          <w:p w14:paraId="26227495" w14:textId="77777777" w:rsidR="0044518E" w:rsidRPr="00BE165F" w:rsidRDefault="0044518E" w:rsidP="00000E30">
            <w:pPr>
              <w:spacing w:line="276" w:lineRule="auto"/>
              <w:jc w:val="center"/>
              <w:rPr>
                <w:sz w:val="20"/>
                <w:szCs w:val="20"/>
              </w:rPr>
            </w:pPr>
            <w:r w:rsidRPr="00BE165F">
              <w:rPr>
                <w:sz w:val="20"/>
                <w:szCs w:val="20"/>
              </w:rPr>
              <w:t>23.0</w:t>
            </w:r>
          </w:p>
        </w:tc>
        <w:tc>
          <w:tcPr>
            <w:tcW w:w="720" w:type="dxa"/>
            <w:shd w:val="clear" w:color="auto" w:fill="auto"/>
          </w:tcPr>
          <w:p w14:paraId="12DF3739" w14:textId="77777777" w:rsidR="0044518E" w:rsidRPr="00BE165F" w:rsidRDefault="0044518E" w:rsidP="00000E30">
            <w:pPr>
              <w:spacing w:line="276" w:lineRule="auto"/>
              <w:jc w:val="center"/>
              <w:rPr>
                <w:sz w:val="20"/>
                <w:szCs w:val="20"/>
              </w:rPr>
            </w:pPr>
            <w:r w:rsidRPr="00BE165F">
              <w:rPr>
                <w:sz w:val="20"/>
                <w:szCs w:val="20"/>
              </w:rPr>
              <w:t>18.4</w:t>
            </w:r>
          </w:p>
        </w:tc>
        <w:tc>
          <w:tcPr>
            <w:tcW w:w="720" w:type="dxa"/>
            <w:shd w:val="clear" w:color="auto" w:fill="auto"/>
          </w:tcPr>
          <w:p w14:paraId="185636F0" w14:textId="77777777" w:rsidR="0044518E" w:rsidRPr="00BE165F" w:rsidRDefault="0044518E" w:rsidP="00000E30">
            <w:pPr>
              <w:spacing w:line="276" w:lineRule="auto"/>
              <w:jc w:val="center"/>
              <w:rPr>
                <w:sz w:val="20"/>
                <w:szCs w:val="20"/>
              </w:rPr>
            </w:pPr>
            <w:r w:rsidRPr="00BE165F">
              <w:rPr>
                <w:sz w:val="20"/>
                <w:szCs w:val="20"/>
              </w:rPr>
              <w:t>21.0</w:t>
            </w:r>
          </w:p>
        </w:tc>
        <w:tc>
          <w:tcPr>
            <w:tcW w:w="720" w:type="dxa"/>
            <w:shd w:val="clear" w:color="auto" w:fill="auto"/>
          </w:tcPr>
          <w:p w14:paraId="3E8655A0" w14:textId="77777777" w:rsidR="0044518E" w:rsidRPr="00BE165F" w:rsidRDefault="0044518E" w:rsidP="00000E30">
            <w:pPr>
              <w:spacing w:line="276" w:lineRule="auto"/>
              <w:jc w:val="center"/>
              <w:rPr>
                <w:sz w:val="20"/>
                <w:szCs w:val="20"/>
              </w:rPr>
            </w:pPr>
            <w:r w:rsidRPr="00BE165F">
              <w:rPr>
                <w:sz w:val="20"/>
                <w:szCs w:val="20"/>
              </w:rPr>
              <w:t>9.2</w:t>
            </w:r>
          </w:p>
        </w:tc>
        <w:tc>
          <w:tcPr>
            <w:tcW w:w="720" w:type="dxa"/>
            <w:shd w:val="clear" w:color="auto" w:fill="auto"/>
          </w:tcPr>
          <w:p w14:paraId="428FBD0E" w14:textId="77777777" w:rsidR="0044518E" w:rsidRPr="00BE165F" w:rsidRDefault="0044518E" w:rsidP="00000E30">
            <w:pPr>
              <w:spacing w:line="276" w:lineRule="auto"/>
              <w:jc w:val="center"/>
              <w:rPr>
                <w:sz w:val="20"/>
                <w:szCs w:val="20"/>
              </w:rPr>
            </w:pPr>
            <w:r w:rsidRPr="00BE165F">
              <w:rPr>
                <w:sz w:val="20"/>
                <w:szCs w:val="20"/>
              </w:rPr>
              <w:t>46.7</w:t>
            </w:r>
          </w:p>
        </w:tc>
        <w:tc>
          <w:tcPr>
            <w:tcW w:w="810" w:type="dxa"/>
            <w:vMerge w:val="restart"/>
            <w:shd w:val="clear" w:color="auto" w:fill="auto"/>
          </w:tcPr>
          <w:p w14:paraId="1F54AB70" w14:textId="77777777" w:rsidR="0044518E" w:rsidRPr="00BE165F" w:rsidRDefault="0044518E" w:rsidP="00000E30">
            <w:pPr>
              <w:spacing w:line="276" w:lineRule="auto"/>
              <w:jc w:val="center"/>
              <w:rPr>
                <w:sz w:val="20"/>
                <w:szCs w:val="20"/>
              </w:rPr>
            </w:pPr>
            <w:r w:rsidRPr="00BE165F">
              <w:rPr>
                <w:sz w:val="20"/>
                <w:szCs w:val="20"/>
              </w:rPr>
              <w:t>56.8 – 494.7</w:t>
            </w:r>
          </w:p>
          <w:p w14:paraId="0E41AA01" w14:textId="77777777" w:rsidR="0044518E" w:rsidRPr="00BE165F" w:rsidRDefault="0044518E" w:rsidP="00000E30">
            <w:pPr>
              <w:spacing w:line="276" w:lineRule="auto"/>
              <w:jc w:val="center"/>
              <w:rPr>
                <w:sz w:val="20"/>
                <w:szCs w:val="20"/>
              </w:rPr>
            </w:pPr>
          </w:p>
        </w:tc>
      </w:tr>
      <w:tr w:rsidR="00BE165F" w:rsidRPr="00BE165F" w14:paraId="1E733614" w14:textId="77777777" w:rsidTr="00000E30">
        <w:trPr>
          <w:trHeight w:val="197"/>
        </w:trPr>
        <w:tc>
          <w:tcPr>
            <w:tcW w:w="1368" w:type="dxa"/>
            <w:shd w:val="clear" w:color="auto" w:fill="auto"/>
          </w:tcPr>
          <w:p w14:paraId="57B14933" w14:textId="77777777" w:rsidR="0044518E" w:rsidRPr="00BE165F" w:rsidRDefault="0044518E" w:rsidP="00000E30">
            <w:pPr>
              <w:spacing w:line="276" w:lineRule="auto"/>
              <w:rPr>
                <w:bCs/>
                <w:sz w:val="20"/>
                <w:szCs w:val="20"/>
              </w:rPr>
            </w:pPr>
            <w:r w:rsidRPr="00BE165F">
              <w:rPr>
                <w:sz w:val="20"/>
                <w:szCs w:val="20"/>
              </w:rPr>
              <w:t>Main hall (lower floor)</w:t>
            </w:r>
          </w:p>
        </w:tc>
        <w:tc>
          <w:tcPr>
            <w:tcW w:w="720" w:type="dxa"/>
            <w:shd w:val="clear" w:color="auto" w:fill="auto"/>
          </w:tcPr>
          <w:p w14:paraId="47521B91" w14:textId="77777777" w:rsidR="0044518E" w:rsidRPr="00BE165F" w:rsidRDefault="0044518E" w:rsidP="00000E30">
            <w:pPr>
              <w:spacing w:line="276" w:lineRule="auto"/>
              <w:jc w:val="center"/>
              <w:rPr>
                <w:bCs/>
                <w:sz w:val="20"/>
                <w:szCs w:val="20"/>
              </w:rPr>
            </w:pPr>
            <w:r w:rsidRPr="00BE165F">
              <w:rPr>
                <w:bCs/>
                <w:sz w:val="20"/>
                <w:szCs w:val="20"/>
              </w:rPr>
              <w:t>28.2</w:t>
            </w:r>
          </w:p>
        </w:tc>
        <w:tc>
          <w:tcPr>
            <w:tcW w:w="720" w:type="dxa"/>
            <w:shd w:val="clear" w:color="auto" w:fill="auto"/>
          </w:tcPr>
          <w:p w14:paraId="33F8750D" w14:textId="77777777" w:rsidR="0044518E" w:rsidRPr="00BE165F" w:rsidRDefault="0044518E" w:rsidP="00000E30">
            <w:pPr>
              <w:spacing w:line="276" w:lineRule="auto"/>
              <w:jc w:val="center"/>
              <w:rPr>
                <w:bCs/>
                <w:sz w:val="20"/>
                <w:szCs w:val="20"/>
              </w:rPr>
            </w:pPr>
            <w:r w:rsidRPr="00BE165F">
              <w:rPr>
                <w:bCs/>
                <w:sz w:val="20"/>
                <w:szCs w:val="20"/>
              </w:rPr>
              <w:t>17.7</w:t>
            </w:r>
          </w:p>
        </w:tc>
        <w:tc>
          <w:tcPr>
            <w:tcW w:w="720" w:type="dxa"/>
            <w:shd w:val="clear" w:color="auto" w:fill="auto"/>
          </w:tcPr>
          <w:p w14:paraId="5DAF325C" w14:textId="77777777" w:rsidR="0044518E" w:rsidRPr="00BE165F" w:rsidRDefault="0044518E" w:rsidP="00000E30">
            <w:pPr>
              <w:spacing w:line="276" w:lineRule="auto"/>
              <w:jc w:val="center"/>
              <w:rPr>
                <w:bCs/>
                <w:sz w:val="20"/>
                <w:szCs w:val="20"/>
              </w:rPr>
            </w:pPr>
            <w:r w:rsidRPr="00BE165F">
              <w:rPr>
                <w:bCs/>
                <w:sz w:val="20"/>
                <w:szCs w:val="20"/>
              </w:rPr>
              <w:t>20.6</w:t>
            </w:r>
          </w:p>
        </w:tc>
        <w:tc>
          <w:tcPr>
            <w:tcW w:w="720" w:type="dxa"/>
            <w:shd w:val="clear" w:color="auto" w:fill="auto"/>
          </w:tcPr>
          <w:p w14:paraId="252BEDEE" w14:textId="77777777" w:rsidR="0044518E" w:rsidRPr="00BE165F" w:rsidRDefault="0044518E" w:rsidP="00000E30">
            <w:pPr>
              <w:spacing w:line="276" w:lineRule="auto"/>
              <w:jc w:val="center"/>
              <w:rPr>
                <w:bCs/>
                <w:sz w:val="20"/>
                <w:szCs w:val="20"/>
              </w:rPr>
            </w:pPr>
            <w:r w:rsidRPr="00BE165F">
              <w:rPr>
                <w:bCs/>
                <w:sz w:val="20"/>
                <w:szCs w:val="20"/>
              </w:rPr>
              <w:t>15.3</w:t>
            </w:r>
          </w:p>
        </w:tc>
        <w:tc>
          <w:tcPr>
            <w:tcW w:w="720" w:type="dxa"/>
            <w:shd w:val="clear" w:color="auto" w:fill="auto"/>
          </w:tcPr>
          <w:p w14:paraId="21539CA1" w14:textId="77777777" w:rsidR="0044518E" w:rsidRPr="00BE165F" w:rsidRDefault="0044518E" w:rsidP="00000E30">
            <w:pPr>
              <w:spacing w:line="276" w:lineRule="auto"/>
              <w:jc w:val="center"/>
              <w:rPr>
                <w:bCs/>
                <w:sz w:val="20"/>
                <w:szCs w:val="20"/>
              </w:rPr>
            </w:pPr>
            <w:r w:rsidRPr="00BE165F">
              <w:rPr>
                <w:bCs/>
                <w:sz w:val="20"/>
                <w:szCs w:val="20"/>
              </w:rPr>
              <w:t>71.9</w:t>
            </w:r>
          </w:p>
        </w:tc>
        <w:tc>
          <w:tcPr>
            <w:tcW w:w="810" w:type="dxa"/>
            <w:vMerge/>
            <w:shd w:val="clear" w:color="auto" w:fill="auto"/>
          </w:tcPr>
          <w:p w14:paraId="1FAC85D0" w14:textId="77777777" w:rsidR="0044518E" w:rsidRPr="00BE165F" w:rsidRDefault="0044518E" w:rsidP="00000E30">
            <w:pPr>
              <w:spacing w:line="276" w:lineRule="auto"/>
              <w:jc w:val="center"/>
              <w:rPr>
                <w:bCs/>
                <w:sz w:val="20"/>
                <w:szCs w:val="20"/>
              </w:rPr>
            </w:pPr>
          </w:p>
        </w:tc>
        <w:tc>
          <w:tcPr>
            <w:tcW w:w="720" w:type="dxa"/>
            <w:shd w:val="clear" w:color="auto" w:fill="auto"/>
          </w:tcPr>
          <w:p w14:paraId="38962E51" w14:textId="77777777" w:rsidR="0044518E" w:rsidRPr="00BE165F" w:rsidRDefault="0044518E" w:rsidP="00000E30">
            <w:pPr>
              <w:spacing w:line="276" w:lineRule="auto"/>
              <w:jc w:val="center"/>
              <w:rPr>
                <w:bCs/>
                <w:sz w:val="20"/>
                <w:szCs w:val="20"/>
              </w:rPr>
            </w:pPr>
            <w:r w:rsidRPr="00BE165F">
              <w:rPr>
                <w:bCs/>
                <w:sz w:val="20"/>
                <w:szCs w:val="20"/>
              </w:rPr>
              <w:t>26.4</w:t>
            </w:r>
          </w:p>
        </w:tc>
        <w:tc>
          <w:tcPr>
            <w:tcW w:w="720" w:type="dxa"/>
            <w:shd w:val="clear" w:color="auto" w:fill="auto"/>
          </w:tcPr>
          <w:p w14:paraId="747BA447" w14:textId="77777777" w:rsidR="0044518E" w:rsidRPr="00BE165F" w:rsidRDefault="0044518E" w:rsidP="00000E30">
            <w:pPr>
              <w:spacing w:line="276" w:lineRule="auto"/>
              <w:jc w:val="center"/>
              <w:rPr>
                <w:bCs/>
                <w:sz w:val="20"/>
                <w:szCs w:val="20"/>
              </w:rPr>
            </w:pPr>
            <w:r w:rsidRPr="00BE165F">
              <w:rPr>
                <w:bCs/>
                <w:sz w:val="20"/>
                <w:szCs w:val="20"/>
              </w:rPr>
              <w:t>17.6</w:t>
            </w:r>
          </w:p>
        </w:tc>
        <w:tc>
          <w:tcPr>
            <w:tcW w:w="720" w:type="dxa"/>
            <w:shd w:val="clear" w:color="auto" w:fill="auto"/>
          </w:tcPr>
          <w:p w14:paraId="465A233D" w14:textId="77777777" w:rsidR="0044518E" w:rsidRPr="00BE165F" w:rsidRDefault="0044518E" w:rsidP="00000E30">
            <w:pPr>
              <w:spacing w:line="276" w:lineRule="auto"/>
              <w:jc w:val="center"/>
              <w:rPr>
                <w:bCs/>
                <w:sz w:val="20"/>
                <w:szCs w:val="20"/>
              </w:rPr>
            </w:pPr>
            <w:r w:rsidRPr="00BE165F">
              <w:rPr>
                <w:bCs/>
                <w:sz w:val="20"/>
                <w:szCs w:val="20"/>
              </w:rPr>
              <w:t>19.2</w:t>
            </w:r>
          </w:p>
        </w:tc>
        <w:tc>
          <w:tcPr>
            <w:tcW w:w="720" w:type="dxa"/>
            <w:shd w:val="clear" w:color="auto" w:fill="auto"/>
          </w:tcPr>
          <w:p w14:paraId="0B06C749" w14:textId="77777777" w:rsidR="0044518E" w:rsidRPr="00BE165F" w:rsidRDefault="0044518E" w:rsidP="00000E30">
            <w:pPr>
              <w:spacing w:line="276" w:lineRule="auto"/>
              <w:jc w:val="center"/>
              <w:rPr>
                <w:bCs/>
                <w:sz w:val="20"/>
                <w:szCs w:val="20"/>
              </w:rPr>
            </w:pPr>
            <w:r w:rsidRPr="00BE165F">
              <w:rPr>
                <w:bCs/>
                <w:sz w:val="20"/>
                <w:szCs w:val="20"/>
              </w:rPr>
              <w:t>11.0</w:t>
            </w:r>
          </w:p>
        </w:tc>
        <w:tc>
          <w:tcPr>
            <w:tcW w:w="720" w:type="dxa"/>
            <w:shd w:val="clear" w:color="auto" w:fill="auto"/>
          </w:tcPr>
          <w:p w14:paraId="1E17F31E" w14:textId="77777777" w:rsidR="0044518E" w:rsidRPr="00BE165F" w:rsidRDefault="0044518E" w:rsidP="00000E30">
            <w:pPr>
              <w:spacing w:line="276" w:lineRule="auto"/>
              <w:jc w:val="center"/>
              <w:rPr>
                <w:bCs/>
                <w:sz w:val="20"/>
                <w:szCs w:val="20"/>
              </w:rPr>
            </w:pPr>
            <w:r w:rsidRPr="00BE165F">
              <w:rPr>
                <w:bCs/>
                <w:sz w:val="20"/>
                <w:szCs w:val="20"/>
              </w:rPr>
              <w:t>59.6</w:t>
            </w:r>
          </w:p>
        </w:tc>
        <w:tc>
          <w:tcPr>
            <w:tcW w:w="810" w:type="dxa"/>
            <w:vMerge/>
            <w:shd w:val="clear" w:color="auto" w:fill="auto"/>
          </w:tcPr>
          <w:p w14:paraId="17D69733" w14:textId="77777777" w:rsidR="0044518E" w:rsidRPr="00BE165F" w:rsidRDefault="0044518E" w:rsidP="00000E30">
            <w:pPr>
              <w:spacing w:line="276" w:lineRule="auto"/>
              <w:jc w:val="center"/>
              <w:rPr>
                <w:bCs/>
                <w:sz w:val="20"/>
                <w:szCs w:val="20"/>
              </w:rPr>
            </w:pPr>
          </w:p>
        </w:tc>
      </w:tr>
      <w:tr w:rsidR="00BE165F" w:rsidRPr="00BE165F" w14:paraId="68C428E9" w14:textId="77777777" w:rsidTr="00000E30">
        <w:trPr>
          <w:trHeight w:val="440"/>
        </w:trPr>
        <w:tc>
          <w:tcPr>
            <w:tcW w:w="1368" w:type="dxa"/>
            <w:shd w:val="clear" w:color="auto" w:fill="auto"/>
          </w:tcPr>
          <w:p w14:paraId="44EE59BC" w14:textId="77777777" w:rsidR="0044518E" w:rsidRPr="00BE165F" w:rsidRDefault="0044518E" w:rsidP="00000E30">
            <w:pPr>
              <w:spacing w:line="276" w:lineRule="auto"/>
              <w:rPr>
                <w:bCs/>
                <w:sz w:val="20"/>
                <w:szCs w:val="20"/>
              </w:rPr>
            </w:pPr>
            <w:r w:rsidRPr="00BE165F">
              <w:rPr>
                <w:sz w:val="20"/>
                <w:szCs w:val="20"/>
              </w:rPr>
              <w:t>Classroom 1 (upper floor)</w:t>
            </w:r>
          </w:p>
        </w:tc>
        <w:tc>
          <w:tcPr>
            <w:tcW w:w="720" w:type="dxa"/>
            <w:shd w:val="clear" w:color="auto" w:fill="auto"/>
          </w:tcPr>
          <w:p w14:paraId="06F54B2E" w14:textId="77777777" w:rsidR="0044518E" w:rsidRPr="00BE165F" w:rsidRDefault="0044518E" w:rsidP="00000E30">
            <w:pPr>
              <w:spacing w:line="276" w:lineRule="auto"/>
              <w:jc w:val="center"/>
              <w:rPr>
                <w:bCs/>
                <w:sz w:val="20"/>
                <w:szCs w:val="20"/>
              </w:rPr>
            </w:pPr>
            <w:r w:rsidRPr="00BE165F">
              <w:rPr>
                <w:bCs/>
                <w:sz w:val="20"/>
                <w:szCs w:val="20"/>
              </w:rPr>
              <w:t>28.1</w:t>
            </w:r>
          </w:p>
        </w:tc>
        <w:tc>
          <w:tcPr>
            <w:tcW w:w="720" w:type="dxa"/>
            <w:shd w:val="clear" w:color="auto" w:fill="auto"/>
          </w:tcPr>
          <w:p w14:paraId="0B51DAF0" w14:textId="77777777" w:rsidR="0044518E" w:rsidRPr="00BE165F" w:rsidRDefault="0044518E" w:rsidP="00000E30">
            <w:pPr>
              <w:spacing w:line="276" w:lineRule="auto"/>
              <w:jc w:val="center"/>
              <w:rPr>
                <w:bCs/>
                <w:sz w:val="20"/>
                <w:szCs w:val="20"/>
              </w:rPr>
            </w:pPr>
            <w:r w:rsidRPr="00BE165F">
              <w:rPr>
                <w:bCs/>
                <w:sz w:val="20"/>
                <w:szCs w:val="20"/>
              </w:rPr>
              <w:t>18.2</w:t>
            </w:r>
          </w:p>
        </w:tc>
        <w:tc>
          <w:tcPr>
            <w:tcW w:w="720" w:type="dxa"/>
            <w:shd w:val="clear" w:color="auto" w:fill="auto"/>
          </w:tcPr>
          <w:p w14:paraId="5E48D7A4" w14:textId="77777777" w:rsidR="0044518E" w:rsidRPr="00BE165F" w:rsidRDefault="0044518E" w:rsidP="00000E30">
            <w:pPr>
              <w:spacing w:line="276" w:lineRule="auto"/>
              <w:jc w:val="center"/>
              <w:rPr>
                <w:bCs/>
                <w:sz w:val="20"/>
                <w:szCs w:val="20"/>
              </w:rPr>
            </w:pPr>
            <w:r w:rsidRPr="00BE165F">
              <w:rPr>
                <w:bCs/>
                <w:sz w:val="20"/>
                <w:szCs w:val="20"/>
              </w:rPr>
              <w:t>22.2</w:t>
            </w:r>
          </w:p>
        </w:tc>
        <w:tc>
          <w:tcPr>
            <w:tcW w:w="720" w:type="dxa"/>
            <w:shd w:val="clear" w:color="auto" w:fill="auto"/>
          </w:tcPr>
          <w:p w14:paraId="2B85A019" w14:textId="77777777" w:rsidR="0044518E" w:rsidRPr="00BE165F" w:rsidRDefault="0044518E" w:rsidP="00000E30">
            <w:pPr>
              <w:spacing w:line="276" w:lineRule="auto"/>
              <w:jc w:val="center"/>
              <w:rPr>
                <w:bCs/>
                <w:sz w:val="20"/>
                <w:szCs w:val="20"/>
              </w:rPr>
            </w:pPr>
            <w:r w:rsidRPr="00BE165F">
              <w:rPr>
                <w:bCs/>
                <w:sz w:val="20"/>
                <w:szCs w:val="20"/>
              </w:rPr>
              <w:t>12.5</w:t>
            </w:r>
          </w:p>
        </w:tc>
        <w:tc>
          <w:tcPr>
            <w:tcW w:w="720" w:type="dxa"/>
            <w:shd w:val="clear" w:color="auto" w:fill="auto"/>
          </w:tcPr>
          <w:p w14:paraId="405B99AD" w14:textId="77777777" w:rsidR="0044518E" w:rsidRPr="00BE165F" w:rsidRDefault="0044518E" w:rsidP="00000E30">
            <w:pPr>
              <w:spacing w:line="276" w:lineRule="auto"/>
              <w:jc w:val="center"/>
              <w:rPr>
                <w:bCs/>
                <w:sz w:val="20"/>
                <w:szCs w:val="20"/>
              </w:rPr>
            </w:pPr>
            <w:r w:rsidRPr="00BE165F">
              <w:rPr>
                <w:bCs/>
                <w:sz w:val="20"/>
                <w:szCs w:val="20"/>
              </w:rPr>
              <w:t>55.2</w:t>
            </w:r>
          </w:p>
        </w:tc>
        <w:tc>
          <w:tcPr>
            <w:tcW w:w="810" w:type="dxa"/>
            <w:vMerge/>
            <w:shd w:val="clear" w:color="auto" w:fill="auto"/>
          </w:tcPr>
          <w:p w14:paraId="15235D57" w14:textId="77777777" w:rsidR="0044518E" w:rsidRPr="00BE165F" w:rsidRDefault="0044518E" w:rsidP="00000E30">
            <w:pPr>
              <w:spacing w:line="276" w:lineRule="auto"/>
              <w:jc w:val="center"/>
              <w:rPr>
                <w:bCs/>
                <w:sz w:val="20"/>
                <w:szCs w:val="20"/>
              </w:rPr>
            </w:pPr>
          </w:p>
        </w:tc>
        <w:tc>
          <w:tcPr>
            <w:tcW w:w="720" w:type="dxa"/>
            <w:shd w:val="clear" w:color="auto" w:fill="auto"/>
          </w:tcPr>
          <w:p w14:paraId="08C07DC5" w14:textId="77777777" w:rsidR="0044518E" w:rsidRPr="00BE165F" w:rsidRDefault="0044518E" w:rsidP="00000E30">
            <w:pPr>
              <w:spacing w:line="276" w:lineRule="auto"/>
              <w:jc w:val="center"/>
              <w:rPr>
                <w:bCs/>
                <w:sz w:val="20"/>
                <w:szCs w:val="20"/>
              </w:rPr>
            </w:pPr>
            <w:r w:rsidRPr="00BE165F">
              <w:rPr>
                <w:bCs/>
                <w:sz w:val="20"/>
                <w:szCs w:val="20"/>
              </w:rPr>
              <w:t>30.4</w:t>
            </w:r>
          </w:p>
        </w:tc>
        <w:tc>
          <w:tcPr>
            <w:tcW w:w="720" w:type="dxa"/>
            <w:shd w:val="clear" w:color="auto" w:fill="auto"/>
          </w:tcPr>
          <w:p w14:paraId="5BA593A8" w14:textId="77777777" w:rsidR="0044518E" w:rsidRPr="00BE165F" w:rsidRDefault="0044518E" w:rsidP="00000E30">
            <w:pPr>
              <w:spacing w:line="276" w:lineRule="auto"/>
              <w:jc w:val="center"/>
              <w:rPr>
                <w:bCs/>
                <w:sz w:val="20"/>
                <w:szCs w:val="20"/>
              </w:rPr>
            </w:pPr>
            <w:r w:rsidRPr="00BE165F">
              <w:rPr>
                <w:bCs/>
                <w:sz w:val="20"/>
                <w:szCs w:val="20"/>
              </w:rPr>
              <w:t>12.4</w:t>
            </w:r>
          </w:p>
        </w:tc>
        <w:tc>
          <w:tcPr>
            <w:tcW w:w="720" w:type="dxa"/>
            <w:shd w:val="clear" w:color="auto" w:fill="auto"/>
          </w:tcPr>
          <w:p w14:paraId="7A1E6A7F" w14:textId="77777777" w:rsidR="0044518E" w:rsidRPr="00BE165F" w:rsidRDefault="0044518E" w:rsidP="00000E30">
            <w:pPr>
              <w:spacing w:line="276" w:lineRule="auto"/>
              <w:jc w:val="center"/>
              <w:rPr>
                <w:bCs/>
                <w:sz w:val="20"/>
                <w:szCs w:val="20"/>
              </w:rPr>
            </w:pPr>
            <w:r w:rsidRPr="00BE165F">
              <w:rPr>
                <w:bCs/>
                <w:sz w:val="20"/>
                <w:szCs w:val="20"/>
              </w:rPr>
              <w:t>20.4</w:t>
            </w:r>
          </w:p>
        </w:tc>
        <w:tc>
          <w:tcPr>
            <w:tcW w:w="720" w:type="dxa"/>
            <w:shd w:val="clear" w:color="auto" w:fill="auto"/>
          </w:tcPr>
          <w:p w14:paraId="7BE87B80" w14:textId="77777777" w:rsidR="0044518E" w:rsidRPr="00BE165F" w:rsidRDefault="0044518E" w:rsidP="00000E30">
            <w:pPr>
              <w:spacing w:line="276" w:lineRule="auto"/>
              <w:jc w:val="center"/>
              <w:rPr>
                <w:bCs/>
                <w:sz w:val="20"/>
                <w:szCs w:val="20"/>
              </w:rPr>
            </w:pPr>
            <w:r w:rsidRPr="00BE165F">
              <w:rPr>
                <w:bCs/>
                <w:sz w:val="20"/>
                <w:szCs w:val="20"/>
              </w:rPr>
              <w:t>3.1</w:t>
            </w:r>
          </w:p>
        </w:tc>
        <w:tc>
          <w:tcPr>
            <w:tcW w:w="720" w:type="dxa"/>
            <w:shd w:val="clear" w:color="auto" w:fill="auto"/>
          </w:tcPr>
          <w:p w14:paraId="20D6D6F6" w14:textId="77777777" w:rsidR="0044518E" w:rsidRPr="00BE165F" w:rsidRDefault="0044518E" w:rsidP="00000E30">
            <w:pPr>
              <w:spacing w:line="276" w:lineRule="auto"/>
              <w:jc w:val="center"/>
              <w:rPr>
                <w:bCs/>
                <w:sz w:val="20"/>
                <w:szCs w:val="20"/>
              </w:rPr>
            </w:pPr>
            <w:r w:rsidRPr="00BE165F">
              <w:rPr>
                <w:bCs/>
                <w:sz w:val="20"/>
                <w:szCs w:val="20"/>
              </w:rPr>
              <w:t>31.8</w:t>
            </w:r>
          </w:p>
        </w:tc>
        <w:tc>
          <w:tcPr>
            <w:tcW w:w="810" w:type="dxa"/>
            <w:vMerge/>
            <w:shd w:val="clear" w:color="auto" w:fill="auto"/>
          </w:tcPr>
          <w:p w14:paraId="6D015FC6" w14:textId="77777777" w:rsidR="0044518E" w:rsidRPr="00BE165F" w:rsidRDefault="0044518E" w:rsidP="00000E30">
            <w:pPr>
              <w:spacing w:line="276" w:lineRule="auto"/>
              <w:jc w:val="center"/>
              <w:rPr>
                <w:bCs/>
                <w:sz w:val="20"/>
                <w:szCs w:val="20"/>
              </w:rPr>
            </w:pPr>
          </w:p>
        </w:tc>
      </w:tr>
      <w:tr w:rsidR="00BE165F" w:rsidRPr="00BE165F" w14:paraId="2474B735" w14:textId="77777777" w:rsidTr="00000E30">
        <w:tc>
          <w:tcPr>
            <w:tcW w:w="1368" w:type="dxa"/>
            <w:shd w:val="clear" w:color="auto" w:fill="auto"/>
          </w:tcPr>
          <w:p w14:paraId="486267C2" w14:textId="77777777" w:rsidR="0044518E" w:rsidRPr="00BE165F" w:rsidRDefault="0044518E" w:rsidP="00000E30">
            <w:pPr>
              <w:spacing w:line="276" w:lineRule="auto"/>
              <w:rPr>
                <w:sz w:val="20"/>
                <w:szCs w:val="20"/>
              </w:rPr>
            </w:pPr>
            <w:r w:rsidRPr="00BE165F">
              <w:rPr>
                <w:sz w:val="20"/>
                <w:szCs w:val="20"/>
              </w:rPr>
              <w:t>Classroom 2 (upper floor)</w:t>
            </w:r>
          </w:p>
        </w:tc>
        <w:tc>
          <w:tcPr>
            <w:tcW w:w="720" w:type="dxa"/>
            <w:shd w:val="clear" w:color="auto" w:fill="auto"/>
          </w:tcPr>
          <w:p w14:paraId="023353A6" w14:textId="77777777" w:rsidR="0044518E" w:rsidRPr="00BE165F" w:rsidRDefault="0044518E" w:rsidP="00000E30">
            <w:pPr>
              <w:spacing w:line="276" w:lineRule="auto"/>
              <w:jc w:val="center"/>
              <w:rPr>
                <w:sz w:val="20"/>
                <w:szCs w:val="20"/>
              </w:rPr>
            </w:pPr>
            <w:r w:rsidRPr="00BE165F">
              <w:rPr>
                <w:sz w:val="20"/>
                <w:szCs w:val="20"/>
              </w:rPr>
              <w:t>28.9</w:t>
            </w:r>
          </w:p>
        </w:tc>
        <w:tc>
          <w:tcPr>
            <w:tcW w:w="720" w:type="dxa"/>
            <w:shd w:val="clear" w:color="auto" w:fill="auto"/>
          </w:tcPr>
          <w:p w14:paraId="061CB670" w14:textId="77777777" w:rsidR="0044518E" w:rsidRPr="00BE165F" w:rsidRDefault="0044518E" w:rsidP="00000E30">
            <w:pPr>
              <w:spacing w:line="276" w:lineRule="auto"/>
              <w:jc w:val="center"/>
              <w:rPr>
                <w:sz w:val="20"/>
                <w:szCs w:val="20"/>
              </w:rPr>
            </w:pPr>
            <w:r w:rsidRPr="00BE165F">
              <w:rPr>
                <w:sz w:val="20"/>
                <w:szCs w:val="20"/>
              </w:rPr>
              <w:t>20.7</w:t>
            </w:r>
          </w:p>
        </w:tc>
        <w:tc>
          <w:tcPr>
            <w:tcW w:w="720" w:type="dxa"/>
            <w:shd w:val="clear" w:color="auto" w:fill="auto"/>
          </w:tcPr>
          <w:p w14:paraId="168FA3D6" w14:textId="77777777" w:rsidR="0044518E" w:rsidRPr="00BE165F" w:rsidRDefault="0044518E" w:rsidP="00000E30">
            <w:pPr>
              <w:spacing w:line="276" w:lineRule="auto"/>
              <w:jc w:val="center"/>
              <w:rPr>
                <w:sz w:val="20"/>
                <w:szCs w:val="20"/>
              </w:rPr>
            </w:pPr>
            <w:r w:rsidRPr="00BE165F">
              <w:rPr>
                <w:sz w:val="20"/>
                <w:szCs w:val="20"/>
              </w:rPr>
              <w:t>24.1</w:t>
            </w:r>
          </w:p>
        </w:tc>
        <w:tc>
          <w:tcPr>
            <w:tcW w:w="720" w:type="dxa"/>
            <w:shd w:val="clear" w:color="auto" w:fill="auto"/>
          </w:tcPr>
          <w:p w14:paraId="1F8CF53E" w14:textId="77777777" w:rsidR="0044518E" w:rsidRPr="00BE165F" w:rsidRDefault="0044518E" w:rsidP="00000E30">
            <w:pPr>
              <w:spacing w:line="276" w:lineRule="auto"/>
              <w:jc w:val="center"/>
              <w:rPr>
                <w:sz w:val="20"/>
                <w:szCs w:val="20"/>
              </w:rPr>
            </w:pPr>
            <w:r w:rsidRPr="00BE165F">
              <w:rPr>
                <w:sz w:val="20"/>
                <w:szCs w:val="20"/>
              </w:rPr>
              <w:t>13.8</w:t>
            </w:r>
          </w:p>
        </w:tc>
        <w:tc>
          <w:tcPr>
            <w:tcW w:w="720" w:type="dxa"/>
            <w:shd w:val="clear" w:color="auto" w:fill="auto"/>
          </w:tcPr>
          <w:p w14:paraId="7DA91211" w14:textId="77777777" w:rsidR="0044518E" w:rsidRPr="00BE165F" w:rsidRDefault="0044518E" w:rsidP="00000E30">
            <w:pPr>
              <w:spacing w:line="276" w:lineRule="auto"/>
              <w:jc w:val="center"/>
              <w:rPr>
                <w:sz w:val="20"/>
                <w:szCs w:val="20"/>
              </w:rPr>
            </w:pPr>
            <w:r w:rsidRPr="00BE165F">
              <w:rPr>
                <w:sz w:val="20"/>
                <w:szCs w:val="20"/>
              </w:rPr>
              <w:t>52.8</w:t>
            </w:r>
          </w:p>
        </w:tc>
        <w:tc>
          <w:tcPr>
            <w:tcW w:w="810" w:type="dxa"/>
            <w:vMerge/>
            <w:shd w:val="clear" w:color="auto" w:fill="auto"/>
          </w:tcPr>
          <w:p w14:paraId="5A2703C2" w14:textId="77777777" w:rsidR="0044518E" w:rsidRPr="00BE165F" w:rsidRDefault="0044518E" w:rsidP="00000E30">
            <w:pPr>
              <w:spacing w:line="276" w:lineRule="auto"/>
              <w:jc w:val="center"/>
              <w:rPr>
                <w:sz w:val="20"/>
                <w:szCs w:val="20"/>
              </w:rPr>
            </w:pPr>
          </w:p>
        </w:tc>
        <w:tc>
          <w:tcPr>
            <w:tcW w:w="720" w:type="dxa"/>
            <w:shd w:val="clear" w:color="auto" w:fill="auto"/>
          </w:tcPr>
          <w:p w14:paraId="25C80929" w14:textId="77777777" w:rsidR="0044518E" w:rsidRPr="00BE165F" w:rsidRDefault="0044518E" w:rsidP="00000E30">
            <w:pPr>
              <w:spacing w:line="276" w:lineRule="auto"/>
              <w:jc w:val="center"/>
              <w:rPr>
                <w:sz w:val="20"/>
                <w:szCs w:val="20"/>
              </w:rPr>
            </w:pPr>
            <w:r w:rsidRPr="00BE165F">
              <w:rPr>
                <w:sz w:val="20"/>
                <w:szCs w:val="20"/>
              </w:rPr>
              <w:t>24.2</w:t>
            </w:r>
          </w:p>
        </w:tc>
        <w:tc>
          <w:tcPr>
            <w:tcW w:w="720" w:type="dxa"/>
            <w:shd w:val="clear" w:color="auto" w:fill="auto"/>
          </w:tcPr>
          <w:p w14:paraId="06144204" w14:textId="77777777" w:rsidR="0044518E" w:rsidRPr="00BE165F" w:rsidRDefault="0044518E" w:rsidP="00000E30">
            <w:pPr>
              <w:spacing w:line="276" w:lineRule="auto"/>
              <w:jc w:val="center"/>
              <w:rPr>
                <w:sz w:val="20"/>
                <w:szCs w:val="20"/>
              </w:rPr>
            </w:pPr>
            <w:r w:rsidRPr="00BE165F">
              <w:rPr>
                <w:sz w:val="20"/>
                <w:szCs w:val="20"/>
              </w:rPr>
              <w:t>12.3</w:t>
            </w:r>
          </w:p>
        </w:tc>
        <w:tc>
          <w:tcPr>
            <w:tcW w:w="720" w:type="dxa"/>
            <w:shd w:val="clear" w:color="auto" w:fill="auto"/>
          </w:tcPr>
          <w:p w14:paraId="523537F1" w14:textId="77777777" w:rsidR="0044518E" w:rsidRPr="00BE165F" w:rsidRDefault="0044518E" w:rsidP="00000E30">
            <w:pPr>
              <w:spacing w:line="276" w:lineRule="auto"/>
              <w:jc w:val="center"/>
              <w:rPr>
                <w:sz w:val="20"/>
                <w:szCs w:val="20"/>
              </w:rPr>
            </w:pPr>
            <w:r w:rsidRPr="00BE165F">
              <w:rPr>
                <w:sz w:val="20"/>
                <w:szCs w:val="20"/>
              </w:rPr>
              <w:t>20.3</w:t>
            </w:r>
          </w:p>
        </w:tc>
        <w:tc>
          <w:tcPr>
            <w:tcW w:w="720" w:type="dxa"/>
            <w:shd w:val="clear" w:color="auto" w:fill="auto"/>
          </w:tcPr>
          <w:p w14:paraId="5EB003FF" w14:textId="77777777" w:rsidR="0044518E" w:rsidRPr="00BE165F" w:rsidRDefault="0044518E" w:rsidP="00000E30">
            <w:pPr>
              <w:spacing w:line="276" w:lineRule="auto"/>
              <w:jc w:val="center"/>
              <w:rPr>
                <w:sz w:val="20"/>
                <w:szCs w:val="20"/>
              </w:rPr>
            </w:pPr>
            <w:r w:rsidRPr="00BE165F">
              <w:rPr>
                <w:sz w:val="20"/>
                <w:szCs w:val="20"/>
              </w:rPr>
              <w:t>6.7</w:t>
            </w:r>
          </w:p>
        </w:tc>
        <w:tc>
          <w:tcPr>
            <w:tcW w:w="720" w:type="dxa"/>
            <w:shd w:val="clear" w:color="auto" w:fill="auto"/>
          </w:tcPr>
          <w:p w14:paraId="2196399C" w14:textId="77777777" w:rsidR="0044518E" w:rsidRPr="00BE165F" w:rsidRDefault="0044518E" w:rsidP="00000E30">
            <w:pPr>
              <w:spacing w:line="276" w:lineRule="auto"/>
              <w:jc w:val="center"/>
              <w:rPr>
                <w:sz w:val="20"/>
                <w:szCs w:val="20"/>
              </w:rPr>
            </w:pPr>
            <w:r w:rsidRPr="00BE165F">
              <w:rPr>
                <w:sz w:val="20"/>
                <w:szCs w:val="20"/>
              </w:rPr>
              <w:t>42.9</w:t>
            </w:r>
          </w:p>
        </w:tc>
        <w:tc>
          <w:tcPr>
            <w:tcW w:w="810" w:type="dxa"/>
            <w:vMerge/>
            <w:shd w:val="clear" w:color="auto" w:fill="auto"/>
          </w:tcPr>
          <w:p w14:paraId="1B2CE5B3" w14:textId="77777777" w:rsidR="0044518E" w:rsidRPr="00BE165F" w:rsidRDefault="0044518E" w:rsidP="00000E30">
            <w:pPr>
              <w:spacing w:line="276" w:lineRule="auto"/>
              <w:jc w:val="center"/>
              <w:rPr>
                <w:sz w:val="20"/>
                <w:szCs w:val="20"/>
              </w:rPr>
            </w:pPr>
          </w:p>
        </w:tc>
      </w:tr>
      <w:tr w:rsidR="00BE165F" w:rsidRPr="00BE165F" w14:paraId="2435405D" w14:textId="77777777" w:rsidTr="00000E30">
        <w:trPr>
          <w:trHeight w:val="377"/>
        </w:trPr>
        <w:tc>
          <w:tcPr>
            <w:tcW w:w="1368" w:type="dxa"/>
            <w:shd w:val="clear" w:color="auto" w:fill="auto"/>
          </w:tcPr>
          <w:p w14:paraId="2CA5220E" w14:textId="77777777" w:rsidR="0044518E" w:rsidRPr="00BE165F" w:rsidRDefault="0044518E" w:rsidP="00000E30">
            <w:pPr>
              <w:spacing w:line="276" w:lineRule="auto"/>
              <w:rPr>
                <w:sz w:val="20"/>
                <w:szCs w:val="20"/>
              </w:rPr>
            </w:pPr>
            <w:r w:rsidRPr="00BE165F">
              <w:rPr>
                <w:sz w:val="20"/>
                <w:szCs w:val="20"/>
              </w:rPr>
              <w:t>Classroom 3 (upper floor)</w:t>
            </w:r>
          </w:p>
        </w:tc>
        <w:tc>
          <w:tcPr>
            <w:tcW w:w="720" w:type="dxa"/>
            <w:shd w:val="clear" w:color="auto" w:fill="auto"/>
          </w:tcPr>
          <w:p w14:paraId="56183698" w14:textId="77777777" w:rsidR="0044518E" w:rsidRPr="00BE165F" w:rsidRDefault="0044518E" w:rsidP="00000E30">
            <w:pPr>
              <w:spacing w:line="276" w:lineRule="auto"/>
              <w:jc w:val="center"/>
              <w:rPr>
                <w:sz w:val="20"/>
                <w:szCs w:val="20"/>
              </w:rPr>
            </w:pPr>
            <w:r w:rsidRPr="00BE165F">
              <w:rPr>
                <w:sz w:val="20"/>
                <w:szCs w:val="20"/>
              </w:rPr>
              <w:t>28.5</w:t>
            </w:r>
          </w:p>
        </w:tc>
        <w:tc>
          <w:tcPr>
            <w:tcW w:w="720" w:type="dxa"/>
            <w:shd w:val="clear" w:color="auto" w:fill="auto"/>
          </w:tcPr>
          <w:p w14:paraId="79F3584E" w14:textId="77777777" w:rsidR="0044518E" w:rsidRPr="00BE165F" w:rsidRDefault="0044518E" w:rsidP="00000E30">
            <w:pPr>
              <w:spacing w:line="276" w:lineRule="auto"/>
              <w:jc w:val="center"/>
              <w:rPr>
                <w:sz w:val="20"/>
                <w:szCs w:val="20"/>
              </w:rPr>
            </w:pPr>
            <w:r w:rsidRPr="00BE165F">
              <w:rPr>
                <w:sz w:val="20"/>
                <w:szCs w:val="20"/>
              </w:rPr>
              <w:t>19.5</w:t>
            </w:r>
          </w:p>
        </w:tc>
        <w:tc>
          <w:tcPr>
            <w:tcW w:w="720" w:type="dxa"/>
            <w:shd w:val="clear" w:color="auto" w:fill="auto"/>
          </w:tcPr>
          <w:p w14:paraId="078FA88B" w14:textId="77777777" w:rsidR="0044518E" w:rsidRPr="00BE165F" w:rsidRDefault="0044518E" w:rsidP="00000E30">
            <w:pPr>
              <w:spacing w:line="276" w:lineRule="auto"/>
              <w:jc w:val="center"/>
              <w:rPr>
                <w:sz w:val="20"/>
                <w:szCs w:val="20"/>
              </w:rPr>
            </w:pPr>
            <w:r w:rsidRPr="00BE165F">
              <w:rPr>
                <w:sz w:val="20"/>
                <w:szCs w:val="20"/>
              </w:rPr>
              <w:t>23.1</w:t>
            </w:r>
          </w:p>
        </w:tc>
        <w:tc>
          <w:tcPr>
            <w:tcW w:w="720" w:type="dxa"/>
            <w:shd w:val="clear" w:color="auto" w:fill="auto"/>
          </w:tcPr>
          <w:p w14:paraId="2D4187E2" w14:textId="77777777" w:rsidR="0044518E" w:rsidRPr="00BE165F" w:rsidRDefault="0044518E" w:rsidP="00000E30">
            <w:pPr>
              <w:spacing w:line="276" w:lineRule="auto"/>
              <w:jc w:val="center"/>
              <w:rPr>
                <w:sz w:val="20"/>
                <w:szCs w:val="20"/>
              </w:rPr>
            </w:pPr>
            <w:r w:rsidRPr="00BE165F">
              <w:rPr>
                <w:sz w:val="20"/>
                <w:szCs w:val="20"/>
              </w:rPr>
              <w:t>13.1</w:t>
            </w:r>
          </w:p>
        </w:tc>
        <w:tc>
          <w:tcPr>
            <w:tcW w:w="720" w:type="dxa"/>
            <w:shd w:val="clear" w:color="auto" w:fill="auto"/>
          </w:tcPr>
          <w:p w14:paraId="4606A319" w14:textId="77777777" w:rsidR="0044518E" w:rsidRPr="00BE165F" w:rsidRDefault="0044518E" w:rsidP="00000E30">
            <w:pPr>
              <w:spacing w:line="276" w:lineRule="auto"/>
              <w:jc w:val="center"/>
              <w:rPr>
                <w:sz w:val="20"/>
                <w:szCs w:val="20"/>
              </w:rPr>
            </w:pPr>
            <w:r w:rsidRPr="00BE165F">
              <w:rPr>
                <w:sz w:val="20"/>
                <w:szCs w:val="20"/>
              </w:rPr>
              <w:t>54.1</w:t>
            </w:r>
          </w:p>
        </w:tc>
        <w:tc>
          <w:tcPr>
            <w:tcW w:w="810" w:type="dxa"/>
            <w:vMerge/>
            <w:shd w:val="clear" w:color="auto" w:fill="auto"/>
          </w:tcPr>
          <w:p w14:paraId="07ABC031" w14:textId="77777777" w:rsidR="0044518E" w:rsidRPr="00BE165F" w:rsidRDefault="0044518E" w:rsidP="00000E30">
            <w:pPr>
              <w:spacing w:line="276" w:lineRule="auto"/>
              <w:jc w:val="center"/>
              <w:rPr>
                <w:sz w:val="20"/>
                <w:szCs w:val="20"/>
              </w:rPr>
            </w:pPr>
          </w:p>
        </w:tc>
        <w:tc>
          <w:tcPr>
            <w:tcW w:w="720" w:type="dxa"/>
            <w:shd w:val="clear" w:color="auto" w:fill="auto"/>
          </w:tcPr>
          <w:p w14:paraId="62F8BD90" w14:textId="77777777" w:rsidR="0044518E" w:rsidRPr="00BE165F" w:rsidRDefault="0044518E" w:rsidP="00000E30">
            <w:pPr>
              <w:spacing w:line="276" w:lineRule="auto"/>
              <w:jc w:val="center"/>
              <w:rPr>
                <w:sz w:val="20"/>
                <w:szCs w:val="20"/>
              </w:rPr>
            </w:pPr>
            <w:r w:rsidRPr="00BE165F">
              <w:rPr>
                <w:sz w:val="20"/>
                <w:szCs w:val="20"/>
              </w:rPr>
              <w:t>26.8</w:t>
            </w:r>
          </w:p>
        </w:tc>
        <w:tc>
          <w:tcPr>
            <w:tcW w:w="720" w:type="dxa"/>
            <w:shd w:val="clear" w:color="auto" w:fill="auto"/>
          </w:tcPr>
          <w:p w14:paraId="7B8D2C21" w14:textId="77777777" w:rsidR="0044518E" w:rsidRPr="00BE165F" w:rsidRDefault="0044518E" w:rsidP="00000E30">
            <w:pPr>
              <w:spacing w:line="276" w:lineRule="auto"/>
              <w:jc w:val="center"/>
              <w:rPr>
                <w:sz w:val="20"/>
                <w:szCs w:val="20"/>
              </w:rPr>
            </w:pPr>
            <w:r w:rsidRPr="00BE165F">
              <w:rPr>
                <w:sz w:val="20"/>
                <w:szCs w:val="20"/>
              </w:rPr>
              <w:t>12.2</w:t>
            </w:r>
          </w:p>
        </w:tc>
        <w:tc>
          <w:tcPr>
            <w:tcW w:w="720" w:type="dxa"/>
            <w:shd w:val="clear" w:color="auto" w:fill="auto"/>
          </w:tcPr>
          <w:p w14:paraId="71E2E0A0" w14:textId="77777777" w:rsidR="0044518E" w:rsidRPr="00BE165F" w:rsidRDefault="0044518E" w:rsidP="00000E30">
            <w:pPr>
              <w:spacing w:line="276" w:lineRule="auto"/>
              <w:jc w:val="center"/>
              <w:rPr>
                <w:sz w:val="20"/>
                <w:szCs w:val="20"/>
              </w:rPr>
            </w:pPr>
            <w:r w:rsidRPr="00BE165F">
              <w:rPr>
                <w:sz w:val="20"/>
                <w:szCs w:val="20"/>
              </w:rPr>
              <w:t>20.2</w:t>
            </w:r>
          </w:p>
        </w:tc>
        <w:tc>
          <w:tcPr>
            <w:tcW w:w="720" w:type="dxa"/>
            <w:shd w:val="clear" w:color="auto" w:fill="auto"/>
          </w:tcPr>
          <w:p w14:paraId="27D05708" w14:textId="77777777" w:rsidR="0044518E" w:rsidRPr="00BE165F" w:rsidRDefault="0044518E" w:rsidP="00000E30">
            <w:pPr>
              <w:spacing w:line="276" w:lineRule="auto"/>
              <w:jc w:val="center"/>
              <w:rPr>
                <w:sz w:val="20"/>
                <w:szCs w:val="20"/>
              </w:rPr>
            </w:pPr>
            <w:r w:rsidRPr="00BE165F">
              <w:rPr>
                <w:sz w:val="20"/>
                <w:szCs w:val="20"/>
              </w:rPr>
              <w:t>4.2</w:t>
            </w:r>
          </w:p>
        </w:tc>
        <w:tc>
          <w:tcPr>
            <w:tcW w:w="720" w:type="dxa"/>
            <w:shd w:val="clear" w:color="auto" w:fill="auto"/>
          </w:tcPr>
          <w:p w14:paraId="7EA79FF3" w14:textId="77777777" w:rsidR="0044518E" w:rsidRPr="00BE165F" w:rsidRDefault="0044518E" w:rsidP="00000E30">
            <w:pPr>
              <w:spacing w:line="276" w:lineRule="auto"/>
              <w:jc w:val="center"/>
              <w:rPr>
                <w:sz w:val="20"/>
                <w:szCs w:val="20"/>
              </w:rPr>
            </w:pPr>
            <w:r w:rsidRPr="00BE165F">
              <w:rPr>
                <w:sz w:val="20"/>
                <w:szCs w:val="20"/>
              </w:rPr>
              <w:t>37.4</w:t>
            </w:r>
          </w:p>
        </w:tc>
        <w:tc>
          <w:tcPr>
            <w:tcW w:w="810" w:type="dxa"/>
            <w:vMerge/>
            <w:shd w:val="clear" w:color="auto" w:fill="auto"/>
          </w:tcPr>
          <w:p w14:paraId="7FB02981" w14:textId="77777777" w:rsidR="0044518E" w:rsidRPr="00BE165F" w:rsidRDefault="0044518E" w:rsidP="00000E30">
            <w:pPr>
              <w:spacing w:line="276" w:lineRule="auto"/>
              <w:jc w:val="center"/>
              <w:rPr>
                <w:sz w:val="20"/>
                <w:szCs w:val="20"/>
              </w:rPr>
            </w:pPr>
          </w:p>
        </w:tc>
      </w:tr>
      <w:tr w:rsidR="00BE165F" w:rsidRPr="00BE165F" w14:paraId="20511E76" w14:textId="77777777" w:rsidTr="00000E30">
        <w:trPr>
          <w:trHeight w:val="377"/>
        </w:trPr>
        <w:tc>
          <w:tcPr>
            <w:tcW w:w="1368" w:type="dxa"/>
            <w:shd w:val="clear" w:color="auto" w:fill="auto"/>
          </w:tcPr>
          <w:p w14:paraId="29F2E510" w14:textId="77777777" w:rsidR="0044518E" w:rsidRPr="00BE165F" w:rsidRDefault="0044518E" w:rsidP="00000E30">
            <w:pPr>
              <w:spacing w:line="276" w:lineRule="auto"/>
              <w:rPr>
                <w:sz w:val="20"/>
                <w:szCs w:val="20"/>
              </w:rPr>
            </w:pPr>
            <w:r w:rsidRPr="00BE165F">
              <w:rPr>
                <w:sz w:val="20"/>
                <w:szCs w:val="20"/>
              </w:rPr>
              <w:t>Central office (8am-5pm)</w:t>
            </w:r>
          </w:p>
        </w:tc>
        <w:tc>
          <w:tcPr>
            <w:tcW w:w="720" w:type="dxa"/>
            <w:shd w:val="clear" w:color="auto" w:fill="auto"/>
          </w:tcPr>
          <w:p w14:paraId="664A4FE8" w14:textId="77777777" w:rsidR="0044518E" w:rsidRPr="00BE165F" w:rsidRDefault="0044518E" w:rsidP="00000E30">
            <w:pPr>
              <w:spacing w:line="276" w:lineRule="auto"/>
              <w:jc w:val="center"/>
              <w:rPr>
                <w:sz w:val="20"/>
                <w:szCs w:val="20"/>
              </w:rPr>
            </w:pPr>
            <w:r w:rsidRPr="00BE165F">
              <w:rPr>
                <w:sz w:val="20"/>
                <w:szCs w:val="20"/>
              </w:rPr>
              <w:t>26.6</w:t>
            </w:r>
          </w:p>
        </w:tc>
        <w:tc>
          <w:tcPr>
            <w:tcW w:w="720" w:type="dxa"/>
            <w:shd w:val="clear" w:color="auto" w:fill="auto"/>
          </w:tcPr>
          <w:p w14:paraId="4BE860DB" w14:textId="77777777" w:rsidR="0044518E" w:rsidRPr="00BE165F" w:rsidRDefault="0044518E" w:rsidP="00000E30">
            <w:pPr>
              <w:spacing w:line="276" w:lineRule="auto"/>
              <w:jc w:val="center"/>
              <w:rPr>
                <w:sz w:val="20"/>
                <w:szCs w:val="20"/>
              </w:rPr>
            </w:pPr>
            <w:r w:rsidRPr="00BE165F">
              <w:rPr>
                <w:sz w:val="20"/>
                <w:szCs w:val="20"/>
              </w:rPr>
              <w:t>18.6</w:t>
            </w:r>
          </w:p>
        </w:tc>
        <w:tc>
          <w:tcPr>
            <w:tcW w:w="720" w:type="dxa"/>
            <w:shd w:val="clear" w:color="auto" w:fill="auto"/>
          </w:tcPr>
          <w:p w14:paraId="2CD888C7" w14:textId="77777777" w:rsidR="0044518E" w:rsidRPr="00BE165F" w:rsidRDefault="0044518E" w:rsidP="00000E30">
            <w:pPr>
              <w:spacing w:line="276" w:lineRule="auto"/>
              <w:jc w:val="center"/>
              <w:rPr>
                <w:sz w:val="20"/>
                <w:szCs w:val="20"/>
              </w:rPr>
            </w:pPr>
            <w:r w:rsidRPr="00BE165F">
              <w:rPr>
                <w:sz w:val="20"/>
                <w:szCs w:val="20"/>
              </w:rPr>
              <w:t>22.6</w:t>
            </w:r>
          </w:p>
        </w:tc>
        <w:tc>
          <w:tcPr>
            <w:tcW w:w="720" w:type="dxa"/>
            <w:shd w:val="clear" w:color="auto" w:fill="auto"/>
          </w:tcPr>
          <w:p w14:paraId="0A03FE42" w14:textId="77777777" w:rsidR="0044518E" w:rsidRPr="00BE165F" w:rsidRDefault="0044518E" w:rsidP="00000E30">
            <w:pPr>
              <w:spacing w:line="276" w:lineRule="auto"/>
              <w:jc w:val="center"/>
              <w:rPr>
                <w:sz w:val="20"/>
                <w:szCs w:val="20"/>
              </w:rPr>
            </w:pPr>
            <w:r w:rsidRPr="00BE165F">
              <w:rPr>
                <w:sz w:val="20"/>
                <w:szCs w:val="20"/>
              </w:rPr>
              <w:t>13.5</w:t>
            </w:r>
          </w:p>
        </w:tc>
        <w:tc>
          <w:tcPr>
            <w:tcW w:w="720" w:type="dxa"/>
            <w:shd w:val="clear" w:color="auto" w:fill="auto"/>
          </w:tcPr>
          <w:p w14:paraId="563DD3C9" w14:textId="77777777" w:rsidR="0044518E" w:rsidRPr="00BE165F" w:rsidRDefault="0044518E" w:rsidP="00000E30">
            <w:pPr>
              <w:spacing w:line="276" w:lineRule="auto"/>
              <w:jc w:val="center"/>
              <w:rPr>
                <w:sz w:val="20"/>
                <w:szCs w:val="20"/>
              </w:rPr>
            </w:pPr>
            <w:r w:rsidRPr="00BE165F">
              <w:rPr>
                <w:sz w:val="20"/>
                <w:szCs w:val="20"/>
              </w:rPr>
              <w:t>55.6</w:t>
            </w:r>
          </w:p>
        </w:tc>
        <w:tc>
          <w:tcPr>
            <w:tcW w:w="810" w:type="dxa"/>
            <w:vMerge w:val="restart"/>
            <w:shd w:val="clear" w:color="auto" w:fill="auto"/>
          </w:tcPr>
          <w:p w14:paraId="1CF2AD7F" w14:textId="77777777" w:rsidR="0044518E" w:rsidRPr="00BE165F" w:rsidRDefault="0044518E" w:rsidP="00000E30">
            <w:pPr>
              <w:spacing w:line="276" w:lineRule="auto"/>
              <w:jc w:val="center"/>
              <w:rPr>
                <w:sz w:val="20"/>
                <w:szCs w:val="20"/>
              </w:rPr>
            </w:pPr>
            <w:r w:rsidRPr="00BE165F">
              <w:rPr>
                <w:sz w:val="20"/>
                <w:szCs w:val="20"/>
              </w:rPr>
              <w:t>48.5-496.3</w:t>
            </w:r>
          </w:p>
        </w:tc>
        <w:tc>
          <w:tcPr>
            <w:tcW w:w="720" w:type="dxa"/>
            <w:shd w:val="clear" w:color="auto" w:fill="auto"/>
          </w:tcPr>
          <w:p w14:paraId="24F6B50F" w14:textId="77777777" w:rsidR="0044518E" w:rsidRPr="00BE165F" w:rsidRDefault="0044518E" w:rsidP="00000E30">
            <w:pPr>
              <w:spacing w:line="276" w:lineRule="auto"/>
              <w:jc w:val="center"/>
              <w:rPr>
                <w:sz w:val="20"/>
                <w:szCs w:val="20"/>
              </w:rPr>
            </w:pPr>
            <w:r w:rsidRPr="00BE165F">
              <w:rPr>
                <w:sz w:val="20"/>
                <w:szCs w:val="20"/>
              </w:rPr>
              <w:t>23.0</w:t>
            </w:r>
          </w:p>
        </w:tc>
        <w:tc>
          <w:tcPr>
            <w:tcW w:w="720" w:type="dxa"/>
            <w:shd w:val="clear" w:color="auto" w:fill="auto"/>
          </w:tcPr>
          <w:p w14:paraId="278CC4B6" w14:textId="77777777" w:rsidR="0044518E" w:rsidRPr="00BE165F" w:rsidRDefault="0044518E" w:rsidP="00000E30">
            <w:pPr>
              <w:spacing w:line="276" w:lineRule="auto"/>
              <w:jc w:val="center"/>
              <w:rPr>
                <w:sz w:val="20"/>
                <w:szCs w:val="20"/>
              </w:rPr>
            </w:pPr>
            <w:r w:rsidRPr="00BE165F">
              <w:rPr>
                <w:sz w:val="20"/>
                <w:szCs w:val="20"/>
              </w:rPr>
              <w:t>18.5</w:t>
            </w:r>
          </w:p>
        </w:tc>
        <w:tc>
          <w:tcPr>
            <w:tcW w:w="720" w:type="dxa"/>
            <w:shd w:val="clear" w:color="auto" w:fill="auto"/>
          </w:tcPr>
          <w:p w14:paraId="5E633FCD" w14:textId="77777777" w:rsidR="0044518E" w:rsidRPr="00BE165F" w:rsidRDefault="0044518E" w:rsidP="00000E30">
            <w:pPr>
              <w:spacing w:line="276" w:lineRule="auto"/>
              <w:jc w:val="center"/>
              <w:rPr>
                <w:sz w:val="20"/>
                <w:szCs w:val="20"/>
              </w:rPr>
            </w:pPr>
            <w:r w:rsidRPr="00BE165F">
              <w:rPr>
                <w:sz w:val="20"/>
                <w:szCs w:val="20"/>
              </w:rPr>
              <w:t>21.2</w:t>
            </w:r>
          </w:p>
        </w:tc>
        <w:tc>
          <w:tcPr>
            <w:tcW w:w="720" w:type="dxa"/>
            <w:shd w:val="clear" w:color="auto" w:fill="auto"/>
          </w:tcPr>
          <w:p w14:paraId="20937277" w14:textId="77777777" w:rsidR="0044518E" w:rsidRPr="00BE165F" w:rsidRDefault="0044518E" w:rsidP="00000E30">
            <w:pPr>
              <w:spacing w:line="276" w:lineRule="auto"/>
              <w:jc w:val="center"/>
              <w:rPr>
                <w:sz w:val="20"/>
                <w:szCs w:val="20"/>
              </w:rPr>
            </w:pPr>
            <w:r w:rsidRPr="00BE165F">
              <w:rPr>
                <w:sz w:val="20"/>
                <w:szCs w:val="20"/>
              </w:rPr>
              <w:t>9.6</w:t>
            </w:r>
          </w:p>
        </w:tc>
        <w:tc>
          <w:tcPr>
            <w:tcW w:w="720" w:type="dxa"/>
            <w:shd w:val="clear" w:color="auto" w:fill="auto"/>
          </w:tcPr>
          <w:p w14:paraId="539B14A6" w14:textId="77777777" w:rsidR="0044518E" w:rsidRPr="00BE165F" w:rsidRDefault="0044518E" w:rsidP="00000E30">
            <w:pPr>
              <w:spacing w:line="276" w:lineRule="auto"/>
              <w:jc w:val="center"/>
              <w:rPr>
                <w:sz w:val="20"/>
                <w:szCs w:val="20"/>
              </w:rPr>
            </w:pPr>
            <w:r w:rsidRPr="00BE165F">
              <w:rPr>
                <w:sz w:val="20"/>
                <w:szCs w:val="20"/>
              </w:rPr>
              <w:t>47.5</w:t>
            </w:r>
          </w:p>
        </w:tc>
        <w:tc>
          <w:tcPr>
            <w:tcW w:w="810" w:type="dxa"/>
            <w:vMerge w:val="restart"/>
            <w:shd w:val="clear" w:color="auto" w:fill="auto"/>
          </w:tcPr>
          <w:p w14:paraId="7F7400D6" w14:textId="77777777" w:rsidR="0044518E" w:rsidRPr="00BE165F" w:rsidRDefault="0044518E" w:rsidP="00000E30">
            <w:pPr>
              <w:spacing w:line="276" w:lineRule="auto"/>
              <w:jc w:val="center"/>
              <w:rPr>
                <w:sz w:val="20"/>
                <w:szCs w:val="20"/>
              </w:rPr>
            </w:pPr>
            <w:r w:rsidRPr="00BE165F">
              <w:rPr>
                <w:sz w:val="20"/>
                <w:szCs w:val="20"/>
              </w:rPr>
              <w:t>59.2-494.7</w:t>
            </w:r>
          </w:p>
        </w:tc>
      </w:tr>
      <w:tr w:rsidR="00BE165F" w:rsidRPr="00BE165F" w14:paraId="517854E0" w14:textId="77777777" w:rsidTr="00000E30">
        <w:trPr>
          <w:trHeight w:val="377"/>
        </w:trPr>
        <w:tc>
          <w:tcPr>
            <w:tcW w:w="1368" w:type="dxa"/>
            <w:shd w:val="clear" w:color="auto" w:fill="auto"/>
          </w:tcPr>
          <w:p w14:paraId="630A4D23" w14:textId="77777777" w:rsidR="0044518E" w:rsidRPr="00BE165F" w:rsidRDefault="0044518E" w:rsidP="00000E30">
            <w:pPr>
              <w:spacing w:line="276" w:lineRule="auto"/>
              <w:rPr>
                <w:bCs/>
                <w:sz w:val="20"/>
                <w:szCs w:val="20"/>
              </w:rPr>
            </w:pPr>
            <w:r w:rsidRPr="00BE165F">
              <w:rPr>
                <w:sz w:val="20"/>
                <w:szCs w:val="20"/>
              </w:rPr>
              <w:t>Main hall (8am-5pm)</w:t>
            </w:r>
          </w:p>
        </w:tc>
        <w:tc>
          <w:tcPr>
            <w:tcW w:w="720" w:type="dxa"/>
            <w:shd w:val="clear" w:color="auto" w:fill="auto"/>
          </w:tcPr>
          <w:p w14:paraId="1D3E215E" w14:textId="77777777" w:rsidR="0044518E" w:rsidRPr="00BE165F" w:rsidRDefault="0044518E" w:rsidP="00000E30">
            <w:pPr>
              <w:spacing w:line="276" w:lineRule="auto"/>
              <w:jc w:val="center"/>
              <w:rPr>
                <w:sz w:val="20"/>
                <w:szCs w:val="20"/>
              </w:rPr>
            </w:pPr>
            <w:r w:rsidRPr="00BE165F">
              <w:rPr>
                <w:sz w:val="20"/>
                <w:szCs w:val="20"/>
              </w:rPr>
              <w:t>28.2</w:t>
            </w:r>
          </w:p>
        </w:tc>
        <w:tc>
          <w:tcPr>
            <w:tcW w:w="720" w:type="dxa"/>
            <w:shd w:val="clear" w:color="auto" w:fill="auto"/>
          </w:tcPr>
          <w:p w14:paraId="7392CAF8" w14:textId="77777777" w:rsidR="0044518E" w:rsidRPr="00BE165F" w:rsidRDefault="0044518E" w:rsidP="00000E30">
            <w:pPr>
              <w:spacing w:line="276" w:lineRule="auto"/>
              <w:jc w:val="center"/>
              <w:rPr>
                <w:sz w:val="20"/>
                <w:szCs w:val="20"/>
              </w:rPr>
            </w:pPr>
            <w:r w:rsidRPr="00BE165F">
              <w:rPr>
                <w:sz w:val="20"/>
                <w:szCs w:val="20"/>
              </w:rPr>
              <w:t>17.7</w:t>
            </w:r>
          </w:p>
        </w:tc>
        <w:tc>
          <w:tcPr>
            <w:tcW w:w="720" w:type="dxa"/>
            <w:shd w:val="clear" w:color="auto" w:fill="auto"/>
          </w:tcPr>
          <w:p w14:paraId="6181724B" w14:textId="77777777" w:rsidR="0044518E" w:rsidRPr="00BE165F" w:rsidRDefault="0044518E" w:rsidP="00000E30">
            <w:pPr>
              <w:spacing w:line="276" w:lineRule="auto"/>
              <w:jc w:val="center"/>
              <w:rPr>
                <w:sz w:val="20"/>
                <w:szCs w:val="20"/>
              </w:rPr>
            </w:pPr>
            <w:r w:rsidRPr="00BE165F">
              <w:rPr>
                <w:sz w:val="20"/>
                <w:szCs w:val="20"/>
              </w:rPr>
              <w:t>21.0</w:t>
            </w:r>
          </w:p>
        </w:tc>
        <w:tc>
          <w:tcPr>
            <w:tcW w:w="720" w:type="dxa"/>
            <w:shd w:val="clear" w:color="auto" w:fill="auto"/>
          </w:tcPr>
          <w:p w14:paraId="3E0A9E28" w14:textId="77777777" w:rsidR="0044518E" w:rsidRPr="00BE165F" w:rsidRDefault="0044518E" w:rsidP="00000E30">
            <w:pPr>
              <w:spacing w:line="276" w:lineRule="auto"/>
              <w:jc w:val="center"/>
              <w:rPr>
                <w:sz w:val="20"/>
                <w:szCs w:val="20"/>
              </w:rPr>
            </w:pPr>
            <w:r w:rsidRPr="00BE165F">
              <w:rPr>
                <w:sz w:val="20"/>
                <w:szCs w:val="20"/>
              </w:rPr>
              <w:t>15.4</w:t>
            </w:r>
          </w:p>
        </w:tc>
        <w:tc>
          <w:tcPr>
            <w:tcW w:w="720" w:type="dxa"/>
            <w:shd w:val="clear" w:color="auto" w:fill="auto"/>
          </w:tcPr>
          <w:p w14:paraId="3862487D" w14:textId="77777777" w:rsidR="0044518E" w:rsidRPr="00BE165F" w:rsidRDefault="0044518E" w:rsidP="00000E30">
            <w:pPr>
              <w:spacing w:line="276" w:lineRule="auto"/>
              <w:jc w:val="center"/>
              <w:rPr>
                <w:sz w:val="20"/>
                <w:szCs w:val="20"/>
              </w:rPr>
            </w:pPr>
            <w:r w:rsidRPr="00BE165F">
              <w:rPr>
                <w:sz w:val="20"/>
                <w:szCs w:val="20"/>
              </w:rPr>
              <w:t>70.7</w:t>
            </w:r>
          </w:p>
        </w:tc>
        <w:tc>
          <w:tcPr>
            <w:tcW w:w="810" w:type="dxa"/>
            <w:vMerge/>
            <w:shd w:val="clear" w:color="auto" w:fill="auto"/>
          </w:tcPr>
          <w:p w14:paraId="2D83A2BA" w14:textId="77777777" w:rsidR="0044518E" w:rsidRPr="00BE165F" w:rsidRDefault="0044518E" w:rsidP="00000E30">
            <w:pPr>
              <w:spacing w:line="276" w:lineRule="auto"/>
              <w:jc w:val="center"/>
              <w:rPr>
                <w:sz w:val="20"/>
                <w:szCs w:val="20"/>
              </w:rPr>
            </w:pPr>
          </w:p>
        </w:tc>
        <w:tc>
          <w:tcPr>
            <w:tcW w:w="720" w:type="dxa"/>
            <w:shd w:val="clear" w:color="auto" w:fill="auto"/>
          </w:tcPr>
          <w:p w14:paraId="2E067FB4" w14:textId="77777777" w:rsidR="0044518E" w:rsidRPr="00BE165F" w:rsidRDefault="0044518E" w:rsidP="00000E30">
            <w:pPr>
              <w:spacing w:line="276" w:lineRule="auto"/>
              <w:jc w:val="center"/>
              <w:rPr>
                <w:sz w:val="20"/>
                <w:szCs w:val="20"/>
              </w:rPr>
            </w:pPr>
            <w:r w:rsidRPr="00BE165F">
              <w:rPr>
                <w:sz w:val="20"/>
                <w:szCs w:val="20"/>
              </w:rPr>
              <w:t>26.6</w:t>
            </w:r>
          </w:p>
        </w:tc>
        <w:tc>
          <w:tcPr>
            <w:tcW w:w="720" w:type="dxa"/>
            <w:shd w:val="clear" w:color="auto" w:fill="auto"/>
          </w:tcPr>
          <w:p w14:paraId="4A5DF6D4" w14:textId="77777777" w:rsidR="0044518E" w:rsidRPr="00BE165F" w:rsidRDefault="0044518E" w:rsidP="00000E30">
            <w:pPr>
              <w:spacing w:line="276" w:lineRule="auto"/>
              <w:jc w:val="center"/>
              <w:rPr>
                <w:sz w:val="20"/>
                <w:szCs w:val="20"/>
              </w:rPr>
            </w:pPr>
            <w:r w:rsidRPr="00BE165F">
              <w:rPr>
                <w:sz w:val="20"/>
                <w:szCs w:val="20"/>
              </w:rPr>
              <w:t>17.8</w:t>
            </w:r>
          </w:p>
        </w:tc>
        <w:tc>
          <w:tcPr>
            <w:tcW w:w="720" w:type="dxa"/>
            <w:shd w:val="clear" w:color="auto" w:fill="auto"/>
          </w:tcPr>
          <w:p w14:paraId="11D30613" w14:textId="77777777" w:rsidR="0044518E" w:rsidRPr="00BE165F" w:rsidRDefault="0044518E" w:rsidP="00000E30">
            <w:pPr>
              <w:spacing w:line="276" w:lineRule="auto"/>
              <w:jc w:val="center"/>
              <w:rPr>
                <w:sz w:val="20"/>
                <w:szCs w:val="20"/>
              </w:rPr>
            </w:pPr>
            <w:r w:rsidRPr="00BE165F">
              <w:rPr>
                <w:sz w:val="20"/>
                <w:szCs w:val="20"/>
              </w:rPr>
              <w:t>19.8</w:t>
            </w:r>
          </w:p>
        </w:tc>
        <w:tc>
          <w:tcPr>
            <w:tcW w:w="720" w:type="dxa"/>
            <w:shd w:val="clear" w:color="auto" w:fill="auto"/>
          </w:tcPr>
          <w:p w14:paraId="679CBF52" w14:textId="77777777" w:rsidR="0044518E" w:rsidRPr="00BE165F" w:rsidRDefault="0044518E" w:rsidP="00000E30">
            <w:pPr>
              <w:spacing w:line="276" w:lineRule="auto"/>
              <w:jc w:val="center"/>
              <w:rPr>
                <w:sz w:val="20"/>
                <w:szCs w:val="20"/>
              </w:rPr>
            </w:pPr>
            <w:r w:rsidRPr="00BE165F">
              <w:rPr>
                <w:sz w:val="20"/>
                <w:szCs w:val="20"/>
              </w:rPr>
              <w:t>11.4</w:t>
            </w:r>
          </w:p>
        </w:tc>
        <w:tc>
          <w:tcPr>
            <w:tcW w:w="720" w:type="dxa"/>
            <w:shd w:val="clear" w:color="auto" w:fill="auto"/>
          </w:tcPr>
          <w:p w14:paraId="0364A461" w14:textId="77777777" w:rsidR="0044518E" w:rsidRPr="00BE165F" w:rsidRDefault="0044518E" w:rsidP="00000E30">
            <w:pPr>
              <w:spacing w:line="276" w:lineRule="auto"/>
              <w:jc w:val="center"/>
              <w:rPr>
                <w:sz w:val="20"/>
                <w:szCs w:val="20"/>
              </w:rPr>
            </w:pPr>
            <w:r w:rsidRPr="00BE165F">
              <w:rPr>
                <w:sz w:val="20"/>
                <w:szCs w:val="20"/>
              </w:rPr>
              <w:t>58.4</w:t>
            </w:r>
          </w:p>
        </w:tc>
        <w:tc>
          <w:tcPr>
            <w:tcW w:w="810" w:type="dxa"/>
            <w:vMerge/>
            <w:shd w:val="clear" w:color="auto" w:fill="auto"/>
          </w:tcPr>
          <w:p w14:paraId="4702CCD1" w14:textId="77777777" w:rsidR="0044518E" w:rsidRPr="00BE165F" w:rsidRDefault="0044518E" w:rsidP="00000E30">
            <w:pPr>
              <w:spacing w:line="276" w:lineRule="auto"/>
              <w:jc w:val="center"/>
              <w:rPr>
                <w:sz w:val="20"/>
                <w:szCs w:val="20"/>
              </w:rPr>
            </w:pPr>
          </w:p>
        </w:tc>
      </w:tr>
      <w:tr w:rsidR="00BE165F" w:rsidRPr="00BE165F" w14:paraId="0E345ED6" w14:textId="77777777" w:rsidTr="00000E30">
        <w:trPr>
          <w:trHeight w:val="377"/>
        </w:trPr>
        <w:tc>
          <w:tcPr>
            <w:tcW w:w="1368" w:type="dxa"/>
            <w:shd w:val="clear" w:color="auto" w:fill="auto"/>
          </w:tcPr>
          <w:p w14:paraId="105D053F" w14:textId="77777777" w:rsidR="0044518E" w:rsidRPr="00BE165F" w:rsidRDefault="0044518E" w:rsidP="00000E30">
            <w:pPr>
              <w:spacing w:line="276" w:lineRule="auto"/>
              <w:rPr>
                <w:bCs/>
                <w:sz w:val="20"/>
                <w:szCs w:val="20"/>
              </w:rPr>
            </w:pPr>
            <w:r w:rsidRPr="00BE165F">
              <w:rPr>
                <w:sz w:val="20"/>
                <w:szCs w:val="20"/>
              </w:rPr>
              <w:t>Classroom 1 (8am-5pm)</w:t>
            </w:r>
          </w:p>
        </w:tc>
        <w:tc>
          <w:tcPr>
            <w:tcW w:w="720" w:type="dxa"/>
            <w:shd w:val="clear" w:color="auto" w:fill="auto"/>
          </w:tcPr>
          <w:p w14:paraId="5B9EFCA1" w14:textId="77777777" w:rsidR="0044518E" w:rsidRPr="00BE165F" w:rsidRDefault="0044518E" w:rsidP="00000E30">
            <w:pPr>
              <w:spacing w:line="276" w:lineRule="auto"/>
              <w:jc w:val="center"/>
              <w:rPr>
                <w:sz w:val="20"/>
                <w:szCs w:val="20"/>
              </w:rPr>
            </w:pPr>
            <w:r w:rsidRPr="00BE165F">
              <w:rPr>
                <w:sz w:val="20"/>
                <w:szCs w:val="20"/>
              </w:rPr>
              <w:t>28.1</w:t>
            </w:r>
          </w:p>
        </w:tc>
        <w:tc>
          <w:tcPr>
            <w:tcW w:w="720" w:type="dxa"/>
            <w:shd w:val="clear" w:color="auto" w:fill="auto"/>
          </w:tcPr>
          <w:p w14:paraId="7D4E95E9" w14:textId="77777777" w:rsidR="0044518E" w:rsidRPr="00BE165F" w:rsidRDefault="0044518E" w:rsidP="00000E30">
            <w:pPr>
              <w:spacing w:line="276" w:lineRule="auto"/>
              <w:jc w:val="center"/>
              <w:rPr>
                <w:sz w:val="20"/>
                <w:szCs w:val="20"/>
              </w:rPr>
            </w:pPr>
            <w:r w:rsidRPr="00BE165F">
              <w:rPr>
                <w:sz w:val="20"/>
                <w:szCs w:val="20"/>
              </w:rPr>
              <w:t>18.9</w:t>
            </w:r>
          </w:p>
        </w:tc>
        <w:tc>
          <w:tcPr>
            <w:tcW w:w="720" w:type="dxa"/>
            <w:shd w:val="clear" w:color="auto" w:fill="auto"/>
          </w:tcPr>
          <w:p w14:paraId="4AD9FB4A" w14:textId="77777777" w:rsidR="0044518E" w:rsidRPr="00BE165F" w:rsidRDefault="0044518E" w:rsidP="00000E30">
            <w:pPr>
              <w:spacing w:line="276" w:lineRule="auto"/>
              <w:jc w:val="center"/>
              <w:rPr>
                <w:sz w:val="20"/>
                <w:szCs w:val="20"/>
              </w:rPr>
            </w:pPr>
            <w:r w:rsidRPr="00BE165F">
              <w:rPr>
                <w:sz w:val="20"/>
                <w:szCs w:val="20"/>
              </w:rPr>
              <w:t>22.2</w:t>
            </w:r>
          </w:p>
        </w:tc>
        <w:tc>
          <w:tcPr>
            <w:tcW w:w="720" w:type="dxa"/>
            <w:shd w:val="clear" w:color="auto" w:fill="auto"/>
          </w:tcPr>
          <w:p w14:paraId="278A123D" w14:textId="77777777" w:rsidR="0044518E" w:rsidRPr="00BE165F" w:rsidRDefault="0044518E" w:rsidP="00000E30">
            <w:pPr>
              <w:spacing w:line="276" w:lineRule="auto"/>
              <w:jc w:val="center"/>
              <w:rPr>
                <w:sz w:val="20"/>
                <w:szCs w:val="20"/>
              </w:rPr>
            </w:pPr>
            <w:r w:rsidRPr="00BE165F">
              <w:rPr>
                <w:sz w:val="20"/>
                <w:szCs w:val="20"/>
              </w:rPr>
              <w:t>12.0</w:t>
            </w:r>
          </w:p>
        </w:tc>
        <w:tc>
          <w:tcPr>
            <w:tcW w:w="720" w:type="dxa"/>
            <w:shd w:val="clear" w:color="auto" w:fill="auto"/>
          </w:tcPr>
          <w:p w14:paraId="76EA6528" w14:textId="77777777" w:rsidR="0044518E" w:rsidRPr="00BE165F" w:rsidRDefault="0044518E" w:rsidP="00000E30">
            <w:pPr>
              <w:spacing w:line="276" w:lineRule="auto"/>
              <w:jc w:val="center"/>
              <w:rPr>
                <w:sz w:val="20"/>
                <w:szCs w:val="20"/>
              </w:rPr>
            </w:pPr>
            <w:r w:rsidRPr="00BE165F">
              <w:rPr>
                <w:sz w:val="20"/>
                <w:szCs w:val="20"/>
              </w:rPr>
              <w:t>53.1</w:t>
            </w:r>
          </w:p>
        </w:tc>
        <w:tc>
          <w:tcPr>
            <w:tcW w:w="810" w:type="dxa"/>
            <w:vMerge/>
            <w:shd w:val="clear" w:color="auto" w:fill="auto"/>
          </w:tcPr>
          <w:p w14:paraId="193795D0" w14:textId="77777777" w:rsidR="0044518E" w:rsidRPr="00BE165F" w:rsidRDefault="0044518E" w:rsidP="00000E30">
            <w:pPr>
              <w:spacing w:line="276" w:lineRule="auto"/>
              <w:jc w:val="center"/>
              <w:rPr>
                <w:sz w:val="20"/>
                <w:szCs w:val="20"/>
              </w:rPr>
            </w:pPr>
          </w:p>
        </w:tc>
        <w:tc>
          <w:tcPr>
            <w:tcW w:w="720" w:type="dxa"/>
            <w:shd w:val="clear" w:color="auto" w:fill="auto"/>
          </w:tcPr>
          <w:p w14:paraId="047AFDCB" w14:textId="77777777" w:rsidR="0044518E" w:rsidRPr="00BE165F" w:rsidRDefault="0044518E" w:rsidP="00000E30">
            <w:pPr>
              <w:spacing w:line="276" w:lineRule="auto"/>
              <w:jc w:val="center"/>
              <w:rPr>
                <w:sz w:val="20"/>
                <w:szCs w:val="20"/>
              </w:rPr>
            </w:pPr>
            <w:r w:rsidRPr="00BE165F">
              <w:rPr>
                <w:sz w:val="20"/>
                <w:szCs w:val="20"/>
              </w:rPr>
              <w:t>30.4</w:t>
            </w:r>
          </w:p>
        </w:tc>
        <w:tc>
          <w:tcPr>
            <w:tcW w:w="720" w:type="dxa"/>
            <w:shd w:val="clear" w:color="auto" w:fill="auto"/>
          </w:tcPr>
          <w:p w14:paraId="7D67152E" w14:textId="77777777" w:rsidR="0044518E" w:rsidRPr="00BE165F" w:rsidRDefault="0044518E" w:rsidP="00000E30">
            <w:pPr>
              <w:spacing w:line="276" w:lineRule="auto"/>
              <w:jc w:val="center"/>
              <w:rPr>
                <w:sz w:val="20"/>
                <w:szCs w:val="20"/>
              </w:rPr>
            </w:pPr>
            <w:r w:rsidRPr="00BE165F">
              <w:rPr>
                <w:sz w:val="20"/>
                <w:szCs w:val="20"/>
              </w:rPr>
              <w:t>13.3</w:t>
            </w:r>
          </w:p>
        </w:tc>
        <w:tc>
          <w:tcPr>
            <w:tcW w:w="720" w:type="dxa"/>
            <w:shd w:val="clear" w:color="auto" w:fill="auto"/>
          </w:tcPr>
          <w:p w14:paraId="76A48E01" w14:textId="77777777" w:rsidR="0044518E" w:rsidRPr="00BE165F" w:rsidRDefault="0044518E" w:rsidP="00000E30">
            <w:pPr>
              <w:spacing w:line="276" w:lineRule="auto"/>
              <w:jc w:val="center"/>
              <w:rPr>
                <w:sz w:val="20"/>
                <w:szCs w:val="20"/>
              </w:rPr>
            </w:pPr>
            <w:r w:rsidRPr="00BE165F">
              <w:rPr>
                <w:sz w:val="20"/>
                <w:szCs w:val="20"/>
              </w:rPr>
              <w:t>20.9</w:t>
            </w:r>
          </w:p>
        </w:tc>
        <w:tc>
          <w:tcPr>
            <w:tcW w:w="720" w:type="dxa"/>
            <w:shd w:val="clear" w:color="auto" w:fill="auto"/>
          </w:tcPr>
          <w:p w14:paraId="21E8A5CA" w14:textId="77777777" w:rsidR="0044518E" w:rsidRPr="00BE165F" w:rsidRDefault="0044518E" w:rsidP="00000E30">
            <w:pPr>
              <w:spacing w:line="276" w:lineRule="auto"/>
              <w:jc w:val="center"/>
              <w:rPr>
                <w:sz w:val="20"/>
                <w:szCs w:val="20"/>
              </w:rPr>
            </w:pPr>
            <w:r w:rsidRPr="00BE165F">
              <w:rPr>
                <w:sz w:val="20"/>
                <w:szCs w:val="20"/>
              </w:rPr>
              <w:t>3.1</w:t>
            </w:r>
          </w:p>
        </w:tc>
        <w:tc>
          <w:tcPr>
            <w:tcW w:w="720" w:type="dxa"/>
            <w:shd w:val="clear" w:color="auto" w:fill="auto"/>
          </w:tcPr>
          <w:p w14:paraId="752CFFBC" w14:textId="77777777" w:rsidR="0044518E" w:rsidRPr="00BE165F" w:rsidRDefault="0044518E" w:rsidP="00000E30">
            <w:pPr>
              <w:spacing w:line="276" w:lineRule="auto"/>
              <w:jc w:val="center"/>
              <w:rPr>
                <w:sz w:val="20"/>
                <w:szCs w:val="20"/>
              </w:rPr>
            </w:pPr>
            <w:r w:rsidRPr="00BE165F">
              <w:rPr>
                <w:sz w:val="20"/>
                <w:szCs w:val="20"/>
              </w:rPr>
              <w:t>31.0</w:t>
            </w:r>
          </w:p>
        </w:tc>
        <w:tc>
          <w:tcPr>
            <w:tcW w:w="810" w:type="dxa"/>
            <w:vMerge/>
            <w:shd w:val="clear" w:color="auto" w:fill="auto"/>
          </w:tcPr>
          <w:p w14:paraId="5A5BC8D4" w14:textId="77777777" w:rsidR="0044518E" w:rsidRPr="00BE165F" w:rsidRDefault="0044518E" w:rsidP="00000E30">
            <w:pPr>
              <w:spacing w:line="276" w:lineRule="auto"/>
              <w:jc w:val="center"/>
              <w:rPr>
                <w:sz w:val="20"/>
                <w:szCs w:val="20"/>
              </w:rPr>
            </w:pPr>
          </w:p>
        </w:tc>
      </w:tr>
      <w:tr w:rsidR="00BE165F" w:rsidRPr="00BE165F" w14:paraId="492EDE5E" w14:textId="77777777" w:rsidTr="00000E30">
        <w:trPr>
          <w:trHeight w:val="377"/>
        </w:trPr>
        <w:tc>
          <w:tcPr>
            <w:tcW w:w="1368" w:type="dxa"/>
            <w:shd w:val="clear" w:color="auto" w:fill="auto"/>
          </w:tcPr>
          <w:p w14:paraId="0A26E7DA" w14:textId="77777777" w:rsidR="0044518E" w:rsidRPr="00BE165F" w:rsidRDefault="0044518E" w:rsidP="00000E30">
            <w:pPr>
              <w:spacing w:line="276" w:lineRule="auto"/>
              <w:rPr>
                <w:sz w:val="20"/>
                <w:szCs w:val="20"/>
              </w:rPr>
            </w:pPr>
            <w:r w:rsidRPr="00BE165F">
              <w:rPr>
                <w:sz w:val="20"/>
                <w:szCs w:val="20"/>
              </w:rPr>
              <w:t>Classroom 2 (8am-5pm)</w:t>
            </w:r>
          </w:p>
        </w:tc>
        <w:tc>
          <w:tcPr>
            <w:tcW w:w="720" w:type="dxa"/>
            <w:shd w:val="clear" w:color="auto" w:fill="auto"/>
          </w:tcPr>
          <w:p w14:paraId="11993AD7" w14:textId="77777777" w:rsidR="0044518E" w:rsidRPr="00BE165F" w:rsidRDefault="0044518E" w:rsidP="00000E30">
            <w:pPr>
              <w:spacing w:line="276" w:lineRule="auto"/>
              <w:jc w:val="center"/>
              <w:rPr>
                <w:sz w:val="20"/>
                <w:szCs w:val="20"/>
              </w:rPr>
            </w:pPr>
            <w:r w:rsidRPr="00BE165F">
              <w:rPr>
                <w:sz w:val="20"/>
                <w:szCs w:val="20"/>
              </w:rPr>
              <w:t>28.9</w:t>
            </w:r>
          </w:p>
        </w:tc>
        <w:tc>
          <w:tcPr>
            <w:tcW w:w="720" w:type="dxa"/>
            <w:shd w:val="clear" w:color="auto" w:fill="auto"/>
          </w:tcPr>
          <w:p w14:paraId="3E72F6C3" w14:textId="77777777" w:rsidR="0044518E" w:rsidRPr="00BE165F" w:rsidRDefault="0044518E" w:rsidP="00000E30">
            <w:pPr>
              <w:spacing w:line="276" w:lineRule="auto"/>
              <w:jc w:val="center"/>
              <w:rPr>
                <w:sz w:val="20"/>
                <w:szCs w:val="20"/>
              </w:rPr>
            </w:pPr>
            <w:r w:rsidRPr="00BE165F">
              <w:rPr>
                <w:sz w:val="20"/>
                <w:szCs w:val="20"/>
              </w:rPr>
              <w:t>21.0</w:t>
            </w:r>
          </w:p>
        </w:tc>
        <w:tc>
          <w:tcPr>
            <w:tcW w:w="720" w:type="dxa"/>
            <w:shd w:val="clear" w:color="auto" w:fill="auto"/>
          </w:tcPr>
          <w:p w14:paraId="5B717A91" w14:textId="77777777" w:rsidR="0044518E" w:rsidRPr="00BE165F" w:rsidRDefault="0044518E" w:rsidP="00000E30">
            <w:pPr>
              <w:spacing w:line="276" w:lineRule="auto"/>
              <w:jc w:val="center"/>
              <w:rPr>
                <w:sz w:val="20"/>
                <w:szCs w:val="20"/>
              </w:rPr>
            </w:pPr>
            <w:r w:rsidRPr="00BE165F">
              <w:rPr>
                <w:sz w:val="20"/>
                <w:szCs w:val="20"/>
              </w:rPr>
              <w:t>23.9</w:t>
            </w:r>
          </w:p>
        </w:tc>
        <w:tc>
          <w:tcPr>
            <w:tcW w:w="720" w:type="dxa"/>
            <w:shd w:val="clear" w:color="auto" w:fill="auto"/>
          </w:tcPr>
          <w:p w14:paraId="2B7803D0" w14:textId="77777777" w:rsidR="0044518E" w:rsidRPr="00BE165F" w:rsidRDefault="0044518E" w:rsidP="00000E30">
            <w:pPr>
              <w:spacing w:line="276" w:lineRule="auto"/>
              <w:jc w:val="center"/>
              <w:rPr>
                <w:sz w:val="20"/>
                <w:szCs w:val="20"/>
              </w:rPr>
            </w:pPr>
            <w:r w:rsidRPr="00BE165F">
              <w:rPr>
                <w:sz w:val="20"/>
                <w:szCs w:val="20"/>
              </w:rPr>
              <w:t>12.9</w:t>
            </w:r>
          </w:p>
        </w:tc>
        <w:tc>
          <w:tcPr>
            <w:tcW w:w="720" w:type="dxa"/>
            <w:shd w:val="clear" w:color="auto" w:fill="auto"/>
          </w:tcPr>
          <w:p w14:paraId="3637150F" w14:textId="77777777" w:rsidR="0044518E" w:rsidRPr="00BE165F" w:rsidRDefault="0044518E" w:rsidP="00000E30">
            <w:pPr>
              <w:spacing w:line="276" w:lineRule="auto"/>
              <w:jc w:val="center"/>
              <w:rPr>
                <w:sz w:val="20"/>
                <w:szCs w:val="20"/>
              </w:rPr>
            </w:pPr>
            <w:r w:rsidRPr="00BE165F">
              <w:rPr>
                <w:sz w:val="20"/>
                <w:szCs w:val="20"/>
              </w:rPr>
              <w:t>50.5</w:t>
            </w:r>
          </w:p>
        </w:tc>
        <w:tc>
          <w:tcPr>
            <w:tcW w:w="810" w:type="dxa"/>
            <w:vMerge/>
            <w:shd w:val="clear" w:color="auto" w:fill="auto"/>
          </w:tcPr>
          <w:p w14:paraId="7A2FB9C3" w14:textId="77777777" w:rsidR="0044518E" w:rsidRPr="00BE165F" w:rsidRDefault="0044518E" w:rsidP="00000E30">
            <w:pPr>
              <w:spacing w:line="276" w:lineRule="auto"/>
              <w:jc w:val="center"/>
              <w:rPr>
                <w:sz w:val="20"/>
                <w:szCs w:val="20"/>
              </w:rPr>
            </w:pPr>
          </w:p>
        </w:tc>
        <w:tc>
          <w:tcPr>
            <w:tcW w:w="720" w:type="dxa"/>
            <w:shd w:val="clear" w:color="auto" w:fill="auto"/>
          </w:tcPr>
          <w:p w14:paraId="13F65B77" w14:textId="77777777" w:rsidR="0044518E" w:rsidRPr="00BE165F" w:rsidRDefault="0044518E" w:rsidP="00000E30">
            <w:pPr>
              <w:spacing w:line="276" w:lineRule="auto"/>
              <w:jc w:val="center"/>
              <w:rPr>
                <w:sz w:val="20"/>
                <w:szCs w:val="20"/>
              </w:rPr>
            </w:pPr>
            <w:r w:rsidRPr="00BE165F">
              <w:rPr>
                <w:sz w:val="20"/>
                <w:szCs w:val="20"/>
              </w:rPr>
              <w:t>24.2</w:t>
            </w:r>
          </w:p>
        </w:tc>
        <w:tc>
          <w:tcPr>
            <w:tcW w:w="720" w:type="dxa"/>
            <w:shd w:val="clear" w:color="auto" w:fill="auto"/>
          </w:tcPr>
          <w:p w14:paraId="6D1F8DD0" w14:textId="77777777" w:rsidR="0044518E" w:rsidRPr="00BE165F" w:rsidRDefault="0044518E" w:rsidP="00000E30">
            <w:pPr>
              <w:spacing w:line="276" w:lineRule="auto"/>
              <w:jc w:val="center"/>
              <w:rPr>
                <w:sz w:val="20"/>
                <w:szCs w:val="20"/>
              </w:rPr>
            </w:pPr>
            <w:r w:rsidRPr="00BE165F">
              <w:rPr>
                <w:sz w:val="20"/>
                <w:szCs w:val="20"/>
              </w:rPr>
              <w:t>12.5</w:t>
            </w:r>
          </w:p>
        </w:tc>
        <w:tc>
          <w:tcPr>
            <w:tcW w:w="720" w:type="dxa"/>
            <w:shd w:val="clear" w:color="auto" w:fill="auto"/>
          </w:tcPr>
          <w:p w14:paraId="6E905D7F" w14:textId="77777777" w:rsidR="0044518E" w:rsidRPr="00BE165F" w:rsidRDefault="0044518E" w:rsidP="00000E30">
            <w:pPr>
              <w:spacing w:line="276" w:lineRule="auto"/>
              <w:jc w:val="center"/>
              <w:rPr>
                <w:sz w:val="20"/>
                <w:szCs w:val="20"/>
              </w:rPr>
            </w:pPr>
            <w:r w:rsidRPr="00BE165F">
              <w:rPr>
                <w:sz w:val="20"/>
                <w:szCs w:val="20"/>
              </w:rPr>
              <w:t>20.7</w:t>
            </w:r>
          </w:p>
        </w:tc>
        <w:tc>
          <w:tcPr>
            <w:tcW w:w="720" w:type="dxa"/>
            <w:shd w:val="clear" w:color="auto" w:fill="auto"/>
          </w:tcPr>
          <w:p w14:paraId="335FB192" w14:textId="77777777" w:rsidR="0044518E" w:rsidRPr="00BE165F" w:rsidRDefault="0044518E" w:rsidP="00000E30">
            <w:pPr>
              <w:spacing w:line="276" w:lineRule="auto"/>
              <w:jc w:val="center"/>
              <w:rPr>
                <w:sz w:val="20"/>
                <w:szCs w:val="20"/>
              </w:rPr>
            </w:pPr>
            <w:r w:rsidRPr="00BE165F">
              <w:rPr>
                <w:sz w:val="20"/>
                <w:szCs w:val="20"/>
              </w:rPr>
              <w:t>6.9</w:t>
            </w:r>
          </w:p>
        </w:tc>
        <w:tc>
          <w:tcPr>
            <w:tcW w:w="720" w:type="dxa"/>
            <w:shd w:val="clear" w:color="auto" w:fill="auto"/>
          </w:tcPr>
          <w:p w14:paraId="792BFF2F" w14:textId="77777777" w:rsidR="0044518E" w:rsidRPr="00BE165F" w:rsidRDefault="0044518E" w:rsidP="00000E30">
            <w:pPr>
              <w:spacing w:line="276" w:lineRule="auto"/>
              <w:jc w:val="center"/>
              <w:rPr>
                <w:sz w:val="20"/>
                <w:szCs w:val="20"/>
              </w:rPr>
            </w:pPr>
            <w:r w:rsidRPr="00BE165F">
              <w:rPr>
                <w:sz w:val="20"/>
                <w:szCs w:val="20"/>
              </w:rPr>
              <w:t>43.1</w:t>
            </w:r>
          </w:p>
        </w:tc>
        <w:tc>
          <w:tcPr>
            <w:tcW w:w="810" w:type="dxa"/>
            <w:vMerge/>
            <w:shd w:val="clear" w:color="auto" w:fill="auto"/>
          </w:tcPr>
          <w:p w14:paraId="27E9A36A" w14:textId="77777777" w:rsidR="0044518E" w:rsidRPr="00BE165F" w:rsidRDefault="0044518E" w:rsidP="00000E30">
            <w:pPr>
              <w:spacing w:line="276" w:lineRule="auto"/>
              <w:jc w:val="center"/>
              <w:rPr>
                <w:sz w:val="20"/>
                <w:szCs w:val="20"/>
              </w:rPr>
            </w:pPr>
          </w:p>
        </w:tc>
      </w:tr>
      <w:tr w:rsidR="00BE165F" w:rsidRPr="00BE165F" w14:paraId="78A96D7B" w14:textId="77777777" w:rsidTr="00000E30">
        <w:trPr>
          <w:trHeight w:val="377"/>
        </w:trPr>
        <w:tc>
          <w:tcPr>
            <w:tcW w:w="1368" w:type="dxa"/>
            <w:shd w:val="clear" w:color="auto" w:fill="auto"/>
          </w:tcPr>
          <w:p w14:paraId="26159338" w14:textId="77777777" w:rsidR="0044518E" w:rsidRPr="00BE165F" w:rsidRDefault="0044518E" w:rsidP="00000E30">
            <w:pPr>
              <w:spacing w:line="276" w:lineRule="auto"/>
              <w:rPr>
                <w:sz w:val="20"/>
                <w:szCs w:val="20"/>
              </w:rPr>
            </w:pPr>
            <w:r w:rsidRPr="00BE165F">
              <w:rPr>
                <w:sz w:val="20"/>
                <w:szCs w:val="20"/>
              </w:rPr>
              <w:t>Classroom 3 (8am-5pm)</w:t>
            </w:r>
          </w:p>
        </w:tc>
        <w:tc>
          <w:tcPr>
            <w:tcW w:w="720" w:type="dxa"/>
            <w:shd w:val="clear" w:color="auto" w:fill="auto"/>
          </w:tcPr>
          <w:p w14:paraId="24BD815E" w14:textId="77777777" w:rsidR="0044518E" w:rsidRPr="00BE165F" w:rsidRDefault="0044518E" w:rsidP="00000E30">
            <w:pPr>
              <w:spacing w:line="276" w:lineRule="auto"/>
              <w:jc w:val="center"/>
              <w:rPr>
                <w:sz w:val="20"/>
                <w:szCs w:val="20"/>
              </w:rPr>
            </w:pPr>
            <w:r w:rsidRPr="00BE165F">
              <w:rPr>
                <w:sz w:val="20"/>
                <w:szCs w:val="20"/>
              </w:rPr>
              <w:t>28.5</w:t>
            </w:r>
          </w:p>
        </w:tc>
        <w:tc>
          <w:tcPr>
            <w:tcW w:w="720" w:type="dxa"/>
            <w:shd w:val="clear" w:color="auto" w:fill="auto"/>
          </w:tcPr>
          <w:p w14:paraId="1518CB91" w14:textId="77777777" w:rsidR="0044518E" w:rsidRPr="00BE165F" w:rsidRDefault="0044518E" w:rsidP="00000E30">
            <w:pPr>
              <w:spacing w:line="276" w:lineRule="auto"/>
              <w:jc w:val="center"/>
              <w:rPr>
                <w:sz w:val="20"/>
                <w:szCs w:val="20"/>
              </w:rPr>
            </w:pPr>
            <w:r w:rsidRPr="00BE165F">
              <w:rPr>
                <w:sz w:val="20"/>
                <w:szCs w:val="20"/>
              </w:rPr>
              <w:t>19.9</w:t>
            </w:r>
          </w:p>
        </w:tc>
        <w:tc>
          <w:tcPr>
            <w:tcW w:w="720" w:type="dxa"/>
            <w:shd w:val="clear" w:color="auto" w:fill="auto"/>
          </w:tcPr>
          <w:p w14:paraId="73463A09" w14:textId="77777777" w:rsidR="0044518E" w:rsidRPr="00BE165F" w:rsidRDefault="0044518E" w:rsidP="00000E30">
            <w:pPr>
              <w:spacing w:line="276" w:lineRule="auto"/>
              <w:jc w:val="center"/>
              <w:rPr>
                <w:sz w:val="20"/>
                <w:szCs w:val="20"/>
              </w:rPr>
            </w:pPr>
            <w:r w:rsidRPr="00BE165F">
              <w:rPr>
                <w:sz w:val="20"/>
                <w:szCs w:val="20"/>
              </w:rPr>
              <w:t>23.0</w:t>
            </w:r>
          </w:p>
        </w:tc>
        <w:tc>
          <w:tcPr>
            <w:tcW w:w="720" w:type="dxa"/>
            <w:shd w:val="clear" w:color="auto" w:fill="auto"/>
          </w:tcPr>
          <w:p w14:paraId="682D6C98" w14:textId="77777777" w:rsidR="0044518E" w:rsidRPr="00BE165F" w:rsidRDefault="0044518E" w:rsidP="00000E30">
            <w:pPr>
              <w:spacing w:line="276" w:lineRule="auto"/>
              <w:jc w:val="center"/>
              <w:rPr>
                <w:sz w:val="20"/>
                <w:szCs w:val="20"/>
              </w:rPr>
            </w:pPr>
            <w:r w:rsidRPr="00BE165F">
              <w:rPr>
                <w:sz w:val="20"/>
                <w:szCs w:val="20"/>
              </w:rPr>
              <w:t>12.4</w:t>
            </w:r>
          </w:p>
        </w:tc>
        <w:tc>
          <w:tcPr>
            <w:tcW w:w="720" w:type="dxa"/>
            <w:shd w:val="clear" w:color="auto" w:fill="auto"/>
          </w:tcPr>
          <w:p w14:paraId="31ABF0D7" w14:textId="77777777" w:rsidR="0044518E" w:rsidRPr="00BE165F" w:rsidRDefault="0044518E" w:rsidP="00000E30">
            <w:pPr>
              <w:spacing w:line="276" w:lineRule="auto"/>
              <w:jc w:val="center"/>
              <w:rPr>
                <w:sz w:val="20"/>
                <w:szCs w:val="20"/>
              </w:rPr>
            </w:pPr>
            <w:r w:rsidRPr="00BE165F">
              <w:rPr>
                <w:sz w:val="20"/>
                <w:szCs w:val="20"/>
              </w:rPr>
              <w:t>51.8</w:t>
            </w:r>
          </w:p>
        </w:tc>
        <w:tc>
          <w:tcPr>
            <w:tcW w:w="810" w:type="dxa"/>
            <w:vMerge/>
            <w:shd w:val="clear" w:color="auto" w:fill="auto"/>
          </w:tcPr>
          <w:p w14:paraId="2C4337FB" w14:textId="77777777" w:rsidR="0044518E" w:rsidRPr="00BE165F" w:rsidRDefault="0044518E" w:rsidP="00000E30">
            <w:pPr>
              <w:spacing w:line="276" w:lineRule="auto"/>
              <w:jc w:val="center"/>
              <w:rPr>
                <w:sz w:val="20"/>
                <w:szCs w:val="20"/>
              </w:rPr>
            </w:pPr>
          </w:p>
        </w:tc>
        <w:tc>
          <w:tcPr>
            <w:tcW w:w="720" w:type="dxa"/>
            <w:shd w:val="clear" w:color="auto" w:fill="auto"/>
          </w:tcPr>
          <w:p w14:paraId="29C763CA" w14:textId="77777777" w:rsidR="0044518E" w:rsidRPr="00BE165F" w:rsidRDefault="0044518E" w:rsidP="00000E30">
            <w:pPr>
              <w:spacing w:line="276" w:lineRule="auto"/>
              <w:jc w:val="center"/>
              <w:rPr>
                <w:sz w:val="20"/>
                <w:szCs w:val="20"/>
              </w:rPr>
            </w:pPr>
            <w:r w:rsidRPr="00BE165F">
              <w:rPr>
                <w:sz w:val="20"/>
                <w:szCs w:val="20"/>
              </w:rPr>
              <w:t>26.8</w:t>
            </w:r>
          </w:p>
        </w:tc>
        <w:tc>
          <w:tcPr>
            <w:tcW w:w="720" w:type="dxa"/>
            <w:shd w:val="clear" w:color="auto" w:fill="auto"/>
          </w:tcPr>
          <w:p w14:paraId="614BFA6C" w14:textId="77777777" w:rsidR="0044518E" w:rsidRPr="00BE165F" w:rsidRDefault="0044518E" w:rsidP="00000E30">
            <w:pPr>
              <w:spacing w:line="276" w:lineRule="auto"/>
              <w:jc w:val="center"/>
              <w:rPr>
                <w:sz w:val="20"/>
                <w:szCs w:val="20"/>
              </w:rPr>
            </w:pPr>
            <w:r w:rsidRPr="00BE165F">
              <w:rPr>
                <w:sz w:val="20"/>
                <w:szCs w:val="20"/>
              </w:rPr>
              <w:t>12.3</w:t>
            </w:r>
          </w:p>
        </w:tc>
        <w:tc>
          <w:tcPr>
            <w:tcW w:w="720" w:type="dxa"/>
            <w:shd w:val="clear" w:color="auto" w:fill="auto"/>
          </w:tcPr>
          <w:p w14:paraId="3AD2EA5C" w14:textId="77777777" w:rsidR="0044518E" w:rsidRPr="00BE165F" w:rsidRDefault="0044518E" w:rsidP="00000E30">
            <w:pPr>
              <w:spacing w:line="276" w:lineRule="auto"/>
              <w:jc w:val="center"/>
              <w:rPr>
                <w:sz w:val="20"/>
                <w:szCs w:val="20"/>
              </w:rPr>
            </w:pPr>
            <w:r w:rsidRPr="00BE165F">
              <w:rPr>
                <w:sz w:val="20"/>
                <w:szCs w:val="20"/>
              </w:rPr>
              <w:t>20.8</w:t>
            </w:r>
          </w:p>
        </w:tc>
        <w:tc>
          <w:tcPr>
            <w:tcW w:w="720" w:type="dxa"/>
            <w:shd w:val="clear" w:color="auto" w:fill="auto"/>
          </w:tcPr>
          <w:p w14:paraId="48759F31" w14:textId="77777777" w:rsidR="0044518E" w:rsidRPr="00BE165F" w:rsidRDefault="0044518E" w:rsidP="00000E30">
            <w:pPr>
              <w:spacing w:line="276" w:lineRule="auto"/>
              <w:jc w:val="center"/>
              <w:rPr>
                <w:sz w:val="20"/>
                <w:szCs w:val="20"/>
              </w:rPr>
            </w:pPr>
            <w:r w:rsidRPr="00BE165F">
              <w:rPr>
                <w:sz w:val="20"/>
                <w:szCs w:val="20"/>
              </w:rPr>
              <w:t>4.3</w:t>
            </w:r>
          </w:p>
        </w:tc>
        <w:tc>
          <w:tcPr>
            <w:tcW w:w="720" w:type="dxa"/>
            <w:shd w:val="clear" w:color="auto" w:fill="auto"/>
          </w:tcPr>
          <w:p w14:paraId="6368F77C" w14:textId="77777777" w:rsidR="0044518E" w:rsidRPr="00BE165F" w:rsidRDefault="0044518E" w:rsidP="00000E30">
            <w:pPr>
              <w:spacing w:line="276" w:lineRule="auto"/>
              <w:jc w:val="center"/>
              <w:rPr>
                <w:sz w:val="20"/>
                <w:szCs w:val="20"/>
              </w:rPr>
            </w:pPr>
            <w:r w:rsidRPr="00BE165F">
              <w:rPr>
                <w:sz w:val="20"/>
                <w:szCs w:val="20"/>
              </w:rPr>
              <w:t>37.1</w:t>
            </w:r>
          </w:p>
        </w:tc>
        <w:tc>
          <w:tcPr>
            <w:tcW w:w="810" w:type="dxa"/>
            <w:vMerge/>
            <w:shd w:val="clear" w:color="auto" w:fill="auto"/>
          </w:tcPr>
          <w:p w14:paraId="4CEB4456" w14:textId="77777777" w:rsidR="0044518E" w:rsidRPr="00BE165F" w:rsidRDefault="0044518E" w:rsidP="00000E30">
            <w:pPr>
              <w:spacing w:line="276" w:lineRule="auto"/>
              <w:jc w:val="center"/>
              <w:rPr>
                <w:sz w:val="20"/>
                <w:szCs w:val="20"/>
              </w:rPr>
            </w:pPr>
          </w:p>
        </w:tc>
      </w:tr>
      <w:tr w:rsidR="00BE165F" w:rsidRPr="00BE165F" w14:paraId="5E6E6C18" w14:textId="77777777" w:rsidTr="00000E30">
        <w:trPr>
          <w:trHeight w:val="377"/>
        </w:trPr>
        <w:tc>
          <w:tcPr>
            <w:tcW w:w="1368" w:type="dxa"/>
            <w:shd w:val="clear" w:color="auto" w:fill="auto"/>
          </w:tcPr>
          <w:p w14:paraId="16DA0A83" w14:textId="77777777" w:rsidR="0044518E" w:rsidRPr="00BE165F" w:rsidRDefault="0044518E" w:rsidP="00000E30">
            <w:pPr>
              <w:spacing w:line="276" w:lineRule="auto"/>
              <w:rPr>
                <w:sz w:val="20"/>
                <w:szCs w:val="20"/>
              </w:rPr>
            </w:pPr>
            <w:r w:rsidRPr="00BE165F">
              <w:rPr>
                <w:sz w:val="20"/>
                <w:szCs w:val="20"/>
              </w:rPr>
              <w:t>Central office (6pm-7am)</w:t>
            </w:r>
          </w:p>
        </w:tc>
        <w:tc>
          <w:tcPr>
            <w:tcW w:w="720" w:type="dxa"/>
            <w:shd w:val="clear" w:color="auto" w:fill="auto"/>
          </w:tcPr>
          <w:p w14:paraId="45D1FCC3" w14:textId="77777777" w:rsidR="0044518E" w:rsidRPr="00BE165F" w:rsidRDefault="0044518E" w:rsidP="00000E30">
            <w:pPr>
              <w:spacing w:line="276" w:lineRule="auto"/>
              <w:jc w:val="center"/>
              <w:rPr>
                <w:sz w:val="20"/>
                <w:szCs w:val="20"/>
              </w:rPr>
            </w:pPr>
            <w:r w:rsidRPr="00BE165F">
              <w:rPr>
                <w:sz w:val="20"/>
                <w:szCs w:val="20"/>
              </w:rPr>
              <w:t>26.5</w:t>
            </w:r>
          </w:p>
        </w:tc>
        <w:tc>
          <w:tcPr>
            <w:tcW w:w="720" w:type="dxa"/>
            <w:shd w:val="clear" w:color="auto" w:fill="auto"/>
          </w:tcPr>
          <w:p w14:paraId="23DA8F05" w14:textId="77777777" w:rsidR="0044518E" w:rsidRPr="00BE165F" w:rsidRDefault="0044518E" w:rsidP="00000E30">
            <w:pPr>
              <w:spacing w:line="276" w:lineRule="auto"/>
              <w:jc w:val="center"/>
              <w:rPr>
                <w:sz w:val="20"/>
                <w:szCs w:val="20"/>
              </w:rPr>
            </w:pPr>
            <w:r w:rsidRPr="00BE165F">
              <w:rPr>
                <w:sz w:val="20"/>
                <w:szCs w:val="20"/>
              </w:rPr>
              <w:t>18.2</w:t>
            </w:r>
          </w:p>
        </w:tc>
        <w:tc>
          <w:tcPr>
            <w:tcW w:w="720" w:type="dxa"/>
            <w:shd w:val="clear" w:color="auto" w:fill="auto"/>
          </w:tcPr>
          <w:p w14:paraId="12AD85EA" w14:textId="77777777" w:rsidR="0044518E" w:rsidRPr="00BE165F" w:rsidRDefault="0044518E" w:rsidP="00000E30">
            <w:pPr>
              <w:spacing w:line="276" w:lineRule="auto"/>
              <w:jc w:val="center"/>
              <w:rPr>
                <w:sz w:val="20"/>
                <w:szCs w:val="20"/>
              </w:rPr>
            </w:pPr>
            <w:r w:rsidRPr="00BE165F">
              <w:rPr>
                <w:sz w:val="20"/>
                <w:szCs w:val="20"/>
              </w:rPr>
              <w:t>22.5</w:t>
            </w:r>
          </w:p>
        </w:tc>
        <w:tc>
          <w:tcPr>
            <w:tcW w:w="720" w:type="dxa"/>
            <w:shd w:val="clear" w:color="auto" w:fill="auto"/>
          </w:tcPr>
          <w:p w14:paraId="25F72658" w14:textId="77777777" w:rsidR="0044518E" w:rsidRPr="00BE165F" w:rsidRDefault="0044518E" w:rsidP="00000E30">
            <w:pPr>
              <w:spacing w:line="276" w:lineRule="auto"/>
              <w:jc w:val="center"/>
              <w:rPr>
                <w:sz w:val="20"/>
                <w:szCs w:val="20"/>
              </w:rPr>
            </w:pPr>
            <w:r w:rsidRPr="00BE165F">
              <w:rPr>
                <w:sz w:val="20"/>
                <w:szCs w:val="20"/>
              </w:rPr>
              <w:t>14.1</w:t>
            </w:r>
          </w:p>
        </w:tc>
        <w:tc>
          <w:tcPr>
            <w:tcW w:w="720" w:type="dxa"/>
            <w:shd w:val="clear" w:color="auto" w:fill="auto"/>
          </w:tcPr>
          <w:p w14:paraId="1586CAA0" w14:textId="77777777" w:rsidR="0044518E" w:rsidRPr="00BE165F" w:rsidRDefault="0044518E" w:rsidP="00000E30">
            <w:pPr>
              <w:spacing w:line="276" w:lineRule="auto"/>
              <w:jc w:val="center"/>
              <w:rPr>
                <w:sz w:val="20"/>
                <w:szCs w:val="20"/>
              </w:rPr>
            </w:pPr>
            <w:r w:rsidRPr="00BE165F">
              <w:rPr>
                <w:sz w:val="20"/>
                <w:szCs w:val="20"/>
              </w:rPr>
              <w:t>59.2</w:t>
            </w:r>
          </w:p>
        </w:tc>
        <w:tc>
          <w:tcPr>
            <w:tcW w:w="810" w:type="dxa"/>
            <w:vMerge w:val="restart"/>
            <w:shd w:val="clear" w:color="auto" w:fill="auto"/>
          </w:tcPr>
          <w:p w14:paraId="6F1808A1" w14:textId="77777777" w:rsidR="0044518E" w:rsidRPr="00BE165F" w:rsidRDefault="0044518E" w:rsidP="00000E30">
            <w:pPr>
              <w:spacing w:line="276" w:lineRule="auto"/>
              <w:jc w:val="center"/>
              <w:rPr>
                <w:sz w:val="20"/>
                <w:szCs w:val="20"/>
              </w:rPr>
            </w:pPr>
            <w:r w:rsidRPr="00BE165F">
              <w:rPr>
                <w:sz w:val="20"/>
                <w:szCs w:val="20"/>
              </w:rPr>
              <w:t>48.2-490.6</w:t>
            </w:r>
          </w:p>
        </w:tc>
        <w:tc>
          <w:tcPr>
            <w:tcW w:w="720" w:type="dxa"/>
            <w:shd w:val="clear" w:color="auto" w:fill="auto"/>
          </w:tcPr>
          <w:p w14:paraId="081004A6" w14:textId="77777777" w:rsidR="0044518E" w:rsidRPr="00BE165F" w:rsidRDefault="0044518E" w:rsidP="00000E30">
            <w:pPr>
              <w:spacing w:line="276" w:lineRule="auto"/>
              <w:jc w:val="center"/>
              <w:rPr>
                <w:sz w:val="20"/>
                <w:szCs w:val="20"/>
              </w:rPr>
            </w:pPr>
            <w:r w:rsidRPr="00BE165F">
              <w:rPr>
                <w:sz w:val="20"/>
                <w:szCs w:val="20"/>
              </w:rPr>
              <w:t>22.9</w:t>
            </w:r>
          </w:p>
        </w:tc>
        <w:tc>
          <w:tcPr>
            <w:tcW w:w="720" w:type="dxa"/>
            <w:shd w:val="clear" w:color="auto" w:fill="auto"/>
          </w:tcPr>
          <w:p w14:paraId="698F0707" w14:textId="77777777" w:rsidR="0044518E" w:rsidRPr="00BE165F" w:rsidRDefault="0044518E" w:rsidP="00000E30">
            <w:pPr>
              <w:spacing w:line="276" w:lineRule="auto"/>
              <w:jc w:val="center"/>
              <w:rPr>
                <w:sz w:val="20"/>
                <w:szCs w:val="20"/>
              </w:rPr>
            </w:pPr>
            <w:r w:rsidRPr="00BE165F">
              <w:rPr>
                <w:sz w:val="20"/>
                <w:szCs w:val="20"/>
              </w:rPr>
              <w:t>18.4</w:t>
            </w:r>
          </w:p>
        </w:tc>
        <w:tc>
          <w:tcPr>
            <w:tcW w:w="720" w:type="dxa"/>
            <w:shd w:val="clear" w:color="auto" w:fill="auto"/>
          </w:tcPr>
          <w:p w14:paraId="2F0D969F" w14:textId="77777777" w:rsidR="0044518E" w:rsidRPr="00BE165F" w:rsidRDefault="0044518E" w:rsidP="00000E30">
            <w:pPr>
              <w:spacing w:line="276" w:lineRule="auto"/>
              <w:jc w:val="center"/>
              <w:rPr>
                <w:sz w:val="20"/>
                <w:szCs w:val="20"/>
              </w:rPr>
            </w:pPr>
            <w:r w:rsidRPr="00BE165F">
              <w:rPr>
                <w:sz w:val="20"/>
                <w:szCs w:val="20"/>
              </w:rPr>
              <w:t>20.9</w:t>
            </w:r>
          </w:p>
        </w:tc>
        <w:tc>
          <w:tcPr>
            <w:tcW w:w="720" w:type="dxa"/>
            <w:shd w:val="clear" w:color="auto" w:fill="auto"/>
          </w:tcPr>
          <w:p w14:paraId="37582E00" w14:textId="77777777" w:rsidR="0044518E" w:rsidRPr="00BE165F" w:rsidRDefault="0044518E" w:rsidP="00000E30">
            <w:pPr>
              <w:spacing w:line="276" w:lineRule="auto"/>
              <w:jc w:val="center"/>
              <w:rPr>
                <w:sz w:val="20"/>
                <w:szCs w:val="20"/>
              </w:rPr>
            </w:pPr>
            <w:r w:rsidRPr="00BE165F">
              <w:rPr>
                <w:sz w:val="20"/>
                <w:szCs w:val="20"/>
              </w:rPr>
              <w:t>10.4</w:t>
            </w:r>
          </w:p>
        </w:tc>
        <w:tc>
          <w:tcPr>
            <w:tcW w:w="720" w:type="dxa"/>
            <w:shd w:val="clear" w:color="auto" w:fill="auto"/>
          </w:tcPr>
          <w:p w14:paraId="4CE9807A" w14:textId="77777777" w:rsidR="0044518E" w:rsidRPr="00BE165F" w:rsidRDefault="0044518E" w:rsidP="00000E30">
            <w:pPr>
              <w:spacing w:line="276" w:lineRule="auto"/>
              <w:jc w:val="center"/>
              <w:rPr>
                <w:sz w:val="20"/>
                <w:szCs w:val="20"/>
              </w:rPr>
            </w:pPr>
            <w:r w:rsidRPr="00BE165F">
              <w:rPr>
                <w:sz w:val="20"/>
                <w:szCs w:val="20"/>
              </w:rPr>
              <w:t>51.2</w:t>
            </w:r>
          </w:p>
        </w:tc>
        <w:tc>
          <w:tcPr>
            <w:tcW w:w="810" w:type="dxa"/>
            <w:vMerge w:val="restart"/>
            <w:shd w:val="clear" w:color="auto" w:fill="auto"/>
          </w:tcPr>
          <w:p w14:paraId="34F2B74A" w14:textId="77777777" w:rsidR="0044518E" w:rsidRPr="00BE165F" w:rsidRDefault="0044518E" w:rsidP="00000E30">
            <w:pPr>
              <w:spacing w:line="276" w:lineRule="auto"/>
              <w:jc w:val="center"/>
              <w:rPr>
                <w:sz w:val="20"/>
                <w:szCs w:val="20"/>
              </w:rPr>
            </w:pPr>
            <w:r w:rsidRPr="00BE165F">
              <w:rPr>
                <w:sz w:val="20"/>
                <w:szCs w:val="20"/>
              </w:rPr>
              <w:t>56.8-492.4</w:t>
            </w:r>
          </w:p>
        </w:tc>
      </w:tr>
      <w:tr w:rsidR="00BE165F" w:rsidRPr="00BE165F" w14:paraId="61A4688F" w14:textId="77777777" w:rsidTr="00000E30">
        <w:trPr>
          <w:trHeight w:val="377"/>
        </w:trPr>
        <w:tc>
          <w:tcPr>
            <w:tcW w:w="1368" w:type="dxa"/>
            <w:shd w:val="clear" w:color="auto" w:fill="auto"/>
          </w:tcPr>
          <w:p w14:paraId="4D35C93B" w14:textId="77777777" w:rsidR="0044518E" w:rsidRPr="00BE165F" w:rsidRDefault="0044518E" w:rsidP="00000E30">
            <w:pPr>
              <w:spacing w:line="276" w:lineRule="auto"/>
              <w:rPr>
                <w:bCs/>
                <w:sz w:val="20"/>
                <w:szCs w:val="20"/>
              </w:rPr>
            </w:pPr>
            <w:r w:rsidRPr="00BE165F">
              <w:rPr>
                <w:sz w:val="20"/>
                <w:szCs w:val="20"/>
              </w:rPr>
              <w:t>Main hall (6pm-7am)</w:t>
            </w:r>
          </w:p>
        </w:tc>
        <w:tc>
          <w:tcPr>
            <w:tcW w:w="720" w:type="dxa"/>
            <w:shd w:val="clear" w:color="auto" w:fill="auto"/>
          </w:tcPr>
          <w:p w14:paraId="2375C795" w14:textId="77777777" w:rsidR="0044518E" w:rsidRPr="00BE165F" w:rsidRDefault="0044518E" w:rsidP="00000E30">
            <w:pPr>
              <w:spacing w:line="276" w:lineRule="auto"/>
              <w:jc w:val="center"/>
              <w:rPr>
                <w:sz w:val="20"/>
                <w:szCs w:val="20"/>
              </w:rPr>
            </w:pPr>
            <w:r w:rsidRPr="00BE165F">
              <w:rPr>
                <w:sz w:val="20"/>
                <w:szCs w:val="20"/>
              </w:rPr>
              <w:t>25.2</w:t>
            </w:r>
          </w:p>
        </w:tc>
        <w:tc>
          <w:tcPr>
            <w:tcW w:w="720" w:type="dxa"/>
            <w:shd w:val="clear" w:color="auto" w:fill="auto"/>
          </w:tcPr>
          <w:p w14:paraId="78766F39" w14:textId="77777777" w:rsidR="0044518E" w:rsidRPr="00BE165F" w:rsidRDefault="0044518E" w:rsidP="00000E30">
            <w:pPr>
              <w:spacing w:line="276" w:lineRule="auto"/>
              <w:jc w:val="center"/>
              <w:rPr>
                <w:sz w:val="20"/>
                <w:szCs w:val="20"/>
              </w:rPr>
            </w:pPr>
            <w:r w:rsidRPr="00BE165F">
              <w:rPr>
                <w:sz w:val="20"/>
                <w:szCs w:val="20"/>
              </w:rPr>
              <w:t>17.6</w:t>
            </w:r>
          </w:p>
        </w:tc>
        <w:tc>
          <w:tcPr>
            <w:tcW w:w="720" w:type="dxa"/>
            <w:shd w:val="clear" w:color="auto" w:fill="auto"/>
          </w:tcPr>
          <w:p w14:paraId="7295E493" w14:textId="77777777" w:rsidR="0044518E" w:rsidRPr="00BE165F" w:rsidRDefault="0044518E" w:rsidP="00000E30">
            <w:pPr>
              <w:spacing w:line="276" w:lineRule="auto"/>
              <w:jc w:val="center"/>
              <w:rPr>
                <w:sz w:val="20"/>
                <w:szCs w:val="20"/>
              </w:rPr>
            </w:pPr>
            <w:r w:rsidRPr="00BE165F">
              <w:rPr>
                <w:sz w:val="20"/>
                <w:szCs w:val="20"/>
              </w:rPr>
              <w:t>20.3</w:t>
            </w:r>
          </w:p>
        </w:tc>
        <w:tc>
          <w:tcPr>
            <w:tcW w:w="720" w:type="dxa"/>
            <w:shd w:val="clear" w:color="auto" w:fill="auto"/>
          </w:tcPr>
          <w:p w14:paraId="7B6ED9CE" w14:textId="77777777" w:rsidR="0044518E" w:rsidRPr="00BE165F" w:rsidRDefault="0044518E" w:rsidP="00000E30">
            <w:pPr>
              <w:spacing w:line="276" w:lineRule="auto"/>
              <w:jc w:val="center"/>
              <w:rPr>
                <w:sz w:val="20"/>
                <w:szCs w:val="20"/>
              </w:rPr>
            </w:pPr>
            <w:r w:rsidRPr="00BE165F">
              <w:rPr>
                <w:sz w:val="20"/>
                <w:szCs w:val="20"/>
              </w:rPr>
              <w:t>15.2</w:t>
            </w:r>
          </w:p>
        </w:tc>
        <w:tc>
          <w:tcPr>
            <w:tcW w:w="720" w:type="dxa"/>
            <w:shd w:val="clear" w:color="auto" w:fill="auto"/>
          </w:tcPr>
          <w:p w14:paraId="66A69E28" w14:textId="77777777" w:rsidR="0044518E" w:rsidRPr="00BE165F" w:rsidRDefault="0044518E" w:rsidP="00000E30">
            <w:pPr>
              <w:spacing w:line="276" w:lineRule="auto"/>
              <w:jc w:val="center"/>
              <w:rPr>
                <w:sz w:val="20"/>
                <w:szCs w:val="20"/>
              </w:rPr>
            </w:pPr>
            <w:r w:rsidRPr="00BE165F">
              <w:rPr>
                <w:sz w:val="20"/>
                <w:szCs w:val="20"/>
              </w:rPr>
              <w:t>72.7</w:t>
            </w:r>
          </w:p>
        </w:tc>
        <w:tc>
          <w:tcPr>
            <w:tcW w:w="810" w:type="dxa"/>
            <w:vMerge/>
            <w:shd w:val="clear" w:color="auto" w:fill="auto"/>
          </w:tcPr>
          <w:p w14:paraId="210E5B25" w14:textId="77777777" w:rsidR="0044518E" w:rsidRPr="00BE165F" w:rsidRDefault="0044518E" w:rsidP="00000E30">
            <w:pPr>
              <w:spacing w:line="276" w:lineRule="auto"/>
              <w:jc w:val="center"/>
              <w:rPr>
                <w:sz w:val="20"/>
                <w:szCs w:val="20"/>
              </w:rPr>
            </w:pPr>
          </w:p>
        </w:tc>
        <w:tc>
          <w:tcPr>
            <w:tcW w:w="720" w:type="dxa"/>
            <w:shd w:val="clear" w:color="auto" w:fill="auto"/>
          </w:tcPr>
          <w:p w14:paraId="3ECB6286" w14:textId="77777777" w:rsidR="0044518E" w:rsidRPr="00BE165F" w:rsidRDefault="0044518E" w:rsidP="00000E30">
            <w:pPr>
              <w:spacing w:line="276" w:lineRule="auto"/>
              <w:jc w:val="center"/>
              <w:rPr>
                <w:sz w:val="20"/>
                <w:szCs w:val="20"/>
              </w:rPr>
            </w:pPr>
            <w:r w:rsidRPr="00BE165F">
              <w:rPr>
                <w:sz w:val="20"/>
                <w:szCs w:val="20"/>
              </w:rPr>
              <w:t>20.7</w:t>
            </w:r>
          </w:p>
        </w:tc>
        <w:tc>
          <w:tcPr>
            <w:tcW w:w="720" w:type="dxa"/>
            <w:shd w:val="clear" w:color="auto" w:fill="auto"/>
          </w:tcPr>
          <w:p w14:paraId="1B8F7E7B" w14:textId="77777777" w:rsidR="0044518E" w:rsidRPr="00BE165F" w:rsidRDefault="0044518E" w:rsidP="00000E30">
            <w:pPr>
              <w:spacing w:line="276" w:lineRule="auto"/>
              <w:jc w:val="center"/>
              <w:rPr>
                <w:sz w:val="20"/>
                <w:szCs w:val="20"/>
              </w:rPr>
            </w:pPr>
            <w:r w:rsidRPr="00BE165F">
              <w:rPr>
                <w:sz w:val="20"/>
                <w:szCs w:val="20"/>
              </w:rPr>
              <w:t>17.6</w:t>
            </w:r>
          </w:p>
        </w:tc>
        <w:tc>
          <w:tcPr>
            <w:tcW w:w="720" w:type="dxa"/>
            <w:shd w:val="clear" w:color="auto" w:fill="auto"/>
          </w:tcPr>
          <w:p w14:paraId="6AF3F951" w14:textId="77777777" w:rsidR="0044518E" w:rsidRPr="00BE165F" w:rsidRDefault="0044518E" w:rsidP="00000E30">
            <w:pPr>
              <w:spacing w:line="276" w:lineRule="auto"/>
              <w:jc w:val="center"/>
              <w:rPr>
                <w:sz w:val="20"/>
                <w:szCs w:val="20"/>
              </w:rPr>
            </w:pPr>
            <w:r w:rsidRPr="00BE165F">
              <w:rPr>
                <w:sz w:val="20"/>
                <w:szCs w:val="20"/>
              </w:rPr>
              <w:t>18.7</w:t>
            </w:r>
          </w:p>
        </w:tc>
        <w:tc>
          <w:tcPr>
            <w:tcW w:w="720" w:type="dxa"/>
            <w:shd w:val="clear" w:color="auto" w:fill="auto"/>
          </w:tcPr>
          <w:p w14:paraId="2CB080F4" w14:textId="77777777" w:rsidR="0044518E" w:rsidRPr="00BE165F" w:rsidRDefault="0044518E" w:rsidP="00000E30">
            <w:pPr>
              <w:spacing w:line="276" w:lineRule="auto"/>
              <w:jc w:val="center"/>
              <w:rPr>
                <w:sz w:val="20"/>
                <w:szCs w:val="20"/>
              </w:rPr>
            </w:pPr>
            <w:r w:rsidRPr="00BE165F">
              <w:rPr>
                <w:sz w:val="20"/>
                <w:szCs w:val="20"/>
              </w:rPr>
              <w:t>10.8</w:t>
            </w:r>
          </w:p>
        </w:tc>
        <w:tc>
          <w:tcPr>
            <w:tcW w:w="720" w:type="dxa"/>
            <w:shd w:val="clear" w:color="auto" w:fill="auto"/>
          </w:tcPr>
          <w:p w14:paraId="0A4FD31B" w14:textId="77777777" w:rsidR="0044518E" w:rsidRPr="00BE165F" w:rsidRDefault="0044518E" w:rsidP="00000E30">
            <w:pPr>
              <w:spacing w:line="276" w:lineRule="auto"/>
              <w:jc w:val="center"/>
              <w:rPr>
                <w:sz w:val="20"/>
                <w:szCs w:val="20"/>
              </w:rPr>
            </w:pPr>
            <w:r w:rsidRPr="00BE165F">
              <w:rPr>
                <w:sz w:val="20"/>
                <w:szCs w:val="20"/>
              </w:rPr>
              <w:t>60.5</w:t>
            </w:r>
          </w:p>
        </w:tc>
        <w:tc>
          <w:tcPr>
            <w:tcW w:w="810" w:type="dxa"/>
            <w:vMerge/>
            <w:shd w:val="clear" w:color="auto" w:fill="auto"/>
          </w:tcPr>
          <w:p w14:paraId="33626AB5" w14:textId="77777777" w:rsidR="0044518E" w:rsidRPr="00BE165F" w:rsidRDefault="0044518E" w:rsidP="00000E30">
            <w:pPr>
              <w:spacing w:line="276" w:lineRule="auto"/>
              <w:jc w:val="center"/>
              <w:rPr>
                <w:sz w:val="20"/>
                <w:szCs w:val="20"/>
              </w:rPr>
            </w:pPr>
          </w:p>
        </w:tc>
      </w:tr>
      <w:tr w:rsidR="00BE165F" w:rsidRPr="00BE165F" w14:paraId="16434E63" w14:textId="77777777" w:rsidTr="00000E30">
        <w:trPr>
          <w:trHeight w:val="377"/>
        </w:trPr>
        <w:tc>
          <w:tcPr>
            <w:tcW w:w="1368" w:type="dxa"/>
            <w:shd w:val="clear" w:color="auto" w:fill="auto"/>
          </w:tcPr>
          <w:p w14:paraId="7B4C28BC" w14:textId="77777777" w:rsidR="0044518E" w:rsidRPr="00BE165F" w:rsidRDefault="0044518E" w:rsidP="00000E30">
            <w:pPr>
              <w:spacing w:line="276" w:lineRule="auto"/>
              <w:rPr>
                <w:bCs/>
                <w:sz w:val="20"/>
                <w:szCs w:val="20"/>
              </w:rPr>
            </w:pPr>
            <w:r w:rsidRPr="00BE165F">
              <w:rPr>
                <w:sz w:val="20"/>
                <w:szCs w:val="20"/>
              </w:rPr>
              <w:t>Classroom 1 (6pm-7am)</w:t>
            </w:r>
          </w:p>
        </w:tc>
        <w:tc>
          <w:tcPr>
            <w:tcW w:w="720" w:type="dxa"/>
            <w:shd w:val="clear" w:color="auto" w:fill="auto"/>
          </w:tcPr>
          <w:p w14:paraId="33C3BEFD" w14:textId="77777777" w:rsidR="0044518E" w:rsidRPr="00BE165F" w:rsidRDefault="0044518E" w:rsidP="00000E30">
            <w:pPr>
              <w:spacing w:line="276" w:lineRule="auto"/>
              <w:jc w:val="center"/>
              <w:rPr>
                <w:sz w:val="20"/>
                <w:szCs w:val="20"/>
              </w:rPr>
            </w:pPr>
            <w:r w:rsidRPr="00BE165F">
              <w:rPr>
                <w:sz w:val="20"/>
                <w:szCs w:val="20"/>
              </w:rPr>
              <w:t>28.0</w:t>
            </w:r>
          </w:p>
        </w:tc>
        <w:tc>
          <w:tcPr>
            <w:tcW w:w="720" w:type="dxa"/>
            <w:shd w:val="clear" w:color="auto" w:fill="auto"/>
          </w:tcPr>
          <w:p w14:paraId="7782D223" w14:textId="77777777" w:rsidR="0044518E" w:rsidRPr="00BE165F" w:rsidRDefault="0044518E" w:rsidP="00000E30">
            <w:pPr>
              <w:spacing w:line="276" w:lineRule="auto"/>
              <w:jc w:val="center"/>
              <w:rPr>
                <w:sz w:val="20"/>
                <w:szCs w:val="20"/>
              </w:rPr>
            </w:pPr>
            <w:r w:rsidRPr="00BE165F">
              <w:rPr>
                <w:sz w:val="20"/>
                <w:szCs w:val="20"/>
              </w:rPr>
              <w:t>18.2</w:t>
            </w:r>
          </w:p>
        </w:tc>
        <w:tc>
          <w:tcPr>
            <w:tcW w:w="720" w:type="dxa"/>
            <w:shd w:val="clear" w:color="auto" w:fill="auto"/>
          </w:tcPr>
          <w:p w14:paraId="70C48DEF" w14:textId="77777777" w:rsidR="0044518E" w:rsidRPr="00BE165F" w:rsidRDefault="0044518E" w:rsidP="00000E30">
            <w:pPr>
              <w:spacing w:line="276" w:lineRule="auto"/>
              <w:jc w:val="center"/>
              <w:rPr>
                <w:sz w:val="20"/>
                <w:szCs w:val="20"/>
              </w:rPr>
            </w:pPr>
            <w:r w:rsidRPr="00BE165F">
              <w:rPr>
                <w:sz w:val="20"/>
                <w:szCs w:val="20"/>
              </w:rPr>
              <w:t>22.0</w:t>
            </w:r>
          </w:p>
        </w:tc>
        <w:tc>
          <w:tcPr>
            <w:tcW w:w="720" w:type="dxa"/>
            <w:shd w:val="clear" w:color="auto" w:fill="auto"/>
          </w:tcPr>
          <w:p w14:paraId="3F860887" w14:textId="77777777" w:rsidR="0044518E" w:rsidRPr="00BE165F" w:rsidRDefault="0044518E" w:rsidP="00000E30">
            <w:pPr>
              <w:spacing w:line="276" w:lineRule="auto"/>
              <w:jc w:val="center"/>
              <w:rPr>
                <w:sz w:val="20"/>
                <w:szCs w:val="20"/>
              </w:rPr>
            </w:pPr>
            <w:r w:rsidRPr="00BE165F">
              <w:rPr>
                <w:sz w:val="20"/>
                <w:szCs w:val="20"/>
              </w:rPr>
              <w:t>12.8</w:t>
            </w:r>
          </w:p>
        </w:tc>
        <w:tc>
          <w:tcPr>
            <w:tcW w:w="720" w:type="dxa"/>
            <w:shd w:val="clear" w:color="auto" w:fill="auto"/>
          </w:tcPr>
          <w:p w14:paraId="140202E1" w14:textId="77777777" w:rsidR="0044518E" w:rsidRPr="00BE165F" w:rsidRDefault="0044518E" w:rsidP="00000E30">
            <w:pPr>
              <w:spacing w:line="276" w:lineRule="auto"/>
              <w:jc w:val="center"/>
              <w:rPr>
                <w:sz w:val="20"/>
                <w:szCs w:val="20"/>
              </w:rPr>
            </w:pPr>
            <w:r w:rsidRPr="00BE165F">
              <w:rPr>
                <w:sz w:val="20"/>
                <w:szCs w:val="20"/>
              </w:rPr>
              <w:t>56.7</w:t>
            </w:r>
          </w:p>
        </w:tc>
        <w:tc>
          <w:tcPr>
            <w:tcW w:w="810" w:type="dxa"/>
            <w:vMerge/>
            <w:shd w:val="clear" w:color="auto" w:fill="auto"/>
          </w:tcPr>
          <w:p w14:paraId="2C35316E" w14:textId="77777777" w:rsidR="0044518E" w:rsidRPr="00BE165F" w:rsidRDefault="0044518E" w:rsidP="00000E30">
            <w:pPr>
              <w:spacing w:line="276" w:lineRule="auto"/>
              <w:jc w:val="center"/>
              <w:rPr>
                <w:sz w:val="20"/>
                <w:szCs w:val="20"/>
              </w:rPr>
            </w:pPr>
          </w:p>
        </w:tc>
        <w:tc>
          <w:tcPr>
            <w:tcW w:w="720" w:type="dxa"/>
            <w:shd w:val="clear" w:color="auto" w:fill="auto"/>
          </w:tcPr>
          <w:p w14:paraId="0FB60B93" w14:textId="77777777" w:rsidR="0044518E" w:rsidRPr="00BE165F" w:rsidRDefault="0044518E" w:rsidP="00000E30">
            <w:pPr>
              <w:spacing w:line="276" w:lineRule="auto"/>
              <w:jc w:val="center"/>
              <w:rPr>
                <w:sz w:val="20"/>
                <w:szCs w:val="20"/>
              </w:rPr>
            </w:pPr>
            <w:r w:rsidRPr="00BE165F">
              <w:rPr>
                <w:sz w:val="20"/>
                <w:szCs w:val="20"/>
              </w:rPr>
              <w:t>24.9</w:t>
            </w:r>
          </w:p>
        </w:tc>
        <w:tc>
          <w:tcPr>
            <w:tcW w:w="720" w:type="dxa"/>
            <w:shd w:val="clear" w:color="auto" w:fill="auto"/>
          </w:tcPr>
          <w:p w14:paraId="55E6CC3C" w14:textId="77777777" w:rsidR="0044518E" w:rsidRPr="00BE165F" w:rsidRDefault="0044518E" w:rsidP="00000E30">
            <w:pPr>
              <w:spacing w:line="276" w:lineRule="auto"/>
              <w:jc w:val="center"/>
              <w:rPr>
                <w:sz w:val="20"/>
                <w:szCs w:val="20"/>
              </w:rPr>
            </w:pPr>
            <w:r w:rsidRPr="00BE165F">
              <w:rPr>
                <w:sz w:val="20"/>
                <w:szCs w:val="20"/>
              </w:rPr>
              <w:t>12.4</w:t>
            </w:r>
          </w:p>
        </w:tc>
        <w:tc>
          <w:tcPr>
            <w:tcW w:w="720" w:type="dxa"/>
            <w:shd w:val="clear" w:color="auto" w:fill="auto"/>
          </w:tcPr>
          <w:p w14:paraId="1235FEBA" w14:textId="77777777" w:rsidR="0044518E" w:rsidRPr="00BE165F" w:rsidRDefault="0044518E" w:rsidP="00000E30">
            <w:pPr>
              <w:spacing w:line="276" w:lineRule="auto"/>
              <w:jc w:val="center"/>
              <w:rPr>
                <w:sz w:val="20"/>
                <w:szCs w:val="20"/>
              </w:rPr>
            </w:pPr>
            <w:r w:rsidRPr="00BE165F">
              <w:rPr>
                <w:sz w:val="20"/>
                <w:szCs w:val="20"/>
              </w:rPr>
              <w:t>20.0</w:t>
            </w:r>
          </w:p>
        </w:tc>
        <w:tc>
          <w:tcPr>
            <w:tcW w:w="720" w:type="dxa"/>
            <w:shd w:val="clear" w:color="auto" w:fill="auto"/>
          </w:tcPr>
          <w:p w14:paraId="3C79F2BF" w14:textId="77777777" w:rsidR="0044518E" w:rsidRPr="00BE165F" w:rsidRDefault="0044518E" w:rsidP="00000E30">
            <w:pPr>
              <w:spacing w:line="276" w:lineRule="auto"/>
              <w:jc w:val="center"/>
              <w:rPr>
                <w:sz w:val="20"/>
                <w:szCs w:val="20"/>
              </w:rPr>
            </w:pPr>
            <w:r w:rsidRPr="00BE165F">
              <w:rPr>
                <w:sz w:val="20"/>
                <w:szCs w:val="20"/>
              </w:rPr>
              <w:t>3.0</w:t>
            </w:r>
          </w:p>
        </w:tc>
        <w:tc>
          <w:tcPr>
            <w:tcW w:w="720" w:type="dxa"/>
            <w:shd w:val="clear" w:color="auto" w:fill="auto"/>
          </w:tcPr>
          <w:p w14:paraId="2D6266AD" w14:textId="77777777" w:rsidR="0044518E" w:rsidRPr="00BE165F" w:rsidRDefault="0044518E" w:rsidP="00000E30">
            <w:pPr>
              <w:spacing w:line="276" w:lineRule="auto"/>
              <w:jc w:val="center"/>
              <w:rPr>
                <w:sz w:val="20"/>
                <w:szCs w:val="20"/>
              </w:rPr>
            </w:pPr>
            <w:r w:rsidRPr="00BE165F">
              <w:rPr>
                <w:sz w:val="20"/>
                <w:szCs w:val="20"/>
              </w:rPr>
              <w:t>32.4</w:t>
            </w:r>
          </w:p>
        </w:tc>
        <w:tc>
          <w:tcPr>
            <w:tcW w:w="810" w:type="dxa"/>
            <w:vMerge/>
            <w:shd w:val="clear" w:color="auto" w:fill="auto"/>
          </w:tcPr>
          <w:p w14:paraId="3309B3CB" w14:textId="77777777" w:rsidR="0044518E" w:rsidRPr="00BE165F" w:rsidRDefault="0044518E" w:rsidP="00000E30">
            <w:pPr>
              <w:spacing w:line="276" w:lineRule="auto"/>
              <w:jc w:val="center"/>
              <w:rPr>
                <w:sz w:val="20"/>
                <w:szCs w:val="20"/>
              </w:rPr>
            </w:pPr>
          </w:p>
        </w:tc>
      </w:tr>
      <w:tr w:rsidR="00BE165F" w:rsidRPr="00BE165F" w14:paraId="2CD64A91" w14:textId="77777777" w:rsidTr="00000E30">
        <w:trPr>
          <w:trHeight w:val="377"/>
        </w:trPr>
        <w:tc>
          <w:tcPr>
            <w:tcW w:w="1368" w:type="dxa"/>
            <w:shd w:val="clear" w:color="auto" w:fill="auto"/>
          </w:tcPr>
          <w:p w14:paraId="2F22E510" w14:textId="77777777" w:rsidR="0044518E" w:rsidRPr="00BE165F" w:rsidRDefault="0044518E" w:rsidP="00000E30">
            <w:pPr>
              <w:spacing w:line="276" w:lineRule="auto"/>
              <w:rPr>
                <w:sz w:val="20"/>
                <w:szCs w:val="20"/>
              </w:rPr>
            </w:pPr>
            <w:r w:rsidRPr="00BE165F">
              <w:rPr>
                <w:sz w:val="20"/>
                <w:szCs w:val="20"/>
              </w:rPr>
              <w:t>Classroom 2 (6pm-7am)</w:t>
            </w:r>
          </w:p>
        </w:tc>
        <w:tc>
          <w:tcPr>
            <w:tcW w:w="720" w:type="dxa"/>
            <w:shd w:val="clear" w:color="auto" w:fill="auto"/>
          </w:tcPr>
          <w:p w14:paraId="68BA5A05" w14:textId="77777777" w:rsidR="0044518E" w:rsidRPr="00BE165F" w:rsidRDefault="0044518E" w:rsidP="00000E30">
            <w:pPr>
              <w:spacing w:line="276" w:lineRule="auto"/>
              <w:jc w:val="center"/>
              <w:rPr>
                <w:sz w:val="20"/>
                <w:szCs w:val="20"/>
              </w:rPr>
            </w:pPr>
            <w:r w:rsidRPr="00BE165F">
              <w:rPr>
                <w:sz w:val="20"/>
                <w:szCs w:val="20"/>
              </w:rPr>
              <w:t>28.8</w:t>
            </w:r>
          </w:p>
        </w:tc>
        <w:tc>
          <w:tcPr>
            <w:tcW w:w="720" w:type="dxa"/>
            <w:shd w:val="clear" w:color="auto" w:fill="auto"/>
          </w:tcPr>
          <w:p w14:paraId="501C6F65" w14:textId="77777777" w:rsidR="0044518E" w:rsidRPr="00BE165F" w:rsidRDefault="0044518E" w:rsidP="00000E30">
            <w:pPr>
              <w:spacing w:line="276" w:lineRule="auto"/>
              <w:jc w:val="center"/>
              <w:rPr>
                <w:sz w:val="20"/>
                <w:szCs w:val="20"/>
              </w:rPr>
            </w:pPr>
            <w:r w:rsidRPr="00BE165F">
              <w:rPr>
                <w:sz w:val="20"/>
                <w:szCs w:val="20"/>
              </w:rPr>
              <w:t>20.7</w:t>
            </w:r>
          </w:p>
        </w:tc>
        <w:tc>
          <w:tcPr>
            <w:tcW w:w="720" w:type="dxa"/>
            <w:shd w:val="clear" w:color="auto" w:fill="auto"/>
          </w:tcPr>
          <w:p w14:paraId="6DEA6003" w14:textId="77777777" w:rsidR="0044518E" w:rsidRPr="00BE165F" w:rsidRDefault="0044518E" w:rsidP="00000E30">
            <w:pPr>
              <w:spacing w:line="276" w:lineRule="auto"/>
              <w:jc w:val="center"/>
              <w:rPr>
                <w:sz w:val="20"/>
                <w:szCs w:val="20"/>
              </w:rPr>
            </w:pPr>
            <w:r w:rsidRPr="00BE165F">
              <w:rPr>
                <w:sz w:val="20"/>
                <w:szCs w:val="20"/>
              </w:rPr>
              <w:t>24.2</w:t>
            </w:r>
          </w:p>
        </w:tc>
        <w:tc>
          <w:tcPr>
            <w:tcW w:w="720" w:type="dxa"/>
            <w:shd w:val="clear" w:color="auto" w:fill="auto"/>
          </w:tcPr>
          <w:p w14:paraId="537249A0" w14:textId="77777777" w:rsidR="0044518E" w:rsidRPr="00BE165F" w:rsidRDefault="0044518E" w:rsidP="00000E30">
            <w:pPr>
              <w:spacing w:line="276" w:lineRule="auto"/>
              <w:jc w:val="center"/>
              <w:rPr>
                <w:sz w:val="20"/>
                <w:szCs w:val="20"/>
              </w:rPr>
            </w:pPr>
            <w:r w:rsidRPr="00BE165F">
              <w:rPr>
                <w:sz w:val="20"/>
                <w:szCs w:val="20"/>
              </w:rPr>
              <w:t>14.4</w:t>
            </w:r>
          </w:p>
        </w:tc>
        <w:tc>
          <w:tcPr>
            <w:tcW w:w="720" w:type="dxa"/>
            <w:shd w:val="clear" w:color="auto" w:fill="auto"/>
          </w:tcPr>
          <w:p w14:paraId="627F66C0" w14:textId="77777777" w:rsidR="0044518E" w:rsidRPr="00BE165F" w:rsidRDefault="0044518E" w:rsidP="00000E30">
            <w:pPr>
              <w:spacing w:line="276" w:lineRule="auto"/>
              <w:jc w:val="center"/>
              <w:rPr>
                <w:sz w:val="20"/>
                <w:szCs w:val="20"/>
              </w:rPr>
            </w:pPr>
            <w:r w:rsidRPr="00BE165F">
              <w:rPr>
                <w:sz w:val="20"/>
                <w:szCs w:val="20"/>
              </w:rPr>
              <w:t>54.5</w:t>
            </w:r>
          </w:p>
        </w:tc>
        <w:tc>
          <w:tcPr>
            <w:tcW w:w="810" w:type="dxa"/>
            <w:vMerge/>
            <w:shd w:val="clear" w:color="auto" w:fill="auto"/>
          </w:tcPr>
          <w:p w14:paraId="4C95B59B" w14:textId="77777777" w:rsidR="0044518E" w:rsidRPr="00BE165F" w:rsidRDefault="0044518E" w:rsidP="00000E30">
            <w:pPr>
              <w:spacing w:line="276" w:lineRule="auto"/>
              <w:jc w:val="center"/>
              <w:rPr>
                <w:sz w:val="20"/>
                <w:szCs w:val="20"/>
              </w:rPr>
            </w:pPr>
          </w:p>
        </w:tc>
        <w:tc>
          <w:tcPr>
            <w:tcW w:w="720" w:type="dxa"/>
            <w:shd w:val="clear" w:color="auto" w:fill="auto"/>
          </w:tcPr>
          <w:p w14:paraId="2664DDB1" w14:textId="77777777" w:rsidR="0044518E" w:rsidRPr="00BE165F" w:rsidRDefault="0044518E" w:rsidP="00000E30">
            <w:pPr>
              <w:spacing w:line="276" w:lineRule="auto"/>
              <w:jc w:val="center"/>
              <w:rPr>
                <w:sz w:val="20"/>
                <w:szCs w:val="20"/>
              </w:rPr>
            </w:pPr>
            <w:r w:rsidRPr="00BE165F">
              <w:rPr>
                <w:sz w:val="20"/>
                <w:szCs w:val="20"/>
              </w:rPr>
              <w:t>24.0</w:t>
            </w:r>
          </w:p>
        </w:tc>
        <w:tc>
          <w:tcPr>
            <w:tcW w:w="720" w:type="dxa"/>
            <w:shd w:val="clear" w:color="auto" w:fill="auto"/>
          </w:tcPr>
          <w:p w14:paraId="069995BD" w14:textId="77777777" w:rsidR="0044518E" w:rsidRPr="00BE165F" w:rsidRDefault="0044518E" w:rsidP="00000E30">
            <w:pPr>
              <w:spacing w:line="276" w:lineRule="auto"/>
              <w:jc w:val="center"/>
              <w:rPr>
                <w:sz w:val="20"/>
                <w:szCs w:val="20"/>
              </w:rPr>
            </w:pPr>
            <w:r w:rsidRPr="00BE165F">
              <w:rPr>
                <w:sz w:val="20"/>
                <w:szCs w:val="20"/>
              </w:rPr>
              <w:t>12.3</w:t>
            </w:r>
          </w:p>
        </w:tc>
        <w:tc>
          <w:tcPr>
            <w:tcW w:w="720" w:type="dxa"/>
            <w:shd w:val="clear" w:color="auto" w:fill="auto"/>
          </w:tcPr>
          <w:p w14:paraId="4D121D3F" w14:textId="77777777" w:rsidR="0044518E" w:rsidRPr="00BE165F" w:rsidRDefault="0044518E" w:rsidP="00000E30">
            <w:pPr>
              <w:spacing w:line="276" w:lineRule="auto"/>
              <w:jc w:val="center"/>
              <w:rPr>
                <w:sz w:val="20"/>
                <w:szCs w:val="20"/>
              </w:rPr>
            </w:pPr>
            <w:r w:rsidRPr="00BE165F">
              <w:rPr>
                <w:sz w:val="20"/>
                <w:szCs w:val="20"/>
              </w:rPr>
              <w:t>19.8</w:t>
            </w:r>
          </w:p>
        </w:tc>
        <w:tc>
          <w:tcPr>
            <w:tcW w:w="720" w:type="dxa"/>
            <w:shd w:val="clear" w:color="auto" w:fill="auto"/>
          </w:tcPr>
          <w:p w14:paraId="4AF8CC75" w14:textId="77777777" w:rsidR="0044518E" w:rsidRPr="00BE165F" w:rsidRDefault="0044518E" w:rsidP="00000E30">
            <w:pPr>
              <w:spacing w:line="276" w:lineRule="auto"/>
              <w:jc w:val="center"/>
              <w:rPr>
                <w:sz w:val="20"/>
                <w:szCs w:val="20"/>
              </w:rPr>
            </w:pPr>
            <w:r w:rsidRPr="00BE165F">
              <w:rPr>
                <w:sz w:val="20"/>
                <w:szCs w:val="20"/>
              </w:rPr>
              <w:t>7.1</w:t>
            </w:r>
          </w:p>
        </w:tc>
        <w:tc>
          <w:tcPr>
            <w:tcW w:w="720" w:type="dxa"/>
            <w:shd w:val="clear" w:color="auto" w:fill="auto"/>
          </w:tcPr>
          <w:p w14:paraId="45C884C9" w14:textId="77777777" w:rsidR="0044518E" w:rsidRPr="00BE165F" w:rsidRDefault="0044518E" w:rsidP="00000E30">
            <w:pPr>
              <w:spacing w:line="276" w:lineRule="auto"/>
              <w:jc w:val="center"/>
              <w:rPr>
                <w:sz w:val="20"/>
                <w:szCs w:val="20"/>
              </w:rPr>
            </w:pPr>
            <w:r w:rsidRPr="00BE165F">
              <w:rPr>
                <w:sz w:val="20"/>
                <w:szCs w:val="20"/>
              </w:rPr>
              <w:t>43.7</w:t>
            </w:r>
          </w:p>
        </w:tc>
        <w:tc>
          <w:tcPr>
            <w:tcW w:w="810" w:type="dxa"/>
            <w:vMerge/>
            <w:shd w:val="clear" w:color="auto" w:fill="auto"/>
          </w:tcPr>
          <w:p w14:paraId="389AFC85" w14:textId="77777777" w:rsidR="0044518E" w:rsidRPr="00BE165F" w:rsidRDefault="0044518E" w:rsidP="00000E30">
            <w:pPr>
              <w:spacing w:line="276" w:lineRule="auto"/>
              <w:jc w:val="center"/>
              <w:rPr>
                <w:sz w:val="20"/>
                <w:szCs w:val="20"/>
              </w:rPr>
            </w:pPr>
          </w:p>
        </w:tc>
      </w:tr>
      <w:tr w:rsidR="00BE165F" w:rsidRPr="00BE165F" w14:paraId="716B8B7E" w14:textId="77777777" w:rsidTr="00000E30">
        <w:trPr>
          <w:trHeight w:val="377"/>
        </w:trPr>
        <w:tc>
          <w:tcPr>
            <w:tcW w:w="1368" w:type="dxa"/>
            <w:shd w:val="clear" w:color="auto" w:fill="auto"/>
          </w:tcPr>
          <w:p w14:paraId="33F764C2" w14:textId="77777777" w:rsidR="0044518E" w:rsidRPr="00BE165F" w:rsidRDefault="0044518E" w:rsidP="00000E30">
            <w:pPr>
              <w:spacing w:line="276" w:lineRule="auto"/>
              <w:rPr>
                <w:sz w:val="20"/>
                <w:szCs w:val="20"/>
              </w:rPr>
            </w:pPr>
            <w:r w:rsidRPr="00BE165F">
              <w:rPr>
                <w:sz w:val="20"/>
                <w:szCs w:val="20"/>
              </w:rPr>
              <w:t>Classroom 3 (6pm-7am)</w:t>
            </w:r>
          </w:p>
        </w:tc>
        <w:tc>
          <w:tcPr>
            <w:tcW w:w="720" w:type="dxa"/>
            <w:shd w:val="clear" w:color="auto" w:fill="auto"/>
          </w:tcPr>
          <w:p w14:paraId="34E13647" w14:textId="77777777" w:rsidR="0044518E" w:rsidRPr="00BE165F" w:rsidRDefault="0044518E" w:rsidP="00000E30">
            <w:pPr>
              <w:spacing w:line="276" w:lineRule="auto"/>
              <w:jc w:val="center"/>
              <w:rPr>
                <w:sz w:val="20"/>
                <w:szCs w:val="20"/>
              </w:rPr>
            </w:pPr>
            <w:r w:rsidRPr="00BE165F">
              <w:rPr>
                <w:sz w:val="20"/>
                <w:szCs w:val="20"/>
              </w:rPr>
              <w:t>28.4</w:t>
            </w:r>
          </w:p>
        </w:tc>
        <w:tc>
          <w:tcPr>
            <w:tcW w:w="720" w:type="dxa"/>
            <w:shd w:val="clear" w:color="auto" w:fill="auto"/>
          </w:tcPr>
          <w:p w14:paraId="3EEC066D" w14:textId="77777777" w:rsidR="0044518E" w:rsidRPr="00BE165F" w:rsidRDefault="0044518E" w:rsidP="00000E30">
            <w:pPr>
              <w:spacing w:line="276" w:lineRule="auto"/>
              <w:jc w:val="center"/>
              <w:rPr>
                <w:sz w:val="20"/>
                <w:szCs w:val="20"/>
              </w:rPr>
            </w:pPr>
            <w:r w:rsidRPr="00BE165F">
              <w:rPr>
                <w:sz w:val="20"/>
                <w:szCs w:val="20"/>
              </w:rPr>
              <w:t>19.4</w:t>
            </w:r>
          </w:p>
        </w:tc>
        <w:tc>
          <w:tcPr>
            <w:tcW w:w="720" w:type="dxa"/>
            <w:shd w:val="clear" w:color="auto" w:fill="auto"/>
          </w:tcPr>
          <w:p w14:paraId="7FBF6C1E" w14:textId="77777777" w:rsidR="0044518E" w:rsidRPr="00BE165F" w:rsidRDefault="0044518E" w:rsidP="00000E30">
            <w:pPr>
              <w:spacing w:line="276" w:lineRule="auto"/>
              <w:jc w:val="center"/>
              <w:rPr>
                <w:sz w:val="20"/>
                <w:szCs w:val="20"/>
              </w:rPr>
            </w:pPr>
            <w:r w:rsidRPr="00BE165F">
              <w:rPr>
                <w:sz w:val="20"/>
                <w:szCs w:val="20"/>
              </w:rPr>
              <w:t>23.0</w:t>
            </w:r>
          </w:p>
        </w:tc>
        <w:tc>
          <w:tcPr>
            <w:tcW w:w="720" w:type="dxa"/>
            <w:shd w:val="clear" w:color="auto" w:fill="auto"/>
          </w:tcPr>
          <w:p w14:paraId="6DA3CA02" w14:textId="77777777" w:rsidR="0044518E" w:rsidRPr="00BE165F" w:rsidRDefault="0044518E" w:rsidP="00000E30">
            <w:pPr>
              <w:spacing w:line="276" w:lineRule="auto"/>
              <w:jc w:val="center"/>
              <w:rPr>
                <w:sz w:val="20"/>
                <w:szCs w:val="20"/>
              </w:rPr>
            </w:pPr>
            <w:r w:rsidRPr="00BE165F">
              <w:rPr>
                <w:sz w:val="20"/>
                <w:szCs w:val="20"/>
              </w:rPr>
              <w:t>13.6</w:t>
            </w:r>
          </w:p>
        </w:tc>
        <w:tc>
          <w:tcPr>
            <w:tcW w:w="720" w:type="dxa"/>
            <w:shd w:val="clear" w:color="auto" w:fill="auto"/>
          </w:tcPr>
          <w:p w14:paraId="3F89AC88" w14:textId="77777777" w:rsidR="0044518E" w:rsidRPr="00BE165F" w:rsidRDefault="0044518E" w:rsidP="00000E30">
            <w:pPr>
              <w:spacing w:line="276" w:lineRule="auto"/>
              <w:jc w:val="center"/>
              <w:rPr>
                <w:sz w:val="20"/>
                <w:szCs w:val="20"/>
              </w:rPr>
            </w:pPr>
            <w:r w:rsidRPr="00BE165F">
              <w:rPr>
                <w:sz w:val="20"/>
                <w:szCs w:val="20"/>
              </w:rPr>
              <w:t>55.6</w:t>
            </w:r>
          </w:p>
        </w:tc>
        <w:tc>
          <w:tcPr>
            <w:tcW w:w="810" w:type="dxa"/>
            <w:vMerge/>
            <w:shd w:val="clear" w:color="auto" w:fill="auto"/>
          </w:tcPr>
          <w:p w14:paraId="1FACB659" w14:textId="77777777" w:rsidR="0044518E" w:rsidRPr="00BE165F" w:rsidRDefault="0044518E" w:rsidP="00000E30">
            <w:pPr>
              <w:spacing w:line="276" w:lineRule="auto"/>
              <w:jc w:val="center"/>
              <w:rPr>
                <w:sz w:val="20"/>
                <w:szCs w:val="20"/>
              </w:rPr>
            </w:pPr>
          </w:p>
        </w:tc>
        <w:tc>
          <w:tcPr>
            <w:tcW w:w="720" w:type="dxa"/>
            <w:shd w:val="clear" w:color="auto" w:fill="auto"/>
          </w:tcPr>
          <w:p w14:paraId="3FDC3F1C" w14:textId="77777777" w:rsidR="0044518E" w:rsidRPr="00BE165F" w:rsidRDefault="0044518E" w:rsidP="00000E30">
            <w:pPr>
              <w:spacing w:line="276" w:lineRule="auto"/>
              <w:jc w:val="center"/>
              <w:rPr>
                <w:sz w:val="20"/>
                <w:szCs w:val="20"/>
              </w:rPr>
            </w:pPr>
            <w:r w:rsidRPr="00BE165F">
              <w:rPr>
                <w:sz w:val="20"/>
                <w:szCs w:val="20"/>
              </w:rPr>
              <w:t>24.5</w:t>
            </w:r>
          </w:p>
        </w:tc>
        <w:tc>
          <w:tcPr>
            <w:tcW w:w="720" w:type="dxa"/>
            <w:shd w:val="clear" w:color="auto" w:fill="auto"/>
          </w:tcPr>
          <w:p w14:paraId="7F6DF9A6" w14:textId="77777777" w:rsidR="0044518E" w:rsidRPr="00BE165F" w:rsidRDefault="0044518E" w:rsidP="00000E30">
            <w:pPr>
              <w:spacing w:line="276" w:lineRule="auto"/>
              <w:jc w:val="center"/>
              <w:rPr>
                <w:sz w:val="20"/>
                <w:szCs w:val="20"/>
              </w:rPr>
            </w:pPr>
            <w:r w:rsidRPr="00BE165F">
              <w:rPr>
                <w:sz w:val="20"/>
                <w:szCs w:val="20"/>
              </w:rPr>
              <w:t>12.2</w:t>
            </w:r>
          </w:p>
        </w:tc>
        <w:tc>
          <w:tcPr>
            <w:tcW w:w="720" w:type="dxa"/>
            <w:shd w:val="clear" w:color="auto" w:fill="auto"/>
          </w:tcPr>
          <w:p w14:paraId="390F4566" w14:textId="77777777" w:rsidR="0044518E" w:rsidRPr="00BE165F" w:rsidRDefault="0044518E" w:rsidP="00000E30">
            <w:pPr>
              <w:spacing w:line="276" w:lineRule="auto"/>
              <w:jc w:val="center"/>
              <w:rPr>
                <w:sz w:val="20"/>
                <w:szCs w:val="20"/>
              </w:rPr>
            </w:pPr>
            <w:r w:rsidRPr="00BE165F">
              <w:rPr>
                <w:sz w:val="20"/>
                <w:szCs w:val="20"/>
              </w:rPr>
              <w:t>19.9</w:t>
            </w:r>
          </w:p>
        </w:tc>
        <w:tc>
          <w:tcPr>
            <w:tcW w:w="720" w:type="dxa"/>
            <w:shd w:val="clear" w:color="auto" w:fill="auto"/>
          </w:tcPr>
          <w:p w14:paraId="19E629B5" w14:textId="77777777" w:rsidR="0044518E" w:rsidRPr="00BE165F" w:rsidRDefault="0044518E" w:rsidP="00000E30">
            <w:pPr>
              <w:spacing w:line="276" w:lineRule="auto"/>
              <w:jc w:val="center"/>
              <w:rPr>
                <w:sz w:val="20"/>
                <w:szCs w:val="20"/>
              </w:rPr>
            </w:pPr>
            <w:r w:rsidRPr="00BE165F">
              <w:rPr>
                <w:sz w:val="20"/>
                <w:szCs w:val="20"/>
              </w:rPr>
              <w:t>5.2</w:t>
            </w:r>
          </w:p>
        </w:tc>
        <w:tc>
          <w:tcPr>
            <w:tcW w:w="720" w:type="dxa"/>
            <w:shd w:val="clear" w:color="auto" w:fill="auto"/>
          </w:tcPr>
          <w:p w14:paraId="2DDABB74" w14:textId="77777777" w:rsidR="0044518E" w:rsidRPr="00BE165F" w:rsidRDefault="0044518E" w:rsidP="00000E30">
            <w:pPr>
              <w:spacing w:line="276" w:lineRule="auto"/>
              <w:jc w:val="center"/>
              <w:rPr>
                <w:sz w:val="20"/>
                <w:szCs w:val="20"/>
              </w:rPr>
            </w:pPr>
            <w:r w:rsidRPr="00BE165F">
              <w:rPr>
                <w:sz w:val="20"/>
                <w:szCs w:val="20"/>
              </w:rPr>
              <w:t>38.1</w:t>
            </w:r>
          </w:p>
        </w:tc>
        <w:tc>
          <w:tcPr>
            <w:tcW w:w="810" w:type="dxa"/>
            <w:vMerge/>
            <w:shd w:val="clear" w:color="auto" w:fill="auto"/>
          </w:tcPr>
          <w:p w14:paraId="3B561B8C" w14:textId="77777777" w:rsidR="0044518E" w:rsidRPr="00BE165F" w:rsidRDefault="0044518E" w:rsidP="00000E30">
            <w:pPr>
              <w:spacing w:line="276" w:lineRule="auto"/>
              <w:jc w:val="center"/>
              <w:rPr>
                <w:sz w:val="20"/>
                <w:szCs w:val="20"/>
              </w:rPr>
            </w:pPr>
          </w:p>
        </w:tc>
      </w:tr>
    </w:tbl>
    <w:p w14:paraId="45D36579" w14:textId="77777777" w:rsidR="0044518E" w:rsidRPr="00BE165F" w:rsidRDefault="0044518E" w:rsidP="0044518E">
      <w:pPr>
        <w:rPr>
          <w:lang w:eastAsia="zh-CN"/>
        </w:rPr>
      </w:pPr>
      <w:r w:rsidRPr="00BE165F">
        <w:rPr>
          <w:lang w:eastAsia="zh-CN"/>
        </w:rPr>
        <w:tab/>
      </w:r>
    </w:p>
    <w:p w14:paraId="59E8A0CE"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Occupied, non-occupied, and extended occupied periods</w:t>
      </w:r>
    </w:p>
    <w:p w14:paraId="4C6DF479" w14:textId="77777777" w:rsidR="0044518E" w:rsidRPr="00BE165F" w:rsidRDefault="0044518E" w:rsidP="0044518E">
      <w:pPr>
        <w:rPr>
          <w:lang w:eastAsia="zh-CN"/>
        </w:rPr>
      </w:pPr>
      <w:r w:rsidRPr="00BE165F">
        <w:rPr>
          <w:lang w:eastAsia="zh-CN"/>
        </w:rPr>
        <w:t>During the on-site measurements in warm and cold periods, the study found out that the case study users also use the spaces for various events (such as evening classes, sports, meetings, etc.) outside the normal occupied hours (8am-5pm). As a result, the thermal environment of the case study was also assessed over the extended occupied hours (8am-10pm). The outcomes revealed the mean internal temperatures varied between 20.9°C and 24.0°C in the warm period. The average internal temperatures ranged from 19.6°C to 21.1°C in the cold period. The results showed that on the one hand, higher mean, maximum, and minimum temperatures were reported in the learning spaces than the other spaces in the warm period. Location of the learning spaces on the upper floors may have contributed to the higher temperatures reported in the spaces than the other spaces. On the other hand, higher mean temperature (at least 0.3°C) was recorded in the central office than the other spaces in the cold period (Table 5). The results showed that the classrooms are warmer than the central office and main hall in the warm period; while the central office tends to be warmer than the remaining spaces in the cold period.</w:t>
      </w:r>
    </w:p>
    <w:p w14:paraId="3148A68A"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4B29DB24"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1FC8DA35"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7767ECD5"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68F58F74"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2F8D3A85" w14:textId="77777777" w:rsidR="0044518E" w:rsidRPr="00BE165F" w:rsidRDefault="0044518E" w:rsidP="0044518E">
      <w:pPr>
        <w:pStyle w:val="Caption"/>
        <w:spacing w:before="120" w:line="360" w:lineRule="auto"/>
        <w:jc w:val="left"/>
        <w:rPr>
          <w:rFonts w:ascii="Times New Roman" w:hAnsi="Times New Roman"/>
          <w:color w:val="auto"/>
          <w:sz w:val="24"/>
          <w:szCs w:val="24"/>
        </w:rPr>
      </w:pPr>
    </w:p>
    <w:p w14:paraId="580AD0F0" w14:textId="77777777" w:rsidR="0044518E" w:rsidRPr="00BE165F" w:rsidRDefault="0044518E" w:rsidP="0044518E">
      <w:pPr>
        <w:pStyle w:val="Caption"/>
        <w:spacing w:before="120" w:line="360" w:lineRule="auto"/>
        <w:jc w:val="left"/>
        <w:rPr>
          <w:rFonts w:ascii="Times New Roman" w:hAnsi="Times New Roman"/>
          <w:color w:val="auto"/>
          <w:sz w:val="24"/>
          <w:szCs w:val="24"/>
        </w:rPr>
      </w:pPr>
      <w:r w:rsidRPr="00BE165F">
        <w:rPr>
          <w:rFonts w:ascii="Times New Roman" w:hAnsi="Times New Roman"/>
          <w:color w:val="auto"/>
          <w:sz w:val="24"/>
          <w:szCs w:val="24"/>
        </w:rPr>
        <w:t>Table 5. Maximum, minimum and mean values of temperature, dew-point, and RH in the selected spaces for extended occupied hours in the warm and cold periods</w:t>
      </w:r>
    </w:p>
    <w:tbl>
      <w:tblPr>
        <w:tblW w:w="9648" w:type="dxa"/>
        <w:tblBorders>
          <w:insideH w:val="single" w:sz="4" w:space="0" w:color="auto"/>
          <w:insideV w:val="single" w:sz="4" w:space="0" w:color="auto"/>
        </w:tblBorders>
        <w:tblLayout w:type="fixed"/>
        <w:tblLook w:val="04A0" w:firstRow="1" w:lastRow="0" w:firstColumn="1" w:lastColumn="0" w:noHBand="0" w:noVBand="1"/>
      </w:tblPr>
      <w:tblGrid>
        <w:gridCol w:w="1368"/>
        <w:gridCol w:w="720"/>
        <w:gridCol w:w="720"/>
        <w:gridCol w:w="720"/>
        <w:gridCol w:w="1080"/>
        <w:gridCol w:w="900"/>
        <w:gridCol w:w="720"/>
        <w:gridCol w:w="720"/>
        <w:gridCol w:w="720"/>
        <w:gridCol w:w="1080"/>
        <w:gridCol w:w="900"/>
      </w:tblGrid>
      <w:tr w:rsidR="00BE165F" w:rsidRPr="00BE165F" w14:paraId="48AF06F8" w14:textId="77777777" w:rsidTr="00000E30">
        <w:trPr>
          <w:trHeight w:val="312"/>
        </w:trPr>
        <w:tc>
          <w:tcPr>
            <w:tcW w:w="1368" w:type="dxa"/>
            <w:vMerge w:val="restart"/>
            <w:shd w:val="clear" w:color="auto" w:fill="auto"/>
          </w:tcPr>
          <w:p w14:paraId="31FE721D" w14:textId="77777777" w:rsidR="0044518E" w:rsidRPr="00BE165F" w:rsidRDefault="0044518E" w:rsidP="00000E30">
            <w:pPr>
              <w:spacing w:line="276" w:lineRule="auto"/>
              <w:rPr>
                <w:b/>
                <w:bCs/>
                <w:sz w:val="20"/>
                <w:szCs w:val="20"/>
              </w:rPr>
            </w:pPr>
            <w:r w:rsidRPr="00BE165F">
              <w:rPr>
                <w:b/>
                <w:sz w:val="20"/>
                <w:szCs w:val="20"/>
              </w:rPr>
              <w:t>Spaces</w:t>
            </w:r>
          </w:p>
        </w:tc>
        <w:tc>
          <w:tcPr>
            <w:tcW w:w="4140" w:type="dxa"/>
            <w:gridSpan w:val="5"/>
            <w:shd w:val="clear" w:color="auto" w:fill="auto"/>
          </w:tcPr>
          <w:p w14:paraId="096C7DBB" w14:textId="77777777" w:rsidR="0044518E" w:rsidRPr="00BE165F" w:rsidRDefault="0044518E" w:rsidP="00000E30">
            <w:pPr>
              <w:spacing w:line="276" w:lineRule="auto"/>
              <w:jc w:val="center"/>
              <w:rPr>
                <w:b/>
                <w:bCs/>
                <w:sz w:val="20"/>
                <w:szCs w:val="20"/>
              </w:rPr>
            </w:pPr>
            <w:r w:rsidRPr="00BE165F">
              <w:rPr>
                <w:b/>
                <w:bCs/>
                <w:sz w:val="20"/>
                <w:szCs w:val="20"/>
              </w:rPr>
              <w:t>Warm Period</w:t>
            </w:r>
          </w:p>
        </w:tc>
        <w:tc>
          <w:tcPr>
            <w:tcW w:w="4140" w:type="dxa"/>
            <w:gridSpan w:val="5"/>
            <w:shd w:val="clear" w:color="auto" w:fill="auto"/>
          </w:tcPr>
          <w:p w14:paraId="22203571" w14:textId="77777777" w:rsidR="0044518E" w:rsidRPr="00BE165F" w:rsidRDefault="0044518E" w:rsidP="00000E30">
            <w:pPr>
              <w:spacing w:line="276" w:lineRule="auto"/>
              <w:jc w:val="center"/>
              <w:rPr>
                <w:b/>
                <w:bCs/>
                <w:sz w:val="20"/>
                <w:szCs w:val="20"/>
              </w:rPr>
            </w:pPr>
            <w:r w:rsidRPr="00BE165F">
              <w:rPr>
                <w:b/>
                <w:bCs/>
                <w:sz w:val="20"/>
                <w:szCs w:val="20"/>
              </w:rPr>
              <w:t>Cold Period</w:t>
            </w:r>
          </w:p>
        </w:tc>
      </w:tr>
      <w:tr w:rsidR="00BE165F" w:rsidRPr="00BE165F" w14:paraId="29A84A68" w14:textId="77777777" w:rsidTr="00000E30">
        <w:trPr>
          <w:trHeight w:val="170"/>
        </w:trPr>
        <w:tc>
          <w:tcPr>
            <w:tcW w:w="1368" w:type="dxa"/>
            <w:vMerge/>
            <w:shd w:val="clear" w:color="auto" w:fill="auto"/>
          </w:tcPr>
          <w:p w14:paraId="7DAB268A" w14:textId="77777777" w:rsidR="0044518E" w:rsidRPr="00BE165F" w:rsidRDefault="0044518E" w:rsidP="00000E30">
            <w:pPr>
              <w:spacing w:line="276" w:lineRule="auto"/>
              <w:rPr>
                <w:b/>
                <w:sz w:val="20"/>
                <w:szCs w:val="20"/>
              </w:rPr>
            </w:pPr>
          </w:p>
        </w:tc>
        <w:tc>
          <w:tcPr>
            <w:tcW w:w="2160" w:type="dxa"/>
            <w:gridSpan w:val="3"/>
            <w:shd w:val="clear" w:color="auto" w:fill="auto"/>
          </w:tcPr>
          <w:p w14:paraId="29F28328" w14:textId="77777777" w:rsidR="0044518E" w:rsidRPr="00BE165F" w:rsidRDefault="0044518E" w:rsidP="00000E30">
            <w:pPr>
              <w:spacing w:line="276" w:lineRule="auto"/>
              <w:rPr>
                <w:b/>
                <w:sz w:val="20"/>
                <w:szCs w:val="20"/>
              </w:rPr>
            </w:pPr>
            <w:r w:rsidRPr="00BE165F">
              <w:rPr>
                <w:b/>
                <w:sz w:val="20"/>
                <w:szCs w:val="20"/>
              </w:rPr>
              <w:t>Temperature (°C)</w:t>
            </w:r>
          </w:p>
        </w:tc>
        <w:tc>
          <w:tcPr>
            <w:tcW w:w="1080" w:type="dxa"/>
            <w:vMerge w:val="restart"/>
            <w:shd w:val="clear" w:color="auto" w:fill="auto"/>
          </w:tcPr>
          <w:p w14:paraId="579E554B" w14:textId="77777777" w:rsidR="0044518E" w:rsidRPr="00BE165F" w:rsidRDefault="0044518E" w:rsidP="00000E30">
            <w:pPr>
              <w:spacing w:line="276" w:lineRule="auto"/>
              <w:jc w:val="center"/>
              <w:rPr>
                <w:b/>
                <w:sz w:val="20"/>
                <w:szCs w:val="20"/>
              </w:rPr>
            </w:pPr>
            <w:r w:rsidRPr="00BE165F">
              <w:rPr>
                <w:b/>
                <w:sz w:val="20"/>
                <w:szCs w:val="20"/>
              </w:rPr>
              <w:t>Mean dew-point (°C)</w:t>
            </w:r>
          </w:p>
        </w:tc>
        <w:tc>
          <w:tcPr>
            <w:tcW w:w="900" w:type="dxa"/>
            <w:vMerge w:val="restart"/>
            <w:shd w:val="clear" w:color="auto" w:fill="auto"/>
          </w:tcPr>
          <w:p w14:paraId="703B0E30" w14:textId="77777777" w:rsidR="0044518E" w:rsidRPr="00BE165F" w:rsidRDefault="0044518E" w:rsidP="00000E30">
            <w:pPr>
              <w:spacing w:line="276" w:lineRule="auto"/>
              <w:rPr>
                <w:b/>
                <w:sz w:val="20"/>
                <w:szCs w:val="20"/>
              </w:rPr>
            </w:pPr>
            <w:r w:rsidRPr="00BE165F">
              <w:rPr>
                <w:b/>
                <w:sz w:val="20"/>
                <w:szCs w:val="20"/>
              </w:rPr>
              <w:t>Mean RH (%)</w:t>
            </w:r>
          </w:p>
        </w:tc>
        <w:tc>
          <w:tcPr>
            <w:tcW w:w="2160" w:type="dxa"/>
            <w:gridSpan w:val="3"/>
            <w:shd w:val="clear" w:color="auto" w:fill="auto"/>
          </w:tcPr>
          <w:p w14:paraId="249C2F84" w14:textId="77777777" w:rsidR="0044518E" w:rsidRPr="00BE165F" w:rsidRDefault="0044518E" w:rsidP="00000E30">
            <w:pPr>
              <w:spacing w:line="276" w:lineRule="auto"/>
              <w:rPr>
                <w:b/>
                <w:sz w:val="20"/>
                <w:szCs w:val="20"/>
              </w:rPr>
            </w:pPr>
            <w:r w:rsidRPr="00BE165F">
              <w:rPr>
                <w:b/>
                <w:sz w:val="20"/>
                <w:szCs w:val="20"/>
              </w:rPr>
              <w:t>Temperature (°C)</w:t>
            </w:r>
          </w:p>
        </w:tc>
        <w:tc>
          <w:tcPr>
            <w:tcW w:w="1080" w:type="dxa"/>
            <w:vMerge w:val="restart"/>
            <w:shd w:val="clear" w:color="auto" w:fill="auto"/>
          </w:tcPr>
          <w:p w14:paraId="16D799F8" w14:textId="77777777" w:rsidR="0044518E" w:rsidRPr="00BE165F" w:rsidRDefault="0044518E" w:rsidP="00000E30">
            <w:pPr>
              <w:spacing w:line="276" w:lineRule="auto"/>
              <w:rPr>
                <w:b/>
                <w:sz w:val="20"/>
                <w:szCs w:val="20"/>
              </w:rPr>
            </w:pPr>
            <w:r w:rsidRPr="00BE165F">
              <w:rPr>
                <w:b/>
                <w:sz w:val="20"/>
                <w:szCs w:val="20"/>
              </w:rPr>
              <w:t>Mean dew-point (°C)</w:t>
            </w:r>
          </w:p>
        </w:tc>
        <w:tc>
          <w:tcPr>
            <w:tcW w:w="900" w:type="dxa"/>
            <w:vMerge w:val="restart"/>
            <w:shd w:val="clear" w:color="auto" w:fill="auto"/>
          </w:tcPr>
          <w:p w14:paraId="683A8FB7" w14:textId="77777777" w:rsidR="0044518E" w:rsidRPr="00BE165F" w:rsidRDefault="0044518E" w:rsidP="00000E30">
            <w:pPr>
              <w:spacing w:line="276" w:lineRule="auto"/>
              <w:rPr>
                <w:b/>
                <w:sz w:val="20"/>
                <w:szCs w:val="20"/>
              </w:rPr>
            </w:pPr>
            <w:r w:rsidRPr="00BE165F">
              <w:rPr>
                <w:b/>
                <w:sz w:val="20"/>
                <w:szCs w:val="20"/>
              </w:rPr>
              <w:t>Mean RH (%)</w:t>
            </w:r>
          </w:p>
        </w:tc>
      </w:tr>
      <w:tr w:rsidR="00BE165F" w:rsidRPr="00BE165F" w14:paraId="0E935192" w14:textId="77777777" w:rsidTr="00000E30">
        <w:trPr>
          <w:trHeight w:val="462"/>
        </w:trPr>
        <w:tc>
          <w:tcPr>
            <w:tcW w:w="1368" w:type="dxa"/>
            <w:vMerge/>
            <w:shd w:val="clear" w:color="auto" w:fill="auto"/>
          </w:tcPr>
          <w:p w14:paraId="383B32FA" w14:textId="77777777" w:rsidR="0044518E" w:rsidRPr="00BE165F" w:rsidRDefault="0044518E" w:rsidP="00000E30">
            <w:pPr>
              <w:spacing w:line="276" w:lineRule="auto"/>
              <w:rPr>
                <w:b/>
                <w:sz w:val="20"/>
                <w:szCs w:val="20"/>
              </w:rPr>
            </w:pPr>
          </w:p>
        </w:tc>
        <w:tc>
          <w:tcPr>
            <w:tcW w:w="720" w:type="dxa"/>
            <w:shd w:val="clear" w:color="auto" w:fill="auto"/>
          </w:tcPr>
          <w:p w14:paraId="521F6754" w14:textId="77777777" w:rsidR="0044518E" w:rsidRPr="00BE165F" w:rsidRDefault="0044518E" w:rsidP="00000E30">
            <w:pPr>
              <w:spacing w:line="276" w:lineRule="auto"/>
              <w:jc w:val="center"/>
              <w:rPr>
                <w:b/>
                <w:sz w:val="20"/>
                <w:szCs w:val="20"/>
              </w:rPr>
            </w:pPr>
            <w:r w:rsidRPr="00BE165F">
              <w:rPr>
                <w:b/>
                <w:sz w:val="20"/>
                <w:szCs w:val="20"/>
              </w:rPr>
              <w:t xml:space="preserve">Max. </w:t>
            </w:r>
          </w:p>
        </w:tc>
        <w:tc>
          <w:tcPr>
            <w:tcW w:w="720" w:type="dxa"/>
            <w:shd w:val="clear" w:color="auto" w:fill="auto"/>
          </w:tcPr>
          <w:p w14:paraId="19CBD86F" w14:textId="77777777" w:rsidR="0044518E" w:rsidRPr="00BE165F" w:rsidRDefault="0044518E" w:rsidP="00000E30">
            <w:pPr>
              <w:spacing w:line="276" w:lineRule="auto"/>
              <w:rPr>
                <w:b/>
                <w:sz w:val="20"/>
                <w:szCs w:val="20"/>
              </w:rPr>
            </w:pPr>
            <w:r w:rsidRPr="00BE165F">
              <w:rPr>
                <w:b/>
                <w:sz w:val="20"/>
                <w:szCs w:val="20"/>
              </w:rPr>
              <w:t xml:space="preserve">Min. </w:t>
            </w:r>
          </w:p>
        </w:tc>
        <w:tc>
          <w:tcPr>
            <w:tcW w:w="720" w:type="dxa"/>
            <w:shd w:val="clear" w:color="auto" w:fill="auto"/>
          </w:tcPr>
          <w:p w14:paraId="3C3AE8C6" w14:textId="77777777" w:rsidR="0044518E" w:rsidRPr="00BE165F" w:rsidRDefault="0044518E" w:rsidP="00000E30">
            <w:pPr>
              <w:spacing w:line="276" w:lineRule="auto"/>
              <w:rPr>
                <w:b/>
                <w:sz w:val="20"/>
                <w:szCs w:val="20"/>
              </w:rPr>
            </w:pPr>
            <w:r w:rsidRPr="00BE165F">
              <w:rPr>
                <w:b/>
                <w:sz w:val="20"/>
                <w:szCs w:val="20"/>
              </w:rPr>
              <w:t xml:space="preserve">Mean </w:t>
            </w:r>
          </w:p>
        </w:tc>
        <w:tc>
          <w:tcPr>
            <w:tcW w:w="1080" w:type="dxa"/>
            <w:vMerge/>
            <w:shd w:val="clear" w:color="auto" w:fill="auto"/>
          </w:tcPr>
          <w:p w14:paraId="3B00D496" w14:textId="77777777" w:rsidR="0044518E" w:rsidRPr="00BE165F" w:rsidRDefault="0044518E" w:rsidP="00000E30">
            <w:pPr>
              <w:spacing w:line="276" w:lineRule="auto"/>
              <w:jc w:val="center"/>
              <w:rPr>
                <w:b/>
                <w:sz w:val="20"/>
                <w:szCs w:val="20"/>
              </w:rPr>
            </w:pPr>
          </w:p>
        </w:tc>
        <w:tc>
          <w:tcPr>
            <w:tcW w:w="900" w:type="dxa"/>
            <w:vMerge/>
            <w:shd w:val="clear" w:color="auto" w:fill="auto"/>
          </w:tcPr>
          <w:p w14:paraId="29E86479" w14:textId="77777777" w:rsidR="0044518E" w:rsidRPr="00BE165F" w:rsidRDefault="0044518E" w:rsidP="00000E30">
            <w:pPr>
              <w:spacing w:line="276" w:lineRule="auto"/>
              <w:rPr>
                <w:b/>
                <w:sz w:val="20"/>
                <w:szCs w:val="20"/>
              </w:rPr>
            </w:pPr>
          </w:p>
        </w:tc>
        <w:tc>
          <w:tcPr>
            <w:tcW w:w="720" w:type="dxa"/>
            <w:shd w:val="clear" w:color="auto" w:fill="auto"/>
          </w:tcPr>
          <w:p w14:paraId="53633199" w14:textId="77777777" w:rsidR="0044518E" w:rsidRPr="00BE165F" w:rsidRDefault="0044518E" w:rsidP="00000E30">
            <w:pPr>
              <w:spacing w:line="276" w:lineRule="auto"/>
              <w:rPr>
                <w:b/>
                <w:sz w:val="20"/>
                <w:szCs w:val="20"/>
              </w:rPr>
            </w:pPr>
            <w:r w:rsidRPr="00BE165F">
              <w:rPr>
                <w:b/>
                <w:sz w:val="20"/>
                <w:szCs w:val="20"/>
              </w:rPr>
              <w:t xml:space="preserve">Max. </w:t>
            </w:r>
          </w:p>
        </w:tc>
        <w:tc>
          <w:tcPr>
            <w:tcW w:w="720" w:type="dxa"/>
            <w:shd w:val="clear" w:color="auto" w:fill="auto"/>
          </w:tcPr>
          <w:p w14:paraId="1F72AAE7" w14:textId="77777777" w:rsidR="0044518E" w:rsidRPr="00BE165F" w:rsidRDefault="0044518E" w:rsidP="00000E30">
            <w:pPr>
              <w:spacing w:line="276" w:lineRule="auto"/>
              <w:rPr>
                <w:b/>
                <w:sz w:val="20"/>
                <w:szCs w:val="20"/>
              </w:rPr>
            </w:pPr>
            <w:r w:rsidRPr="00BE165F">
              <w:rPr>
                <w:b/>
                <w:sz w:val="20"/>
                <w:szCs w:val="20"/>
              </w:rPr>
              <w:t xml:space="preserve">Min. </w:t>
            </w:r>
          </w:p>
        </w:tc>
        <w:tc>
          <w:tcPr>
            <w:tcW w:w="720" w:type="dxa"/>
            <w:shd w:val="clear" w:color="auto" w:fill="auto"/>
          </w:tcPr>
          <w:p w14:paraId="0D131E1D" w14:textId="77777777" w:rsidR="0044518E" w:rsidRPr="00BE165F" w:rsidRDefault="0044518E" w:rsidP="00000E30">
            <w:pPr>
              <w:spacing w:line="276" w:lineRule="auto"/>
              <w:rPr>
                <w:b/>
                <w:sz w:val="20"/>
                <w:szCs w:val="20"/>
              </w:rPr>
            </w:pPr>
            <w:r w:rsidRPr="00BE165F">
              <w:rPr>
                <w:b/>
                <w:sz w:val="20"/>
                <w:szCs w:val="20"/>
              </w:rPr>
              <w:t xml:space="preserve">Mean </w:t>
            </w:r>
          </w:p>
        </w:tc>
        <w:tc>
          <w:tcPr>
            <w:tcW w:w="1080" w:type="dxa"/>
            <w:vMerge/>
            <w:shd w:val="clear" w:color="auto" w:fill="auto"/>
          </w:tcPr>
          <w:p w14:paraId="3176E8DF" w14:textId="77777777" w:rsidR="0044518E" w:rsidRPr="00BE165F" w:rsidRDefault="0044518E" w:rsidP="00000E30">
            <w:pPr>
              <w:spacing w:line="276" w:lineRule="auto"/>
              <w:rPr>
                <w:b/>
                <w:sz w:val="20"/>
                <w:szCs w:val="20"/>
              </w:rPr>
            </w:pPr>
          </w:p>
        </w:tc>
        <w:tc>
          <w:tcPr>
            <w:tcW w:w="900" w:type="dxa"/>
            <w:vMerge/>
            <w:tcBorders>
              <w:bottom w:val="single" w:sz="4" w:space="0" w:color="auto"/>
            </w:tcBorders>
            <w:shd w:val="clear" w:color="auto" w:fill="auto"/>
          </w:tcPr>
          <w:p w14:paraId="39D07E8A" w14:textId="77777777" w:rsidR="0044518E" w:rsidRPr="00BE165F" w:rsidRDefault="0044518E" w:rsidP="00000E30">
            <w:pPr>
              <w:spacing w:line="276" w:lineRule="auto"/>
              <w:rPr>
                <w:b/>
                <w:sz w:val="20"/>
                <w:szCs w:val="20"/>
              </w:rPr>
            </w:pPr>
          </w:p>
        </w:tc>
      </w:tr>
      <w:tr w:rsidR="00BE165F" w:rsidRPr="00BE165F" w14:paraId="10BEECCF" w14:textId="77777777" w:rsidTr="00000E30">
        <w:trPr>
          <w:trHeight w:val="413"/>
        </w:trPr>
        <w:tc>
          <w:tcPr>
            <w:tcW w:w="1368" w:type="dxa"/>
            <w:shd w:val="clear" w:color="auto" w:fill="auto"/>
          </w:tcPr>
          <w:p w14:paraId="44AD14EC" w14:textId="77777777" w:rsidR="0044518E" w:rsidRPr="00BE165F" w:rsidRDefault="0044518E" w:rsidP="00000E30">
            <w:pPr>
              <w:spacing w:line="276" w:lineRule="auto"/>
              <w:rPr>
                <w:sz w:val="20"/>
                <w:szCs w:val="20"/>
              </w:rPr>
            </w:pPr>
            <w:r w:rsidRPr="00BE165F">
              <w:rPr>
                <w:sz w:val="20"/>
                <w:szCs w:val="20"/>
              </w:rPr>
              <w:t>Central office (8am-10pm)</w:t>
            </w:r>
          </w:p>
        </w:tc>
        <w:tc>
          <w:tcPr>
            <w:tcW w:w="720" w:type="dxa"/>
            <w:shd w:val="clear" w:color="auto" w:fill="auto"/>
          </w:tcPr>
          <w:p w14:paraId="3F087521" w14:textId="77777777" w:rsidR="0044518E" w:rsidRPr="00BE165F" w:rsidRDefault="0044518E" w:rsidP="00000E30">
            <w:pPr>
              <w:spacing w:line="276" w:lineRule="auto"/>
              <w:jc w:val="center"/>
              <w:rPr>
                <w:sz w:val="20"/>
                <w:szCs w:val="20"/>
              </w:rPr>
            </w:pPr>
            <w:r w:rsidRPr="00BE165F">
              <w:rPr>
                <w:sz w:val="20"/>
                <w:szCs w:val="20"/>
              </w:rPr>
              <w:t>26.6</w:t>
            </w:r>
          </w:p>
        </w:tc>
        <w:tc>
          <w:tcPr>
            <w:tcW w:w="720" w:type="dxa"/>
            <w:shd w:val="clear" w:color="auto" w:fill="auto"/>
          </w:tcPr>
          <w:p w14:paraId="42825332" w14:textId="77777777" w:rsidR="0044518E" w:rsidRPr="00BE165F" w:rsidRDefault="0044518E" w:rsidP="00000E30">
            <w:pPr>
              <w:spacing w:line="276" w:lineRule="auto"/>
              <w:jc w:val="center"/>
              <w:rPr>
                <w:sz w:val="20"/>
                <w:szCs w:val="20"/>
              </w:rPr>
            </w:pPr>
            <w:r w:rsidRPr="00BE165F">
              <w:rPr>
                <w:sz w:val="20"/>
                <w:szCs w:val="20"/>
              </w:rPr>
              <w:t>18.2</w:t>
            </w:r>
          </w:p>
        </w:tc>
        <w:tc>
          <w:tcPr>
            <w:tcW w:w="720" w:type="dxa"/>
            <w:shd w:val="clear" w:color="auto" w:fill="auto"/>
          </w:tcPr>
          <w:p w14:paraId="1CBE87B2" w14:textId="77777777" w:rsidR="0044518E" w:rsidRPr="00BE165F" w:rsidRDefault="0044518E" w:rsidP="00000E30">
            <w:pPr>
              <w:spacing w:line="276" w:lineRule="auto"/>
              <w:jc w:val="center"/>
              <w:rPr>
                <w:sz w:val="20"/>
                <w:szCs w:val="20"/>
              </w:rPr>
            </w:pPr>
            <w:r w:rsidRPr="00BE165F">
              <w:rPr>
                <w:sz w:val="20"/>
                <w:szCs w:val="20"/>
              </w:rPr>
              <w:t>22.6</w:t>
            </w:r>
          </w:p>
        </w:tc>
        <w:tc>
          <w:tcPr>
            <w:tcW w:w="1080" w:type="dxa"/>
            <w:shd w:val="clear" w:color="auto" w:fill="auto"/>
          </w:tcPr>
          <w:p w14:paraId="54688C08" w14:textId="77777777" w:rsidR="0044518E" w:rsidRPr="00BE165F" w:rsidRDefault="0044518E" w:rsidP="00000E30">
            <w:pPr>
              <w:spacing w:line="276" w:lineRule="auto"/>
              <w:jc w:val="center"/>
              <w:rPr>
                <w:sz w:val="20"/>
                <w:szCs w:val="20"/>
              </w:rPr>
            </w:pPr>
            <w:r w:rsidRPr="00BE165F">
              <w:rPr>
                <w:sz w:val="20"/>
                <w:szCs w:val="20"/>
              </w:rPr>
              <w:t>13.4</w:t>
            </w:r>
          </w:p>
        </w:tc>
        <w:tc>
          <w:tcPr>
            <w:tcW w:w="900" w:type="dxa"/>
            <w:shd w:val="clear" w:color="auto" w:fill="auto"/>
          </w:tcPr>
          <w:p w14:paraId="49D0FCFA" w14:textId="77777777" w:rsidR="0044518E" w:rsidRPr="00BE165F" w:rsidRDefault="0044518E" w:rsidP="00000E30">
            <w:pPr>
              <w:spacing w:line="276" w:lineRule="auto"/>
              <w:jc w:val="center"/>
              <w:rPr>
                <w:sz w:val="20"/>
                <w:szCs w:val="20"/>
              </w:rPr>
            </w:pPr>
            <w:r w:rsidRPr="00BE165F">
              <w:rPr>
                <w:sz w:val="20"/>
                <w:szCs w:val="20"/>
              </w:rPr>
              <w:t>55.9</w:t>
            </w:r>
          </w:p>
        </w:tc>
        <w:tc>
          <w:tcPr>
            <w:tcW w:w="720" w:type="dxa"/>
            <w:shd w:val="clear" w:color="auto" w:fill="auto"/>
          </w:tcPr>
          <w:p w14:paraId="7185D623" w14:textId="77777777" w:rsidR="0044518E" w:rsidRPr="00BE165F" w:rsidRDefault="0044518E" w:rsidP="00000E30">
            <w:pPr>
              <w:spacing w:line="276" w:lineRule="auto"/>
              <w:jc w:val="center"/>
              <w:rPr>
                <w:sz w:val="20"/>
                <w:szCs w:val="20"/>
              </w:rPr>
            </w:pPr>
            <w:r w:rsidRPr="00BE165F">
              <w:rPr>
                <w:sz w:val="20"/>
                <w:szCs w:val="20"/>
              </w:rPr>
              <w:t>23.0</w:t>
            </w:r>
          </w:p>
        </w:tc>
        <w:tc>
          <w:tcPr>
            <w:tcW w:w="720" w:type="dxa"/>
            <w:shd w:val="clear" w:color="auto" w:fill="auto"/>
          </w:tcPr>
          <w:p w14:paraId="3674FC52" w14:textId="77777777" w:rsidR="0044518E" w:rsidRPr="00BE165F" w:rsidRDefault="0044518E" w:rsidP="00000E30">
            <w:pPr>
              <w:spacing w:line="276" w:lineRule="auto"/>
              <w:jc w:val="center"/>
              <w:rPr>
                <w:sz w:val="20"/>
                <w:szCs w:val="20"/>
              </w:rPr>
            </w:pPr>
            <w:r w:rsidRPr="00BE165F">
              <w:rPr>
                <w:sz w:val="20"/>
                <w:szCs w:val="20"/>
              </w:rPr>
              <w:t>18.5</w:t>
            </w:r>
          </w:p>
        </w:tc>
        <w:tc>
          <w:tcPr>
            <w:tcW w:w="720" w:type="dxa"/>
            <w:shd w:val="clear" w:color="auto" w:fill="auto"/>
          </w:tcPr>
          <w:p w14:paraId="41009627" w14:textId="77777777" w:rsidR="0044518E" w:rsidRPr="00BE165F" w:rsidRDefault="0044518E" w:rsidP="00000E30">
            <w:pPr>
              <w:spacing w:line="276" w:lineRule="auto"/>
              <w:jc w:val="center"/>
              <w:rPr>
                <w:sz w:val="20"/>
                <w:szCs w:val="20"/>
              </w:rPr>
            </w:pPr>
            <w:r w:rsidRPr="00BE165F">
              <w:rPr>
                <w:sz w:val="20"/>
                <w:szCs w:val="20"/>
              </w:rPr>
              <w:t>21.1</w:t>
            </w:r>
          </w:p>
        </w:tc>
        <w:tc>
          <w:tcPr>
            <w:tcW w:w="1080" w:type="dxa"/>
            <w:shd w:val="clear" w:color="auto" w:fill="auto"/>
          </w:tcPr>
          <w:p w14:paraId="4E8D3121" w14:textId="77777777" w:rsidR="0044518E" w:rsidRPr="00BE165F" w:rsidRDefault="0044518E" w:rsidP="00000E30">
            <w:pPr>
              <w:spacing w:line="276" w:lineRule="auto"/>
              <w:jc w:val="center"/>
              <w:rPr>
                <w:sz w:val="20"/>
                <w:szCs w:val="20"/>
              </w:rPr>
            </w:pPr>
            <w:r w:rsidRPr="00BE165F">
              <w:rPr>
                <w:sz w:val="20"/>
                <w:szCs w:val="20"/>
              </w:rPr>
              <w:t>9.6</w:t>
            </w:r>
          </w:p>
        </w:tc>
        <w:tc>
          <w:tcPr>
            <w:tcW w:w="900" w:type="dxa"/>
            <w:shd w:val="clear" w:color="auto" w:fill="auto"/>
          </w:tcPr>
          <w:p w14:paraId="19A2AC76" w14:textId="77777777" w:rsidR="0044518E" w:rsidRPr="00BE165F" w:rsidRDefault="0044518E" w:rsidP="00000E30">
            <w:pPr>
              <w:spacing w:line="276" w:lineRule="auto"/>
              <w:jc w:val="center"/>
              <w:rPr>
                <w:sz w:val="20"/>
                <w:szCs w:val="20"/>
              </w:rPr>
            </w:pPr>
            <w:r w:rsidRPr="00BE165F">
              <w:rPr>
                <w:sz w:val="20"/>
                <w:szCs w:val="20"/>
              </w:rPr>
              <w:t>47.8</w:t>
            </w:r>
          </w:p>
        </w:tc>
      </w:tr>
      <w:tr w:rsidR="00BE165F" w:rsidRPr="00BE165F" w14:paraId="4EA14DF9" w14:textId="77777777" w:rsidTr="00000E30">
        <w:trPr>
          <w:trHeight w:val="197"/>
        </w:trPr>
        <w:tc>
          <w:tcPr>
            <w:tcW w:w="1368" w:type="dxa"/>
            <w:shd w:val="clear" w:color="auto" w:fill="auto"/>
          </w:tcPr>
          <w:p w14:paraId="078F6EAF" w14:textId="77777777" w:rsidR="0044518E" w:rsidRPr="00BE165F" w:rsidRDefault="0044518E" w:rsidP="00000E30">
            <w:pPr>
              <w:spacing w:line="276" w:lineRule="auto"/>
              <w:rPr>
                <w:bCs/>
                <w:sz w:val="20"/>
                <w:szCs w:val="20"/>
              </w:rPr>
            </w:pPr>
            <w:r w:rsidRPr="00BE165F">
              <w:rPr>
                <w:sz w:val="20"/>
                <w:szCs w:val="20"/>
              </w:rPr>
              <w:t>Main hall (8am-10pm)</w:t>
            </w:r>
          </w:p>
        </w:tc>
        <w:tc>
          <w:tcPr>
            <w:tcW w:w="720" w:type="dxa"/>
            <w:shd w:val="clear" w:color="auto" w:fill="auto"/>
          </w:tcPr>
          <w:p w14:paraId="2495ECDE" w14:textId="77777777" w:rsidR="0044518E" w:rsidRPr="00BE165F" w:rsidRDefault="0044518E" w:rsidP="00000E30">
            <w:pPr>
              <w:spacing w:line="276" w:lineRule="auto"/>
              <w:jc w:val="center"/>
              <w:rPr>
                <w:bCs/>
                <w:sz w:val="20"/>
                <w:szCs w:val="20"/>
              </w:rPr>
            </w:pPr>
            <w:r w:rsidRPr="00BE165F">
              <w:rPr>
                <w:bCs/>
                <w:sz w:val="20"/>
                <w:szCs w:val="20"/>
              </w:rPr>
              <w:t>28.2</w:t>
            </w:r>
          </w:p>
        </w:tc>
        <w:tc>
          <w:tcPr>
            <w:tcW w:w="720" w:type="dxa"/>
            <w:shd w:val="clear" w:color="auto" w:fill="auto"/>
          </w:tcPr>
          <w:p w14:paraId="26ACCA74" w14:textId="77777777" w:rsidR="0044518E" w:rsidRPr="00BE165F" w:rsidRDefault="0044518E" w:rsidP="00000E30">
            <w:pPr>
              <w:spacing w:line="276" w:lineRule="auto"/>
              <w:jc w:val="center"/>
              <w:rPr>
                <w:bCs/>
                <w:sz w:val="20"/>
                <w:szCs w:val="20"/>
              </w:rPr>
            </w:pPr>
            <w:r w:rsidRPr="00BE165F">
              <w:rPr>
                <w:bCs/>
                <w:sz w:val="20"/>
                <w:szCs w:val="20"/>
              </w:rPr>
              <w:t>17.6</w:t>
            </w:r>
          </w:p>
        </w:tc>
        <w:tc>
          <w:tcPr>
            <w:tcW w:w="720" w:type="dxa"/>
            <w:shd w:val="clear" w:color="auto" w:fill="auto"/>
          </w:tcPr>
          <w:p w14:paraId="4DDF9AC2" w14:textId="77777777" w:rsidR="0044518E" w:rsidRPr="00BE165F" w:rsidRDefault="0044518E" w:rsidP="00000E30">
            <w:pPr>
              <w:spacing w:line="276" w:lineRule="auto"/>
              <w:jc w:val="center"/>
              <w:rPr>
                <w:bCs/>
                <w:sz w:val="20"/>
                <w:szCs w:val="20"/>
              </w:rPr>
            </w:pPr>
            <w:r w:rsidRPr="00BE165F">
              <w:rPr>
                <w:bCs/>
                <w:sz w:val="20"/>
                <w:szCs w:val="20"/>
              </w:rPr>
              <w:t>20.9</w:t>
            </w:r>
          </w:p>
        </w:tc>
        <w:tc>
          <w:tcPr>
            <w:tcW w:w="1080" w:type="dxa"/>
            <w:shd w:val="clear" w:color="auto" w:fill="auto"/>
          </w:tcPr>
          <w:p w14:paraId="1640DD6B" w14:textId="77777777" w:rsidR="0044518E" w:rsidRPr="00BE165F" w:rsidRDefault="0044518E" w:rsidP="00000E30">
            <w:pPr>
              <w:spacing w:line="276" w:lineRule="auto"/>
              <w:jc w:val="center"/>
              <w:rPr>
                <w:bCs/>
                <w:sz w:val="20"/>
                <w:szCs w:val="20"/>
              </w:rPr>
            </w:pPr>
            <w:r w:rsidRPr="00BE165F">
              <w:rPr>
                <w:bCs/>
                <w:sz w:val="20"/>
                <w:szCs w:val="20"/>
              </w:rPr>
              <w:t>15.4</w:t>
            </w:r>
          </w:p>
        </w:tc>
        <w:tc>
          <w:tcPr>
            <w:tcW w:w="900" w:type="dxa"/>
            <w:shd w:val="clear" w:color="auto" w:fill="auto"/>
          </w:tcPr>
          <w:p w14:paraId="517B1CA6" w14:textId="77777777" w:rsidR="0044518E" w:rsidRPr="00BE165F" w:rsidRDefault="0044518E" w:rsidP="00000E30">
            <w:pPr>
              <w:spacing w:line="276" w:lineRule="auto"/>
              <w:jc w:val="center"/>
              <w:rPr>
                <w:bCs/>
                <w:sz w:val="20"/>
                <w:szCs w:val="20"/>
              </w:rPr>
            </w:pPr>
            <w:r w:rsidRPr="00BE165F">
              <w:rPr>
                <w:bCs/>
                <w:sz w:val="20"/>
                <w:szCs w:val="20"/>
              </w:rPr>
              <w:t>71.1</w:t>
            </w:r>
          </w:p>
        </w:tc>
        <w:tc>
          <w:tcPr>
            <w:tcW w:w="720" w:type="dxa"/>
            <w:shd w:val="clear" w:color="auto" w:fill="auto"/>
          </w:tcPr>
          <w:p w14:paraId="7B06F0C8" w14:textId="77777777" w:rsidR="0044518E" w:rsidRPr="00BE165F" w:rsidRDefault="0044518E" w:rsidP="00000E30">
            <w:pPr>
              <w:spacing w:line="276" w:lineRule="auto"/>
              <w:jc w:val="center"/>
              <w:rPr>
                <w:bCs/>
                <w:sz w:val="20"/>
                <w:szCs w:val="20"/>
              </w:rPr>
            </w:pPr>
            <w:r w:rsidRPr="00BE165F">
              <w:rPr>
                <w:bCs/>
                <w:sz w:val="20"/>
                <w:szCs w:val="20"/>
              </w:rPr>
              <w:t>26.6</w:t>
            </w:r>
          </w:p>
        </w:tc>
        <w:tc>
          <w:tcPr>
            <w:tcW w:w="720" w:type="dxa"/>
            <w:shd w:val="clear" w:color="auto" w:fill="auto"/>
          </w:tcPr>
          <w:p w14:paraId="545018C0" w14:textId="77777777" w:rsidR="0044518E" w:rsidRPr="00BE165F" w:rsidRDefault="0044518E" w:rsidP="00000E30">
            <w:pPr>
              <w:spacing w:line="276" w:lineRule="auto"/>
              <w:jc w:val="center"/>
              <w:rPr>
                <w:bCs/>
                <w:sz w:val="20"/>
                <w:szCs w:val="20"/>
              </w:rPr>
            </w:pPr>
            <w:r w:rsidRPr="00BE165F">
              <w:rPr>
                <w:bCs/>
                <w:sz w:val="20"/>
                <w:szCs w:val="20"/>
              </w:rPr>
              <w:t>17.8</w:t>
            </w:r>
          </w:p>
        </w:tc>
        <w:tc>
          <w:tcPr>
            <w:tcW w:w="720" w:type="dxa"/>
            <w:shd w:val="clear" w:color="auto" w:fill="auto"/>
          </w:tcPr>
          <w:p w14:paraId="1FD24D67" w14:textId="77777777" w:rsidR="0044518E" w:rsidRPr="00BE165F" w:rsidRDefault="0044518E" w:rsidP="00000E30">
            <w:pPr>
              <w:spacing w:line="276" w:lineRule="auto"/>
              <w:jc w:val="center"/>
              <w:rPr>
                <w:bCs/>
                <w:sz w:val="20"/>
                <w:szCs w:val="20"/>
              </w:rPr>
            </w:pPr>
            <w:r w:rsidRPr="00BE165F">
              <w:rPr>
                <w:bCs/>
                <w:sz w:val="20"/>
                <w:szCs w:val="20"/>
              </w:rPr>
              <w:t>19.6</w:t>
            </w:r>
          </w:p>
        </w:tc>
        <w:tc>
          <w:tcPr>
            <w:tcW w:w="1080" w:type="dxa"/>
            <w:shd w:val="clear" w:color="auto" w:fill="auto"/>
          </w:tcPr>
          <w:p w14:paraId="61F01F1D" w14:textId="77777777" w:rsidR="0044518E" w:rsidRPr="00BE165F" w:rsidRDefault="0044518E" w:rsidP="00000E30">
            <w:pPr>
              <w:spacing w:line="276" w:lineRule="auto"/>
              <w:jc w:val="center"/>
              <w:rPr>
                <w:bCs/>
                <w:sz w:val="20"/>
                <w:szCs w:val="20"/>
              </w:rPr>
            </w:pPr>
            <w:r w:rsidRPr="00BE165F">
              <w:rPr>
                <w:bCs/>
                <w:sz w:val="20"/>
                <w:szCs w:val="20"/>
              </w:rPr>
              <w:t>11.5</w:t>
            </w:r>
          </w:p>
        </w:tc>
        <w:tc>
          <w:tcPr>
            <w:tcW w:w="900" w:type="dxa"/>
            <w:shd w:val="clear" w:color="auto" w:fill="auto"/>
          </w:tcPr>
          <w:p w14:paraId="53E68C4D" w14:textId="77777777" w:rsidR="0044518E" w:rsidRPr="00BE165F" w:rsidRDefault="0044518E" w:rsidP="00000E30">
            <w:pPr>
              <w:spacing w:line="276" w:lineRule="auto"/>
              <w:jc w:val="center"/>
              <w:rPr>
                <w:bCs/>
                <w:sz w:val="20"/>
                <w:szCs w:val="20"/>
              </w:rPr>
            </w:pPr>
            <w:r w:rsidRPr="00BE165F">
              <w:rPr>
                <w:bCs/>
                <w:sz w:val="20"/>
                <w:szCs w:val="20"/>
              </w:rPr>
              <w:t>59.9</w:t>
            </w:r>
          </w:p>
        </w:tc>
      </w:tr>
      <w:tr w:rsidR="00BE165F" w:rsidRPr="00BE165F" w14:paraId="7601A086" w14:textId="77777777" w:rsidTr="00000E30">
        <w:trPr>
          <w:trHeight w:val="440"/>
        </w:trPr>
        <w:tc>
          <w:tcPr>
            <w:tcW w:w="1368" w:type="dxa"/>
            <w:shd w:val="clear" w:color="auto" w:fill="auto"/>
          </w:tcPr>
          <w:p w14:paraId="1D3927CB" w14:textId="77777777" w:rsidR="0044518E" w:rsidRPr="00BE165F" w:rsidRDefault="0044518E" w:rsidP="00000E30">
            <w:pPr>
              <w:spacing w:line="276" w:lineRule="auto"/>
              <w:rPr>
                <w:bCs/>
                <w:sz w:val="20"/>
                <w:szCs w:val="20"/>
              </w:rPr>
            </w:pPr>
            <w:r w:rsidRPr="00BE165F">
              <w:rPr>
                <w:sz w:val="20"/>
                <w:szCs w:val="20"/>
              </w:rPr>
              <w:t>Classroom 1 (8am-10pm)</w:t>
            </w:r>
          </w:p>
        </w:tc>
        <w:tc>
          <w:tcPr>
            <w:tcW w:w="720" w:type="dxa"/>
            <w:shd w:val="clear" w:color="auto" w:fill="auto"/>
          </w:tcPr>
          <w:p w14:paraId="34B86486" w14:textId="77777777" w:rsidR="0044518E" w:rsidRPr="00BE165F" w:rsidRDefault="0044518E" w:rsidP="00000E30">
            <w:pPr>
              <w:spacing w:line="276" w:lineRule="auto"/>
              <w:jc w:val="center"/>
              <w:rPr>
                <w:bCs/>
                <w:sz w:val="20"/>
                <w:szCs w:val="20"/>
              </w:rPr>
            </w:pPr>
            <w:r w:rsidRPr="00BE165F">
              <w:rPr>
                <w:bCs/>
                <w:sz w:val="20"/>
                <w:szCs w:val="20"/>
              </w:rPr>
              <w:t>28.1</w:t>
            </w:r>
          </w:p>
        </w:tc>
        <w:tc>
          <w:tcPr>
            <w:tcW w:w="720" w:type="dxa"/>
            <w:shd w:val="clear" w:color="auto" w:fill="auto"/>
          </w:tcPr>
          <w:p w14:paraId="20F530FD" w14:textId="77777777" w:rsidR="0044518E" w:rsidRPr="00BE165F" w:rsidRDefault="0044518E" w:rsidP="00000E30">
            <w:pPr>
              <w:spacing w:line="276" w:lineRule="auto"/>
              <w:jc w:val="center"/>
              <w:rPr>
                <w:bCs/>
                <w:sz w:val="20"/>
                <w:szCs w:val="20"/>
              </w:rPr>
            </w:pPr>
            <w:r w:rsidRPr="00BE165F">
              <w:rPr>
                <w:bCs/>
                <w:sz w:val="20"/>
                <w:szCs w:val="20"/>
              </w:rPr>
              <w:t>18.9</w:t>
            </w:r>
          </w:p>
        </w:tc>
        <w:tc>
          <w:tcPr>
            <w:tcW w:w="720" w:type="dxa"/>
            <w:shd w:val="clear" w:color="auto" w:fill="auto"/>
          </w:tcPr>
          <w:p w14:paraId="7965183F" w14:textId="77777777" w:rsidR="0044518E" w:rsidRPr="00BE165F" w:rsidRDefault="0044518E" w:rsidP="00000E30">
            <w:pPr>
              <w:spacing w:line="276" w:lineRule="auto"/>
              <w:jc w:val="center"/>
              <w:rPr>
                <w:bCs/>
                <w:sz w:val="20"/>
                <w:szCs w:val="20"/>
              </w:rPr>
            </w:pPr>
            <w:r w:rsidRPr="00BE165F">
              <w:rPr>
                <w:bCs/>
                <w:sz w:val="20"/>
                <w:szCs w:val="20"/>
              </w:rPr>
              <w:t>22.1</w:t>
            </w:r>
          </w:p>
        </w:tc>
        <w:tc>
          <w:tcPr>
            <w:tcW w:w="1080" w:type="dxa"/>
            <w:shd w:val="clear" w:color="auto" w:fill="auto"/>
          </w:tcPr>
          <w:p w14:paraId="36602DE3" w14:textId="77777777" w:rsidR="0044518E" w:rsidRPr="00BE165F" w:rsidRDefault="0044518E" w:rsidP="00000E30">
            <w:pPr>
              <w:spacing w:line="276" w:lineRule="auto"/>
              <w:jc w:val="center"/>
              <w:rPr>
                <w:bCs/>
                <w:sz w:val="20"/>
                <w:szCs w:val="20"/>
              </w:rPr>
            </w:pPr>
            <w:r w:rsidRPr="00BE165F">
              <w:rPr>
                <w:bCs/>
                <w:sz w:val="20"/>
                <w:szCs w:val="20"/>
              </w:rPr>
              <w:t>12.1</w:t>
            </w:r>
          </w:p>
        </w:tc>
        <w:tc>
          <w:tcPr>
            <w:tcW w:w="900" w:type="dxa"/>
            <w:shd w:val="clear" w:color="auto" w:fill="auto"/>
          </w:tcPr>
          <w:p w14:paraId="22CD20D4" w14:textId="77777777" w:rsidR="0044518E" w:rsidRPr="00BE165F" w:rsidRDefault="0044518E" w:rsidP="00000E30">
            <w:pPr>
              <w:spacing w:line="276" w:lineRule="auto"/>
              <w:jc w:val="center"/>
              <w:rPr>
                <w:bCs/>
                <w:sz w:val="20"/>
                <w:szCs w:val="20"/>
              </w:rPr>
            </w:pPr>
            <w:r w:rsidRPr="00BE165F">
              <w:rPr>
                <w:bCs/>
                <w:sz w:val="20"/>
                <w:szCs w:val="20"/>
              </w:rPr>
              <w:t>53.4</w:t>
            </w:r>
          </w:p>
        </w:tc>
        <w:tc>
          <w:tcPr>
            <w:tcW w:w="720" w:type="dxa"/>
            <w:shd w:val="clear" w:color="auto" w:fill="auto"/>
          </w:tcPr>
          <w:p w14:paraId="327123CF" w14:textId="77777777" w:rsidR="0044518E" w:rsidRPr="00BE165F" w:rsidRDefault="0044518E" w:rsidP="00000E30">
            <w:pPr>
              <w:spacing w:line="276" w:lineRule="auto"/>
              <w:jc w:val="center"/>
              <w:rPr>
                <w:bCs/>
                <w:sz w:val="20"/>
                <w:szCs w:val="20"/>
              </w:rPr>
            </w:pPr>
            <w:r w:rsidRPr="00BE165F">
              <w:rPr>
                <w:bCs/>
                <w:sz w:val="20"/>
                <w:szCs w:val="20"/>
              </w:rPr>
              <w:t>30.4</w:t>
            </w:r>
          </w:p>
        </w:tc>
        <w:tc>
          <w:tcPr>
            <w:tcW w:w="720" w:type="dxa"/>
            <w:shd w:val="clear" w:color="auto" w:fill="auto"/>
          </w:tcPr>
          <w:p w14:paraId="397777EB" w14:textId="77777777" w:rsidR="0044518E" w:rsidRPr="00BE165F" w:rsidRDefault="0044518E" w:rsidP="00000E30">
            <w:pPr>
              <w:spacing w:line="276" w:lineRule="auto"/>
              <w:jc w:val="center"/>
              <w:rPr>
                <w:bCs/>
                <w:sz w:val="20"/>
                <w:szCs w:val="20"/>
              </w:rPr>
            </w:pPr>
            <w:r w:rsidRPr="00BE165F">
              <w:rPr>
                <w:bCs/>
                <w:sz w:val="20"/>
                <w:szCs w:val="20"/>
              </w:rPr>
              <w:t>13.3</w:t>
            </w:r>
          </w:p>
        </w:tc>
        <w:tc>
          <w:tcPr>
            <w:tcW w:w="720" w:type="dxa"/>
            <w:shd w:val="clear" w:color="auto" w:fill="auto"/>
          </w:tcPr>
          <w:p w14:paraId="3740434B" w14:textId="77777777" w:rsidR="0044518E" w:rsidRPr="00BE165F" w:rsidRDefault="0044518E" w:rsidP="00000E30">
            <w:pPr>
              <w:spacing w:line="276" w:lineRule="auto"/>
              <w:jc w:val="center"/>
              <w:rPr>
                <w:bCs/>
                <w:sz w:val="20"/>
                <w:szCs w:val="20"/>
              </w:rPr>
            </w:pPr>
            <w:r w:rsidRPr="00BE165F">
              <w:rPr>
                <w:bCs/>
                <w:sz w:val="20"/>
                <w:szCs w:val="20"/>
              </w:rPr>
              <w:t>20.8</w:t>
            </w:r>
          </w:p>
        </w:tc>
        <w:tc>
          <w:tcPr>
            <w:tcW w:w="1080" w:type="dxa"/>
            <w:shd w:val="clear" w:color="auto" w:fill="auto"/>
          </w:tcPr>
          <w:p w14:paraId="376274AE" w14:textId="77777777" w:rsidR="0044518E" w:rsidRPr="00BE165F" w:rsidRDefault="0044518E" w:rsidP="00000E30">
            <w:pPr>
              <w:spacing w:line="276" w:lineRule="auto"/>
              <w:jc w:val="center"/>
              <w:rPr>
                <w:bCs/>
                <w:sz w:val="20"/>
                <w:szCs w:val="20"/>
              </w:rPr>
            </w:pPr>
            <w:r w:rsidRPr="00BE165F">
              <w:rPr>
                <w:bCs/>
                <w:sz w:val="20"/>
                <w:szCs w:val="20"/>
              </w:rPr>
              <w:t>3.2</w:t>
            </w:r>
          </w:p>
        </w:tc>
        <w:tc>
          <w:tcPr>
            <w:tcW w:w="900" w:type="dxa"/>
            <w:shd w:val="clear" w:color="auto" w:fill="auto"/>
          </w:tcPr>
          <w:p w14:paraId="57230848" w14:textId="77777777" w:rsidR="0044518E" w:rsidRPr="00BE165F" w:rsidRDefault="0044518E" w:rsidP="00000E30">
            <w:pPr>
              <w:spacing w:line="276" w:lineRule="auto"/>
              <w:jc w:val="center"/>
              <w:rPr>
                <w:bCs/>
                <w:sz w:val="20"/>
                <w:szCs w:val="20"/>
              </w:rPr>
            </w:pPr>
            <w:r w:rsidRPr="00BE165F">
              <w:rPr>
                <w:bCs/>
                <w:sz w:val="20"/>
                <w:szCs w:val="20"/>
              </w:rPr>
              <w:t>31.3</w:t>
            </w:r>
          </w:p>
        </w:tc>
      </w:tr>
      <w:tr w:rsidR="00BE165F" w:rsidRPr="00BE165F" w14:paraId="652542FE" w14:textId="77777777" w:rsidTr="00000E30">
        <w:tc>
          <w:tcPr>
            <w:tcW w:w="1368" w:type="dxa"/>
            <w:shd w:val="clear" w:color="auto" w:fill="auto"/>
          </w:tcPr>
          <w:p w14:paraId="377823E0" w14:textId="77777777" w:rsidR="0044518E" w:rsidRPr="00BE165F" w:rsidRDefault="0044518E" w:rsidP="00000E30">
            <w:pPr>
              <w:spacing w:line="276" w:lineRule="auto"/>
              <w:rPr>
                <w:sz w:val="20"/>
                <w:szCs w:val="20"/>
              </w:rPr>
            </w:pPr>
            <w:r w:rsidRPr="00BE165F">
              <w:rPr>
                <w:sz w:val="20"/>
                <w:szCs w:val="20"/>
              </w:rPr>
              <w:t>Classroom 2 (8am-10pm)</w:t>
            </w:r>
          </w:p>
        </w:tc>
        <w:tc>
          <w:tcPr>
            <w:tcW w:w="720" w:type="dxa"/>
            <w:shd w:val="clear" w:color="auto" w:fill="auto"/>
          </w:tcPr>
          <w:p w14:paraId="17051122" w14:textId="77777777" w:rsidR="0044518E" w:rsidRPr="00BE165F" w:rsidRDefault="0044518E" w:rsidP="00000E30">
            <w:pPr>
              <w:spacing w:line="276" w:lineRule="auto"/>
              <w:jc w:val="center"/>
              <w:rPr>
                <w:sz w:val="20"/>
                <w:szCs w:val="20"/>
              </w:rPr>
            </w:pPr>
            <w:r w:rsidRPr="00BE165F">
              <w:rPr>
                <w:sz w:val="20"/>
                <w:szCs w:val="20"/>
              </w:rPr>
              <w:t>28.9</w:t>
            </w:r>
          </w:p>
        </w:tc>
        <w:tc>
          <w:tcPr>
            <w:tcW w:w="720" w:type="dxa"/>
            <w:shd w:val="clear" w:color="auto" w:fill="auto"/>
          </w:tcPr>
          <w:p w14:paraId="386F0724" w14:textId="77777777" w:rsidR="0044518E" w:rsidRPr="00BE165F" w:rsidRDefault="0044518E" w:rsidP="00000E30">
            <w:pPr>
              <w:spacing w:line="276" w:lineRule="auto"/>
              <w:jc w:val="center"/>
              <w:rPr>
                <w:sz w:val="20"/>
                <w:szCs w:val="20"/>
              </w:rPr>
            </w:pPr>
            <w:r w:rsidRPr="00BE165F">
              <w:rPr>
                <w:sz w:val="20"/>
                <w:szCs w:val="20"/>
              </w:rPr>
              <w:t>20.7</w:t>
            </w:r>
          </w:p>
        </w:tc>
        <w:tc>
          <w:tcPr>
            <w:tcW w:w="720" w:type="dxa"/>
            <w:shd w:val="clear" w:color="auto" w:fill="auto"/>
          </w:tcPr>
          <w:p w14:paraId="1671B5FD" w14:textId="77777777" w:rsidR="0044518E" w:rsidRPr="00BE165F" w:rsidRDefault="0044518E" w:rsidP="00000E30">
            <w:pPr>
              <w:spacing w:line="276" w:lineRule="auto"/>
              <w:jc w:val="center"/>
              <w:rPr>
                <w:sz w:val="20"/>
                <w:szCs w:val="20"/>
              </w:rPr>
            </w:pPr>
            <w:r w:rsidRPr="00BE165F">
              <w:rPr>
                <w:sz w:val="20"/>
                <w:szCs w:val="20"/>
              </w:rPr>
              <w:t>24.0</w:t>
            </w:r>
          </w:p>
        </w:tc>
        <w:tc>
          <w:tcPr>
            <w:tcW w:w="1080" w:type="dxa"/>
            <w:shd w:val="clear" w:color="auto" w:fill="auto"/>
          </w:tcPr>
          <w:p w14:paraId="235F7072" w14:textId="77777777" w:rsidR="0044518E" w:rsidRPr="00BE165F" w:rsidRDefault="0044518E" w:rsidP="00000E30">
            <w:pPr>
              <w:spacing w:line="276" w:lineRule="auto"/>
              <w:jc w:val="center"/>
              <w:rPr>
                <w:sz w:val="20"/>
                <w:szCs w:val="20"/>
              </w:rPr>
            </w:pPr>
            <w:r w:rsidRPr="00BE165F">
              <w:rPr>
                <w:sz w:val="20"/>
                <w:szCs w:val="20"/>
              </w:rPr>
              <w:t>13.1</w:t>
            </w:r>
          </w:p>
        </w:tc>
        <w:tc>
          <w:tcPr>
            <w:tcW w:w="900" w:type="dxa"/>
            <w:shd w:val="clear" w:color="auto" w:fill="auto"/>
          </w:tcPr>
          <w:p w14:paraId="1F698E79" w14:textId="77777777" w:rsidR="0044518E" w:rsidRPr="00BE165F" w:rsidRDefault="0044518E" w:rsidP="00000E30">
            <w:pPr>
              <w:spacing w:line="276" w:lineRule="auto"/>
              <w:jc w:val="center"/>
              <w:rPr>
                <w:sz w:val="20"/>
                <w:szCs w:val="20"/>
              </w:rPr>
            </w:pPr>
            <w:r w:rsidRPr="00BE165F">
              <w:rPr>
                <w:sz w:val="20"/>
                <w:szCs w:val="20"/>
              </w:rPr>
              <w:t>50.9</w:t>
            </w:r>
          </w:p>
        </w:tc>
        <w:tc>
          <w:tcPr>
            <w:tcW w:w="720" w:type="dxa"/>
            <w:shd w:val="clear" w:color="auto" w:fill="auto"/>
          </w:tcPr>
          <w:p w14:paraId="2F8B6F41" w14:textId="77777777" w:rsidR="0044518E" w:rsidRPr="00BE165F" w:rsidRDefault="0044518E" w:rsidP="00000E30">
            <w:pPr>
              <w:spacing w:line="276" w:lineRule="auto"/>
              <w:jc w:val="center"/>
              <w:rPr>
                <w:sz w:val="20"/>
                <w:szCs w:val="20"/>
              </w:rPr>
            </w:pPr>
            <w:r w:rsidRPr="00BE165F">
              <w:rPr>
                <w:sz w:val="20"/>
                <w:szCs w:val="20"/>
              </w:rPr>
              <w:t>24.2</w:t>
            </w:r>
          </w:p>
        </w:tc>
        <w:tc>
          <w:tcPr>
            <w:tcW w:w="720" w:type="dxa"/>
            <w:shd w:val="clear" w:color="auto" w:fill="auto"/>
          </w:tcPr>
          <w:p w14:paraId="1337EC67" w14:textId="77777777" w:rsidR="0044518E" w:rsidRPr="00BE165F" w:rsidRDefault="0044518E" w:rsidP="00000E30">
            <w:pPr>
              <w:spacing w:line="276" w:lineRule="auto"/>
              <w:jc w:val="center"/>
              <w:rPr>
                <w:sz w:val="20"/>
                <w:szCs w:val="20"/>
              </w:rPr>
            </w:pPr>
            <w:r w:rsidRPr="00BE165F">
              <w:rPr>
                <w:sz w:val="20"/>
                <w:szCs w:val="20"/>
              </w:rPr>
              <w:t>12.5</w:t>
            </w:r>
          </w:p>
        </w:tc>
        <w:tc>
          <w:tcPr>
            <w:tcW w:w="720" w:type="dxa"/>
            <w:shd w:val="clear" w:color="auto" w:fill="auto"/>
          </w:tcPr>
          <w:p w14:paraId="6374F273" w14:textId="77777777" w:rsidR="0044518E" w:rsidRPr="00BE165F" w:rsidRDefault="0044518E" w:rsidP="00000E30">
            <w:pPr>
              <w:spacing w:line="276" w:lineRule="auto"/>
              <w:jc w:val="center"/>
              <w:rPr>
                <w:sz w:val="20"/>
                <w:szCs w:val="20"/>
              </w:rPr>
            </w:pPr>
            <w:r w:rsidRPr="00BE165F">
              <w:rPr>
                <w:sz w:val="20"/>
                <w:szCs w:val="20"/>
              </w:rPr>
              <w:t>20.7</w:t>
            </w:r>
          </w:p>
        </w:tc>
        <w:tc>
          <w:tcPr>
            <w:tcW w:w="1080" w:type="dxa"/>
            <w:shd w:val="clear" w:color="auto" w:fill="auto"/>
          </w:tcPr>
          <w:p w14:paraId="1886071D" w14:textId="77777777" w:rsidR="0044518E" w:rsidRPr="00BE165F" w:rsidRDefault="0044518E" w:rsidP="00000E30">
            <w:pPr>
              <w:spacing w:line="276" w:lineRule="auto"/>
              <w:jc w:val="center"/>
              <w:rPr>
                <w:sz w:val="20"/>
                <w:szCs w:val="20"/>
              </w:rPr>
            </w:pPr>
            <w:r w:rsidRPr="00BE165F">
              <w:rPr>
                <w:sz w:val="20"/>
                <w:szCs w:val="20"/>
              </w:rPr>
              <w:t>8.1</w:t>
            </w:r>
          </w:p>
        </w:tc>
        <w:tc>
          <w:tcPr>
            <w:tcW w:w="900" w:type="dxa"/>
            <w:shd w:val="clear" w:color="auto" w:fill="auto"/>
          </w:tcPr>
          <w:p w14:paraId="68CB9523" w14:textId="77777777" w:rsidR="0044518E" w:rsidRPr="00BE165F" w:rsidRDefault="0044518E" w:rsidP="00000E30">
            <w:pPr>
              <w:spacing w:line="276" w:lineRule="auto"/>
              <w:jc w:val="center"/>
              <w:rPr>
                <w:sz w:val="20"/>
                <w:szCs w:val="20"/>
              </w:rPr>
            </w:pPr>
            <w:r w:rsidRPr="00BE165F">
              <w:rPr>
                <w:sz w:val="20"/>
                <w:szCs w:val="20"/>
              </w:rPr>
              <w:t>44.3</w:t>
            </w:r>
          </w:p>
        </w:tc>
      </w:tr>
      <w:tr w:rsidR="0044518E" w:rsidRPr="00BE165F" w14:paraId="0DCFA7BE" w14:textId="77777777" w:rsidTr="00000E30">
        <w:trPr>
          <w:trHeight w:val="377"/>
        </w:trPr>
        <w:tc>
          <w:tcPr>
            <w:tcW w:w="1368" w:type="dxa"/>
            <w:shd w:val="clear" w:color="auto" w:fill="auto"/>
          </w:tcPr>
          <w:p w14:paraId="6187FDF6" w14:textId="77777777" w:rsidR="0044518E" w:rsidRPr="00BE165F" w:rsidRDefault="0044518E" w:rsidP="00000E30">
            <w:pPr>
              <w:spacing w:line="276" w:lineRule="auto"/>
              <w:rPr>
                <w:sz w:val="20"/>
                <w:szCs w:val="20"/>
              </w:rPr>
            </w:pPr>
            <w:r w:rsidRPr="00BE165F">
              <w:rPr>
                <w:sz w:val="20"/>
                <w:szCs w:val="20"/>
              </w:rPr>
              <w:t>Classroom 3 (8am-10pm)</w:t>
            </w:r>
          </w:p>
        </w:tc>
        <w:tc>
          <w:tcPr>
            <w:tcW w:w="720" w:type="dxa"/>
            <w:shd w:val="clear" w:color="auto" w:fill="auto"/>
          </w:tcPr>
          <w:p w14:paraId="3926B197" w14:textId="77777777" w:rsidR="0044518E" w:rsidRPr="00BE165F" w:rsidRDefault="0044518E" w:rsidP="00000E30">
            <w:pPr>
              <w:spacing w:line="276" w:lineRule="auto"/>
              <w:jc w:val="center"/>
              <w:rPr>
                <w:sz w:val="20"/>
                <w:szCs w:val="20"/>
              </w:rPr>
            </w:pPr>
            <w:r w:rsidRPr="00BE165F">
              <w:rPr>
                <w:sz w:val="20"/>
                <w:szCs w:val="20"/>
              </w:rPr>
              <w:t>28.5</w:t>
            </w:r>
          </w:p>
        </w:tc>
        <w:tc>
          <w:tcPr>
            <w:tcW w:w="720" w:type="dxa"/>
            <w:shd w:val="clear" w:color="auto" w:fill="auto"/>
          </w:tcPr>
          <w:p w14:paraId="1C77C4ED" w14:textId="77777777" w:rsidR="0044518E" w:rsidRPr="00BE165F" w:rsidRDefault="0044518E" w:rsidP="00000E30">
            <w:pPr>
              <w:spacing w:line="276" w:lineRule="auto"/>
              <w:jc w:val="center"/>
              <w:rPr>
                <w:sz w:val="20"/>
                <w:szCs w:val="20"/>
              </w:rPr>
            </w:pPr>
            <w:r w:rsidRPr="00BE165F">
              <w:rPr>
                <w:sz w:val="20"/>
                <w:szCs w:val="20"/>
              </w:rPr>
              <w:t>19.4</w:t>
            </w:r>
          </w:p>
        </w:tc>
        <w:tc>
          <w:tcPr>
            <w:tcW w:w="720" w:type="dxa"/>
            <w:shd w:val="clear" w:color="auto" w:fill="auto"/>
          </w:tcPr>
          <w:p w14:paraId="39CA6E1F" w14:textId="77777777" w:rsidR="0044518E" w:rsidRPr="00BE165F" w:rsidRDefault="0044518E" w:rsidP="00000E30">
            <w:pPr>
              <w:spacing w:line="276" w:lineRule="auto"/>
              <w:jc w:val="center"/>
              <w:rPr>
                <w:sz w:val="20"/>
                <w:szCs w:val="20"/>
              </w:rPr>
            </w:pPr>
            <w:r w:rsidRPr="00BE165F">
              <w:rPr>
                <w:sz w:val="20"/>
                <w:szCs w:val="20"/>
              </w:rPr>
              <w:t>23.1</w:t>
            </w:r>
          </w:p>
        </w:tc>
        <w:tc>
          <w:tcPr>
            <w:tcW w:w="1080" w:type="dxa"/>
            <w:shd w:val="clear" w:color="auto" w:fill="auto"/>
          </w:tcPr>
          <w:p w14:paraId="25EF73AE" w14:textId="77777777" w:rsidR="0044518E" w:rsidRPr="00BE165F" w:rsidRDefault="0044518E" w:rsidP="00000E30">
            <w:pPr>
              <w:spacing w:line="276" w:lineRule="auto"/>
              <w:jc w:val="center"/>
              <w:rPr>
                <w:sz w:val="20"/>
                <w:szCs w:val="20"/>
              </w:rPr>
            </w:pPr>
            <w:r w:rsidRPr="00BE165F">
              <w:rPr>
                <w:sz w:val="20"/>
                <w:szCs w:val="20"/>
              </w:rPr>
              <w:t>12.6</w:t>
            </w:r>
          </w:p>
        </w:tc>
        <w:tc>
          <w:tcPr>
            <w:tcW w:w="900" w:type="dxa"/>
            <w:shd w:val="clear" w:color="auto" w:fill="auto"/>
          </w:tcPr>
          <w:p w14:paraId="6E359A92" w14:textId="77777777" w:rsidR="0044518E" w:rsidRPr="00BE165F" w:rsidRDefault="0044518E" w:rsidP="00000E30">
            <w:pPr>
              <w:spacing w:line="276" w:lineRule="auto"/>
              <w:jc w:val="center"/>
              <w:rPr>
                <w:sz w:val="20"/>
                <w:szCs w:val="20"/>
              </w:rPr>
            </w:pPr>
            <w:r w:rsidRPr="00BE165F">
              <w:rPr>
                <w:sz w:val="20"/>
                <w:szCs w:val="20"/>
              </w:rPr>
              <w:t>52.2</w:t>
            </w:r>
          </w:p>
        </w:tc>
        <w:tc>
          <w:tcPr>
            <w:tcW w:w="720" w:type="dxa"/>
            <w:shd w:val="clear" w:color="auto" w:fill="auto"/>
          </w:tcPr>
          <w:p w14:paraId="1977D45E" w14:textId="77777777" w:rsidR="0044518E" w:rsidRPr="00BE165F" w:rsidRDefault="0044518E" w:rsidP="00000E30">
            <w:pPr>
              <w:spacing w:line="276" w:lineRule="auto"/>
              <w:jc w:val="center"/>
              <w:rPr>
                <w:sz w:val="20"/>
                <w:szCs w:val="20"/>
              </w:rPr>
            </w:pPr>
            <w:r w:rsidRPr="00BE165F">
              <w:rPr>
                <w:sz w:val="20"/>
                <w:szCs w:val="20"/>
              </w:rPr>
              <w:t>26.8</w:t>
            </w:r>
          </w:p>
        </w:tc>
        <w:tc>
          <w:tcPr>
            <w:tcW w:w="720" w:type="dxa"/>
            <w:shd w:val="clear" w:color="auto" w:fill="auto"/>
          </w:tcPr>
          <w:p w14:paraId="251AE168" w14:textId="77777777" w:rsidR="0044518E" w:rsidRPr="00BE165F" w:rsidRDefault="0044518E" w:rsidP="00000E30">
            <w:pPr>
              <w:spacing w:line="276" w:lineRule="auto"/>
              <w:jc w:val="center"/>
              <w:rPr>
                <w:sz w:val="20"/>
                <w:szCs w:val="20"/>
              </w:rPr>
            </w:pPr>
            <w:r w:rsidRPr="00BE165F">
              <w:rPr>
                <w:sz w:val="20"/>
                <w:szCs w:val="20"/>
              </w:rPr>
              <w:t>12.4</w:t>
            </w:r>
          </w:p>
        </w:tc>
        <w:tc>
          <w:tcPr>
            <w:tcW w:w="720" w:type="dxa"/>
            <w:shd w:val="clear" w:color="auto" w:fill="auto"/>
          </w:tcPr>
          <w:p w14:paraId="134622A8" w14:textId="77777777" w:rsidR="0044518E" w:rsidRPr="00BE165F" w:rsidRDefault="0044518E" w:rsidP="00000E30">
            <w:pPr>
              <w:spacing w:line="276" w:lineRule="auto"/>
              <w:jc w:val="center"/>
              <w:rPr>
                <w:sz w:val="20"/>
                <w:szCs w:val="20"/>
              </w:rPr>
            </w:pPr>
            <w:r w:rsidRPr="00BE165F">
              <w:rPr>
                <w:sz w:val="20"/>
                <w:szCs w:val="20"/>
              </w:rPr>
              <w:t>20.5</w:t>
            </w:r>
          </w:p>
        </w:tc>
        <w:tc>
          <w:tcPr>
            <w:tcW w:w="1080" w:type="dxa"/>
            <w:shd w:val="clear" w:color="auto" w:fill="auto"/>
          </w:tcPr>
          <w:p w14:paraId="04AC52A3" w14:textId="77777777" w:rsidR="0044518E" w:rsidRPr="00BE165F" w:rsidRDefault="0044518E" w:rsidP="00000E30">
            <w:pPr>
              <w:spacing w:line="276" w:lineRule="auto"/>
              <w:jc w:val="center"/>
              <w:rPr>
                <w:sz w:val="20"/>
                <w:szCs w:val="20"/>
              </w:rPr>
            </w:pPr>
            <w:r w:rsidRPr="00BE165F">
              <w:rPr>
                <w:sz w:val="20"/>
                <w:szCs w:val="20"/>
              </w:rPr>
              <w:t>5.7</w:t>
            </w:r>
          </w:p>
        </w:tc>
        <w:tc>
          <w:tcPr>
            <w:tcW w:w="900" w:type="dxa"/>
            <w:shd w:val="clear" w:color="auto" w:fill="auto"/>
          </w:tcPr>
          <w:p w14:paraId="61EAF541" w14:textId="77777777" w:rsidR="0044518E" w:rsidRPr="00BE165F" w:rsidRDefault="0044518E" w:rsidP="00000E30">
            <w:pPr>
              <w:spacing w:line="276" w:lineRule="auto"/>
              <w:jc w:val="center"/>
              <w:rPr>
                <w:sz w:val="20"/>
                <w:szCs w:val="20"/>
              </w:rPr>
            </w:pPr>
            <w:r w:rsidRPr="00BE165F">
              <w:rPr>
                <w:sz w:val="20"/>
                <w:szCs w:val="20"/>
              </w:rPr>
              <w:t>37.9</w:t>
            </w:r>
          </w:p>
        </w:tc>
      </w:tr>
    </w:tbl>
    <w:p w14:paraId="7262D16D" w14:textId="77777777" w:rsidR="0044518E" w:rsidRPr="00BE165F" w:rsidRDefault="0044518E" w:rsidP="0044518E">
      <w:pPr>
        <w:rPr>
          <w:noProof/>
          <w:highlight w:val="yellow"/>
          <w:lang w:val="en-US"/>
        </w:rPr>
      </w:pPr>
    </w:p>
    <w:p w14:paraId="540945A5"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Discussion</w:t>
      </w:r>
    </w:p>
    <w:p w14:paraId="02C1BF4F"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Relationship between the external and indoor environmental parameters</w:t>
      </w:r>
    </w:p>
    <w:p w14:paraId="5DD4F08C" w14:textId="77777777" w:rsidR="0044518E" w:rsidRPr="00BE165F" w:rsidRDefault="0044518E" w:rsidP="0044518E">
      <w:pPr>
        <w:pStyle w:val="body"/>
        <w:spacing w:line="480" w:lineRule="auto"/>
        <w:jc w:val="left"/>
        <w:rPr>
          <w:rFonts w:ascii="Times New Roman" w:hAnsi="Times New Roman"/>
          <w:noProof/>
        </w:rPr>
      </w:pPr>
      <w:r w:rsidRPr="00BE165F">
        <w:rPr>
          <w:rFonts w:ascii="Times New Roman" w:hAnsi="Times New Roman"/>
          <w:noProof/>
        </w:rPr>
        <w:t xml:space="preserve">The associations between the mean internal and external temperatures within the spaces were also evaluated (Figure 5). In the warm period, the relationships are found between the variables in all the selected spaces. A lower level of relationship was reported in the classrooms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0.3804)</w:t>
      </w:r>
      <w:r w:rsidRPr="00BE165F">
        <w:rPr>
          <w:rFonts w:ascii="Times New Roman" w:hAnsi="Times New Roman"/>
          <w:noProof/>
        </w:rPr>
        <w:t xml:space="preserve"> than the main hall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0.6653)</w:t>
      </w:r>
      <w:r w:rsidRPr="00BE165F">
        <w:rPr>
          <w:rFonts w:ascii="Times New Roman" w:hAnsi="Times New Roman"/>
          <w:noProof/>
        </w:rPr>
        <w:t xml:space="preserve"> and central office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0.6720)</w:t>
      </w:r>
      <w:r w:rsidRPr="00BE165F">
        <w:rPr>
          <w:rFonts w:ascii="Times New Roman" w:hAnsi="Times New Roman"/>
          <w:noProof/>
        </w:rPr>
        <w:t xml:space="preserve"> in the warm period. Factors such as space volume, floor-to-ceiling height, location of the spaces on the ground floor which may have helped to reduce changes in temperatures are likely to contribute to a higher level of relationship reported in the main hall and central office than the level of association obtained in the learning spaces. The study revealed that the external and internal temperatures are strongly interrelated in the two spaces (main hall and central office) in the warm period. The internal temperatures are within the similar band (approximately 2.0°C) in the selected spaces with higher internal temperatures in the learning spaces (classrooms) and the central office than the main hall. In the cold period, the research revealed linked are reported between the variables in the main hall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0.5781)</w:t>
      </w:r>
      <w:r w:rsidRPr="00BE165F">
        <w:rPr>
          <w:rFonts w:ascii="Times New Roman" w:hAnsi="Times New Roman"/>
          <w:noProof/>
        </w:rPr>
        <w:t xml:space="preserve"> and the central office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0.3602)</w:t>
      </w:r>
      <w:r w:rsidRPr="00BE165F">
        <w:rPr>
          <w:rFonts w:ascii="Times New Roman" w:hAnsi="Times New Roman"/>
          <w:noProof/>
        </w:rPr>
        <w:t>, while no connection is found between the variables in the classrooms (</w:t>
      </w:r>
      <w:r w:rsidRPr="00BE165F">
        <w:rPr>
          <w:rFonts w:ascii="Times New Roman" w:hAnsi="Times New Roman"/>
        </w:rPr>
        <w:t>R</w:t>
      </w:r>
      <w:r w:rsidRPr="00BE165F">
        <w:rPr>
          <w:rFonts w:ascii="Times New Roman" w:hAnsi="Times New Roman"/>
          <w:vertAlign w:val="superscript"/>
        </w:rPr>
        <w:t>2</w:t>
      </w:r>
      <w:r w:rsidRPr="00BE165F">
        <w:rPr>
          <w:rFonts w:ascii="Times New Roman" w:hAnsi="Times New Roman"/>
        </w:rPr>
        <w:t xml:space="preserve"> = 0.0410</w:t>
      </w:r>
      <w:r w:rsidRPr="00BE165F">
        <w:rPr>
          <w:rFonts w:ascii="Times New Roman" w:hAnsi="Times New Roman"/>
          <w:noProof/>
        </w:rPr>
        <w:t xml:space="preserve">) as shown in Figure 5. The investigation found out that other variables like occupation hours could determine users' comfort in the learning spaces, users’ behavioural actions, layout and orientation, availability and use of regulators to adjust the thermal environment, physiological adjustments, and activities taken place in the spaces, etc. </w:t>
      </w:r>
    </w:p>
    <w:p w14:paraId="4D1D0334" w14:textId="3BA0B673" w:rsidR="0044518E" w:rsidRPr="00BE165F" w:rsidRDefault="00B647F8" w:rsidP="0044518E">
      <w:pPr>
        <w:rPr>
          <w:noProof/>
          <w:lang w:val="en-US"/>
        </w:rPr>
      </w:pPr>
      <w:r>
        <w:rPr>
          <w:noProof/>
          <w:lang w:val="en-US"/>
        </w:rPr>
        <w:drawing>
          <wp:inline distT="0" distB="0" distL="0" distR="0" wp14:anchorId="0D343F40" wp14:editId="17D0AD9A">
            <wp:extent cx="2705100" cy="3398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3398520"/>
                    </a:xfrm>
                    <a:prstGeom prst="rect">
                      <a:avLst/>
                    </a:prstGeom>
                    <a:noFill/>
                    <a:ln>
                      <a:noFill/>
                    </a:ln>
                  </pic:spPr>
                </pic:pic>
              </a:graphicData>
            </a:graphic>
          </wp:inline>
        </w:drawing>
      </w:r>
      <w:r>
        <w:rPr>
          <w:noProof/>
          <w:lang w:val="en-US"/>
        </w:rPr>
        <w:drawing>
          <wp:inline distT="0" distB="0" distL="0" distR="0" wp14:anchorId="286B2316" wp14:editId="20D25452">
            <wp:extent cx="2689860" cy="3398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9860" cy="3398520"/>
                    </a:xfrm>
                    <a:prstGeom prst="rect">
                      <a:avLst/>
                    </a:prstGeom>
                    <a:noFill/>
                    <a:ln>
                      <a:noFill/>
                    </a:ln>
                  </pic:spPr>
                </pic:pic>
              </a:graphicData>
            </a:graphic>
          </wp:inline>
        </w:drawing>
      </w:r>
    </w:p>
    <w:p w14:paraId="6D10B249"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5</w:t>
      </w:r>
      <w:r w:rsidRPr="00BE165F">
        <w:rPr>
          <w:rFonts w:ascii="Times New Roman" w:hAnsi="Times New Roman"/>
          <w:color w:val="auto"/>
          <w:sz w:val="24"/>
          <w:szCs w:val="24"/>
        </w:rPr>
        <w:t xml:space="preserve">. The association between the mean internal and </w:t>
      </w:r>
      <w:r w:rsidRPr="00BE165F">
        <w:rPr>
          <w:rFonts w:ascii="Times New Roman" w:hAnsi="Times New Roman"/>
          <w:noProof/>
          <w:color w:val="auto"/>
          <w:sz w:val="24"/>
          <w:szCs w:val="24"/>
        </w:rPr>
        <w:t xml:space="preserve">external </w:t>
      </w:r>
      <w:r w:rsidRPr="00BE165F">
        <w:rPr>
          <w:rFonts w:ascii="Times New Roman" w:hAnsi="Times New Roman"/>
          <w:color w:val="auto"/>
          <w:sz w:val="24"/>
          <w:szCs w:val="24"/>
        </w:rPr>
        <w:t>temperatures in the warm and cold periods.</w:t>
      </w:r>
    </w:p>
    <w:p w14:paraId="349496E7"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Relationship between the indoor environmental parameters, WBGT and UTCI</w:t>
      </w:r>
    </w:p>
    <w:p w14:paraId="436DE379"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Also, air velocity </w:t>
      </w:r>
      <w:r w:rsidRPr="00BE165F">
        <w:rPr>
          <w:rFonts w:ascii="Times New Roman" w:hAnsi="Times New Roman"/>
          <w:noProof/>
        </w:rPr>
        <w:t>was recorded</w:t>
      </w:r>
      <w:r w:rsidRPr="00BE165F">
        <w:rPr>
          <w:rFonts w:ascii="Times New Roman" w:hAnsi="Times New Roman"/>
        </w:rPr>
        <w:t xml:space="preserve"> in the selected spaces during the on-site measurements. The average air velocity ranged from 0.1m/s to 0.2m/s in the </w:t>
      </w:r>
      <w:r w:rsidRPr="00BE165F">
        <w:rPr>
          <w:rFonts w:ascii="Times New Roman" w:hAnsi="Times New Roman"/>
          <w:noProof/>
        </w:rPr>
        <w:t>spaces</w:t>
      </w:r>
      <w:r w:rsidRPr="00BE165F">
        <w:rPr>
          <w:rFonts w:ascii="Times New Roman" w:hAnsi="Times New Roman"/>
        </w:rPr>
        <w:t xml:space="preserve">. The computational models presented in Equation 6 and Equation 7 were also introduced to determine the stress indices within the spaces. The mean values of </w:t>
      </w:r>
      <w:r w:rsidRPr="00BE165F">
        <w:rPr>
          <w:rFonts w:ascii="Times New Roman" w:hAnsi="Times New Roman"/>
          <w:noProof/>
        </w:rPr>
        <w:t>air velocity</w:t>
      </w:r>
      <w:r w:rsidRPr="00BE165F">
        <w:rPr>
          <w:rFonts w:ascii="Times New Roman" w:hAnsi="Times New Roman"/>
        </w:rPr>
        <w:t xml:space="preserve"> observed in the </w:t>
      </w:r>
      <w:r w:rsidRPr="00BE165F">
        <w:rPr>
          <w:rFonts w:ascii="Times New Roman" w:hAnsi="Times New Roman"/>
          <w:noProof/>
        </w:rPr>
        <w:t>spaces</w:t>
      </w:r>
      <w:r w:rsidRPr="00BE165F">
        <w:rPr>
          <w:rFonts w:ascii="Times New Roman" w:hAnsi="Times New Roman"/>
        </w:rPr>
        <w:t xml:space="preserve"> </w:t>
      </w:r>
      <w:r w:rsidRPr="00BE165F">
        <w:rPr>
          <w:rFonts w:ascii="Times New Roman" w:hAnsi="Times New Roman"/>
          <w:noProof/>
        </w:rPr>
        <w:t>were applied</w:t>
      </w:r>
      <w:r w:rsidRPr="00BE165F">
        <w:rPr>
          <w:rFonts w:ascii="Times New Roman" w:hAnsi="Times New Roman"/>
        </w:rPr>
        <w:t xml:space="preserve"> for the calculation. The results showed that on the one hand, higher values of the WBGT and UTCI were calculated in the central office than the values computed for the main hall and classrooms in the cold period.</w:t>
      </w:r>
    </w:p>
    <w:p w14:paraId="69BC84B4"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On the other hand, higher WBGT and UTCI values were computed in Classroom 2 (Southeast facing) than the other </w:t>
      </w:r>
      <w:r w:rsidRPr="00BE165F">
        <w:rPr>
          <w:rFonts w:ascii="Times New Roman" w:hAnsi="Times New Roman"/>
          <w:noProof/>
        </w:rPr>
        <w:t>spaces</w:t>
      </w:r>
      <w:r w:rsidRPr="00BE165F">
        <w:rPr>
          <w:rFonts w:ascii="Times New Roman" w:hAnsi="Times New Roman"/>
        </w:rPr>
        <w:t xml:space="preserve"> in the warm period. The results revealed that changes in temperatures and other variables, as well as seasonal change, could influence the WBGT and UTCI values. The study also showed that the higher the temperatures within the spaces, the higher the WBGT and UTCI values computed for the spaces.</w:t>
      </w:r>
    </w:p>
    <w:p w14:paraId="003BCEE0"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For the total duration of the on-site measurements, the results showed that no thermal stress is predicted in the spaces in the warm period (Table 6). However, further analyses that focused on the warmest months (July-August) in the warm period revealed the possibility of moderate heat stress in the classrooms, especially in Classroom 2. The study showed that some factors such as the location of the space, size, and location of openings, use of high-level windows, space usage and circulation, as well as orientation might contribute to moderate thermal stress predicted in Classroom 2. The UTCI values during the warm period exceed 26.0°C in Classrooms 2 and 3.</w:t>
      </w:r>
      <w:r w:rsidRPr="00BE165F">
        <w:rPr>
          <w:rFonts w:ascii="Times New Roman" w:hAnsi="Times New Roman"/>
          <w:noProof/>
        </w:rPr>
        <w:t xml:space="preserve"> The</w:t>
      </w:r>
      <w:r w:rsidRPr="00BE165F">
        <w:rPr>
          <w:rFonts w:ascii="Times New Roman" w:hAnsi="Times New Roman"/>
        </w:rPr>
        <w:t xml:space="preserve"> research </w:t>
      </w:r>
      <w:r w:rsidRPr="00BE165F">
        <w:rPr>
          <w:rFonts w:ascii="Times New Roman" w:hAnsi="Times New Roman"/>
          <w:noProof/>
        </w:rPr>
        <w:t>highlights</w:t>
      </w:r>
      <w:r w:rsidRPr="00BE165F">
        <w:rPr>
          <w:rFonts w:ascii="Times New Roman" w:hAnsi="Times New Roman"/>
        </w:rPr>
        <w:t xml:space="preserve"> the possibility of the users to be vulnerable to heat stress during a heat wave in warm period and cold stress during an extremely cold weather condition. </w:t>
      </w:r>
    </w:p>
    <w:p w14:paraId="117C26EB"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The total average values of the WBGT (18.8°C) and UTCI (22.4°C) </w:t>
      </w:r>
      <w:r w:rsidRPr="00BE165F">
        <w:rPr>
          <w:rFonts w:ascii="Times New Roman" w:hAnsi="Times New Roman"/>
          <w:noProof/>
        </w:rPr>
        <w:t>were calculated</w:t>
      </w:r>
      <w:r w:rsidRPr="00BE165F">
        <w:rPr>
          <w:rFonts w:ascii="Times New Roman" w:hAnsi="Times New Roman"/>
        </w:rPr>
        <w:t xml:space="preserve"> in the selected spaces in the warm period. In the cold period, the average values of 15.4°C and 19.4°C </w:t>
      </w:r>
      <w:r w:rsidRPr="00BE165F">
        <w:rPr>
          <w:rFonts w:ascii="Times New Roman" w:hAnsi="Times New Roman"/>
          <w:noProof/>
        </w:rPr>
        <w:t>were computed</w:t>
      </w:r>
      <w:r w:rsidRPr="00BE165F">
        <w:rPr>
          <w:rFonts w:ascii="Times New Roman" w:hAnsi="Times New Roman"/>
        </w:rPr>
        <w:t xml:space="preserve"> as the WBGT and UTCI correspondingly. The investigation revealed that for the warm period, lower stress indices are calculated in the current research than the existing papers on heat stress in different thermal environments (Vatani et al., 2016). For the cold period, higher stress indices </w:t>
      </w:r>
      <w:r w:rsidRPr="00BE165F">
        <w:rPr>
          <w:rFonts w:ascii="Times New Roman" w:hAnsi="Times New Roman"/>
          <w:noProof/>
        </w:rPr>
        <w:t>are computed</w:t>
      </w:r>
      <w:r w:rsidRPr="00BE165F">
        <w:rPr>
          <w:rFonts w:ascii="Times New Roman" w:hAnsi="Times New Roman"/>
        </w:rPr>
        <w:t xml:space="preserve"> in this paper than the existing </w:t>
      </w:r>
      <w:r w:rsidRPr="00BE165F">
        <w:rPr>
          <w:rFonts w:ascii="Times New Roman" w:hAnsi="Times New Roman"/>
          <w:noProof/>
        </w:rPr>
        <w:t>research</w:t>
      </w:r>
      <w:r w:rsidRPr="00BE165F">
        <w:rPr>
          <w:rFonts w:ascii="Times New Roman" w:hAnsi="Times New Roman"/>
        </w:rPr>
        <w:t xml:space="preserve"> on </w:t>
      </w:r>
      <w:r w:rsidRPr="00BE165F">
        <w:rPr>
          <w:rFonts w:ascii="Times New Roman" w:hAnsi="Times New Roman"/>
          <w:noProof/>
        </w:rPr>
        <w:t>cold</w:t>
      </w:r>
      <w:r w:rsidRPr="00BE165F">
        <w:rPr>
          <w:rFonts w:ascii="Times New Roman" w:hAnsi="Times New Roman"/>
        </w:rPr>
        <w:t xml:space="preserve"> stress in buildings (Adekunle &amp; Nikolopoulou, 2019). The investigation showed that elevated temperatures could lead to warm discomfort and make occupants vulnerable to heat stress during warm periods; while decreasing temperatures can cause cold discomfort and cold stress in cold seasons.</w:t>
      </w:r>
    </w:p>
    <w:p w14:paraId="62EDBA0C"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The research also </w:t>
      </w:r>
      <w:r w:rsidRPr="00BE165F">
        <w:rPr>
          <w:rFonts w:ascii="Times New Roman" w:hAnsi="Times New Roman"/>
          <w:noProof/>
        </w:rPr>
        <w:t>evaluated</w:t>
      </w:r>
      <w:r w:rsidRPr="00BE165F">
        <w:rPr>
          <w:rFonts w:ascii="Times New Roman" w:hAnsi="Times New Roman"/>
        </w:rPr>
        <w:t xml:space="preserve"> the percentage of hours of temperatures that exceed the comfort limit of 28°C for more than 5% of the time in the spaces (Table 6). The outcomes revealed that the temperatures surpassed 5% of the time above 28°C in Classroom 2 during different occupied and non-occupied hours in the warm period. The study revealed the possibility of warm discomfort in the classrooms, especially in Classroom 2 during the warm period. The investigation showed that orientation of the space, floor level, and other variables could influence temperatures and thus affect occupants’ comfort and stress indices within the thermal environment. The temperatures did not exceed the comfort limit for more than 5% of the time in the other spaces. Table 6 provides a summary of the average values of the internal temperatures, WBGT, </w:t>
      </w:r>
      <w:r w:rsidRPr="00BE165F">
        <w:rPr>
          <w:rFonts w:ascii="Times New Roman" w:hAnsi="Times New Roman"/>
          <w:noProof/>
        </w:rPr>
        <w:t>and</w:t>
      </w:r>
      <w:r w:rsidRPr="00BE165F">
        <w:rPr>
          <w:rFonts w:ascii="Times New Roman" w:hAnsi="Times New Roman"/>
        </w:rPr>
        <w:t xml:space="preserve"> </w:t>
      </w:r>
      <w:r w:rsidRPr="00BE165F">
        <w:rPr>
          <w:rFonts w:ascii="Times New Roman" w:hAnsi="Times New Roman"/>
          <w:noProof/>
        </w:rPr>
        <w:t>UTCI</w:t>
      </w:r>
      <w:r w:rsidRPr="00BE165F">
        <w:rPr>
          <w:rFonts w:ascii="Times New Roman" w:hAnsi="Times New Roman"/>
        </w:rPr>
        <w:t xml:space="preserve"> </w:t>
      </w:r>
      <w:r w:rsidRPr="00BE165F">
        <w:rPr>
          <w:rFonts w:ascii="Times New Roman" w:hAnsi="Times New Roman"/>
          <w:noProof/>
        </w:rPr>
        <w:t>in the spaces in the warm and cold periods</w:t>
      </w:r>
      <w:r w:rsidRPr="00BE165F">
        <w:rPr>
          <w:rFonts w:ascii="Times New Roman" w:hAnsi="Times New Roman"/>
        </w:rPr>
        <w:t>.</w:t>
      </w:r>
    </w:p>
    <w:p w14:paraId="55073ACD" w14:textId="77777777" w:rsidR="0044518E" w:rsidRPr="00BE165F" w:rsidRDefault="0044518E" w:rsidP="0044518E">
      <w:pPr>
        <w:pStyle w:val="Caption"/>
        <w:spacing w:before="120"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Table 6. Average values of the parameters within the spaces in the warm and cold periods compared with the comfort model, WBGT, </w:t>
      </w:r>
      <w:r w:rsidRPr="00BE165F">
        <w:rPr>
          <w:rFonts w:ascii="Times New Roman" w:hAnsi="Times New Roman"/>
          <w:noProof/>
          <w:color w:val="auto"/>
          <w:sz w:val="24"/>
          <w:szCs w:val="24"/>
        </w:rPr>
        <w:t>and</w:t>
      </w:r>
      <w:r w:rsidRPr="00BE165F">
        <w:rPr>
          <w:rFonts w:ascii="Times New Roman" w:hAnsi="Times New Roman"/>
          <w:color w:val="auto"/>
          <w:sz w:val="24"/>
          <w:szCs w:val="24"/>
        </w:rPr>
        <w:t xml:space="preserve"> </w:t>
      </w:r>
      <w:r w:rsidRPr="00BE165F">
        <w:rPr>
          <w:rFonts w:ascii="Times New Roman" w:hAnsi="Times New Roman"/>
          <w:noProof/>
          <w:color w:val="auto"/>
          <w:sz w:val="24"/>
          <w:szCs w:val="24"/>
        </w:rPr>
        <w:t>UTCI</w:t>
      </w:r>
      <w:r w:rsidRPr="00BE165F">
        <w:rPr>
          <w:rFonts w:ascii="Times New Roman" w:hAnsi="Times New Roman"/>
          <w:color w:val="auto"/>
          <w:sz w:val="24"/>
          <w:szCs w:val="24"/>
        </w:rPr>
        <w:t xml:space="preserve"> heat indices</w:t>
      </w:r>
    </w:p>
    <w:tbl>
      <w:tblPr>
        <w:tblW w:w="10080" w:type="dxa"/>
        <w:tblInd w:w="-72" w:type="dxa"/>
        <w:tblBorders>
          <w:insideH w:val="single" w:sz="4" w:space="0" w:color="auto"/>
          <w:insideV w:val="single" w:sz="4" w:space="0" w:color="auto"/>
        </w:tblBorders>
        <w:tblLayout w:type="fixed"/>
        <w:tblLook w:val="04A0" w:firstRow="1" w:lastRow="0" w:firstColumn="1" w:lastColumn="0" w:noHBand="0" w:noVBand="1"/>
      </w:tblPr>
      <w:tblGrid>
        <w:gridCol w:w="1440"/>
        <w:gridCol w:w="1350"/>
        <w:gridCol w:w="900"/>
        <w:gridCol w:w="720"/>
        <w:gridCol w:w="1350"/>
        <w:gridCol w:w="1350"/>
        <w:gridCol w:w="900"/>
        <w:gridCol w:w="720"/>
        <w:gridCol w:w="1350"/>
      </w:tblGrid>
      <w:tr w:rsidR="00BE165F" w:rsidRPr="00BE165F" w14:paraId="21DE0576" w14:textId="77777777" w:rsidTr="00000E30">
        <w:trPr>
          <w:trHeight w:val="312"/>
        </w:trPr>
        <w:tc>
          <w:tcPr>
            <w:tcW w:w="1440" w:type="dxa"/>
            <w:vMerge w:val="restart"/>
            <w:shd w:val="clear" w:color="auto" w:fill="auto"/>
          </w:tcPr>
          <w:p w14:paraId="1167B1BA" w14:textId="77777777" w:rsidR="0044518E" w:rsidRPr="00BE165F" w:rsidRDefault="0044518E" w:rsidP="00000E30">
            <w:pPr>
              <w:spacing w:line="276" w:lineRule="auto"/>
              <w:rPr>
                <w:b/>
                <w:bCs/>
                <w:sz w:val="20"/>
                <w:szCs w:val="20"/>
              </w:rPr>
            </w:pPr>
            <w:r w:rsidRPr="00BE165F">
              <w:rPr>
                <w:b/>
                <w:sz w:val="20"/>
                <w:szCs w:val="20"/>
              </w:rPr>
              <w:t>Spaces</w:t>
            </w:r>
          </w:p>
        </w:tc>
        <w:tc>
          <w:tcPr>
            <w:tcW w:w="4320" w:type="dxa"/>
            <w:gridSpan w:val="4"/>
            <w:shd w:val="clear" w:color="auto" w:fill="auto"/>
          </w:tcPr>
          <w:p w14:paraId="5219EB96" w14:textId="77777777" w:rsidR="0044518E" w:rsidRPr="00BE165F" w:rsidRDefault="0044518E" w:rsidP="00000E30">
            <w:pPr>
              <w:spacing w:line="276" w:lineRule="auto"/>
              <w:jc w:val="center"/>
              <w:rPr>
                <w:b/>
                <w:bCs/>
                <w:sz w:val="20"/>
                <w:szCs w:val="20"/>
              </w:rPr>
            </w:pPr>
            <w:r w:rsidRPr="00BE165F">
              <w:rPr>
                <w:b/>
                <w:bCs/>
                <w:sz w:val="20"/>
                <w:szCs w:val="20"/>
              </w:rPr>
              <w:t>Warm Period</w:t>
            </w:r>
          </w:p>
        </w:tc>
        <w:tc>
          <w:tcPr>
            <w:tcW w:w="4320" w:type="dxa"/>
            <w:gridSpan w:val="4"/>
            <w:shd w:val="clear" w:color="auto" w:fill="auto"/>
          </w:tcPr>
          <w:p w14:paraId="476FAA1D" w14:textId="77777777" w:rsidR="0044518E" w:rsidRPr="00BE165F" w:rsidRDefault="0044518E" w:rsidP="00000E30">
            <w:pPr>
              <w:spacing w:line="276" w:lineRule="auto"/>
              <w:jc w:val="center"/>
              <w:rPr>
                <w:b/>
                <w:bCs/>
                <w:sz w:val="20"/>
                <w:szCs w:val="20"/>
              </w:rPr>
            </w:pPr>
            <w:r w:rsidRPr="00BE165F">
              <w:rPr>
                <w:b/>
                <w:bCs/>
                <w:sz w:val="20"/>
                <w:szCs w:val="20"/>
              </w:rPr>
              <w:t>Cold Period</w:t>
            </w:r>
          </w:p>
        </w:tc>
      </w:tr>
      <w:tr w:rsidR="00BE165F" w:rsidRPr="00BE165F" w14:paraId="125EEB9D" w14:textId="77777777" w:rsidTr="00000E30">
        <w:trPr>
          <w:trHeight w:val="557"/>
        </w:trPr>
        <w:tc>
          <w:tcPr>
            <w:tcW w:w="1440" w:type="dxa"/>
            <w:vMerge/>
            <w:shd w:val="clear" w:color="auto" w:fill="auto"/>
          </w:tcPr>
          <w:p w14:paraId="5D843B0F" w14:textId="77777777" w:rsidR="0044518E" w:rsidRPr="00BE165F" w:rsidRDefault="0044518E" w:rsidP="00000E30">
            <w:pPr>
              <w:spacing w:line="276" w:lineRule="auto"/>
              <w:rPr>
                <w:b/>
                <w:sz w:val="20"/>
                <w:szCs w:val="20"/>
              </w:rPr>
            </w:pPr>
          </w:p>
        </w:tc>
        <w:tc>
          <w:tcPr>
            <w:tcW w:w="1350" w:type="dxa"/>
            <w:shd w:val="clear" w:color="auto" w:fill="auto"/>
          </w:tcPr>
          <w:p w14:paraId="34DA9B52" w14:textId="77777777" w:rsidR="0044518E" w:rsidRPr="00BE165F" w:rsidRDefault="0044518E" w:rsidP="00000E30">
            <w:pPr>
              <w:spacing w:line="276" w:lineRule="auto"/>
              <w:jc w:val="center"/>
              <w:rPr>
                <w:b/>
                <w:sz w:val="20"/>
                <w:szCs w:val="20"/>
              </w:rPr>
            </w:pPr>
            <w:r w:rsidRPr="00BE165F">
              <w:rPr>
                <w:b/>
                <w:sz w:val="20"/>
                <w:szCs w:val="20"/>
              </w:rPr>
              <w:t>Mean temperature (°C)</w:t>
            </w:r>
          </w:p>
        </w:tc>
        <w:tc>
          <w:tcPr>
            <w:tcW w:w="900" w:type="dxa"/>
            <w:shd w:val="clear" w:color="auto" w:fill="auto"/>
          </w:tcPr>
          <w:p w14:paraId="41856FB5" w14:textId="77777777" w:rsidR="0044518E" w:rsidRPr="00BE165F" w:rsidRDefault="0044518E" w:rsidP="00000E30">
            <w:pPr>
              <w:spacing w:line="276" w:lineRule="auto"/>
              <w:jc w:val="center"/>
              <w:rPr>
                <w:b/>
                <w:sz w:val="20"/>
                <w:szCs w:val="20"/>
              </w:rPr>
            </w:pPr>
            <w:r w:rsidRPr="00BE165F">
              <w:rPr>
                <w:b/>
                <w:sz w:val="20"/>
                <w:szCs w:val="20"/>
              </w:rPr>
              <w:t>Mean WBGT (°C)</w:t>
            </w:r>
          </w:p>
        </w:tc>
        <w:tc>
          <w:tcPr>
            <w:tcW w:w="720" w:type="dxa"/>
            <w:shd w:val="clear" w:color="auto" w:fill="auto"/>
          </w:tcPr>
          <w:p w14:paraId="371B4134" w14:textId="77777777" w:rsidR="0044518E" w:rsidRPr="00BE165F" w:rsidRDefault="0044518E" w:rsidP="00000E30">
            <w:pPr>
              <w:spacing w:line="276" w:lineRule="auto"/>
              <w:rPr>
                <w:b/>
                <w:sz w:val="20"/>
                <w:szCs w:val="20"/>
              </w:rPr>
            </w:pPr>
            <w:r w:rsidRPr="00BE165F">
              <w:rPr>
                <w:b/>
                <w:sz w:val="20"/>
                <w:szCs w:val="20"/>
              </w:rPr>
              <w:t>Mean UTCI (°C)</w:t>
            </w:r>
          </w:p>
        </w:tc>
        <w:tc>
          <w:tcPr>
            <w:tcW w:w="1350" w:type="dxa"/>
            <w:shd w:val="clear" w:color="auto" w:fill="auto"/>
          </w:tcPr>
          <w:p w14:paraId="2BA1488D" w14:textId="77777777" w:rsidR="0044518E" w:rsidRPr="00BE165F" w:rsidRDefault="0044518E" w:rsidP="00000E30">
            <w:pPr>
              <w:spacing w:line="276" w:lineRule="auto"/>
              <w:rPr>
                <w:b/>
                <w:sz w:val="20"/>
                <w:szCs w:val="20"/>
              </w:rPr>
            </w:pPr>
            <w:r w:rsidRPr="00BE165F">
              <w:rPr>
                <w:b/>
                <w:sz w:val="20"/>
                <w:szCs w:val="20"/>
              </w:rPr>
              <w:t>Percentage of hours of temperature that exceeds 25°C/28°C</w:t>
            </w:r>
          </w:p>
        </w:tc>
        <w:tc>
          <w:tcPr>
            <w:tcW w:w="1350" w:type="dxa"/>
            <w:shd w:val="clear" w:color="auto" w:fill="auto"/>
          </w:tcPr>
          <w:p w14:paraId="656908D6" w14:textId="77777777" w:rsidR="0044518E" w:rsidRPr="00BE165F" w:rsidRDefault="0044518E" w:rsidP="00000E30">
            <w:pPr>
              <w:spacing w:line="276" w:lineRule="auto"/>
              <w:rPr>
                <w:b/>
                <w:sz w:val="20"/>
                <w:szCs w:val="20"/>
              </w:rPr>
            </w:pPr>
            <w:r w:rsidRPr="00BE165F">
              <w:rPr>
                <w:b/>
                <w:sz w:val="20"/>
                <w:szCs w:val="20"/>
              </w:rPr>
              <w:t>Mean temperature (°C)</w:t>
            </w:r>
          </w:p>
        </w:tc>
        <w:tc>
          <w:tcPr>
            <w:tcW w:w="900" w:type="dxa"/>
            <w:shd w:val="clear" w:color="auto" w:fill="auto"/>
          </w:tcPr>
          <w:p w14:paraId="0984DBC1" w14:textId="77777777" w:rsidR="0044518E" w:rsidRPr="00BE165F" w:rsidRDefault="0044518E" w:rsidP="00000E30">
            <w:pPr>
              <w:spacing w:line="276" w:lineRule="auto"/>
              <w:rPr>
                <w:b/>
                <w:sz w:val="20"/>
                <w:szCs w:val="20"/>
              </w:rPr>
            </w:pPr>
            <w:r w:rsidRPr="00BE165F">
              <w:rPr>
                <w:b/>
                <w:sz w:val="20"/>
                <w:szCs w:val="20"/>
              </w:rPr>
              <w:t>Mean WBGT (°C)</w:t>
            </w:r>
          </w:p>
        </w:tc>
        <w:tc>
          <w:tcPr>
            <w:tcW w:w="720" w:type="dxa"/>
            <w:shd w:val="clear" w:color="auto" w:fill="auto"/>
          </w:tcPr>
          <w:p w14:paraId="48EF1EB4" w14:textId="77777777" w:rsidR="0044518E" w:rsidRPr="00BE165F" w:rsidRDefault="0044518E" w:rsidP="00000E30">
            <w:pPr>
              <w:spacing w:line="276" w:lineRule="auto"/>
              <w:rPr>
                <w:b/>
                <w:sz w:val="20"/>
                <w:szCs w:val="20"/>
              </w:rPr>
            </w:pPr>
            <w:r w:rsidRPr="00BE165F">
              <w:rPr>
                <w:b/>
                <w:sz w:val="20"/>
                <w:szCs w:val="20"/>
              </w:rPr>
              <w:t>Mean UTCI (°C)</w:t>
            </w:r>
          </w:p>
        </w:tc>
        <w:tc>
          <w:tcPr>
            <w:tcW w:w="1350" w:type="dxa"/>
            <w:shd w:val="clear" w:color="auto" w:fill="auto"/>
          </w:tcPr>
          <w:p w14:paraId="1879C3F2" w14:textId="77777777" w:rsidR="0044518E" w:rsidRPr="00BE165F" w:rsidRDefault="0044518E" w:rsidP="00000E30">
            <w:pPr>
              <w:spacing w:line="276" w:lineRule="auto"/>
              <w:rPr>
                <w:b/>
                <w:sz w:val="20"/>
                <w:szCs w:val="20"/>
              </w:rPr>
            </w:pPr>
            <w:r w:rsidRPr="00BE165F">
              <w:rPr>
                <w:b/>
                <w:sz w:val="20"/>
                <w:szCs w:val="20"/>
              </w:rPr>
              <w:t>Percentage of hours of temperature that exceeds 25°C/28°C</w:t>
            </w:r>
          </w:p>
        </w:tc>
      </w:tr>
      <w:tr w:rsidR="00BE165F" w:rsidRPr="00BE165F" w14:paraId="2654C687" w14:textId="77777777" w:rsidTr="00000E30">
        <w:trPr>
          <w:trHeight w:val="206"/>
        </w:trPr>
        <w:tc>
          <w:tcPr>
            <w:tcW w:w="1440" w:type="dxa"/>
            <w:shd w:val="clear" w:color="auto" w:fill="auto"/>
          </w:tcPr>
          <w:p w14:paraId="5E81B190" w14:textId="77777777" w:rsidR="0044518E" w:rsidRPr="00BE165F" w:rsidRDefault="0044518E" w:rsidP="00000E30">
            <w:pPr>
              <w:spacing w:line="276" w:lineRule="auto"/>
              <w:rPr>
                <w:sz w:val="20"/>
                <w:szCs w:val="20"/>
              </w:rPr>
            </w:pPr>
            <w:r w:rsidRPr="00BE165F">
              <w:rPr>
                <w:sz w:val="20"/>
                <w:szCs w:val="20"/>
              </w:rPr>
              <w:t>Central office (lower floor)</w:t>
            </w:r>
          </w:p>
        </w:tc>
        <w:tc>
          <w:tcPr>
            <w:tcW w:w="1350" w:type="dxa"/>
            <w:shd w:val="clear" w:color="auto" w:fill="auto"/>
          </w:tcPr>
          <w:p w14:paraId="3085BEC0" w14:textId="77777777" w:rsidR="0044518E" w:rsidRPr="00BE165F" w:rsidRDefault="0044518E" w:rsidP="00000E30">
            <w:pPr>
              <w:spacing w:line="276" w:lineRule="auto"/>
              <w:jc w:val="center"/>
              <w:rPr>
                <w:sz w:val="20"/>
                <w:szCs w:val="20"/>
              </w:rPr>
            </w:pPr>
            <w:r w:rsidRPr="00BE165F">
              <w:rPr>
                <w:sz w:val="20"/>
                <w:szCs w:val="20"/>
              </w:rPr>
              <w:t>22.5</w:t>
            </w:r>
          </w:p>
        </w:tc>
        <w:tc>
          <w:tcPr>
            <w:tcW w:w="900" w:type="dxa"/>
            <w:shd w:val="clear" w:color="auto" w:fill="auto"/>
          </w:tcPr>
          <w:p w14:paraId="15F392A3" w14:textId="77777777" w:rsidR="0044518E" w:rsidRPr="00BE165F" w:rsidRDefault="0044518E" w:rsidP="00000E30">
            <w:pPr>
              <w:spacing w:line="276" w:lineRule="auto"/>
              <w:jc w:val="center"/>
              <w:rPr>
                <w:sz w:val="20"/>
                <w:szCs w:val="20"/>
              </w:rPr>
            </w:pPr>
            <w:r w:rsidRPr="00BE165F">
              <w:rPr>
                <w:sz w:val="20"/>
                <w:szCs w:val="20"/>
              </w:rPr>
              <w:t>18.9</w:t>
            </w:r>
          </w:p>
        </w:tc>
        <w:tc>
          <w:tcPr>
            <w:tcW w:w="720" w:type="dxa"/>
            <w:tcBorders>
              <w:bottom w:val="single" w:sz="4" w:space="0" w:color="auto"/>
            </w:tcBorders>
            <w:shd w:val="clear" w:color="auto" w:fill="auto"/>
          </w:tcPr>
          <w:p w14:paraId="3C4D243F"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bottom w:val="single" w:sz="4" w:space="0" w:color="auto"/>
            </w:tcBorders>
            <w:shd w:val="clear" w:color="auto" w:fill="auto"/>
          </w:tcPr>
          <w:p w14:paraId="76746517" w14:textId="77777777" w:rsidR="0044518E" w:rsidRPr="00BE165F" w:rsidRDefault="0044518E" w:rsidP="00000E30">
            <w:pPr>
              <w:spacing w:line="276" w:lineRule="auto"/>
              <w:jc w:val="center"/>
              <w:rPr>
                <w:sz w:val="20"/>
                <w:szCs w:val="20"/>
              </w:rPr>
            </w:pPr>
            <w:r w:rsidRPr="00BE165F">
              <w:rPr>
                <w:sz w:val="20"/>
                <w:szCs w:val="20"/>
              </w:rPr>
              <w:t>4.1/0</w:t>
            </w:r>
          </w:p>
        </w:tc>
        <w:tc>
          <w:tcPr>
            <w:tcW w:w="1350" w:type="dxa"/>
            <w:shd w:val="clear" w:color="auto" w:fill="auto"/>
          </w:tcPr>
          <w:p w14:paraId="6A572C3F" w14:textId="77777777" w:rsidR="0044518E" w:rsidRPr="00BE165F" w:rsidRDefault="0044518E" w:rsidP="00000E30">
            <w:pPr>
              <w:spacing w:line="276" w:lineRule="auto"/>
              <w:jc w:val="center"/>
              <w:rPr>
                <w:sz w:val="20"/>
                <w:szCs w:val="20"/>
              </w:rPr>
            </w:pPr>
            <w:r w:rsidRPr="00BE165F">
              <w:rPr>
                <w:sz w:val="20"/>
                <w:szCs w:val="20"/>
              </w:rPr>
              <w:t>21.0</w:t>
            </w:r>
          </w:p>
        </w:tc>
        <w:tc>
          <w:tcPr>
            <w:tcW w:w="900" w:type="dxa"/>
            <w:shd w:val="clear" w:color="auto" w:fill="auto"/>
          </w:tcPr>
          <w:p w14:paraId="2D4967B2" w14:textId="77777777" w:rsidR="0044518E" w:rsidRPr="00BE165F" w:rsidRDefault="0044518E" w:rsidP="00000E30">
            <w:pPr>
              <w:spacing w:line="276" w:lineRule="auto"/>
              <w:jc w:val="center"/>
              <w:rPr>
                <w:sz w:val="20"/>
                <w:szCs w:val="20"/>
              </w:rPr>
            </w:pPr>
            <w:r w:rsidRPr="00BE165F">
              <w:rPr>
                <w:sz w:val="20"/>
                <w:szCs w:val="20"/>
              </w:rPr>
              <w:t>16.4</w:t>
            </w:r>
          </w:p>
        </w:tc>
        <w:tc>
          <w:tcPr>
            <w:tcW w:w="720" w:type="dxa"/>
            <w:tcBorders>
              <w:bottom w:val="single" w:sz="4" w:space="0" w:color="auto"/>
            </w:tcBorders>
            <w:shd w:val="clear" w:color="auto" w:fill="auto"/>
          </w:tcPr>
          <w:p w14:paraId="741BE656" w14:textId="77777777" w:rsidR="0044518E" w:rsidRPr="00BE165F" w:rsidRDefault="0044518E" w:rsidP="00000E30">
            <w:pPr>
              <w:spacing w:line="276" w:lineRule="auto"/>
              <w:jc w:val="center"/>
              <w:rPr>
                <w:sz w:val="20"/>
                <w:szCs w:val="20"/>
              </w:rPr>
            </w:pPr>
            <w:r w:rsidRPr="00BE165F">
              <w:rPr>
                <w:sz w:val="20"/>
                <w:szCs w:val="20"/>
              </w:rPr>
              <w:t>20.3</w:t>
            </w:r>
          </w:p>
        </w:tc>
        <w:tc>
          <w:tcPr>
            <w:tcW w:w="1350" w:type="dxa"/>
            <w:tcBorders>
              <w:bottom w:val="single" w:sz="4" w:space="0" w:color="auto"/>
            </w:tcBorders>
            <w:shd w:val="clear" w:color="auto" w:fill="auto"/>
          </w:tcPr>
          <w:p w14:paraId="6D6066CD"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052C1943" w14:textId="77777777" w:rsidTr="00000E30">
        <w:trPr>
          <w:trHeight w:val="197"/>
        </w:trPr>
        <w:tc>
          <w:tcPr>
            <w:tcW w:w="1440" w:type="dxa"/>
            <w:shd w:val="clear" w:color="auto" w:fill="auto"/>
          </w:tcPr>
          <w:p w14:paraId="1D50ECDB" w14:textId="77777777" w:rsidR="0044518E" w:rsidRPr="00BE165F" w:rsidRDefault="0044518E" w:rsidP="00000E30">
            <w:pPr>
              <w:spacing w:line="276" w:lineRule="auto"/>
              <w:rPr>
                <w:bCs/>
                <w:sz w:val="20"/>
                <w:szCs w:val="20"/>
              </w:rPr>
            </w:pPr>
            <w:r w:rsidRPr="00BE165F">
              <w:rPr>
                <w:sz w:val="20"/>
                <w:szCs w:val="20"/>
              </w:rPr>
              <w:t>Main hall (upper floor)</w:t>
            </w:r>
          </w:p>
        </w:tc>
        <w:tc>
          <w:tcPr>
            <w:tcW w:w="1350" w:type="dxa"/>
            <w:shd w:val="clear" w:color="auto" w:fill="auto"/>
          </w:tcPr>
          <w:p w14:paraId="449B4FCC" w14:textId="77777777" w:rsidR="0044518E" w:rsidRPr="00BE165F" w:rsidRDefault="0044518E" w:rsidP="00000E30">
            <w:pPr>
              <w:spacing w:line="276" w:lineRule="auto"/>
              <w:jc w:val="center"/>
              <w:rPr>
                <w:bCs/>
                <w:sz w:val="20"/>
                <w:szCs w:val="20"/>
              </w:rPr>
            </w:pPr>
            <w:r w:rsidRPr="00BE165F">
              <w:rPr>
                <w:bCs/>
                <w:sz w:val="20"/>
                <w:szCs w:val="20"/>
              </w:rPr>
              <w:t>20.6</w:t>
            </w:r>
          </w:p>
        </w:tc>
        <w:tc>
          <w:tcPr>
            <w:tcW w:w="900" w:type="dxa"/>
            <w:tcBorders>
              <w:bottom w:val="single" w:sz="4" w:space="0" w:color="auto"/>
            </w:tcBorders>
            <w:shd w:val="clear" w:color="auto" w:fill="auto"/>
          </w:tcPr>
          <w:p w14:paraId="15510E78" w14:textId="77777777" w:rsidR="0044518E" w:rsidRPr="00BE165F" w:rsidRDefault="0044518E" w:rsidP="00000E30">
            <w:pPr>
              <w:spacing w:line="276" w:lineRule="auto"/>
              <w:jc w:val="center"/>
              <w:rPr>
                <w:bCs/>
                <w:sz w:val="20"/>
                <w:szCs w:val="20"/>
              </w:rPr>
            </w:pPr>
            <w:r w:rsidRPr="00BE165F">
              <w:rPr>
                <w:bCs/>
                <w:sz w:val="20"/>
                <w:szCs w:val="20"/>
              </w:rPr>
              <w:t>18.4</w:t>
            </w:r>
          </w:p>
        </w:tc>
        <w:tc>
          <w:tcPr>
            <w:tcW w:w="720" w:type="dxa"/>
            <w:tcBorders>
              <w:top w:val="single" w:sz="4" w:space="0" w:color="auto"/>
              <w:bottom w:val="single" w:sz="4" w:space="0" w:color="auto"/>
            </w:tcBorders>
            <w:shd w:val="clear" w:color="auto" w:fill="auto"/>
          </w:tcPr>
          <w:p w14:paraId="61A4BE66" w14:textId="77777777" w:rsidR="0044518E" w:rsidRPr="00BE165F" w:rsidRDefault="0044518E" w:rsidP="00000E30">
            <w:pPr>
              <w:spacing w:line="276" w:lineRule="auto"/>
              <w:jc w:val="center"/>
              <w:rPr>
                <w:bCs/>
                <w:sz w:val="20"/>
                <w:szCs w:val="20"/>
              </w:rPr>
            </w:pPr>
            <w:r w:rsidRPr="00BE165F">
              <w:rPr>
                <w:bCs/>
                <w:sz w:val="20"/>
                <w:szCs w:val="20"/>
              </w:rPr>
              <w:t>21.2</w:t>
            </w:r>
          </w:p>
        </w:tc>
        <w:tc>
          <w:tcPr>
            <w:tcW w:w="1350" w:type="dxa"/>
            <w:tcBorders>
              <w:top w:val="single" w:sz="4" w:space="0" w:color="auto"/>
              <w:bottom w:val="single" w:sz="4" w:space="0" w:color="auto"/>
            </w:tcBorders>
            <w:shd w:val="clear" w:color="auto" w:fill="auto"/>
          </w:tcPr>
          <w:p w14:paraId="082940BA" w14:textId="77777777" w:rsidR="0044518E" w:rsidRPr="00BE165F" w:rsidRDefault="0044518E" w:rsidP="00000E30">
            <w:pPr>
              <w:spacing w:line="276" w:lineRule="auto"/>
              <w:jc w:val="center"/>
              <w:rPr>
                <w:bCs/>
                <w:sz w:val="20"/>
                <w:szCs w:val="20"/>
              </w:rPr>
            </w:pPr>
            <w:r w:rsidRPr="00BE165F">
              <w:rPr>
                <w:sz w:val="20"/>
                <w:szCs w:val="20"/>
              </w:rPr>
              <w:t>0.5/0.1</w:t>
            </w:r>
          </w:p>
        </w:tc>
        <w:tc>
          <w:tcPr>
            <w:tcW w:w="1350" w:type="dxa"/>
            <w:tcBorders>
              <w:bottom w:val="single" w:sz="4" w:space="0" w:color="auto"/>
            </w:tcBorders>
            <w:shd w:val="clear" w:color="auto" w:fill="auto"/>
          </w:tcPr>
          <w:p w14:paraId="31A4C1BD" w14:textId="77777777" w:rsidR="0044518E" w:rsidRPr="00BE165F" w:rsidRDefault="0044518E" w:rsidP="00000E30">
            <w:pPr>
              <w:spacing w:line="276" w:lineRule="auto"/>
              <w:jc w:val="center"/>
              <w:rPr>
                <w:bCs/>
                <w:sz w:val="20"/>
                <w:szCs w:val="20"/>
              </w:rPr>
            </w:pPr>
            <w:r w:rsidRPr="00BE165F">
              <w:rPr>
                <w:bCs/>
                <w:sz w:val="20"/>
                <w:szCs w:val="20"/>
              </w:rPr>
              <w:t>19.2</w:t>
            </w:r>
          </w:p>
        </w:tc>
        <w:tc>
          <w:tcPr>
            <w:tcW w:w="900" w:type="dxa"/>
            <w:tcBorders>
              <w:bottom w:val="single" w:sz="4" w:space="0" w:color="auto"/>
            </w:tcBorders>
            <w:shd w:val="clear" w:color="auto" w:fill="auto"/>
          </w:tcPr>
          <w:p w14:paraId="18A942E9" w14:textId="77777777" w:rsidR="0044518E" w:rsidRPr="00BE165F" w:rsidRDefault="0044518E" w:rsidP="00000E30">
            <w:pPr>
              <w:spacing w:line="276" w:lineRule="auto"/>
              <w:jc w:val="center"/>
              <w:rPr>
                <w:bCs/>
                <w:sz w:val="20"/>
                <w:szCs w:val="20"/>
              </w:rPr>
            </w:pPr>
            <w:r w:rsidRPr="00BE165F">
              <w:rPr>
                <w:bCs/>
                <w:sz w:val="20"/>
                <w:szCs w:val="20"/>
              </w:rPr>
              <w:t>16.0</w:t>
            </w:r>
          </w:p>
        </w:tc>
        <w:tc>
          <w:tcPr>
            <w:tcW w:w="720" w:type="dxa"/>
            <w:tcBorders>
              <w:top w:val="single" w:sz="4" w:space="0" w:color="auto"/>
              <w:bottom w:val="single" w:sz="4" w:space="0" w:color="auto"/>
            </w:tcBorders>
            <w:shd w:val="clear" w:color="auto" w:fill="auto"/>
          </w:tcPr>
          <w:p w14:paraId="3078908E" w14:textId="77777777" w:rsidR="0044518E" w:rsidRPr="00BE165F" w:rsidRDefault="0044518E" w:rsidP="00000E30">
            <w:pPr>
              <w:spacing w:line="276" w:lineRule="auto"/>
              <w:jc w:val="center"/>
              <w:rPr>
                <w:bCs/>
                <w:sz w:val="20"/>
                <w:szCs w:val="20"/>
              </w:rPr>
            </w:pPr>
            <w:r w:rsidRPr="00BE165F">
              <w:rPr>
                <w:bCs/>
                <w:sz w:val="20"/>
                <w:szCs w:val="20"/>
              </w:rPr>
              <w:t>19.0</w:t>
            </w:r>
          </w:p>
        </w:tc>
        <w:tc>
          <w:tcPr>
            <w:tcW w:w="1350" w:type="dxa"/>
            <w:tcBorders>
              <w:top w:val="single" w:sz="4" w:space="0" w:color="auto"/>
              <w:bottom w:val="single" w:sz="4" w:space="0" w:color="auto"/>
            </w:tcBorders>
            <w:shd w:val="clear" w:color="auto" w:fill="auto"/>
          </w:tcPr>
          <w:p w14:paraId="1C4E5BFF" w14:textId="77777777" w:rsidR="0044518E" w:rsidRPr="00BE165F" w:rsidRDefault="0044518E" w:rsidP="00000E30">
            <w:pPr>
              <w:spacing w:line="276" w:lineRule="auto"/>
              <w:jc w:val="center"/>
              <w:rPr>
                <w:bCs/>
                <w:sz w:val="20"/>
                <w:szCs w:val="20"/>
              </w:rPr>
            </w:pPr>
            <w:r w:rsidRPr="00BE165F">
              <w:rPr>
                <w:bCs/>
                <w:sz w:val="20"/>
                <w:szCs w:val="20"/>
              </w:rPr>
              <w:t>0.6/0</w:t>
            </w:r>
          </w:p>
        </w:tc>
      </w:tr>
      <w:tr w:rsidR="00BE165F" w:rsidRPr="00BE165F" w14:paraId="497E719C" w14:textId="77777777" w:rsidTr="00000E30">
        <w:trPr>
          <w:trHeight w:val="251"/>
        </w:trPr>
        <w:tc>
          <w:tcPr>
            <w:tcW w:w="1440" w:type="dxa"/>
            <w:shd w:val="clear" w:color="auto" w:fill="auto"/>
          </w:tcPr>
          <w:p w14:paraId="07D1C7BB" w14:textId="77777777" w:rsidR="0044518E" w:rsidRPr="00BE165F" w:rsidRDefault="0044518E" w:rsidP="00000E30">
            <w:pPr>
              <w:spacing w:line="276" w:lineRule="auto"/>
              <w:rPr>
                <w:bCs/>
                <w:sz w:val="20"/>
                <w:szCs w:val="20"/>
              </w:rPr>
            </w:pPr>
            <w:r w:rsidRPr="00BE165F">
              <w:rPr>
                <w:sz w:val="20"/>
                <w:szCs w:val="20"/>
              </w:rPr>
              <w:t>Classroom 1 (upper floor)</w:t>
            </w:r>
          </w:p>
        </w:tc>
        <w:tc>
          <w:tcPr>
            <w:tcW w:w="1350" w:type="dxa"/>
            <w:shd w:val="clear" w:color="auto" w:fill="auto"/>
          </w:tcPr>
          <w:p w14:paraId="15E800BE" w14:textId="77777777" w:rsidR="0044518E" w:rsidRPr="00BE165F" w:rsidRDefault="0044518E" w:rsidP="00000E30">
            <w:pPr>
              <w:spacing w:line="276" w:lineRule="auto"/>
              <w:jc w:val="center"/>
              <w:rPr>
                <w:bCs/>
                <w:sz w:val="20"/>
                <w:szCs w:val="20"/>
              </w:rPr>
            </w:pPr>
            <w:r w:rsidRPr="00BE165F">
              <w:rPr>
                <w:bCs/>
                <w:sz w:val="20"/>
                <w:szCs w:val="20"/>
              </w:rPr>
              <w:t>22.2</w:t>
            </w:r>
          </w:p>
        </w:tc>
        <w:tc>
          <w:tcPr>
            <w:tcW w:w="900" w:type="dxa"/>
            <w:tcBorders>
              <w:top w:val="single" w:sz="4" w:space="0" w:color="auto"/>
            </w:tcBorders>
            <w:shd w:val="clear" w:color="auto" w:fill="auto"/>
          </w:tcPr>
          <w:p w14:paraId="00712828" w14:textId="77777777" w:rsidR="0044518E" w:rsidRPr="00BE165F" w:rsidRDefault="0044518E" w:rsidP="00000E30">
            <w:pPr>
              <w:spacing w:line="276" w:lineRule="auto"/>
              <w:jc w:val="center"/>
              <w:rPr>
                <w:bCs/>
                <w:sz w:val="20"/>
                <w:szCs w:val="20"/>
              </w:rPr>
            </w:pPr>
            <w:r w:rsidRPr="00BE165F">
              <w:rPr>
                <w:bCs/>
                <w:sz w:val="20"/>
                <w:szCs w:val="20"/>
              </w:rPr>
              <w:t>18.2</w:t>
            </w:r>
          </w:p>
        </w:tc>
        <w:tc>
          <w:tcPr>
            <w:tcW w:w="720" w:type="dxa"/>
            <w:tcBorders>
              <w:top w:val="single" w:sz="4" w:space="0" w:color="auto"/>
              <w:bottom w:val="single" w:sz="4" w:space="0" w:color="auto"/>
            </w:tcBorders>
            <w:shd w:val="clear" w:color="auto" w:fill="auto"/>
          </w:tcPr>
          <w:p w14:paraId="101E43AD" w14:textId="77777777" w:rsidR="0044518E" w:rsidRPr="00BE165F" w:rsidRDefault="0044518E" w:rsidP="00000E30">
            <w:pPr>
              <w:spacing w:line="276" w:lineRule="auto"/>
              <w:jc w:val="center"/>
              <w:rPr>
                <w:bCs/>
                <w:sz w:val="20"/>
                <w:szCs w:val="20"/>
              </w:rPr>
            </w:pPr>
            <w:r w:rsidRPr="00BE165F">
              <w:rPr>
                <w:bCs/>
                <w:sz w:val="20"/>
                <w:szCs w:val="20"/>
              </w:rPr>
              <w:t>21.9</w:t>
            </w:r>
          </w:p>
        </w:tc>
        <w:tc>
          <w:tcPr>
            <w:tcW w:w="1350" w:type="dxa"/>
            <w:tcBorders>
              <w:top w:val="single" w:sz="4" w:space="0" w:color="auto"/>
              <w:bottom w:val="single" w:sz="4" w:space="0" w:color="auto"/>
            </w:tcBorders>
            <w:shd w:val="clear" w:color="auto" w:fill="auto"/>
          </w:tcPr>
          <w:p w14:paraId="7416FFB7" w14:textId="77777777" w:rsidR="0044518E" w:rsidRPr="00BE165F" w:rsidRDefault="0044518E" w:rsidP="00000E30">
            <w:pPr>
              <w:spacing w:line="276" w:lineRule="auto"/>
              <w:jc w:val="center"/>
              <w:rPr>
                <w:bCs/>
                <w:sz w:val="20"/>
                <w:szCs w:val="20"/>
              </w:rPr>
            </w:pPr>
            <w:r w:rsidRPr="00BE165F">
              <w:rPr>
                <w:bCs/>
                <w:sz w:val="20"/>
                <w:szCs w:val="20"/>
              </w:rPr>
              <w:t>8.0/0.1</w:t>
            </w:r>
          </w:p>
        </w:tc>
        <w:tc>
          <w:tcPr>
            <w:tcW w:w="1350" w:type="dxa"/>
            <w:tcBorders>
              <w:top w:val="single" w:sz="4" w:space="0" w:color="auto"/>
              <w:bottom w:val="single" w:sz="4" w:space="0" w:color="auto"/>
            </w:tcBorders>
            <w:shd w:val="clear" w:color="auto" w:fill="auto"/>
          </w:tcPr>
          <w:p w14:paraId="315CF9D8" w14:textId="77777777" w:rsidR="0044518E" w:rsidRPr="00BE165F" w:rsidRDefault="0044518E" w:rsidP="00000E30">
            <w:pPr>
              <w:spacing w:line="276" w:lineRule="auto"/>
              <w:jc w:val="center"/>
              <w:rPr>
                <w:bCs/>
                <w:sz w:val="20"/>
                <w:szCs w:val="20"/>
              </w:rPr>
            </w:pPr>
            <w:r w:rsidRPr="00BE165F">
              <w:rPr>
                <w:bCs/>
                <w:sz w:val="20"/>
                <w:szCs w:val="20"/>
              </w:rPr>
              <w:t>20.4</w:t>
            </w:r>
          </w:p>
        </w:tc>
        <w:tc>
          <w:tcPr>
            <w:tcW w:w="900" w:type="dxa"/>
            <w:shd w:val="clear" w:color="auto" w:fill="auto"/>
          </w:tcPr>
          <w:p w14:paraId="56E993FB" w14:textId="77777777" w:rsidR="0044518E" w:rsidRPr="00BE165F" w:rsidRDefault="0044518E" w:rsidP="00000E30">
            <w:pPr>
              <w:spacing w:line="276" w:lineRule="auto"/>
              <w:jc w:val="center"/>
              <w:rPr>
                <w:bCs/>
                <w:sz w:val="20"/>
                <w:szCs w:val="20"/>
              </w:rPr>
            </w:pPr>
            <w:r w:rsidRPr="00BE165F">
              <w:rPr>
                <w:bCs/>
                <w:sz w:val="20"/>
                <w:szCs w:val="20"/>
              </w:rPr>
              <w:t>14.4</w:t>
            </w:r>
          </w:p>
        </w:tc>
        <w:tc>
          <w:tcPr>
            <w:tcW w:w="720" w:type="dxa"/>
            <w:tcBorders>
              <w:top w:val="single" w:sz="4" w:space="0" w:color="auto"/>
              <w:bottom w:val="single" w:sz="4" w:space="0" w:color="auto"/>
            </w:tcBorders>
            <w:shd w:val="clear" w:color="auto" w:fill="auto"/>
          </w:tcPr>
          <w:p w14:paraId="59DEED15" w14:textId="77777777" w:rsidR="0044518E" w:rsidRPr="00BE165F" w:rsidRDefault="0044518E" w:rsidP="00000E30">
            <w:pPr>
              <w:spacing w:line="276" w:lineRule="auto"/>
              <w:jc w:val="center"/>
              <w:rPr>
                <w:bCs/>
                <w:sz w:val="20"/>
                <w:szCs w:val="20"/>
              </w:rPr>
            </w:pPr>
            <w:r w:rsidRPr="00BE165F">
              <w:rPr>
                <w:bCs/>
                <w:sz w:val="20"/>
                <w:szCs w:val="20"/>
              </w:rPr>
              <w:t>19.1</w:t>
            </w:r>
          </w:p>
        </w:tc>
        <w:tc>
          <w:tcPr>
            <w:tcW w:w="1350" w:type="dxa"/>
            <w:tcBorders>
              <w:top w:val="single" w:sz="4" w:space="0" w:color="auto"/>
              <w:bottom w:val="single" w:sz="4" w:space="0" w:color="auto"/>
            </w:tcBorders>
            <w:shd w:val="clear" w:color="auto" w:fill="auto"/>
          </w:tcPr>
          <w:p w14:paraId="583A23DB" w14:textId="77777777" w:rsidR="0044518E" w:rsidRPr="00BE165F" w:rsidRDefault="0044518E" w:rsidP="00000E30">
            <w:pPr>
              <w:spacing w:line="276" w:lineRule="auto"/>
              <w:jc w:val="center"/>
              <w:rPr>
                <w:bCs/>
                <w:sz w:val="20"/>
                <w:szCs w:val="20"/>
              </w:rPr>
            </w:pPr>
            <w:r w:rsidRPr="00BE165F">
              <w:rPr>
                <w:bCs/>
                <w:sz w:val="20"/>
                <w:szCs w:val="20"/>
              </w:rPr>
              <w:t>0.1/0.1</w:t>
            </w:r>
          </w:p>
        </w:tc>
      </w:tr>
      <w:tr w:rsidR="00BE165F" w:rsidRPr="00BE165F" w14:paraId="580D3312" w14:textId="77777777" w:rsidTr="00000E30">
        <w:tc>
          <w:tcPr>
            <w:tcW w:w="1440" w:type="dxa"/>
            <w:shd w:val="clear" w:color="auto" w:fill="auto"/>
          </w:tcPr>
          <w:p w14:paraId="12D93A7A" w14:textId="77777777" w:rsidR="0044518E" w:rsidRPr="00BE165F" w:rsidRDefault="0044518E" w:rsidP="00000E30">
            <w:pPr>
              <w:spacing w:line="276" w:lineRule="auto"/>
              <w:rPr>
                <w:sz w:val="20"/>
                <w:szCs w:val="20"/>
              </w:rPr>
            </w:pPr>
            <w:r w:rsidRPr="00BE165F">
              <w:rPr>
                <w:sz w:val="20"/>
                <w:szCs w:val="20"/>
              </w:rPr>
              <w:t>Classroom 2 (upper floor)</w:t>
            </w:r>
          </w:p>
        </w:tc>
        <w:tc>
          <w:tcPr>
            <w:tcW w:w="1350" w:type="dxa"/>
            <w:shd w:val="clear" w:color="auto" w:fill="auto"/>
          </w:tcPr>
          <w:p w14:paraId="32A514C4" w14:textId="77777777" w:rsidR="0044518E" w:rsidRPr="00BE165F" w:rsidRDefault="0044518E" w:rsidP="00000E30">
            <w:pPr>
              <w:spacing w:line="276" w:lineRule="auto"/>
              <w:jc w:val="center"/>
              <w:rPr>
                <w:sz w:val="20"/>
                <w:szCs w:val="20"/>
              </w:rPr>
            </w:pPr>
            <w:r w:rsidRPr="00BE165F">
              <w:rPr>
                <w:sz w:val="20"/>
                <w:szCs w:val="20"/>
              </w:rPr>
              <w:t>24.1</w:t>
            </w:r>
          </w:p>
        </w:tc>
        <w:tc>
          <w:tcPr>
            <w:tcW w:w="900" w:type="dxa"/>
            <w:shd w:val="clear" w:color="auto" w:fill="auto"/>
          </w:tcPr>
          <w:p w14:paraId="021A70C2" w14:textId="77777777" w:rsidR="0044518E" w:rsidRPr="00BE165F" w:rsidRDefault="0044518E" w:rsidP="00000E30">
            <w:pPr>
              <w:spacing w:line="276" w:lineRule="auto"/>
              <w:jc w:val="center"/>
              <w:rPr>
                <w:sz w:val="20"/>
                <w:szCs w:val="20"/>
              </w:rPr>
            </w:pPr>
            <w:r w:rsidRPr="00BE165F">
              <w:rPr>
                <w:sz w:val="20"/>
                <w:szCs w:val="20"/>
              </w:rPr>
              <w:t>19.7</w:t>
            </w:r>
          </w:p>
        </w:tc>
        <w:tc>
          <w:tcPr>
            <w:tcW w:w="720" w:type="dxa"/>
            <w:tcBorders>
              <w:top w:val="single" w:sz="4" w:space="0" w:color="auto"/>
              <w:bottom w:val="single" w:sz="4" w:space="0" w:color="auto"/>
            </w:tcBorders>
            <w:shd w:val="clear" w:color="auto" w:fill="auto"/>
          </w:tcPr>
          <w:p w14:paraId="4B6475E1" w14:textId="77777777" w:rsidR="0044518E" w:rsidRPr="00BE165F" w:rsidRDefault="0044518E" w:rsidP="00000E30">
            <w:pPr>
              <w:spacing w:line="276" w:lineRule="auto"/>
              <w:jc w:val="center"/>
              <w:rPr>
                <w:sz w:val="20"/>
                <w:szCs w:val="20"/>
              </w:rPr>
            </w:pPr>
            <w:r w:rsidRPr="00BE165F">
              <w:rPr>
                <w:sz w:val="20"/>
                <w:szCs w:val="20"/>
              </w:rPr>
              <w:t>23.8</w:t>
            </w:r>
          </w:p>
        </w:tc>
        <w:tc>
          <w:tcPr>
            <w:tcW w:w="1350" w:type="dxa"/>
            <w:tcBorders>
              <w:top w:val="single" w:sz="4" w:space="0" w:color="auto"/>
              <w:bottom w:val="single" w:sz="4" w:space="0" w:color="auto"/>
            </w:tcBorders>
            <w:shd w:val="clear" w:color="auto" w:fill="auto"/>
          </w:tcPr>
          <w:p w14:paraId="680B0371" w14:textId="77777777" w:rsidR="0044518E" w:rsidRPr="00BE165F" w:rsidRDefault="0044518E" w:rsidP="00000E30">
            <w:pPr>
              <w:spacing w:line="276" w:lineRule="auto"/>
              <w:jc w:val="center"/>
              <w:rPr>
                <w:sz w:val="20"/>
                <w:szCs w:val="20"/>
              </w:rPr>
            </w:pPr>
            <w:r w:rsidRPr="00BE165F">
              <w:rPr>
                <w:sz w:val="20"/>
                <w:szCs w:val="20"/>
              </w:rPr>
              <w:t>29.2/5.0</w:t>
            </w:r>
          </w:p>
        </w:tc>
        <w:tc>
          <w:tcPr>
            <w:tcW w:w="1350" w:type="dxa"/>
            <w:tcBorders>
              <w:top w:val="single" w:sz="4" w:space="0" w:color="auto"/>
            </w:tcBorders>
            <w:shd w:val="clear" w:color="auto" w:fill="auto"/>
          </w:tcPr>
          <w:p w14:paraId="098FFA91" w14:textId="77777777" w:rsidR="0044518E" w:rsidRPr="00BE165F" w:rsidRDefault="0044518E" w:rsidP="00000E30">
            <w:pPr>
              <w:spacing w:line="276" w:lineRule="auto"/>
              <w:jc w:val="center"/>
              <w:rPr>
                <w:sz w:val="20"/>
                <w:szCs w:val="20"/>
              </w:rPr>
            </w:pPr>
            <w:r w:rsidRPr="00BE165F">
              <w:rPr>
                <w:sz w:val="20"/>
                <w:szCs w:val="20"/>
              </w:rPr>
              <w:t>20.3</w:t>
            </w:r>
          </w:p>
        </w:tc>
        <w:tc>
          <w:tcPr>
            <w:tcW w:w="900" w:type="dxa"/>
            <w:shd w:val="clear" w:color="auto" w:fill="auto"/>
          </w:tcPr>
          <w:p w14:paraId="738C5175" w14:textId="77777777" w:rsidR="0044518E" w:rsidRPr="00BE165F" w:rsidRDefault="0044518E" w:rsidP="00000E30">
            <w:pPr>
              <w:spacing w:line="276" w:lineRule="auto"/>
              <w:jc w:val="center"/>
              <w:rPr>
                <w:sz w:val="20"/>
                <w:szCs w:val="20"/>
              </w:rPr>
            </w:pPr>
            <w:r w:rsidRPr="00BE165F">
              <w:rPr>
                <w:sz w:val="20"/>
                <w:szCs w:val="20"/>
              </w:rPr>
              <w:t>15.4</w:t>
            </w:r>
          </w:p>
        </w:tc>
        <w:tc>
          <w:tcPr>
            <w:tcW w:w="720" w:type="dxa"/>
            <w:tcBorders>
              <w:top w:val="single" w:sz="4" w:space="0" w:color="auto"/>
              <w:bottom w:val="single" w:sz="4" w:space="0" w:color="auto"/>
            </w:tcBorders>
            <w:shd w:val="clear" w:color="auto" w:fill="auto"/>
          </w:tcPr>
          <w:p w14:paraId="691DEBF7" w14:textId="77777777" w:rsidR="0044518E" w:rsidRPr="00BE165F" w:rsidRDefault="0044518E" w:rsidP="00000E30">
            <w:pPr>
              <w:spacing w:line="276" w:lineRule="auto"/>
              <w:jc w:val="center"/>
              <w:rPr>
                <w:sz w:val="20"/>
                <w:szCs w:val="20"/>
              </w:rPr>
            </w:pPr>
            <w:r w:rsidRPr="00BE165F">
              <w:rPr>
                <w:sz w:val="20"/>
                <w:szCs w:val="20"/>
              </w:rPr>
              <w:t>19.4</w:t>
            </w:r>
          </w:p>
        </w:tc>
        <w:tc>
          <w:tcPr>
            <w:tcW w:w="1350" w:type="dxa"/>
            <w:tcBorders>
              <w:top w:val="single" w:sz="4" w:space="0" w:color="auto"/>
              <w:bottom w:val="single" w:sz="4" w:space="0" w:color="auto"/>
            </w:tcBorders>
            <w:shd w:val="clear" w:color="auto" w:fill="auto"/>
          </w:tcPr>
          <w:p w14:paraId="3BF24350"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9898893" w14:textId="77777777" w:rsidTr="00000E30">
        <w:trPr>
          <w:trHeight w:val="215"/>
        </w:trPr>
        <w:tc>
          <w:tcPr>
            <w:tcW w:w="1440" w:type="dxa"/>
            <w:tcBorders>
              <w:bottom w:val="single" w:sz="4" w:space="0" w:color="auto"/>
            </w:tcBorders>
            <w:shd w:val="clear" w:color="auto" w:fill="auto"/>
          </w:tcPr>
          <w:p w14:paraId="0D6D1FAB" w14:textId="77777777" w:rsidR="0044518E" w:rsidRPr="00BE165F" w:rsidRDefault="0044518E" w:rsidP="00000E30">
            <w:pPr>
              <w:spacing w:line="276" w:lineRule="auto"/>
              <w:rPr>
                <w:sz w:val="20"/>
                <w:szCs w:val="20"/>
              </w:rPr>
            </w:pPr>
            <w:r w:rsidRPr="00BE165F">
              <w:rPr>
                <w:sz w:val="20"/>
                <w:szCs w:val="20"/>
              </w:rPr>
              <w:t>Classroom 3 (upper floor)</w:t>
            </w:r>
          </w:p>
        </w:tc>
        <w:tc>
          <w:tcPr>
            <w:tcW w:w="1350" w:type="dxa"/>
            <w:tcBorders>
              <w:bottom w:val="single" w:sz="4" w:space="0" w:color="auto"/>
            </w:tcBorders>
            <w:shd w:val="clear" w:color="auto" w:fill="auto"/>
          </w:tcPr>
          <w:p w14:paraId="2E64ACB4" w14:textId="77777777" w:rsidR="0044518E" w:rsidRPr="00BE165F" w:rsidRDefault="0044518E" w:rsidP="00000E30">
            <w:pPr>
              <w:spacing w:line="276" w:lineRule="auto"/>
              <w:jc w:val="center"/>
              <w:rPr>
                <w:sz w:val="20"/>
                <w:szCs w:val="20"/>
              </w:rPr>
            </w:pPr>
            <w:r w:rsidRPr="00BE165F">
              <w:rPr>
                <w:sz w:val="20"/>
                <w:szCs w:val="20"/>
              </w:rPr>
              <w:t>23.1</w:t>
            </w:r>
          </w:p>
        </w:tc>
        <w:tc>
          <w:tcPr>
            <w:tcW w:w="900" w:type="dxa"/>
            <w:tcBorders>
              <w:bottom w:val="single" w:sz="4" w:space="0" w:color="auto"/>
            </w:tcBorders>
            <w:shd w:val="clear" w:color="auto" w:fill="auto"/>
          </w:tcPr>
          <w:p w14:paraId="6742371A" w14:textId="77777777" w:rsidR="0044518E" w:rsidRPr="00BE165F" w:rsidRDefault="0044518E" w:rsidP="00000E30">
            <w:pPr>
              <w:spacing w:line="276" w:lineRule="auto"/>
              <w:jc w:val="center"/>
              <w:rPr>
                <w:sz w:val="20"/>
                <w:szCs w:val="20"/>
              </w:rPr>
            </w:pPr>
            <w:r w:rsidRPr="00BE165F">
              <w:rPr>
                <w:sz w:val="20"/>
                <w:szCs w:val="20"/>
              </w:rPr>
              <w:t>19.0</w:t>
            </w:r>
          </w:p>
        </w:tc>
        <w:tc>
          <w:tcPr>
            <w:tcW w:w="720" w:type="dxa"/>
            <w:tcBorders>
              <w:top w:val="single" w:sz="4" w:space="0" w:color="auto"/>
              <w:bottom w:val="single" w:sz="4" w:space="0" w:color="auto"/>
            </w:tcBorders>
            <w:shd w:val="clear" w:color="auto" w:fill="auto"/>
          </w:tcPr>
          <w:p w14:paraId="7248C5BF" w14:textId="77777777" w:rsidR="0044518E" w:rsidRPr="00BE165F" w:rsidRDefault="0044518E" w:rsidP="00000E30">
            <w:pPr>
              <w:spacing w:line="276" w:lineRule="auto"/>
              <w:jc w:val="center"/>
              <w:rPr>
                <w:sz w:val="20"/>
                <w:szCs w:val="20"/>
              </w:rPr>
            </w:pPr>
            <w:r w:rsidRPr="00BE165F">
              <w:rPr>
                <w:sz w:val="20"/>
                <w:szCs w:val="20"/>
              </w:rPr>
              <w:t>22.8</w:t>
            </w:r>
          </w:p>
        </w:tc>
        <w:tc>
          <w:tcPr>
            <w:tcW w:w="1350" w:type="dxa"/>
            <w:tcBorders>
              <w:top w:val="single" w:sz="4" w:space="0" w:color="auto"/>
              <w:bottom w:val="single" w:sz="4" w:space="0" w:color="auto"/>
            </w:tcBorders>
            <w:shd w:val="clear" w:color="auto" w:fill="auto"/>
          </w:tcPr>
          <w:p w14:paraId="6CD72067" w14:textId="77777777" w:rsidR="0044518E" w:rsidRPr="00BE165F" w:rsidRDefault="0044518E" w:rsidP="00000E30">
            <w:pPr>
              <w:spacing w:line="276" w:lineRule="auto"/>
              <w:jc w:val="center"/>
              <w:rPr>
                <w:sz w:val="20"/>
                <w:szCs w:val="20"/>
              </w:rPr>
            </w:pPr>
            <w:r w:rsidRPr="00BE165F">
              <w:rPr>
                <w:sz w:val="20"/>
                <w:szCs w:val="20"/>
              </w:rPr>
              <w:t>18.5/2.6</w:t>
            </w:r>
          </w:p>
        </w:tc>
        <w:tc>
          <w:tcPr>
            <w:tcW w:w="1350" w:type="dxa"/>
            <w:tcBorders>
              <w:bottom w:val="single" w:sz="4" w:space="0" w:color="auto"/>
            </w:tcBorders>
            <w:shd w:val="clear" w:color="auto" w:fill="auto"/>
          </w:tcPr>
          <w:p w14:paraId="1402FE8A" w14:textId="77777777" w:rsidR="0044518E" w:rsidRPr="00BE165F" w:rsidRDefault="0044518E" w:rsidP="00000E30">
            <w:pPr>
              <w:spacing w:line="276" w:lineRule="auto"/>
              <w:jc w:val="center"/>
              <w:rPr>
                <w:sz w:val="20"/>
                <w:szCs w:val="20"/>
              </w:rPr>
            </w:pPr>
            <w:r w:rsidRPr="00BE165F">
              <w:rPr>
                <w:sz w:val="20"/>
                <w:szCs w:val="20"/>
              </w:rPr>
              <w:t>20.2</w:t>
            </w:r>
          </w:p>
        </w:tc>
        <w:tc>
          <w:tcPr>
            <w:tcW w:w="900" w:type="dxa"/>
            <w:tcBorders>
              <w:bottom w:val="single" w:sz="4" w:space="0" w:color="auto"/>
            </w:tcBorders>
            <w:shd w:val="clear" w:color="auto" w:fill="auto"/>
          </w:tcPr>
          <w:p w14:paraId="51EBB5FE" w14:textId="77777777" w:rsidR="0044518E" w:rsidRPr="00BE165F" w:rsidRDefault="0044518E" w:rsidP="00000E30">
            <w:pPr>
              <w:spacing w:line="276" w:lineRule="auto"/>
              <w:jc w:val="center"/>
              <w:rPr>
                <w:sz w:val="20"/>
                <w:szCs w:val="20"/>
              </w:rPr>
            </w:pPr>
            <w:r w:rsidRPr="00BE165F">
              <w:rPr>
                <w:sz w:val="20"/>
                <w:szCs w:val="20"/>
              </w:rPr>
              <w:t>14.8</w:t>
            </w:r>
          </w:p>
        </w:tc>
        <w:tc>
          <w:tcPr>
            <w:tcW w:w="720" w:type="dxa"/>
            <w:tcBorders>
              <w:top w:val="single" w:sz="4" w:space="0" w:color="auto"/>
              <w:bottom w:val="single" w:sz="4" w:space="0" w:color="auto"/>
            </w:tcBorders>
            <w:shd w:val="clear" w:color="auto" w:fill="auto"/>
          </w:tcPr>
          <w:p w14:paraId="5AB1C483" w14:textId="77777777" w:rsidR="0044518E" w:rsidRPr="00BE165F" w:rsidRDefault="0044518E" w:rsidP="00000E30">
            <w:pPr>
              <w:spacing w:line="276" w:lineRule="auto"/>
              <w:jc w:val="center"/>
              <w:rPr>
                <w:sz w:val="20"/>
                <w:szCs w:val="20"/>
              </w:rPr>
            </w:pPr>
            <w:r w:rsidRPr="00BE165F">
              <w:rPr>
                <w:sz w:val="20"/>
                <w:szCs w:val="20"/>
              </w:rPr>
              <w:t>19.1</w:t>
            </w:r>
          </w:p>
        </w:tc>
        <w:tc>
          <w:tcPr>
            <w:tcW w:w="1350" w:type="dxa"/>
            <w:tcBorders>
              <w:top w:val="single" w:sz="4" w:space="0" w:color="auto"/>
              <w:bottom w:val="single" w:sz="4" w:space="0" w:color="auto"/>
            </w:tcBorders>
            <w:shd w:val="clear" w:color="auto" w:fill="auto"/>
          </w:tcPr>
          <w:p w14:paraId="70CCBD5D" w14:textId="77777777" w:rsidR="0044518E" w:rsidRPr="00BE165F" w:rsidRDefault="0044518E" w:rsidP="00000E30">
            <w:pPr>
              <w:spacing w:line="276" w:lineRule="auto"/>
              <w:jc w:val="center"/>
              <w:rPr>
                <w:sz w:val="20"/>
                <w:szCs w:val="20"/>
              </w:rPr>
            </w:pPr>
            <w:r w:rsidRPr="00BE165F">
              <w:rPr>
                <w:sz w:val="20"/>
                <w:szCs w:val="20"/>
              </w:rPr>
              <w:t>2.3/0</w:t>
            </w:r>
          </w:p>
        </w:tc>
      </w:tr>
      <w:tr w:rsidR="00BE165F" w:rsidRPr="00BE165F" w14:paraId="12F2F310" w14:textId="77777777" w:rsidTr="00000E30">
        <w:trPr>
          <w:trHeight w:val="422"/>
        </w:trPr>
        <w:tc>
          <w:tcPr>
            <w:tcW w:w="1440" w:type="dxa"/>
            <w:tcBorders>
              <w:bottom w:val="single" w:sz="4" w:space="0" w:color="auto"/>
            </w:tcBorders>
            <w:shd w:val="clear" w:color="auto" w:fill="auto"/>
          </w:tcPr>
          <w:p w14:paraId="2C496FE8" w14:textId="77777777" w:rsidR="0044518E" w:rsidRPr="00BE165F" w:rsidRDefault="0044518E" w:rsidP="00000E30">
            <w:pPr>
              <w:spacing w:line="276" w:lineRule="auto"/>
              <w:rPr>
                <w:sz w:val="20"/>
                <w:szCs w:val="20"/>
              </w:rPr>
            </w:pPr>
            <w:r w:rsidRPr="00BE165F">
              <w:rPr>
                <w:sz w:val="20"/>
                <w:szCs w:val="20"/>
              </w:rPr>
              <w:t>Combined - all spaces (total duration)</w:t>
            </w:r>
          </w:p>
        </w:tc>
        <w:tc>
          <w:tcPr>
            <w:tcW w:w="1350" w:type="dxa"/>
            <w:tcBorders>
              <w:bottom w:val="single" w:sz="4" w:space="0" w:color="auto"/>
            </w:tcBorders>
            <w:shd w:val="clear" w:color="auto" w:fill="auto"/>
          </w:tcPr>
          <w:p w14:paraId="1856DE8A" w14:textId="77777777" w:rsidR="0044518E" w:rsidRPr="00BE165F" w:rsidRDefault="0044518E" w:rsidP="00000E30">
            <w:pPr>
              <w:spacing w:line="276" w:lineRule="auto"/>
              <w:jc w:val="center"/>
              <w:rPr>
                <w:sz w:val="20"/>
                <w:szCs w:val="20"/>
              </w:rPr>
            </w:pPr>
            <w:r w:rsidRPr="00BE165F">
              <w:rPr>
                <w:sz w:val="20"/>
                <w:szCs w:val="20"/>
              </w:rPr>
              <w:t>22.5</w:t>
            </w:r>
          </w:p>
        </w:tc>
        <w:tc>
          <w:tcPr>
            <w:tcW w:w="900" w:type="dxa"/>
            <w:tcBorders>
              <w:bottom w:val="single" w:sz="4" w:space="0" w:color="auto"/>
            </w:tcBorders>
            <w:shd w:val="clear" w:color="auto" w:fill="auto"/>
          </w:tcPr>
          <w:p w14:paraId="57A42401" w14:textId="77777777" w:rsidR="0044518E" w:rsidRPr="00BE165F" w:rsidRDefault="0044518E" w:rsidP="00000E30">
            <w:pPr>
              <w:spacing w:line="276" w:lineRule="auto"/>
              <w:jc w:val="center"/>
              <w:rPr>
                <w:sz w:val="20"/>
                <w:szCs w:val="20"/>
              </w:rPr>
            </w:pPr>
            <w:r w:rsidRPr="00BE165F">
              <w:rPr>
                <w:sz w:val="20"/>
                <w:szCs w:val="20"/>
              </w:rPr>
              <w:t>18.8</w:t>
            </w:r>
          </w:p>
        </w:tc>
        <w:tc>
          <w:tcPr>
            <w:tcW w:w="720" w:type="dxa"/>
            <w:tcBorders>
              <w:top w:val="single" w:sz="4" w:space="0" w:color="auto"/>
              <w:bottom w:val="single" w:sz="4" w:space="0" w:color="auto"/>
            </w:tcBorders>
            <w:shd w:val="clear" w:color="auto" w:fill="auto"/>
          </w:tcPr>
          <w:p w14:paraId="4F062C54"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bottom w:val="single" w:sz="4" w:space="0" w:color="auto"/>
            </w:tcBorders>
            <w:shd w:val="clear" w:color="auto" w:fill="auto"/>
          </w:tcPr>
          <w:p w14:paraId="3ADF76EC" w14:textId="77777777" w:rsidR="0044518E" w:rsidRPr="00BE165F" w:rsidRDefault="0044518E" w:rsidP="00000E30">
            <w:pPr>
              <w:spacing w:line="276" w:lineRule="auto"/>
              <w:jc w:val="center"/>
              <w:rPr>
                <w:sz w:val="20"/>
                <w:szCs w:val="20"/>
              </w:rPr>
            </w:pPr>
            <w:r w:rsidRPr="00BE165F">
              <w:rPr>
                <w:sz w:val="20"/>
                <w:szCs w:val="20"/>
              </w:rPr>
              <w:t>12.1/1.6</w:t>
            </w:r>
          </w:p>
        </w:tc>
        <w:tc>
          <w:tcPr>
            <w:tcW w:w="1350" w:type="dxa"/>
            <w:tcBorders>
              <w:bottom w:val="single" w:sz="4" w:space="0" w:color="auto"/>
            </w:tcBorders>
            <w:shd w:val="clear" w:color="auto" w:fill="auto"/>
          </w:tcPr>
          <w:p w14:paraId="29E1FE7F" w14:textId="77777777" w:rsidR="0044518E" w:rsidRPr="00BE165F" w:rsidRDefault="0044518E" w:rsidP="00000E30">
            <w:pPr>
              <w:spacing w:line="276" w:lineRule="auto"/>
              <w:jc w:val="center"/>
              <w:rPr>
                <w:sz w:val="20"/>
                <w:szCs w:val="20"/>
              </w:rPr>
            </w:pPr>
            <w:r w:rsidRPr="00BE165F">
              <w:rPr>
                <w:sz w:val="20"/>
                <w:szCs w:val="20"/>
              </w:rPr>
              <w:t>20.2</w:t>
            </w:r>
          </w:p>
        </w:tc>
        <w:tc>
          <w:tcPr>
            <w:tcW w:w="900" w:type="dxa"/>
            <w:tcBorders>
              <w:bottom w:val="single" w:sz="4" w:space="0" w:color="auto"/>
            </w:tcBorders>
            <w:shd w:val="clear" w:color="auto" w:fill="auto"/>
          </w:tcPr>
          <w:p w14:paraId="5DED21E8" w14:textId="77777777" w:rsidR="0044518E" w:rsidRPr="00BE165F" w:rsidRDefault="0044518E" w:rsidP="00000E30">
            <w:pPr>
              <w:spacing w:line="276" w:lineRule="auto"/>
              <w:jc w:val="center"/>
              <w:rPr>
                <w:sz w:val="20"/>
                <w:szCs w:val="20"/>
              </w:rPr>
            </w:pPr>
            <w:r w:rsidRPr="00BE165F">
              <w:rPr>
                <w:sz w:val="20"/>
                <w:szCs w:val="20"/>
              </w:rPr>
              <w:t>15.4</w:t>
            </w:r>
          </w:p>
        </w:tc>
        <w:tc>
          <w:tcPr>
            <w:tcW w:w="720" w:type="dxa"/>
            <w:tcBorders>
              <w:top w:val="single" w:sz="4" w:space="0" w:color="auto"/>
              <w:bottom w:val="single" w:sz="4" w:space="0" w:color="auto"/>
            </w:tcBorders>
            <w:shd w:val="clear" w:color="auto" w:fill="auto"/>
          </w:tcPr>
          <w:p w14:paraId="6D3A9DF7" w14:textId="77777777" w:rsidR="0044518E" w:rsidRPr="00BE165F" w:rsidRDefault="0044518E" w:rsidP="00000E30">
            <w:pPr>
              <w:spacing w:line="276" w:lineRule="auto"/>
              <w:jc w:val="center"/>
              <w:rPr>
                <w:sz w:val="20"/>
                <w:szCs w:val="20"/>
              </w:rPr>
            </w:pPr>
            <w:r w:rsidRPr="00BE165F">
              <w:rPr>
                <w:sz w:val="20"/>
                <w:szCs w:val="20"/>
              </w:rPr>
              <w:t>19.4</w:t>
            </w:r>
          </w:p>
        </w:tc>
        <w:tc>
          <w:tcPr>
            <w:tcW w:w="1350" w:type="dxa"/>
            <w:tcBorders>
              <w:top w:val="single" w:sz="4" w:space="0" w:color="auto"/>
              <w:bottom w:val="single" w:sz="4" w:space="0" w:color="auto"/>
            </w:tcBorders>
            <w:shd w:val="clear" w:color="auto" w:fill="auto"/>
          </w:tcPr>
          <w:p w14:paraId="7CCB0104" w14:textId="77777777" w:rsidR="0044518E" w:rsidRPr="00BE165F" w:rsidRDefault="0044518E" w:rsidP="00000E30">
            <w:pPr>
              <w:spacing w:line="276" w:lineRule="auto"/>
              <w:jc w:val="center"/>
              <w:rPr>
                <w:sz w:val="20"/>
                <w:szCs w:val="20"/>
              </w:rPr>
            </w:pPr>
            <w:r w:rsidRPr="00BE165F">
              <w:rPr>
                <w:sz w:val="20"/>
                <w:szCs w:val="20"/>
              </w:rPr>
              <w:t>0.6/0</w:t>
            </w:r>
          </w:p>
        </w:tc>
      </w:tr>
      <w:tr w:rsidR="00BE165F" w:rsidRPr="00BE165F" w14:paraId="7ADEBF58" w14:textId="77777777" w:rsidTr="00000E30">
        <w:trPr>
          <w:trHeight w:val="170"/>
        </w:trPr>
        <w:tc>
          <w:tcPr>
            <w:tcW w:w="1440" w:type="dxa"/>
            <w:tcBorders>
              <w:top w:val="single" w:sz="4" w:space="0" w:color="auto"/>
              <w:bottom w:val="single" w:sz="4" w:space="0" w:color="auto"/>
              <w:right w:val="single" w:sz="4" w:space="0" w:color="auto"/>
            </w:tcBorders>
            <w:shd w:val="clear" w:color="auto" w:fill="auto"/>
          </w:tcPr>
          <w:p w14:paraId="0D6362FD" w14:textId="77777777" w:rsidR="0044518E" w:rsidRPr="00BE165F" w:rsidRDefault="0044518E" w:rsidP="00000E30">
            <w:pPr>
              <w:spacing w:line="276" w:lineRule="auto"/>
              <w:rPr>
                <w:sz w:val="20"/>
                <w:szCs w:val="20"/>
              </w:rPr>
            </w:pPr>
            <w:r w:rsidRPr="00BE165F">
              <w:rPr>
                <w:sz w:val="20"/>
                <w:szCs w:val="20"/>
              </w:rPr>
              <w:t>Central office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D943E6" w14:textId="77777777" w:rsidR="0044518E" w:rsidRPr="00BE165F" w:rsidRDefault="0044518E" w:rsidP="00000E30">
            <w:pPr>
              <w:spacing w:line="276" w:lineRule="auto"/>
              <w:jc w:val="center"/>
              <w:rPr>
                <w:sz w:val="20"/>
                <w:szCs w:val="20"/>
              </w:rPr>
            </w:pPr>
            <w:r w:rsidRPr="00BE165F">
              <w:rPr>
                <w:sz w:val="20"/>
                <w:szCs w:val="20"/>
              </w:rPr>
              <w:t>22.6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0EAD0B" w14:textId="77777777" w:rsidR="0044518E" w:rsidRPr="00BE165F" w:rsidRDefault="0044518E" w:rsidP="00000E30">
            <w:pPr>
              <w:spacing w:line="276" w:lineRule="auto"/>
              <w:jc w:val="center"/>
              <w:rPr>
                <w:sz w:val="20"/>
                <w:szCs w:val="20"/>
              </w:rPr>
            </w:pPr>
            <w:r w:rsidRPr="00BE165F">
              <w:rPr>
                <w:sz w:val="20"/>
                <w:szCs w:val="20"/>
              </w:rPr>
              <w:t>18.7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113459"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11FA67" w14:textId="77777777" w:rsidR="0044518E" w:rsidRPr="00BE165F" w:rsidRDefault="0044518E" w:rsidP="00000E30">
            <w:pPr>
              <w:spacing w:line="276" w:lineRule="auto"/>
              <w:jc w:val="center"/>
              <w:rPr>
                <w:sz w:val="20"/>
                <w:szCs w:val="20"/>
              </w:rPr>
            </w:pPr>
            <w:r w:rsidRPr="00BE165F">
              <w:rPr>
                <w:sz w:val="20"/>
                <w:szCs w:val="20"/>
              </w:rPr>
              <w:t>4.1/0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BFF124" w14:textId="77777777" w:rsidR="0044518E" w:rsidRPr="00BE165F" w:rsidRDefault="0044518E" w:rsidP="00000E30">
            <w:pPr>
              <w:spacing w:line="276" w:lineRule="auto"/>
              <w:jc w:val="center"/>
              <w:rPr>
                <w:sz w:val="20"/>
                <w:szCs w:val="20"/>
              </w:rPr>
            </w:pPr>
            <w:r w:rsidRPr="00BE165F">
              <w:rPr>
                <w:sz w:val="20"/>
                <w:szCs w:val="20"/>
              </w:rPr>
              <w:t>21.2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2B15C" w14:textId="77777777" w:rsidR="0044518E" w:rsidRPr="00BE165F" w:rsidRDefault="0044518E" w:rsidP="00000E30">
            <w:pPr>
              <w:spacing w:line="276" w:lineRule="auto"/>
              <w:jc w:val="center"/>
              <w:rPr>
                <w:sz w:val="20"/>
                <w:szCs w:val="20"/>
              </w:rPr>
            </w:pPr>
            <w:r w:rsidRPr="00BE165F">
              <w:rPr>
                <w:sz w:val="20"/>
                <w:szCs w:val="20"/>
              </w:rPr>
              <w:t>16.7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AAC5E3" w14:textId="77777777" w:rsidR="0044518E" w:rsidRPr="00BE165F" w:rsidRDefault="0044518E" w:rsidP="00000E30">
            <w:pPr>
              <w:spacing w:line="276" w:lineRule="auto"/>
              <w:jc w:val="center"/>
              <w:rPr>
                <w:sz w:val="20"/>
                <w:szCs w:val="20"/>
              </w:rPr>
            </w:pPr>
            <w:r w:rsidRPr="00BE165F">
              <w:rPr>
                <w:sz w:val="20"/>
                <w:szCs w:val="20"/>
              </w:rPr>
              <w:t>20.5</w:t>
            </w:r>
          </w:p>
        </w:tc>
        <w:tc>
          <w:tcPr>
            <w:tcW w:w="1350" w:type="dxa"/>
            <w:tcBorders>
              <w:top w:val="single" w:sz="4" w:space="0" w:color="auto"/>
              <w:left w:val="single" w:sz="4" w:space="0" w:color="auto"/>
              <w:bottom w:val="single" w:sz="4" w:space="0" w:color="auto"/>
            </w:tcBorders>
            <w:shd w:val="clear" w:color="auto" w:fill="auto"/>
          </w:tcPr>
          <w:p w14:paraId="41768525"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B645DE8" w14:textId="77777777" w:rsidTr="00000E30">
        <w:trPr>
          <w:trHeight w:val="260"/>
        </w:trPr>
        <w:tc>
          <w:tcPr>
            <w:tcW w:w="1440" w:type="dxa"/>
            <w:tcBorders>
              <w:top w:val="single" w:sz="4" w:space="0" w:color="auto"/>
              <w:bottom w:val="single" w:sz="4" w:space="0" w:color="auto"/>
              <w:right w:val="single" w:sz="4" w:space="0" w:color="auto"/>
            </w:tcBorders>
            <w:shd w:val="clear" w:color="auto" w:fill="auto"/>
          </w:tcPr>
          <w:p w14:paraId="4E5F8A2E" w14:textId="77777777" w:rsidR="0044518E" w:rsidRPr="00BE165F" w:rsidRDefault="0044518E" w:rsidP="00000E30">
            <w:pPr>
              <w:spacing w:line="276" w:lineRule="auto"/>
              <w:rPr>
                <w:sz w:val="20"/>
                <w:szCs w:val="20"/>
              </w:rPr>
            </w:pPr>
            <w:r w:rsidRPr="00BE165F">
              <w:rPr>
                <w:sz w:val="20"/>
                <w:szCs w:val="20"/>
              </w:rPr>
              <w:t>Main hall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44E040" w14:textId="77777777" w:rsidR="0044518E" w:rsidRPr="00BE165F" w:rsidRDefault="0044518E" w:rsidP="00000E30">
            <w:pPr>
              <w:spacing w:line="276" w:lineRule="auto"/>
              <w:jc w:val="center"/>
              <w:rPr>
                <w:sz w:val="20"/>
                <w:szCs w:val="20"/>
              </w:rPr>
            </w:pPr>
            <w:r w:rsidRPr="00BE165F">
              <w:rPr>
                <w:sz w:val="20"/>
                <w:szCs w:val="20"/>
              </w:rPr>
              <w:t>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5BD369" w14:textId="77777777" w:rsidR="0044518E" w:rsidRPr="00BE165F" w:rsidRDefault="0044518E" w:rsidP="00000E30">
            <w:pPr>
              <w:spacing w:line="276" w:lineRule="auto"/>
              <w:jc w:val="center"/>
              <w:rPr>
                <w:sz w:val="20"/>
                <w:szCs w:val="20"/>
              </w:rPr>
            </w:pPr>
            <w:r w:rsidRPr="00BE165F">
              <w:rPr>
                <w:sz w:val="20"/>
                <w:szCs w:val="20"/>
              </w:rPr>
              <w:t>18.6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CA4D05" w14:textId="77777777" w:rsidR="0044518E" w:rsidRPr="00BE165F" w:rsidRDefault="0044518E" w:rsidP="00000E30">
            <w:pPr>
              <w:spacing w:line="276" w:lineRule="auto"/>
              <w:jc w:val="center"/>
              <w:rPr>
                <w:sz w:val="20"/>
                <w:szCs w:val="20"/>
              </w:rPr>
            </w:pPr>
            <w:r w:rsidRPr="00BE165F">
              <w:rPr>
                <w:sz w:val="20"/>
                <w:szCs w:val="20"/>
              </w:rPr>
              <w:t>21.5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F9858C" w14:textId="77777777" w:rsidR="0044518E" w:rsidRPr="00BE165F" w:rsidRDefault="0044518E" w:rsidP="00000E30">
            <w:pPr>
              <w:spacing w:line="276" w:lineRule="auto"/>
              <w:jc w:val="center"/>
              <w:rPr>
                <w:sz w:val="20"/>
                <w:szCs w:val="20"/>
              </w:rPr>
            </w:pPr>
            <w:r w:rsidRPr="00BE165F">
              <w:rPr>
                <w:sz w:val="20"/>
                <w:szCs w:val="2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84FF55" w14:textId="77777777" w:rsidR="0044518E" w:rsidRPr="00BE165F" w:rsidRDefault="0044518E" w:rsidP="00000E30">
            <w:pPr>
              <w:spacing w:line="276" w:lineRule="auto"/>
              <w:jc w:val="center"/>
              <w:rPr>
                <w:sz w:val="20"/>
                <w:szCs w:val="20"/>
              </w:rPr>
            </w:pPr>
            <w:r w:rsidRPr="00BE165F">
              <w:rPr>
                <w:sz w:val="20"/>
                <w:szCs w:val="20"/>
              </w:rPr>
              <w:t>19.8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457EB" w14:textId="77777777" w:rsidR="0044518E" w:rsidRPr="00BE165F" w:rsidRDefault="0044518E" w:rsidP="00000E30">
            <w:pPr>
              <w:spacing w:line="276" w:lineRule="auto"/>
              <w:jc w:val="center"/>
              <w:rPr>
                <w:sz w:val="20"/>
                <w:szCs w:val="20"/>
              </w:rPr>
            </w:pPr>
            <w:r w:rsidRPr="00BE165F">
              <w:rPr>
                <w:sz w:val="20"/>
                <w:szCs w:val="20"/>
              </w:rPr>
              <w:t>16.4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ED8566" w14:textId="77777777" w:rsidR="0044518E" w:rsidRPr="00BE165F" w:rsidRDefault="0044518E" w:rsidP="00000E30">
            <w:pPr>
              <w:spacing w:line="276" w:lineRule="auto"/>
              <w:jc w:val="center"/>
              <w:rPr>
                <w:sz w:val="20"/>
                <w:szCs w:val="20"/>
              </w:rPr>
            </w:pPr>
            <w:r w:rsidRPr="00BE165F">
              <w:rPr>
                <w:sz w:val="20"/>
                <w:szCs w:val="20"/>
              </w:rPr>
              <w:t>19.6</w:t>
            </w:r>
          </w:p>
        </w:tc>
        <w:tc>
          <w:tcPr>
            <w:tcW w:w="1350" w:type="dxa"/>
            <w:tcBorders>
              <w:top w:val="single" w:sz="4" w:space="0" w:color="auto"/>
              <w:left w:val="single" w:sz="4" w:space="0" w:color="auto"/>
              <w:bottom w:val="single" w:sz="4" w:space="0" w:color="auto"/>
            </w:tcBorders>
            <w:shd w:val="clear" w:color="auto" w:fill="auto"/>
          </w:tcPr>
          <w:p w14:paraId="3A236848" w14:textId="77777777" w:rsidR="0044518E" w:rsidRPr="00BE165F" w:rsidRDefault="0044518E" w:rsidP="00000E30">
            <w:pPr>
              <w:spacing w:line="276" w:lineRule="auto"/>
              <w:jc w:val="center"/>
              <w:rPr>
                <w:sz w:val="20"/>
                <w:szCs w:val="20"/>
              </w:rPr>
            </w:pPr>
            <w:r w:rsidRPr="00BE165F">
              <w:rPr>
                <w:sz w:val="20"/>
                <w:szCs w:val="20"/>
              </w:rPr>
              <w:t>1.5/0</w:t>
            </w:r>
          </w:p>
        </w:tc>
      </w:tr>
      <w:tr w:rsidR="00BE165F" w:rsidRPr="00BE165F" w14:paraId="10EC922E" w14:textId="77777777" w:rsidTr="00000E30">
        <w:trPr>
          <w:trHeight w:val="251"/>
        </w:trPr>
        <w:tc>
          <w:tcPr>
            <w:tcW w:w="1440" w:type="dxa"/>
            <w:tcBorders>
              <w:top w:val="single" w:sz="4" w:space="0" w:color="auto"/>
              <w:bottom w:val="single" w:sz="4" w:space="0" w:color="auto"/>
              <w:right w:val="single" w:sz="4" w:space="0" w:color="auto"/>
            </w:tcBorders>
            <w:shd w:val="clear" w:color="auto" w:fill="auto"/>
          </w:tcPr>
          <w:p w14:paraId="54737F9F" w14:textId="77777777" w:rsidR="0044518E" w:rsidRPr="00BE165F" w:rsidRDefault="0044518E" w:rsidP="00000E30">
            <w:pPr>
              <w:spacing w:line="276" w:lineRule="auto"/>
              <w:rPr>
                <w:sz w:val="20"/>
                <w:szCs w:val="20"/>
              </w:rPr>
            </w:pPr>
            <w:r w:rsidRPr="00BE165F">
              <w:rPr>
                <w:sz w:val="20"/>
                <w:szCs w:val="20"/>
              </w:rPr>
              <w:t>Classroom 1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F3D7CB" w14:textId="77777777" w:rsidR="0044518E" w:rsidRPr="00BE165F" w:rsidRDefault="0044518E" w:rsidP="00000E30">
            <w:pPr>
              <w:spacing w:line="276" w:lineRule="auto"/>
              <w:jc w:val="center"/>
              <w:rPr>
                <w:sz w:val="20"/>
                <w:szCs w:val="20"/>
              </w:rPr>
            </w:pPr>
            <w:r w:rsidRPr="00BE165F">
              <w:rPr>
                <w:sz w:val="20"/>
                <w:szCs w:val="20"/>
              </w:rPr>
              <w:t>22.2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A6934" w14:textId="77777777" w:rsidR="0044518E" w:rsidRPr="00BE165F" w:rsidRDefault="0044518E" w:rsidP="00000E30">
            <w:pPr>
              <w:spacing w:line="276" w:lineRule="auto"/>
              <w:jc w:val="center"/>
              <w:rPr>
                <w:sz w:val="20"/>
                <w:szCs w:val="20"/>
              </w:rPr>
            </w:pPr>
            <w:r w:rsidRPr="00BE165F">
              <w:rPr>
                <w:sz w:val="20"/>
                <w:szCs w:val="20"/>
              </w:rPr>
              <w:t>18.1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92BD71" w14:textId="77777777" w:rsidR="0044518E" w:rsidRPr="00BE165F" w:rsidRDefault="0044518E" w:rsidP="00000E30">
            <w:pPr>
              <w:spacing w:line="276" w:lineRule="auto"/>
              <w:jc w:val="center"/>
              <w:rPr>
                <w:sz w:val="20"/>
                <w:szCs w:val="20"/>
              </w:rPr>
            </w:pPr>
            <w:r w:rsidRPr="00BE165F">
              <w:rPr>
                <w:sz w:val="20"/>
                <w:szCs w:val="20"/>
              </w:rPr>
              <w:t>21.8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7A71D0" w14:textId="77777777" w:rsidR="0044518E" w:rsidRPr="00BE165F" w:rsidRDefault="0044518E" w:rsidP="00000E30">
            <w:pPr>
              <w:spacing w:line="276" w:lineRule="auto"/>
              <w:jc w:val="center"/>
              <w:rPr>
                <w:sz w:val="20"/>
                <w:szCs w:val="20"/>
              </w:rPr>
            </w:pPr>
            <w:r w:rsidRPr="00BE165F">
              <w:rPr>
                <w:sz w:val="20"/>
                <w:szCs w:val="20"/>
              </w:rPr>
              <w:t>7.0/0.1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6D29A2" w14:textId="77777777" w:rsidR="0044518E" w:rsidRPr="00BE165F" w:rsidRDefault="0044518E" w:rsidP="00000E30">
            <w:pPr>
              <w:spacing w:line="276" w:lineRule="auto"/>
              <w:jc w:val="center"/>
              <w:rPr>
                <w:sz w:val="20"/>
                <w:szCs w:val="20"/>
              </w:rPr>
            </w:pPr>
            <w:r w:rsidRPr="00BE165F">
              <w:rPr>
                <w:sz w:val="20"/>
                <w:szCs w:val="20"/>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E2E300" w14:textId="77777777" w:rsidR="0044518E" w:rsidRPr="00BE165F" w:rsidRDefault="0044518E" w:rsidP="00000E30">
            <w:pPr>
              <w:spacing w:line="276" w:lineRule="auto"/>
              <w:jc w:val="center"/>
              <w:rPr>
                <w:sz w:val="20"/>
                <w:szCs w:val="20"/>
              </w:rPr>
            </w:pPr>
            <w:r w:rsidRPr="00BE165F">
              <w:rPr>
                <w:sz w:val="20"/>
                <w:szCs w:val="20"/>
              </w:rPr>
              <w:t>14.7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2B44DA" w14:textId="77777777" w:rsidR="0044518E" w:rsidRPr="00BE165F" w:rsidRDefault="0044518E" w:rsidP="00000E30">
            <w:pPr>
              <w:spacing w:line="276" w:lineRule="auto"/>
              <w:jc w:val="center"/>
              <w:rPr>
                <w:sz w:val="20"/>
                <w:szCs w:val="20"/>
              </w:rPr>
            </w:pPr>
            <w:r w:rsidRPr="00BE165F">
              <w:rPr>
                <w:sz w:val="20"/>
                <w:szCs w:val="20"/>
              </w:rPr>
              <w:t>19.5</w:t>
            </w:r>
          </w:p>
        </w:tc>
        <w:tc>
          <w:tcPr>
            <w:tcW w:w="1350" w:type="dxa"/>
            <w:tcBorders>
              <w:top w:val="single" w:sz="4" w:space="0" w:color="auto"/>
              <w:left w:val="single" w:sz="4" w:space="0" w:color="auto"/>
              <w:bottom w:val="single" w:sz="4" w:space="0" w:color="auto"/>
            </w:tcBorders>
            <w:shd w:val="clear" w:color="auto" w:fill="auto"/>
          </w:tcPr>
          <w:p w14:paraId="49FD2E78" w14:textId="77777777" w:rsidR="0044518E" w:rsidRPr="00BE165F" w:rsidRDefault="0044518E" w:rsidP="00000E30">
            <w:pPr>
              <w:spacing w:line="276" w:lineRule="auto"/>
              <w:jc w:val="center"/>
              <w:rPr>
                <w:sz w:val="20"/>
                <w:szCs w:val="20"/>
              </w:rPr>
            </w:pPr>
            <w:r w:rsidRPr="00BE165F">
              <w:rPr>
                <w:sz w:val="20"/>
                <w:szCs w:val="20"/>
              </w:rPr>
              <w:t>0.1/0.1</w:t>
            </w:r>
          </w:p>
        </w:tc>
      </w:tr>
      <w:tr w:rsidR="00BE165F" w:rsidRPr="00BE165F" w14:paraId="40F822EB" w14:textId="77777777" w:rsidTr="00000E30">
        <w:trPr>
          <w:trHeight w:val="179"/>
        </w:trPr>
        <w:tc>
          <w:tcPr>
            <w:tcW w:w="1440" w:type="dxa"/>
            <w:tcBorders>
              <w:top w:val="single" w:sz="4" w:space="0" w:color="auto"/>
              <w:bottom w:val="single" w:sz="4" w:space="0" w:color="auto"/>
              <w:right w:val="single" w:sz="4" w:space="0" w:color="auto"/>
            </w:tcBorders>
            <w:shd w:val="clear" w:color="auto" w:fill="auto"/>
          </w:tcPr>
          <w:p w14:paraId="5EB0A75B" w14:textId="77777777" w:rsidR="0044518E" w:rsidRPr="00BE165F" w:rsidRDefault="0044518E" w:rsidP="00000E30">
            <w:pPr>
              <w:spacing w:line="276" w:lineRule="auto"/>
              <w:rPr>
                <w:sz w:val="20"/>
                <w:szCs w:val="20"/>
              </w:rPr>
            </w:pPr>
            <w:r w:rsidRPr="00BE165F">
              <w:rPr>
                <w:sz w:val="20"/>
                <w:szCs w:val="20"/>
              </w:rPr>
              <w:t>Classroom 2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A113430" w14:textId="77777777" w:rsidR="0044518E" w:rsidRPr="00BE165F" w:rsidRDefault="0044518E" w:rsidP="00000E30">
            <w:pPr>
              <w:spacing w:line="276" w:lineRule="auto"/>
              <w:jc w:val="center"/>
              <w:rPr>
                <w:sz w:val="20"/>
                <w:szCs w:val="20"/>
              </w:rPr>
            </w:pPr>
            <w:r w:rsidRPr="00BE165F">
              <w:rPr>
                <w:sz w:val="20"/>
                <w:szCs w:val="20"/>
              </w:rPr>
              <w:t>23.9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0BDF04" w14:textId="77777777" w:rsidR="0044518E" w:rsidRPr="00BE165F" w:rsidRDefault="0044518E" w:rsidP="00000E30">
            <w:pPr>
              <w:spacing w:line="276" w:lineRule="auto"/>
              <w:jc w:val="center"/>
              <w:rPr>
                <w:sz w:val="20"/>
                <w:szCs w:val="20"/>
              </w:rPr>
            </w:pPr>
            <w:r w:rsidRPr="00BE165F">
              <w:rPr>
                <w:sz w:val="20"/>
                <w:szCs w:val="20"/>
              </w:rPr>
              <w:t>19.4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778486" w14:textId="77777777" w:rsidR="0044518E" w:rsidRPr="00BE165F" w:rsidRDefault="0044518E" w:rsidP="00000E30">
            <w:pPr>
              <w:spacing w:line="276" w:lineRule="auto"/>
              <w:jc w:val="center"/>
              <w:rPr>
                <w:sz w:val="20"/>
                <w:szCs w:val="20"/>
              </w:rPr>
            </w:pPr>
            <w:r w:rsidRPr="00BE165F">
              <w:rPr>
                <w:sz w:val="20"/>
                <w:szCs w:val="20"/>
              </w:rPr>
              <w:t>23.5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241459" w14:textId="77777777" w:rsidR="0044518E" w:rsidRPr="00BE165F" w:rsidRDefault="0044518E" w:rsidP="00000E30">
            <w:pPr>
              <w:spacing w:line="276" w:lineRule="auto"/>
              <w:jc w:val="center"/>
              <w:rPr>
                <w:sz w:val="20"/>
                <w:szCs w:val="20"/>
              </w:rPr>
            </w:pPr>
            <w:r w:rsidRPr="00BE165F">
              <w:rPr>
                <w:sz w:val="20"/>
                <w:szCs w:val="20"/>
              </w:rPr>
              <w:t>24.3/4.2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2D63FD" w14:textId="77777777" w:rsidR="0044518E" w:rsidRPr="00BE165F" w:rsidRDefault="0044518E" w:rsidP="00000E30">
            <w:pPr>
              <w:spacing w:line="276" w:lineRule="auto"/>
              <w:jc w:val="center"/>
              <w:rPr>
                <w:sz w:val="20"/>
                <w:szCs w:val="20"/>
              </w:rPr>
            </w:pPr>
            <w:r w:rsidRPr="00BE165F">
              <w:rPr>
                <w:sz w:val="20"/>
                <w:szCs w:val="20"/>
              </w:rPr>
              <w:t>20.7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61A998" w14:textId="77777777" w:rsidR="0044518E" w:rsidRPr="00BE165F" w:rsidRDefault="0044518E" w:rsidP="00000E30">
            <w:pPr>
              <w:spacing w:line="276" w:lineRule="auto"/>
              <w:jc w:val="center"/>
              <w:rPr>
                <w:sz w:val="20"/>
                <w:szCs w:val="20"/>
              </w:rPr>
            </w:pPr>
            <w:r w:rsidRPr="00BE165F">
              <w:rPr>
                <w:sz w:val="20"/>
                <w:szCs w:val="20"/>
              </w:rPr>
              <w:t>15.8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B3E70A" w14:textId="77777777" w:rsidR="0044518E" w:rsidRPr="00BE165F" w:rsidRDefault="0044518E" w:rsidP="00000E30">
            <w:pPr>
              <w:spacing w:line="276" w:lineRule="auto"/>
              <w:jc w:val="center"/>
              <w:rPr>
                <w:sz w:val="20"/>
                <w:szCs w:val="20"/>
              </w:rPr>
            </w:pPr>
            <w:r w:rsidRPr="00BE165F">
              <w:rPr>
                <w:sz w:val="20"/>
                <w:szCs w:val="20"/>
              </w:rPr>
              <w:t>19.8</w:t>
            </w:r>
          </w:p>
        </w:tc>
        <w:tc>
          <w:tcPr>
            <w:tcW w:w="1350" w:type="dxa"/>
            <w:tcBorders>
              <w:top w:val="single" w:sz="4" w:space="0" w:color="auto"/>
              <w:left w:val="single" w:sz="4" w:space="0" w:color="auto"/>
              <w:bottom w:val="single" w:sz="4" w:space="0" w:color="auto"/>
            </w:tcBorders>
            <w:shd w:val="clear" w:color="auto" w:fill="auto"/>
          </w:tcPr>
          <w:p w14:paraId="47B334A9"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0CBB782D" w14:textId="77777777" w:rsidTr="00000E30">
        <w:trPr>
          <w:trHeight w:val="215"/>
        </w:trPr>
        <w:tc>
          <w:tcPr>
            <w:tcW w:w="1440" w:type="dxa"/>
            <w:tcBorders>
              <w:top w:val="single" w:sz="4" w:space="0" w:color="auto"/>
              <w:bottom w:val="single" w:sz="4" w:space="0" w:color="auto"/>
              <w:right w:val="single" w:sz="4" w:space="0" w:color="auto"/>
            </w:tcBorders>
            <w:shd w:val="clear" w:color="auto" w:fill="auto"/>
          </w:tcPr>
          <w:p w14:paraId="0A605DF4" w14:textId="77777777" w:rsidR="0044518E" w:rsidRPr="00BE165F" w:rsidRDefault="0044518E" w:rsidP="00000E30">
            <w:pPr>
              <w:spacing w:line="276" w:lineRule="auto"/>
              <w:rPr>
                <w:sz w:val="20"/>
                <w:szCs w:val="20"/>
              </w:rPr>
            </w:pPr>
            <w:r w:rsidRPr="00BE165F">
              <w:rPr>
                <w:sz w:val="20"/>
                <w:szCs w:val="20"/>
              </w:rPr>
              <w:t>Classroom 3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00FF2E" w14:textId="77777777" w:rsidR="0044518E" w:rsidRPr="00BE165F" w:rsidRDefault="0044518E" w:rsidP="00000E30">
            <w:pPr>
              <w:spacing w:line="276" w:lineRule="auto"/>
              <w:jc w:val="center"/>
              <w:rPr>
                <w:sz w:val="20"/>
                <w:szCs w:val="20"/>
              </w:rPr>
            </w:pPr>
            <w:r w:rsidRPr="00BE165F">
              <w:rPr>
                <w:sz w:val="20"/>
                <w:szCs w:val="20"/>
              </w:rPr>
              <w:t>23.0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4A619F" w14:textId="77777777" w:rsidR="0044518E" w:rsidRPr="00BE165F" w:rsidRDefault="0044518E" w:rsidP="00000E30">
            <w:pPr>
              <w:spacing w:line="276" w:lineRule="auto"/>
              <w:jc w:val="center"/>
              <w:rPr>
                <w:sz w:val="20"/>
                <w:szCs w:val="20"/>
              </w:rPr>
            </w:pPr>
            <w:r w:rsidRPr="00BE165F">
              <w:rPr>
                <w:sz w:val="20"/>
                <w:szCs w:val="20"/>
              </w:rPr>
              <w:t>18.6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900FC3" w14:textId="77777777" w:rsidR="0044518E" w:rsidRPr="00BE165F" w:rsidRDefault="0044518E" w:rsidP="00000E30">
            <w:pPr>
              <w:spacing w:line="276" w:lineRule="auto"/>
              <w:jc w:val="center"/>
              <w:rPr>
                <w:sz w:val="20"/>
                <w:szCs w:val="20"/>
              </w:rPr>
            </w:pPr>
            <w:r w:rsidRPr="00BE165F">
              <w:rPr>
                <w:sz w:val="20"/>
                <w:szCs w:val="20"/>
              </w:rPr>
              <w:t>22.6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B9A78B" w14:textId="77777777" w:rsidR="0044518E" w:rsidRPr="00BE165F" w:rsidRDefault="0044518E" w:rsidP="00000E30">
            <w:pPr>
              <w:spacing w:line="276" w:lineRule="auto"/>
              <w:jc w:val="center"/>
              <w:rPr>
                <w:sz w:val="20"/>
                <w:szCs w:val="20"/>
              </w:rPr>
            </w:pPr>
            <w:r w:rsidRPr="00BE165F">
              <w:rPr>
                <w:sz w:val="20"/>
                <w:szCs w:val="20"/>
              </w:rPr>
              <w:t>15.5/2.3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D7B80" w14:textId="77777777" w:rsidR="0044518E" w:rsidRPr="00BE165F" w:rsidRDefault="0044518E" w:rsidP="00000E30">
            <w:pPr>
              <w:spacing w:line="276" w:lineRule="auto"/>
              <w:jc w:val="center"/>
              <w:rPr>
                <w:sz w:val="20"/>
                <w:szCs w:val="20"/>
              </w:rPr>
            </w:pPr>
            <w:r w:rsidRPr="00BE165F">
              <w:rPr>
                <w:sz w:val="20"/>
                <w:szCs w:val="20"/>
              </w:rPr>
              <w:t>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7CEF2" w14:textId="77777777" w:rsidR="0044518E" w:rsidRPr="00BE165F" w:rsidRDefault="0044518E" w:rsidP="00000E30">
            <w:pPr>
              <w:spacing w:line="276" w:lineRule="auto"/>
              <w:jc w:val="center"/>
              <w:rPr>
                <w:sz w:val="20"/>
                <w:szCs w:val="20"/>
              </w:rPr>
            </w:pPr>
            <w:r w:rsidRPr="00BE165F">
              <w:rPr>
                <w:sz w:val="20"/>
                <w:szCs w:val="20"/>
              </w:rPr>
              <w:t>15.3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AACD8A" w14:textId="77777777" w:rsidR="0044518E" w:rsidRPr="00BE165F" w:rsidRDefault="0044518E" w:rsidP="00000E30">
            <w:pPr>
              <w:spacing w:line="276" w:lineRule="auto"/>
              <w:jc w:val="center"/>
              <w:rPr>
                <w:sz w:val="20"/>
                <w:szCs w:val="20"/>
              </w:rPr>
            </w:pPr>
            <w:r w:rsidRPr="00BE165F">
              <w:rPr>
                <w:sz w:val="20"/>
                <w:szCs w:val="20"/>
              </w:rPr>
              <w:t>19.7</w:t>
            </w:r>
          </w:p>
        </w:tc>
        <w:tc>
          <w:tcPr>
            <w:tcW w:w="1350" w:type="dxa"/>
            <w:tcBorders>
              <w:top w:val="single" w:sz="4" w:space="0" w:color="auto"/>
              <w:left w:val="single" w:sz="4" w:space="0" w:color="auto"/>
              <w:bottom w:val="single" w:sz="4" w:space="0" w:color="auto"/>
            </w:tcBorders>
            <w:shd w:val="clear" w:color="auto" w:fill="auto"/>
          </w:tcPr>
          <w:p w14:paraId="509C06BE" w14:textId="77777777" w:rsidR="0044518E" w:rsidRPr="00BE165F" w:rsidRDefault="0044518E" w:rsidP="00000E30">
            <w:pPr>
              <w:spacing w:line="276" w:lineRule="auto"/>
              <w:jc w:val="center"/>
              <w:rPr>
                <w:sz w:val="20"/>
                <w:szCs w:val="20"/>
              </w:rPr>
            </w:pPr>
            <w:r w:rsidRPr="00BE165F">
              <w:rPr>
                <w:sz w:val="20"/>
                <w:szCs w:val="20"/>
              </w:rPr>
              <w:t>2.5/0</w:t>
            </w:r>
          </w:p>
        </w:tc>
      </w:tr>
      <w:tr w:rsidR="00BE165F" w:rsidRPr="00BE165F" w14:paraId="4BD097C5" w14:textId="77777777" w:rsidTr="00000E30">
        <w:trPr>
          <w:trHeight w:val="386"/>
        </w:trPr>
        <w:tc>
          <w:tcPr>
            <w:tcW w:w="1440" w:type="dxa"/>
            <w:tcBorders>
              <w:top w:val="single" w:sz="4" w:space="0" w:color="auto"/>
              <w:bottom w:val="single" w:sz="4" w:space="0" w:color="auto"/>
              <w:right w:val="single" w:sz="4" w:space="0" w:color="auto"/>
            </w:tcBorders>
            <w:shd w:val="clear" w:color="auto" w:fill="auto"/>
          </w:tcPr>
          <w:p w14:paraId="0EFDFEF6" w14:textId="77777777" w:rsidR="0044518E" w:rsidRPr="00BE165F" w:rsidRDefault="0044518E" w:rsidP="00000E30">
            <w:pPr>
              <w:spacing w:line="276" w:lineRule="auto"/>
              <w:rPr>
                <w:sz w:val="20"/>
                <w:szCs w:val="20"/>
              </w:rPr>
            </w:pPr>
            <w:r w:rsidRPr="00BE165F">
              <w:rPr>
                <w:sz w:val="20"/>
                <w:szCs w:val="20"/>
              </w:rPr>
              <w:t>Combined - all spaces (8am-5pm)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2AE814" w14:textId="77777777" w:rsidR="0044518E" w:rsidRPr="00BE165F" w:rsidRDefault="0044518E" w:rsidP="00000E30">
            <w:pPr>
              <w:spacing w:line="276" w:lineRule="auto"/>
              <w:jc w:val="center"/>
              <w:rPr>
                <w:sz w:val="20"/>
                <w:szCs w:val="20"/>
              </w:rPr>
            </w:pPr>
            <w:r w:rsidRPr="00BE165F">
              <w:rPr>
                <w:sz w:val="20"/>
                <w:szCs w:val="20"/>
              </w:rPr>
              <w:t>22.5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161066" w14:textId="77777777" w:rsidR="0044518E" w:rsidRPr="00BE165F" w:rsidRDefault="0044518E" w:rsidP="00000E30">
            <w:pPr>
              <w:spacing w:line="276" w:lineRule="auto"/>
              <w:jc w:val="center"/>
              <w:rPr>
                <w:sz w:val="20"/>
                <w:szCs w:val="20"/>
              </w:rPr>
            </w:pPr>
            <w:r w:rsidRPr="00BE165F">
              <w:rPr>
                <w:sz w:val="20"/>
                <w:szCs w:val="20"/>
              </w:rPr>
              <w:t>18.7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7FD752"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743C75" w14:textId="77777777" w:rsidR="0044518E" w:rsidRPr="00BE165F" w:rsidRDefault="0044518E" w:rsidP="00000E30">
            <w:pPr>
              <w:spacing w:line="276" w:lineRule="auto"/>
              <w:jc w:val="center"/>
              <w:rPr>
                <w:sz w:val="20"/>
                <w:szCs w:val="20"/>
              </w:rPr>
            </w:pPr>
            <w:r w:rsidRPr="00BE165F">
              <w:rPr>
                <w:sz w:val="20"/>
                <w:szCs w:val="20"/>
              </w:rPr>
              <w:t>10.4/1.3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401BEA" w14:textId="77777777" w:rsidR="0044518E" w:rsidRPr="00BE165F" w:rsidRDefault="0044518E" w:rsidP="00000E30">
            <w:pPr>
              <w:spacing w:line="276" w:lineRule="auto"/>
              <w:jc w:val="center"/>
              <w:rPr>
                <w:sz w:val="20"/>
                <w:szCs w:val="20"/>
              </w:rPr>
            </w:pPr>
            <w:r w:rsidRPr="00BE165F">
              <w:rPr>
                <w:sz w:val="20"/>
                <w:szCs w:val="20"/>
              </w:rPr>
              <w:t>20.7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7B9775" w14:textId="77777777" w:rsidR="0044518E" w:rsidRPr="00BE165F" w:rsidRDefault="0044518E" w:rsidP="00000E30">
            <w:pPr>
              <w:spacing w:line="276" w:lineRule="auto"/>
              <w:jc w:val="center"/>
              <w:rPr>
                <w:sz w:val="20"/>
                <w:szCs w:val="20"/>
              </w:rPr>
            </w:pPr>
            <w:r w:rsidRPr="00BE165F">
              <w:rPr>
                <w:sz w:val="20"/>
                <w:szCs w:val="20"/>
              </w:rPr>
              <w:t>15.8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6E26DE" w14:textId="77777777" w:rsidR="0044518E" w:rsidRPr="00BE165F" w:rsidRDefault="0044518E" w:rsidP="00000E30">
            <w:pPr>
              <w:spacing w:line="276" w:lineRule="auto"/>
              <w:jc w:val="center"/>
              <w:rPr>
                <w:sz w:val="20"/>
                <w:szCs w:val="20"/>
              </w:rPr>
            </w:pPr>
            <w:r w:rsidRPr="00BE165F">
              <w:rPr>
                <w:sz w:val="20"/>
                <w:szCs w:val="20"/>
              </w:rPr>
              <w:t>19.8</w:t>
            </w:r>
          </w:p>
        </w:tc>
        <w:tc>
          <w:tcPr>
            <w:tcW w:w="1350" w:type="dxa"/>
            <w:tcBorders>
              <w:top w:val="single" w:sz="4" w:space="0" w:color="auto"/>
              <w:left w:val="single" w:sz="4" w:space="0" w:color="auto"/>
              <w:bottom w:val="single" w:sz="4" w:space="0" w:color="auto"/>
            </w:tcBorders>
            <w:shd w:val="clear" w:color="auto" w:fill="auto"/>
          </w:tcPr>
          <w:p w14:paraId="5ED5D170" w14:textId="77777777" w:rsidR="0044518E" w:rsidRPr="00BE165F" w:rsidRDefault="0044518E" w:rsidP="00000E30">
            <w:pPr>
              <w:spacing w:line="276" w:lineRule="auto"/>
              <w:jc w:val="center"/>
              <w:rPr>
                <w:sz w:val="20"/>
                <w:szCs w:val="20"/>
              </w:rPr>
            </w:pPr>
            <w:r w:rsidRPr="00BE165F">
              <w:rPr>
                <w:sz w:val="20"/>
                <w:szCs w:val="20"/>
              </w:rPr>
              <w:t>0.8/0</w:t>
            </w:r>
          </w:p>
        </w:tc>
      </w:tr>
      <w:tr w:rsidR="00BE165F" w:rsidRPr="00BE165F" w14:paraId="74CD0D30" w14:textId="77777777" w:rsidTr="00000E30">
        <w:trPr>
          <w:trHeight w:val="224"/>
        </w:trPr>
        <w:tc>
          <w:tcPr>
            <w:tcW w:w="1440" w:type="dxa"/>
            <w:tcBorders>
              <w:top w:val="single" w:sz="4" w:space="0" w:color="auto"/>
              <w:bottom w:val="single" w:sz="4" w:space="0" w:color="auto"/>
              <w:right w:val="single" w:sz="4" w:space="0" w:color="auto"/>
            </w:tcBorders>
            <w:shd w:val="clear" w:color="auto" w:fill="auto"/>
          </w:tcPr>
          <w:p w14:paraId="1C5B317E" w14:textId="77777777" w:rsidR="0044518E" w:rsidRPr="00BE165F" w:rsidRDefault="0044518E" w:rsidP="00000E30">
            <w:pPr>
              <w:spacing w:line="276" w:lineRule="auto"/>
              <w:rPr>
                <w:sz w:val="20"/>
                <w:szCs w:val="20"/>
              </w:rPr>
            </w:pPr>
            <w:r w:rsidRPr="00BE165F">
              <w:rPr>
                <w:sz w:val="20"/>
                <w:szCs w:val="20"/>
              </w:rPr>
              <w:t>Central office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668D7" w14:textId="77777777" w:rsidR="0044518E" w:rsidRPr="00BE165F" w:rsidRDefault="0044518E" w:rsidP="00000E30">
            <w:pPr>
              <w:spacing w:line="276" w:lineRule="auto"/>
              <w:jc w:val="center"/>
              <w:rPr>
                <w:sz w:val="20"/>
                <w:szCs w:val="20"/>
              </w:rPr>
            </w:pPr>
            <w:r w:rsidRPr="00BE165F">
              <w:rPr>
                <w:sz w:val="20"/>
                <w:szCs w:val="20"/>
              </w:rPr>
              <w:t>22.5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70F78A" w14:textId="77777777" w:rsidR="0044518E" w:rsidRPr="00BE165F" w:rsidRDefault="0044518E" w:rsidP="00000E30">
            <w:pPr>
              <w:spacing w:line="276" w:lineRule="auto"/>
              <w:jc w:val="center"/>
              <w:rPr>
                <w:sz w:val="20"/>
                <w:szCs w:val="20"/>
              </w:rPr>
            </w:pPr>
            <w:r w:rsidRPr="00BE165F">
              <w:rPr>
                <w:sz w:val="20"/>
                <w:szCs w:val="20"/>
              </w:rPr>
              <w:t>19.0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D557A7" w14:textId="77777777" w:rsidR="0044518E" w:rsidRPr="00BE165F" w:rsidRDefault="0044518E" w:rsidP="00000E30">
            <w:pPr>
              <w:spacing w:line="276" w:lineRule="auto"/>
              <w:jc w:val="center"/>
              <w:rPr>
                <w:sz w:val="20"/>
                <w:szCs w:val="20"/>
              </w:rPr>
            </w:pPr>
            <w:r w:rsidRPr="00BE165F">
              <w:rPr>
                <w:sz w:val="20"/>
                <w:szCs w:val="20"/>
              </w:rPr>
              <w:t>22.5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7907870" w14:textId="77777777" w:rsidR="0044518E" w:rsidRPr="00BE165F" w:rsidRDefault="0044518E" w:rsidP="00000E30">
            <w:pPr>
              <w:spacing w:line="276" w:lineRule="auto"/>
              <w:jc w:val="center"/>
              <w:rPr>
                <w:sz w:val="20"/>
                <w:szCs w:val="20"/>
              </w:rPr>
            </w:pPr>
            <w:r w:rsidRPr="00BE165F">
              <w:rPr>
                <w:sz w:val="20"/>
                <w:szCs w:val="20"/>
              </w:rPr>
              <w:t>4.1/0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692133" w14:textId="77777777" w:rsidR="0044518E" w:rsidRPr="00BE165F" w:rsidRDefault="0044518E" w:rsidP="00000E30">
            <w:pPr>
              <w:spacing w:line="276" w:lineRule="auto"/>
              <w:jc w:val="center"/>
              <w:rPr>
                <w:sz w:val="20"/>
                <w:szCs w:val="20"/>
              </w:rPr>
            </w:pPr>
            <w:r w:rsidRPr="00BE165F">
              <w:rPr>
                <w:sz w:val="20"/>
                <w:szCs w:val="20"/>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2B8A6E" w14:textId="77777777" w:rsidR="0044518E" w:rsidRPr="00BE165F" w:rsidRDefault="0044518E" w:rsidP="00000E30">
            <w:pPr>
              <w:spacing w:line="276" w:lineRule="auto"/>
              <w:jc w:val="center"/>
              <w:rPr>
                <w:sz w:val="20"/>
                <w:szCs w:val="20"/>
              </w:rPr>
            </w:pPr>
            <w:r w:rsidRPr="00BE165F">
              <w:rPr>
                <w:sz w:val="20"/>
                <w:szCs w:val="20"/>
              </w:rPr>
              <w:t>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6A5CD3" w14:textId="77777777" w:rsidR="0044518E" w:rsidRPr="00BE165F" w:rsidRDefault="0044518E" w:rsidP="00000E30">
            <w:pPr>
              <w:spacing w:line="276" w:lineRule="auto"/>
              <w:jc w:val="center"/>
              <w:rPr>
                <w:sz w:val="20"/>
                <w:szCs w:val="20"/>
              </w:rPr>
            </w:pPr>
            <w:r w:rsidRPr="00BE165F">
              <w:rPr>
                <w:sz w:val="20"/>
                <w:szCs w:val="20"/>
              </w:rPr>
              <w:t>20.4</w:t>
            </w:r>
          </w:p>
        </w:tc>
        <w:tc>
          <w:tcPr>
            <w:tcW w:w="1350" w:type="dxa"/>
            <w:tcBorders>
              <w:top w:val="single" w:sz="4" w:space="0" w:color="auto"/>
              <w:left w:val="single" w:sz="4" w:space="0" w:color="auto"/>
              <w:bottom w:val="single" w:sz="4" w:space="0" w:color="auto"/>
            </w:tcBorders>
            <w:shd w:val="clear" w:color="auto" w:fill="auto"/>
          </w:tcPr>
          <w:p w14:paraId="6077F3B3"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2479912" w14:textId="77777777" w:rsidTr="00000E30">
        <w:trPr>
          <w:trHeight w:val="251"/>
        </w:trPr>
        <w:tc>
          <w:tcPr>
            <w:tcW w:w="1440" w:type="dxa"/>
            <w:tcBorders>
              <w:top w:val="single" w:sz="4" w:space="0" w:color="auto"/>
              <w:bottom w:val="single" w:sz="4" w:space="0" w:color="auto"/>
              <w:right w:val="single" w:sz="4" w:space="0" w:color="auto"/>
            </w:tcBorders>
            <w:shd w:val="clear" w:color="auto" w:fill="auto"/>
          </w:tcPr>
          <w:p w14:paraId="797FF19B" w14:textId="77777777" w:rsidR="0044518E" w:rsidRPr="00BE165F" w:rsidRDefault="0044518E" w:rsidP="00000E30">
            <w:pPr>
              <w:spacing w:line="276" w:lineRule="auto"/>
              <w:rPr>
                <w:sz w:val="20"/>
                <w:szCs w:val="20"/>
              </w:rPr>
            </w:pPr>
            <w:r w:rsidRPr="00BE165F">
              <w:rPr>
                <w:sz w:val="20"/>
                <w:szCs w:val="20"/>
              </w:rPr>
              <w:t>Main hall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64BB39" w14:textId="77777777" w:rsidR="0044518E" w:rsidRPr="00BE165F" w:rsidRDefault="0044518E" w:rsidP="00000E30">
            <w:pPr>
              <w:spacing w:line="276" w:lineRule="auto"/>
              <w:jc w:val="center"/>
              <w:rPr>
                <w:sz w:val="20"/>
                <w:szCs w:val="20"/>
              </w:rPr>
            </w:pPr>
            <w:r w:rsidRPr="00BE165F">
              <w:rPr>
                <w:sz w:val="20"/>
                <w:szCs w:val="20"/>
              </w:rPr>
              <w:t>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6F538B" w14:textId="77777777" w:rsidR="0044518E" w:rsidRPr="00BE165F" w:rsidRDefault="0044518E" w:rsidP="00000E30">
            <w:pPr>
              <w:spacing w:line="276" w:lineRule="auto"/>
              <w:jc w:val="center"/>
              <w:rPr>
                <w:sz w:val="20"/>
                <w:szCs w:val="20"/>
              </w:rPr>
            </w:pPr>
            <w:r w:rsidRPr="00BE165F">
              <w:rPr>
                <w:sz w:val="20"/>
                <w:szCs w:val="20"/>
              </w:rPr>
              <w:t>18.2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E4F387" w14:textId="77777777" w:rsidR="0044518E" w:rsidRPr="00BE165F" w:rsidRDefault="0044518E" w:rsidP="00000E30">
            <w:pPr>
              <w:spacing w:line="276" w:lineRule="auto"/>
              <w:jc w:val="center"/>
              <w:rPr>
                <w:sz w:val="20"/>
                <w:szCs w:val="20"/>
              </w:rPr>
            </w:pPr>
            <w:r w:rsidRPr="00BE165F">
              <w:rPr>
                <w:sz w:val="20"/>
                <w:szCs w:val="20"/>
              </w:rPr>
              <w:t>20.9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5F81F3" w14:textId="77777777" w:rsidR="0044518E" w:rsidRPr="00BE165F" w:rsidRDefault="0044518E" w:rsidP="00000E30">
            <w:pPr>
              <w:spacing w:line="276" w:lineRule="auto"/>
              <w:jc w:val="center"/>
              <w:rPr>
                <w:sz w:val="20"/>
                <w:szCs w:val="20"/>
              </w:rPr>
            </w:pPr>
            <w:r w:rsidRPr="00BE165F">
              <w:rPr>
                <w:sz w:val="20"/>
                <w:szCs w:val="20"/>
              </w:rPr>
              <w:t>0.1/0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08FD27" w14:textId="77777777" w:rsidR="0044518E" w:rsidRPr="00BE165F" w:rsidRDefault="0044518E" w:rsidP="00000E30">
            <w:pPr>
              <w:spacing w:line="276" w:lineRule="auto"/>
              <w:jc w:val="center"/>
              <w:rPr>
                <w:sz w:val="20"/>
                <w:szCs w:val="20"/>
              </w:rPr>
            </w:pPr>
            <w:r w:rsidRPr="00BE165F">
              <w:rPr>
                <w:sz w:val="20"/>
                <w:szCs w:val="20"/>
              </w:rPr>
              <w:t>18.7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E48BA6" w14:textId="77777777" w:rsidR="0044518E" w:rsidRPr="00BE165F" w:rsidRDefault="0044518E" w:rsidP="00000E30">
            <w:pPr>
              <w:spacing w:line="276" w:lineRule="auto"/>
              <w:jc w:val="center"/>
              <w:rPr>
                <w:sz w:val="20"/>
                <w:szCs w:val="20"/>
              </w:rPr>
            </w:pPr>
            <w:r w:rsidRPr="00BE165F">
              <w:rPr>
                <w:sz w:val="20"/>
                <w:szCs w:val="20"/>
              </w:rPr>
              <w:t>15.6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E27E9" w14:textId="77777777" w:rsidR="0044518E" w:rsidRPr="00BE165F" w:rsidRDefault="0044518E" w:rsidP="00000E30">
            <w:pPr>
              <w:spacing w:line="276" w:lineRule="auto"/>
              <w:jc w:val="center"/>
              <w:rPr>
                <w:sz w:val="20"/>
                <w:szCs w:val="20"/>
              </w:rPr>
            </w:pPr>
            <w:r w:rsidRPr="00BE165F">
              <w:rPr>
                <w:sz w:val="20"/>
                <w:szCs w:val="20"/>
              </w:rPr>
              <w:t>18.6</w:t>
            </w:r>
          </w:p>
        </w:tc>
        <w:tc>
          <w:tcPr>
            <w:tcW w:w="1350" w:type="dxa"/>
            <w:tcBorders>
              <w:top w:val="single" w:sz="4" w:space="0" w:color="auto"/>
              <w:left w:val="single" w:sz="4" w:space="0" w:color="auto"/>
              <w:bottom w:val="single" w:sz="4" w:space="0" w:color="auto"/>
            </w:tcBorders>
            <w:shd w:val="clear" w:color="auto" w:fill="auto"/>
          </w:tcPr>
          <w:p w14:paraId="19DDEFDC"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078B38F" w14:textId="77777777" w:rsidTr="00000E30">
        <w:trPr>
          <w:trHeight w:val="260"/>
        </w:trPr>
        <w:tc>
          <w:tcPr>
            <w:tcW w:w="1440" w:type="dxa"/>
            <w:tcBorders>
              <w:top w:val="single" w:sz="4" w:space="0" w:color="auto"/>
              <w:bottom w:val="single" w:sz="4" w:space="0" w:color="auto"/>
              <w:right w:val="single" w:sz="4" w:space="0" w:color="auto"/>
            </w:tcBorders>
            <w:shd w:val="clear" w:color="auto" w:fill="auto"/>
          </w:tcPr>
          <w:p w14:paraId="3FC832B0" w14:textId="77777777" w:rsidR="0044518E" w:rsidRPr="00BE165F" w:rsidRDefault="0044518E" w:rsidP="00000E30">
            <w:pPr>
              <w:spacing w:line="276" w:lineRule="auto"/>
              <w:rPr>
                <w:sz w:val="20"/>
                <w:szCs w:val="20"/>
              </w:rPr>
            </w:pPr>
            <w:r w:rsidRPr="00BE165F">
              <w:rPr>
                <w:sz w:val="20"/>
                <w:szCs w:val="20"/>
              </w:rPr>
              <w:t>Classroom 1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4D5A2F" w14:textId="77777777" w:rsidR="0044518E" w:rsidRPr="00BE165F" w:rsidRDefault="0044518E" w:rsidP="00000E30">
            <w:pPr>
              <w:spacing w:line="276" w:lineRule="auto"/>
              <w:jc w:val="center"/>
              <w:rPr>
                <w:sz w:val="20"/>
                <w:szCs w:val="20"/>
              </w:rPr>
            </w:pPr>
            <w:r w:rsidRPr="00BE165F">
              <w:rPr>
                <w:sz w:val="20"/>
                <w:szCs w:val="20"/>
              </w:rPr>
              <w:t>22.0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9AB84" w14:textId="77777777" w:rsidR="0044518E" w:rsidRPr="00BE165F" w:rsidRDefault="0044518E" w:rsidP="00000E30">
            <w:pPr>
              <w:spacing w:line="276" w:lineRule="auto"/>
              <w:jc w:val="center"/>
              <w:rPr>
                <w:sz w:val="20"/>
                <w:szCs w:val="20"/>
              </w:rPr>
            </w:pPr>
            <w:r w:rsidRPr="00BE165F">
              <w:rPr>
                <w:sz w:val="20"/>
                <w:szCs w:val="20"/>
              </w:rPr>
              <w:t>18.3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85DD44" w14:textId="77777777" w:rsidR="0044518E" w:rsidRPr="00BE165F" w:rsidRDefault="0044518E" w:rsidP="00000E30">
            <w:pPr>
              <w:spacing w:line="276" w:lineRule="auto"/>
              <w:jc w:val="center"/>
              <w:rPr>
                <w:sz w:val="20"/>
                <w:szCs w:val="20"/>
              </w:rPr>
            </w:pPr>
            <w:r w:rsidRPr="00BE165F">
              <w:rPr>
                <w:sz w:val="20"/>
                <w:szCs w:val="20"/>
              </w:rPr>
              <w:t>21.8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864C5A" w14:textId="77777777" w:rsidR="0044518E" w:rsidRPr="00BE165F" w:rsidRDefault="0044518E" w:rsidP="00000E30">
            <w:pPr>
              <w:spacing w:line="276" w:lineRule="auto"/>
              <w:jc w:val="center"/>
              <w:rPr>
                <w:sz w:val="20"/>
                <w:szCs w:val="20"/>
              </w:rPr>
            </w:pPr>
            <w:r w:rsidRPr="00BE165F">
              <w:rPr>
                <w:sz w:val="20"/>
                <w:szCs w:val="20"/>
              </w:rPr>
              <w:t>8.7/0.1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2BD995" w14:textId="77777777" w:rsidR="0044518E" w:rsidRPr="00BE165F" w:rsidRDefault="0044518E" w:rsidP="00000E30">
            <w:pPr>
              <w:spacing w:line="276" w:lineRule="auto"/>
              <w:jc w:val="center"/>
              <w:rPr>
                <w:sz w:val="20"/>
                <w:szCs w:val="20"/>
              </w:rPr>
            </w:pPr>
            <w:r w:rsidRPr="00BE165F">
              <w:rPr>
                <w:sz w:val="20"/>
                <w:szCs w:val="20"/>
              </w:rPr>
              <w:t>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470E82" w14:textId="77777777" w:rsidR="0044518E" w:rsidRPr="00BE165F" w:rsidRDefault="0044518E" w:rsidP="00000E30">
            <w:pPr>
              <w:spacing w:line="276" w:lineRule="auto"/>
              <w:jc w:val="center"/>
              <w:rPr>
                <w:sz w:val="20"/>
                <w:szCs w:val="20"/>
              </w:rPr>
            </w:pPr>
            <w:r w:rsidRPr="00BE165F">
              <w:rPr>
                <w:sz w:val="20"/>
                <w:szCs w:val="20"/>
              </w:rPr>
              <w:t>14.2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0461EC" w14:textId="77777777" w:rsidR="0044518E" w:rsidRPr="00BE165F" w:rsidRDefault="0044518E" w:rsidP="00000E30">
            <w:pPr>
              <w:spacing w:line="276" w:lineRule="auto"/>
              <w:jc w:val="center"/>
              <w:rPr>
                <w:sz w:val="20"/>
                <w:szCs w:val="20"/>
              </w:rPr>
            </w:pPr>
            <w:r w:rsidRPr="00BE165F">
              <w:rPr>
                <w:sz w:val="20"/>
                <w:szCs w:val="20"/>
              </w:rPr>
              <w:t>18.7</w:t>
            </w:r>
          </w:p>
        </w:tc>
        <w:tc>
          <w:tcPr>
            <w:tcW w:w="1350" w:type="dxa"/>
            <w:tcBorders>
              <w:top w:val="single" w:sz="4" w:space="0" w:color="auto"/>
              <w:left w:val="single" w:sz="4" w:space="0" w:color="auto"/>
              <w:bottom w:val="single" w:sz="4" w:space="0" w:color="auto"/>
            </w:tcBorders>
            <w:shd w:val="clear" w:color="auto" w:fill="auto"/>
          </w:tcPr>
          <w:p w14:paraId="6A2D8CA0"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232D766D" w14:textId="77777777" w:rsidTr="00000E30">
        <w:trPr>
          <w:trHeight w:val="251"/>
        </w:trPr>
        <w:tc>
          <w:tcPr>
            <w:tcW w:w="1440" w:type="dxa"/>
            <w:tcBorders>
              <w:top w:val="single" w:sz="4" w:space="0" w:color="auto"/>
              <w:bottom w:val="single" w:sz="4" w:space="0" w:color="auto"/>
              <w:right w:val="single" w:sz="4" w:space="0" w:color="auto"/>
            </w:tcBorders>
            <w:shd w:val="clear" w:color="auto" w:fill="auto"/>
          </w:tcPr>
          <w:p w14:paraId="618D6231" w14:textId="77777777" w:rsidR="0044518E" w:rsidRPr="00BE165F" w:rsidRDefault="0044518E" w:rsidP="00000E30">
            <w:pPr>
              <w:spacing w:line="276" w:lineRule="auto"/>
              <w:rPr>
                <w:sz w:val="20"/>
                <w:szCs w:val="20"/>
              </w:rPr>
            </w:pPr>
            <w:r w:rsidRPr="00BE165F">
              <w:rPr>
                <w:sz w:val="20"/>
                <w:szCs w:val="20"/>
              </w:rPr>
              <w:t>Classroom 2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FCEBB6" w14:textId="77777777" w:rsidR="0044518E" w:rsidRPr="00BE165F" w:rsidRDefault="0044518E" w:rsidP="00000E30">
            <w:pPr>
              <w:spacing w:line="276" w:lineRule="auto"/>
              <w:jc w:val="center"/>
              <w:rPr>
                <w:sz w:val="20"/>
                <w:szCs w:val="20"/>
              </w:rPr>
            </w:pPr>
            <w:r w:rsidRPr="00BE165F">
              <w:rPr>
                <w:sz w:val="20"/>
                <w:szCs w:val="20"/>
              </w:rPr>
              <w:t>24.2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EB6CE7" w14:textId="77777777" w:rsidR="0044518E" w:rsidRPr="00BE165F" w:rsidRDefault="0044518E" w:rsidP="00000E30">
            <w:pPr>
              <w:spacing w:line="276" w:lineRule="auto"/>
              <w:jc w:val="center"/>
              <w:rPr>
                <w:sz w:val="20"/>
                <w:szCs w:val="20"/>
              </w:rPr>
            </w:pPr>
            <w:r w:rsidRPr="00BE165F">
              <w:rPr>
                <w:sz w:val="20"/>
                <w:szCs w:val="20"/>
              </w:rPr>
              <w:t>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BD8DD8" w14:textId="77777777" w:rsidR="0044518E" w:rsidRPr="00BE165F" w:rsidRDefault="0044518E" w:rsidP="00000E30">
            <w:pPr>
              <w:spacing w:line="276" w:lineRule="auto"/>
              <w:jc w:val="center"/>
              <w:rPr>
                <w:sz w:val="20"/>
                <w:szCs w:val="20"/>
              </w:rPr>
            </w:pPr>
            <w:r w:rsidRPr="00BE165F">
              <w:rPr>
                <w:sz w:val="20"/>
                <w:szCs w:val="20"/>
              </w:rPr>
              <w:t>24.0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F76C97" w14:textId="77777777" w:rsidR="0044518E" w:rsidRPr="00BE165F" w:rsidRDefault="0044518E" w:rsidP="00000E30">
            <w:pPr>
              <w:spacing w:line="276" w:lineRule="auto"/>
              <w:jc w:val="center"/>
              <w:rPr>
                <w:sz w:val="20"/>
                <w:szCs w:val="20"/>
              </w:rPr>
            </w:pPr>
            <w:r w:rsidRPr="00BE165F">
              <w:rPr>
                <w:sz w:val="20"/>
                <w:szCs w:val="20"/>
              </w:rPr>
              <w:t>32.6/5.4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0D9D85" w14:textId="77777777" w:rsidR="0044518E" w:rsidRPr="00BE165F" w:rsidRDefault="0044518E" w:rsidP="00000E30">
            <w:pPr>
              <w:spacing w:line="276" w:lineRule="auto"/>
              <w:jc w:val="center"/>
              <w:rPr>
                <w:sz w:val="20"/>
                <w:szCs w:val="20"/>
              </w:rPr>
            </w:pPr>
            <w:r w:rsidRPr="00BE165F">
              <w:rPr>
                <w:sz w:val="20"/>
                <w:szCs w:val="20"/>
              </w:rPr>
              <w:t>19.8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0C7CB" w14:textId="77777777" w:rsidR="0044518E" w:rsidRPr="00BE165F" w:rsidRDefault="0044518E" w:rsidP="00000E30">
            <w:pPr>
              <w:spacing w:line="276" w:lineRule="auto"/>
              <w:jc w:val="center"/>
              <w:rPr>
                <w:sz w:val="20"/>
                <w:szCs w:val="20"/>
              </w:rPr>
            </w:pPr>
            <w:r w:rsidRPr="00BE165F">
              <w:rPr>
                <w:sz w:val="20"/>
                <w:szCs w:val="20"/>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DD6D5F" w14:textId="77777777" w:rsidR="0044518E" w:rsidRPr="00BE165F" w:rsidRDefault="0044518E" w:rsidP="00000E30">
            <w:pPr>
              <w:spacing w:line="276" w:lineRule="auto"/>
              <w:jc w:val="center"/>
              <w:rPr>
                <w:sz w:val="20"/>
                <w:szCs w:val="20"/>
              </w:rPr>
            </w:pPr>
            <w:r w:rsidRPr="00BE165F">
              <w:rPr>
                <w:sz w:val="20"/>
                <w:szCs w:val="20"/>
              </w:rPr>
              <w:t>18.9</w:t>
            </w:r>
          </w:p>
        </w:tc>
        <w:tc>
          <w:tcPr>
            <w:tcW w:w="1350" w:type="dxa"/>
            <w:tcBorders>
              <w:top w:val="single" w:sz="4" w:space="0" w:color="auto"/>
              <w:left w:val="single" w:sz="4" w:space="0" w:color="auto"/>
              <w:bottom w:val="single" w:sz="4" w:space="0" w:color="auto"/>
            </w:tcBorders>
            <w:shd w:val="clear" w:color="auto" w:fill="auto"/>
          </w:tcPr>
          <w:p w14:paraId="18B998F4"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7AD40D2" w14:textId="77777777" w:rsidTr="00000E30">
        <w:trPr>
          <w:trHeight w:val="179"/>
        </w:trPr>
        <w:tc>
          <w:tcPr>
            <w:tcW w:w="1440" w:type="dxa"/>
            <w:tcBorders>
              <w:top w:val="single" w:sz="4" w:space="0" w:color="auto"/>
              <w:bottom w:val="single" w:sz="4" w:space="0" w:color="auto"/>
              <w:right w:val="single" w:sz="4" w:space="0" w:color="auto"/>
            </w:tcBorders>
            <w:shd w:val="clear" w:color="auto" w:fill="auto"/>
          </w:tcPr>
          <w:p w14:paraId="2224E667" w14:textId="77777777" w:rsidR="0044518E" w:rsidRPr="00BE165F" w:rsidRDefault="0044518E" w:rsidP="00000E30">
            <w:pPr>
              <w:spacing w:line="276" w:lineRule="auto"/>
              <w:rPr>
                <w:sz w:val="20"/>
                <w:szCs w:val="20"/>
              </w:rPr>
            </w:pPr>
            <w:r w:rsidRPr="00BE165F">
              <w:rPr>
                <w:sz w:val="20"/>
                <w:szCs w:val="20"/>
              </w:rPr>
              <w:t>Classroom 3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A7B6BC" w14:textId="77777777" w:rsidR="0044518E" w:rsidRPr="00BE165F" w:rsidRDefault="0044518E" w:rsidP="00000E30">
            <w:pPr>
              <w:spacing w:line="276" w:lineRule="auto"/>
              <w:jc w:val="center"/>
              <w:rPr>
                <w:sz w:val="20"/>
                <w:szCs w:val="20"/>
              </w:rPr>
            </w:pPr>
            <w:r w:rsidRPr="00BE165F">
              <w:rPr>
                <w:sz w:val="20"/>
                <w:szCs w:val="20"/>
              </w:rPr>
              <w:t>23.0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1A48C7" w14:textId="77777777" w:rsidR="0044518E" w:rsidRPr="00BE165F" w:rsidRDefault="0044518E" w:rsidP="00000E30">
            <w:pPr>
              <w:spacing w:line="276" w:lineRule="auto"/>
              <w:jc w:val="center"/>
              <w:rPr>
                <w:sz w:val="20"/>
                <w:szCs w:val="20"/>
              </w:rPr>
            </w:pPr>
            <w:r w:rsidRPr="00BE165F">
              <w:rPr>
                <w:sz w:val="20"/>
                <w:szCs w:val="20"/>
              </w:rPr>
              <w:t>19.1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66C526" w14:textId="77777777" w:rsidR="0044518E" w:rsidRPr="00BE165F" w:rsidRDefault="0044518E" w:rsidP="00000E30">
            <w:pPr>
              <w:spacing w:line="276" w:lineRule="auto"/>
              <w:jc w:val="center"/>
              <w:rPr>
                <w:sz w:val="20"/>
                <w:szCs w:val="20"/>
              </w:rPr>
            </w:pPr>
            <w:r w:rsidRPr="00BE165F">
              <w:rPr>
                <w:sz w:val="20"/>
                <w:szCs w:val="20"/>
              </w:rPr>
              <w:t>22.8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607E3" w14:textId="77777777" w:rsidR="0044518E" w:rsidRPr="00BE165F" w:rsidRDefault="0044518E" w:rsidP="00000E30">
            <w:pPr>
              <w:spacing w:line="276" w:lineRule="auto"/>
              <w:jc w:val="center"/>
              <w:rPr>
                <w:sz w:val="20"/>
                <w:szCs w:val="20"/>
              </w:rPr>
            </w:pPr>
            <w:r w:rsidRPr="00BE165F">
              <w:rPr>
                <w:sz w:val="20"/>
                <w:szCs w:val="20"/>
              </w:rPr>
              <w:t>19.1/2.6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897B6F" w14:textId="77777777" w:rsidR="0044518E" w:rsidRPr="00BE165F" w:rsidRDefault="0044518E" w:rsidP="00000E30">
            <w:pPr>
              <w:spacing w:line="276" w:lineRule="auto"/>
              <w:jc w:val="center"/>
              <w:rPr>
                <w:sz w:val="20"/>
                <w:szCs w:val="20"/>
              </w:rPr>
            </w:pPr>
            <w:r w:rsidRPr="00BE165F">
              <w:rPr>
                <w:sz w:val="20"/>
                <w:szCs w:val="20"/>
              </w:rPr>
              <w:t>19.9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5147B6" w14:textId="77777777" w:rsidR="0044518E" w:rsidRPr="00BE165F" w:rsidRDefault="0044518E" w:rsidP="00000E30">
            <w:pPr>
              <w:spacing w:line="276" w:lineRule="auto"/>
              <w:jc w:val="center"/>
              <w:rPr>
                <w:sz w:val="20"/>
                <w:szCs w:val="20"/>
              </w:rPr>
            </w:pPr>
            <w:r w:rsidRPr="00BE165F">
              <w:rPr>
                <w:sz w:val="20"/>
                <w:szCs w:val="20"/>
              </w:rPr>
              <w:t>14.7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38EAA7" w14:textId="77777777" w:rsidR="0044518E" w:rsidRPr="00BE165F" w:rsidRDefault="0044518E" w:rsidP="00000E30">
            <w:pPr>
              <w:spacing w:line="276" w:lineRule="auto"/>
              <w:jc w:val="center"/>
              <w:rPr>
                <w:sz w:val="20"/>
                <w:szCs w:val="20"/>
              </w:rPr>
            </w:pPr>
            <w:r w:rsidRPr="00BE165F">
              <w:rPr>
                <w:sz w:val="20"/>
                <w:szCs w:val="20"/>
              </w:rPr>
              <w:t>18.8</w:t>
            </w:r>
          </w:p>
        </w:tc>
        <w:tc>
          <w:tcPr>
            <w:tcW w:w="1350" w:type="dxa"/>
            <w:tcBorders>
              <w:top w:val="single" w:sz="4" w:space="0" w:color="auto"/>
              <w:left w:val="single" w:sz="4" w:space="0" w:color="auto"/>
              <w:bottom w:val="single" w:sz="4" w:space="0" w:color="auto"/>
            </w:tcBorders>
            <w:shd w:val="clear" w:color="auto" w:fill="auto"/>
          </w:tcPr>
          <w:p w14:paraId="518F0B31"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15D1A2CF" w14:textId="77777777" w:rsidTr="00000E30">
        <w:trPr>
          <w:trHeight w:val="395"/>
        </w:trPr>
        <w:tc>
          <w:tcPr>
            <w:tcW w:w="1440" w:type="dxa"/>
            <w:tcBorders>
              <w:top w:val="single" w:sz="4" w:space="0" w:color="auto"/>
              <w:bottom w:val="single" w:sz="4" w:space="0" w:color="auto"/>
              <w:right w:val="single" w:sz="4" w:space="0" w:color="auto"/>
            </w:tcBorders>
            <w:shd w:val="clear" w:color="auto" w:fill="auto"/>
          </w:tcPr>
          <w:p w14:paraId="4C9CB951" w14:textId="77777777" w:rsidR="0044518E" w:rsidRPr="00BE165F" w:rsidRDefault="0044518E" w:rsidP="00000E30">
            <w:pPr>
              <w:spacing w:line="276" w:lineRule="auto"/>
              <w:rPr>
                <w:sz w:val="20"/>
                <w:szCs w:val="20"/>
              </w:rPr>
            </w:pPr>
            <w:r w:rsidRPr="00BE165F">
              <w:rPr>
                <w:sz w:val="20"/>
                <w:szCs w:val="20"/>
              </w:rPr>
              <w:t>Combined - all spaces (6pm-7am)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E2A2C" w14:textId="77777777" w:rsidR="0044518E" w:rsidRPr="00BE165F" w:rsidRDefault="0044518E" w:rsidP="00000E30">
            <w:pPr>
              <w:spacing w:line="276" w:lineRule="auto"/>
              <w:jc w:val="center"/>
              <w:rPr>
                <w:sz w:val="20"/>
                <w:szCs w:val="20"/>
              </w:rPr>
            </w:pPr>
            <w:r w:rsidRPr="00BE165F">
              <w:rPr>
                <w:sz w:val="20"/>
                <w:szCs w:val="20"/>
              </w:rPr>
              <w:t>22.4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24BA59" w14:textId="77777777" w:rsidR="0044518E" w:rsidRPr="00BE165F" w:rsidRDefault="0044518E" w:rsidP="00000E30">
            <w:pPr>
              <w:spacing w:line="276" w:lineRule="auto"/>
              <w:jc w:val="center"/>
              <w:rPr>
                <w:sz w:val="20"/>
                <w:szCs w:val="20"/>
              </w:rPr>
            </w:pPr>
            <w:r w:rsidRPr="00BE165F">
              <w:rPr>
                <w:sz w:val="20"/>
                <w:szCs w:val="20"/>
              </w:rPr>
              <w:t>18.9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0D8C13"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C38108" w14:textId="77777777" w:rsidR="0044518E" w:rsidRPr="00BE165F" w:rsidRDefault="0044518E" w:rsidP="00000E30">
            <w:pPr>
              <w:spacing w:line="276" w:lineRule="auto"/>
              <w:jc w:val="center"/>
              <w:rPr>
                <w:sz w:val="20"/>
                <w:szCs w:val="20"/>
              </w:rPr>
            </w:pPr>
            <w:r w:rsidRPr="00BE165F">
              <w:rPr>
                <w:sz w:val="20"/>
                <w:szCs w:val="20"/>
              </w:rPr>
              <w:t>12.9/1.6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39D85C" w14:textId="77777777" w:rsidR="0044518E" w:rsidRPr="00BE165F" w:rsidRDefault="0044518E" w:rsidP="00000E30">
            <w:pPr>
              <w:spacing w:line="276" w:lineRule="auto"/>
              <w:jc w:val="center"/>
              <w:rPr>
                <w:sz w:val="20"/>
                <w:szCs w:val="20"/>
              </w:rPr>
            </w:pPr>
            <w:r w:rsidRPr="00BE165F">
              <w:rPr>
                <w:sz w:val="20"/>
                <w:szCs w:val="20"/>
              </w:rPr>
              <w:t>19.9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2E3411" w14:textId="77777777" w:rsidR="0044518E" w:rsidRPr="00BE165F" w:rsidRDefault="0044518E" w:rsidP="00000E30">
            <w:pPr>
              <w:spacing w:line="276" w:lineRule="auto"/>
              <w:jc w:val="center"/>
              <w:rPr>
                <w:sz w:val="20"/>
                <w:szCs w:val="20"/>
              </w:rPr>
            </w:pPr>
            <w:r w:rsidRPr="00BE165F">
              <w:rPr>
                <w:sz w:val="20"/>
                <w:szCs w:val="20"/>
              </w:rPr>
              <w:t>15.3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90205B" w14:textId="77777777" w:rsidR="0044518E" w:rsidRPr="00BE165F" w:rsidRDefault="0044518E" w:rsidP="00000E30">
            <w:pPr>
              <w:spacing w:line="276" w:lineRule="auto"/>
              <w:jc w:val="center"/>
              <w:rPr>
                <w:sz w:val="20"/>
                <w:szCs w:val="20"/>
              </w:rPr>
            </w:pPr>
            <w:r w:rsidRPr="00BE165F">
              <w:rPr>
                <w:sz w:val="20"/>
                <w:szCs w:val="20"/>
              </w:rPr>
              <w:t>19.1</w:t>
            </w:r>
          </w:p>
        </w:tc>
        <w:tc>
          <w:tcPr>
            <w:tcW w:w="1350" w:type="dxa"/>
            <w:tcBorders>
              <w:top w:val="single" w:sz="4" w:space="0" w:color="auto"/>
              <w:left w:val="single" w:sz="4" w:space="0" w:color="auto"/>
              <w:bottom w:val="single" w:sz="4" w:space="0" w:color="auto"/>
            </w:tcBorders>
            <w:shd w:val="clear" w:color="auto" w:fill="auto"/>
          </w:tcPr>
          <w:p w14:paraId="60361507"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0B3BFA73" w14:textId="77777777" w:rsidTr="00000E30">
        <w:trPr>
          <w:trHeight w:val="179"/>
        </w:trPr>
        <w:tc>
          <w:tcPr>
            <w:tcW w:w="1440" w:type="dxa"/>
            <w:tcBorders>
              <w:top w:val="single" w:sz="4" w:space="0" w:color="auto"/>
              <w:bottom w:val="single" w:sz="4" w:space="0" w:color="auto"/>
              <w:right w:val="single" w:sz="4" w:space="0" w:color="auto"/>
            </w:tcBorders>
            <w:shd w:val="clear" w:color="auto" w:fill="auto"/>
          </w:tcPr>
          <w:p w14:paraId="265F9CF1" w14:textId="77777777" w:rsidR="0044518E" w:rsidRPr="00BE165F" w:rsidRDefault="0044518E" w:rsidP="00000E30">
            <w:pPr>
              <w:spacing w:line="276" w:lineRule="auto"/>
              <w:rPr>
                <w:sz w:val="20"/>
                <w:szCs w:val="20"/>
              </w:rPr>
            </w:pPr>
            <w:r w:rsidRPr="00BE165F">
              <w:rPr>
                <w:sz w:val="20"/>
                <w:szCs w:val="20"/>
              </w:rPr>
              <w:t>Central office (8am-10pm)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1496CD" w14:textId="77777777" w:rsidR="0044518E" w:rsidRPr="00BE165F" w:rsidRDefault="0044518E" w:rsidP="00000E30">
            <w:pPr>
              <w:spacing w:line="276" w:lineRule="auto"/>
              <w:jc w:val="center"/>
              <w:rPr>
                <w:sz w:val="20"/>
                <w:szCs w:val="20"/>
              </w:rPr>
            </w:pPr>
            <w:r w:rsidRPr="00BE165F">
              <w:rPr>
                <w:sz w:val="20"/>
                <w:szCs w:val="20"/>
              </w:rPr>
              <w:t>22.6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EA1ABA" w14:textId="77777777" w:rsidR="0044518E" w:rsidRPr="00BE165F" w:rsidRDefault="0044518E" w:rsidP="00000E30">
            <w:pPr>
              <w:spacing w:line="276" w:lineRule="auto"/>
              <w:jc w:val="center"/>
              <w:rPr>
                <w:sz w:val="20"/>
                <w:szCs w:val="20"/>
              </w:rPr>
            </w:pPr>
            <w:r w:rsidRPr="00BE165F">
              <w:rPr>
                <w:sz w:val="20"/>
                <w:szCs w:val="20"/>
              </w:rPr>
              <w:t>18.8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102CC3"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91EA7D" w14:textId="77777777" w:rsidR="0044518E" w:rsidRPr="00BE165F" w:rsidRDefault="0044518E" w:rsidP="00000E30">
            <w:pPr>
              <w:spacing w:line="276" w:lineRule="auto"/>
              <w:jc w:val="center"/>
              <w:rPr>
                <w:sz w:val="20"/>
                <w:szCs w:val="20"/>
              </w:rPr>
            </w:pPr>
            <w:r w:rsidRPr="00BE165F">
              <w:rPr>
                <w:sz w:val="20"/>
                <w:szCs w:val="20"/>
              </w:rPr>
              <w:t>4.6/0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DD9958" w14:textId="77777777" w:rsidR="0044518E" w:rsidRPr="00BE165F" w:rsidRDefault="0044518E" w:rsidP="00000E30">
            <w:pPr>
              <w:spacing w:line="276" w:lineRule="auto"/>
              <w:jc w:val="center"/>
              <w:rPr>
                <w:sz w:val="20"/>
                <w:szCs w:val="20"/>
              </w:rPr>
            </w:pPr>
            <w:r w:rsidRPr="00BE165F">
              <w:rPr>
                <w:sz w:val="20"/>
                <w:szCs w:val="20"/>
              </w:rPr>
              <w:t>21.1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0C04E" w14:textId="77777777" w:rsidR="0044518E" w:rsidRPr="00BE165F" w:rsidRDefault="0044518E" w:rsidP="00000E30">
            <w:pPr>
              <w:spacing w:line="276" w:lineRule="auto"/>
              <w:jc w:val="center"/>
              <w:rPr>
                <w:sz w:val="20"/>
                <w:szCs w:val="20"/>
              </w:rPr>
            </w:pPr>
            <w:r w:rsidRPr="00BE165F">
              <w:rPr>
                <w:sz w:val="20"/>
                <w:szCs w:val="20"/>
              </w:rPr>
              <w:t>16.6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E2337" w14:textId="77777777" w:rsidR="0044518E" w:rsidRPr="00BE165F" w:rsidRDefault="0044518E" w:rsidP="00000E30">
            <w:pPr>
              <w:spacing w:line="276" w:lineRule="auto"/>
              <w:jc w:val="center"/>
              <w:rPr>
                <w:sz w:val="20"/>
                <w:szCs w:val="20"/>
              </w:rPr>
            </w:pPr>
            <w:r w:rsidRPr="00BE165F">
              <w:rPr>
                <w:sz w:val="20"/>
                <w:szCs w:val="20"/>
              </w:rPr>
              <w:t>20.4</w:t>
            </w:r>
          </w:p>
        </w:tc>
        <w:tc>
          <w:tcPr>
            <w:tcW w:w="1350" w:type="dxa"/>
            <w:tcBorders>
              <w:top w:val="single" w:sz="4" w:space="0" w:color="auto"/>
              <w:left w:val="single" w:sz="4" w:space="0" w:color="auto"/>
              <w:bottom w:val="single" w:sz="4" w:space="0" w:color="auto"/>
            </w:tcBorders>
            <w:shd w:val="clear" w:color="auto" w:fill="auto"/>
          </w:tcPr>
          <w:p w14:paraId="2EC9B546"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4D765DB1" w14:textId="77777777" w:rsidTr="00000E30">
        <w:trPr>
          <w:trHeight w:val="215"/>
        </w:trPr>
        <w:tc>
          <w:tcPr>
            <w:tcW w:w="1440" w:type="dxa"/>
            <w:tcBorders>
              <w:top w:val="single" w:sz="4" w:space="0" w:color="auto"/>
              <w:bottom w:val="single" w:sz="4" w:space="0" w:color="auto"/>
              <w:right w:val="single" w:sz="4" w:space="0" w:color="auto"/>
            </w:tcBorders>
            <w:shd w:val="clear" w:color="auto" w:fill="auto"/>
          </w:tcPr>
          <w:p w14:paraId="1703D436" w14:textId="77777777" w:rsidR="0044518E" w:rsidRPr="00BE165F" w:rsidRDefault="0044518E" w:rsidP="00000E30">
            <w:pPr>
              <w:spacing w:line="276" w:lineRule="auto"/>
              <w:rPr>
                <w:sz w:val="20"/>
                <w:szCs w:val="20"/>
              </w:rPr>
            </w:pPr>
            <w:r w:rsidRPr="00BE165F">
              <w:rPr>
                <w:sz w:val="20"/>
                <w:szCs w:val="20"/>
              </w:rPr>
              <w:t>Main hall (8am-10m)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F0EB92" w14:textId="77777777" w:rsidR="0044518E" w:rsidRPr="00BE165F" w:rsidRDefault="0044518E" w:rsidP="00000E30">
            <w:pPr>
              <w:spacing w:line="276" w:lineRule="auto"/>
              <w:jc w:val="center"/>
              <w:rPr>
                <w:bCs/>
                <w:sz w:val="20"/>
                <w:szCs w:val="20"/>
              </w:rPr>
            </w:pPr>
            <w:r w:rsidRPr="00BE165F">
              <w:rPr>
                <w:bCs/>
                <w:sz w:val="20"/>
                <w:szCs w:val="20"/>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89EC40" w14:textId="77777777" w:rsidR="0044518E" w:rsidRPr="00BE165F" w:rsidRDefault="0044518E" w:rsidP="00000E30">
            <w:pPr>
              <w:spacing w:line="276" w:lineRule="auto"/>
              <w:jc w:val="center"/>
              <w:rPr>
                <w:sz w:val="20"/>
                <w:szCs w:val="20"/>
              </w:rPr>
            </w:pPr>
            <w:r w:rsidRPr="00BE165F">
              <w:rPr>
                <w:sz w:val="20"/>
                <w:szCs w:val="20"/>
              </w:rPr>
              <w:t>18.5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390D2B" w14:textId="77777777" w:rsidR="0044518E" w:rsidRPr="00BE165F" w:rsidRDefault="0044518E" w:rsidP="00000E30">
            <w:pPr>
              <w:spacing w:line="276" w:lineRule="auto"/>
              <w:jc w:val="center"/>
              <w:rPr>
                <w:sz w:val="20"/>
                <w:szCs w:val="20"/>
              </w:rPr>
            </w:pPr>
            <w:r w:rsidRPr="00BE165F">
              <w:rPr>
                <w:sz w:val="20"/>
                <w:szCs w:val="20"/>
              </w:rPr>
              <w:t>21.4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BB141E" w14:textId="77777777" w:rsidR="0044518E" w:rsidRPr="00BE165F" w:rsidRDefault="0044518E" w:rsidP="00000E30">
            <w:pPr>
              <w:spacing w:line="276" w:lineRule="auto"/>
              <w:jc w:val="center"/>
              <w:rPr>
                <w:sz w:val="20"/>
                <w:szCs w:val="20"/>
              </w:rPr>
            </w:pPr>
            <w:r w:rsidRPr="00BE165F">
              <w:rPr>
                <w:sz w:val="20"/>
                <w:szCs w:val="20"/>
              </w:rPr>
              <w:t>0.8/0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FFB982" w14:textId="77777777" w:rsidR="0044518E" w:rsidRPr="00BE165F" w:rsidRDefault="0044518E" w:rsidP="00000E30">
            <w:pPr>
              <w:spacing w:line="276" w:lineRule="auto"/>
              <w:jc w:val="center"/>
              <w:rPr>
                <w:bCs/>
                <w:sz w:val="20"/>
                <w:szCs w:val="20"/>
              </w:rPr>
            </w:pPr>
            <w:r w:rsidRPr="00BE165F">
              <w:rPr>
                <w:bCs/>
                <w:sz w:val="20"/>
                <w:szCs w:val="20"/>
              </w:rPr>
              <w:t>19.6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7C9EAC" w14:textId="77777777" w:rsidR="0044518E" w:rsidRPr="00BE165F" w:rsidRDefault="0044518E" w:rsidP="00000E30">
            <w:pPr>
              <w:spacing w:line="276" w:lineRule="auto"/>
              <w:jc w:val="center"/>
              <w:rPr>
                <w:sz w:val="20"/>
                <w:szCs w:val="20"/>
              </w:rPr>
            </w:pPr>
            <w:r w:rsidRPr="00BE165F">
              <w:rPr>
                <w:sz w:val="20"/>
                <w:szCs w:val="20"/>
              </w:rPr>
              <w:t>16.3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DFFC49" w14:textId="77777777" w:rsidR="0044518E" w:rsidRPr="00BE165F" w:rsidRDefault="0044518E" w:rsidP="00000E30">
            <w:pPr>
              <w:spacing w:line="276" w:lineRule="auto"/>
              <w:jc w:val="center"/>
              <w:rPr>
                <w:sz w:val="20"/>
                <w:szCs w:val="20"/>
              </w:rPr>
            </w:pPr>
            <w:r w:rsidRPr="00BE165F">
              <w:rPr>
                <w:sz w:val="20"/>
                <w:szCs w:val="20"/>
              </w:rPr>
              <w:t>19.5</w:t>
            </w:r>
          </w:p>
        </w:tc>
        <w:tc>
          <w:tcPr>
            <w:tcW w:w="1350" w:type="dxa"/>
            <w:tcBorders>
              <w:top w:val="single" w:sz="4" w:space="0" w:color="auto"/>
              <w:left w:val="single" w:sz="4" w:space="0" w:color="auto"/>
              <w:bottom w:val="single" w:sz="4" w:space="0" w:color="auto"/>
            </w:tcBorders>
            <w:shd w:val="clear" w:color="auto" w:fill="auto"/>
          </w:tcPr>
          <w:p w14:paraId="34DE4128" w14:textId="77777777" w:rsidR="0044518E" w:rsidRPr="00BE165F" w:rsidRDefault="0044518E" w:rsidP="00000E30">
            <w:pPr>
              <w:spacing w:line="276" w:lineRule="auto"/>
              <w:jc w:val="center"/>
              <w:rPr>
                <w:sz w:val="20"/>
                <w:szCs w:val="20"/>
              </w:rPr>
            </w:pPr>
            <w:r w:rsidRPr="00BE165F">
              <w:rPr>
                <w:sz w:val="20"/>
                <w:szCs w:val="20"/>
              </w:rPr>
              <w:t>1.0/0</w:t>
            </w:r>
          </w:p>
        </w:tc>
      </w:tr>
      <w:tr w:rsidR="00BE165F" w:rsidRPr="00BE165F" w14:paraId="49A8D4DD" w14:textId="77777777" w:rsidTr="00000E30">
        <w:trPr>
          <w:trHeight w:val="242"/>
        </w:trPr>
        <w:tc>
          <w:tcPr>
            <w:tcW w:w="1440" w:type="dxa"/>
            <w:tcBorders>
              <w:top w:val="single" w:sz="4" w:space="0" w:color="auto"/>
              <w:bottom w:val="single" w:sz="4" w:space="0" w:color="auto"/>
              <w:right w:val="single" w:sz="4" w:space="0" w:color="auto"/>
            </w:tcBorders>
            <w:shd w:val="clear" w:color="auto" w:fill="auto"/>
          </w:tcPr>
          <w:p w14:paraId="50F5380D" w14:textId="77777777" w:rsidR="0044518E" w:rsidRPr="00BE165F" w:rsidRDefault="0044518E" w:rsidP="00000E30">
            <w:pPr>
              <w:spacing w:line="276" w:lineRule="auto"/>
              <w:rPr>
                <w:sz w:val="20"/>
                <w:szCs w:val="20"/>
              </w:rPr>
            </w:pPr>
            <w:r w:rsidRPr="00BE165F">
              <w:rPr>
                <w:sz w:val="20"/>
                <w:szCs w:val="20"/>
              </w:rPr>
              <w:t>Classroom 1 (8am-10pm)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742203" w14:textId="77777777" w:rsidR="0044518E" w:rsidRPr="00BE165F" w:rsidRDefault="0044518E" w:rsidP="00000E30">
            <w:pPr>
              <w:spacing w:line="276" w:lineRule="auto"/>
              <w:jc w:val="center"/>
              <w:rPr>
                <w:bCs/>
                <w:sz w:val="20"/>
                <w:szCs w:val="20"/>
              </w:rPr>
            </w:pPr>
            <w:r w:rsidRPr="00BE165F">
              <w:rPr>
                <w:bCs/>
                <w:sz w:val="20"/>
                <w:szCs w:val="20"/>
              </w:rPr>
              <w:t>22.1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9BE63" w14:textId="77777777" w:rsidR="0044518E" w:rsidRPr="00BE165F" w:rsidRDefault="0044518E" w:rsidP="00000E30">
            <w:pPr>
              <w:spacing w:line="276" w:lineRule="auto"/>
              <w:jc w:val="center"/>
              <w:rPr>
                <w:sz w:val="20"/>
                <w:szCs w:val="20"/>
              </w:rPr>
            </w:pPr>
            <w:r w:rsidRPr="00BE165F">
              <w:rPr>
                <w:sz w:val="20"/>
                <w:szCs w:val="20"/>
              </w:rPr>
              <w:t>18.1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981A8" w14:textId="77777777" w:rsidR="0044518E" w:rsidRPr="00BE165F" w:rsidRDefault="0044518E" w:rsidP="00000E30">
            <w:pPr>
              <w:spacing w:line="276" w:lineRule="auto"/>
              <w:jc w:val="center"/>
              <w:rPr>
                <w:sz w:val="20"/>
                <w:szCs w:val="20"/>
              </w:rPr>
            </w:pPr>
            <w:r w:rsidRPr="00BE165F">
              <w:rPr>
                <w:sz w:val="20"/>
                <w:szCs w:val="20"/>
              </w:rPr>
              <w:t>21.7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8FCB85" w14:textId="77777777" w:rsidR="0044518E" w:rsidRPr="00BE165F" w:rsidRDefault="0044518E" w:rsidP="00000E30">
            <w:pPr>
              <w:spacing w:line="276" w:lineRule="auto"/>
              <w:jc w:val="center"/>
              <w:rPr>
                <w:sz w:val="20"/>
                <w:szCs w:val="20"/>
              </w:rPr>
            </w:pPr>
            <w:r w:rsidRPr="00BE165F">
              <w:rPr>
                <w:sz w:val="20"/>
                <w:szCs w:val="20"/>
              </w:rPr>
              <w:t>8.3/0.1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7F7DB7" w14:textId="77777777" w:rsidR="0044518E" w:rsidRPr="00BE165F" w:rsidRDefault="0044518E" w:rsidP="00000E30">
            <w:pPr>
              <w:spacing w:line="276" w:lineRule="auto"/>
              <w:jc w:val="center"/>
              <w:rPr>
                <w:bCs/>
                <w:sz w:val="20"/>
                <w:szCs w:val="20"/>
              </w:rPr>
            </w:pPr>
            <w:r w:rsidRPr="00BE165F">
              <w:rPr>
                <w:bCs/>
                <w:sz w:val="20"/>
                <w:szCs w:val="20"/>
              </w:rPr>
              <w:t>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06AB81" w14:textId="77777777" w:rsidR="0044518E" w:rsidRPr="00BE165F" w:rsidRDefault="0044518E" w:rsidP="00000E30">
            <w:pPr>
              <w:spacing w:line="276" w:lineRule="auto"/>
              <w:jc w:val="center"/>
              <w:rPr>
                <w:sz w:val="20"/>
                <w:szCs w:val="20"/>
              </w:rPr>
            </w:pPr>
            <w:r w:rsidRPr="00BE165F">
              <w:rPr>
                <w:sz w:val="20"/>
                <w:szCs w:val="20"/>
              </w:rPr>
              <w:t>14.7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EE150E" w14:textId="77777777" w:rsidR="0044518E" w:rsidRPr="00BE165F" w:rsidRDefault="0044518E" w:rsidP="00000E30">
            <w:pPr>
              <w:spacing w:line="276" w:lineRule="auto"/>
              <w:jc w:val="center"/>
              <w:rPr>
                <w:sz w:val="20"/>
                <w:szCs w:val="20"/>
              </w:rPr>
            </w:pPr>
            <w:r w:rsidRPr="00BE165F">
              <w:rPr>
                <w:sz w:val="20"/>
                <w:szCs w:val="20"/>
              </w:rPr>
              <w:t>19.4</w:t>
            </w:r>
          </w:p>
        </w:tc>
        <w:tc>
          <w:tcPr>
            <w:tcW w:w="1350" w:type="dxa"/>
            <w:tcBorders>
              <w:top w:val="single" w:sz="4" w:space="0" w:color="auto"/>
              <w:left w:val="single" w:sz="4" w:space="0" w:color="auto"/>
              <w:bottom w:val="single" w:sz="4" w:space="0" w:color="auto"/>
            </w:tcBorders>
            <w:shd w:val="clear" w:color="auto" w:fill="auto"/>
          </w:tcPr>
          <w:p w14:paraId="4CAAA5D6" w14:textId="77777777" w:rsidR="0044518E" w:rsidRPr="00BE165F" w:rsidRDefault="0044518E" w:rsidP="00000E30">
            <w:pPr>
              <w:spacing w:line="276" w:lineRule="auto"/>
              <w:jc w:val="center"/>
              <w:rPr>
                <w:sz w:val="20"/>
                <w:szCs w:val="20"/>
              </w:rPr>
            </w:pPr>
            <w:r w:rsidRPr="00BE165F">
              <w:rPr>
                <w:sz w:val="20"/>
                <w:szCs w:val="20"/>
              </w:rPr>
              <w:t>0.1/0.1</w:t>
            </w:r>
          </w:p>
        </w:tc>
      </w:tr>
      <w:tr w:rsidR="00BE165F" w:rsidRPr="00BE165F" w14:paraId="234A7D52" w14:textId="77777777" w:rsidTr="00000E30">
        <w:trPr>
          <w:trHeight w:val="260"/>
        </w:trPr>
        <w:tc>
          <w:tcPr>
            <w:tcW w:w="1440" w:type="dxa"/>
            <w:tcBorders>
              <w:top w:val="single" w:sz="4" w:space="0" w:color="auto"/>
              <w:bottom w:val="single" w:sz="4" w:space="0" w:color="auto"/>
              <w:right w:val="single" w:sz="4" w:space="0" w:color="auto"/>
            </w:tcBorders>
            <w:shd w:val="clear" w:color="auto" w:fill="auto"/>
          </w:tcPr>
          <w:p w14:paraId="6CFAFF1E" w14:textId="77777777" w:rsidR="0044518E" w:rsidRPr="00BE165F" w:rsidRDefault="0044518E" w:rsidP="00000E30">
            <w:pPr>
              <w:spacing w:line="276" w:lineRule="auto"/>
              <w:rPr>
                <w:sz w:val="20"/>
                <w:szCs w:val="20"/>
              </w:rPr>
            </w:pPr>
            <w:r w:rsidRPr="00BE165F">
              <w:rPr>
                <w:sz w:val="20"/>
                <w:szCs w:val="20"/>
              </w:rPr>
              <w:t>Classroom 2 (8am-10pm)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1A241F" w14:textId="77777777" w:rsidR="0044518E" w:rsidRPr="00BE165F" w:rsidRDefault="0044518E" w:rsidP="00000E30">
            <w:pPr>
              <w:spacing w:line="276" w:lineRule="auto"/>
              <w:jc w:val="center"/>
              <w:rPr>
                <w:sz w:val="20"/>
                <w:szCs w:val="20"/>
              </w:rPr>
            </w:pPr>
            <w:r w:rsidRPr="00BE165F">
              <w:rPr>
                <w:sz w:val="20"/>
                <w:szCs w:val="20"/>
              </w:rPr>
              <w:t>24.0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E8ADC7" w14:textId="77777777" w:rsidR="0044518E" w:rsidRPr="00BE165F" w:rsidRDefault="0044518E" w:rsidP="00000E30">
            <w:pPr>
              <w:spacing w:line="276" w:lineRule="auto"/>
              <w:jc w:val="center"/>
              <w:rPr>
                <w:sz w:val="20"/>
                <w:szCs w:val="20"/>
              </w:rPr>
            </w:pPr>
            <w:r w:rsidRPr="00BE165F">
              <w:rPr>
                <w:sz w:val="20"/>
                <w:szCs w:val="20"/>
              </w:rPr>
              <w:t>19.5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F7027" w14:textId="77777777" w:rsidR="0044518E" w:rsidRPr="00BE165F" w:rsidRDefault="0044518E" w:rsidP="00000E30">
            <w:pPr>
              <w:spacing w:line="276" w:lineRule="auto"/>
              <w:jc w:val="center"/>
              <w:rPr>
                <w:sz w:val="20"/>
                <w:szCs w:val="20"/>
              </w:rPr>
            </w:pPr>
            <w:r w:rsidRPr="00BE165F">
              <w:rPr>
                <w:sz w:val="20"/>
                <w:szCs w:val="20"/>
              </w:rPr>
              <w:t>23.6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E5F3D" w14:textId="77777777" w:rsidR="0044518E" w:rsidRPr="00BE165F" w:rsidRDefault="0044518E" w:rsidP="00000E30">
            <w:pPr>
              <w:spacing w:line="276" w:lineRule="auto"/>
              <w:jc w:val="center"/>
              <w:rPr>
                <w:sz w:val="20"/>
                <w:szCs w:val="20"/>
              </w:rPr>
            </w:pPr>
            <w:r w:rsidRPr="00BE165F">
              <w:rPr>
                <w:sz w:val="20"/>
                <w:szCs w:val="20"/>
              </w:rPr>
              <w:t>25.4/6.4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785D2F" w14:textId="77777777" w:rsidR="0044518E" w:rsidRPr="00BE165F" w:rsidRDefault="0044518E" w:rsidP="00000E30">
            <w:pPr>
              <w:spacing w:line="276" w:lineRule="auto"/>
              <w:jc w:val="center"/>
              <w:rPr>
                <w:sz w:val="20"/>
                <w:szCs w:val="20"/>
              </w:rPr>
            </w:pPr>
            <w:r w:rsidRPr="00BE165F">
              <w:rPr>
                <w:sz w:val="20"/>
                <w:szCs w:val="20"/>
              </w:rPr>
              <w:t>20.7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BAC7E" w14:textId="77777777" w:rsidR="0044518E" w:rsidRPr="00BE165F" w:rsidRDefault="0044518E" w:rsidP="00000E30">
            <w:pPr>
              <w:spacing w:line="276" w:lineRule="auto"/>
              <w:jc w:val="center"/>
              <w:rPr>
                <w:sz w:val="20"/>
                <w:szCs w:val="20"/>
              </w:rPr>
            </w:pPr>
            <w:r w:rsidRPr="00BE165F">
              <w:rPr>
                <w:sz w:val="20"/>
                <w:szCs w:val="20"/>
              </w:rPr>
              <w:t>16.0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351E23" w14:textId="77777777" w:rsidR="0044518E" w:rsidRPr="00BE165F" w:rsidRDefault="0044518E" w:rsidP="00000E30">
            <w:pPr>
              <w:spacing w:line="276" w:lineRule="auto"/>
              <w:jc w:val="center"/>
              <w:rPr>
                <w:sz w:val="20"/>
                <w:szCs w:val="20"/>
              </w:rPr>
            </w:pPr>
            <w:r w:rsidRPr="00BE165F">
              <w:rPr>
                <w:sz w:val="20"/>
                <w:szCs w:val="20"/>
              </w:rPr>
              <w:t>19.8</w:t>
            </w:r>
          </w:p>
        </w:tc>
        <w:tc>
          <w:tcPr>
            <w:tcW w:w="1350" w:type="dxa"/>
            <w:tcBorders>
              <w:top w:val="single" w:sz="4" w:space="0" w:color="auto"/>
              <w:left w:val="single" w:sz="4" w:space="0" w:color="auto"/>
              <w:bottom w:val="single" w:sz="4" w:space="0" w:color="auto"/>
            </w:tcBorders>
            <w:shd w:val="clear" w:color="auto" w:fill="auto"/>
          </w:tcPr>
          <w:p w14:paraId="50D1FFAD" w14:textId="77777777" w:rsidR="0044518E" w:rsidRPr="00BE165F" w:rsidRDefault="0044518E" w:rsidP="00000E30">
            <w:pPr>
              <w:spacing w:line="276" w:lineRule="auto"/>
              <w:jc w:val="center"/>
              <w:rPr>
                <w:sz w:val="20"/>
                <w:szCs w:val="20"/>
              </w:rPr>
            </w:pPr>
            <w:r w:rsidRPr="00BE165F">
              <w:rPr>
                <w:sz w:val="20"/>
                <w:szCs w:val="20"/>
              </w:rPr>
              <w:t>0/0</w:t>
            </w:r>
          </w:p>
        </w:tc>
      </w:tr>
      <w:tr w:rsidR="00BE165F" w:rsidRPr="00BE165F" w14:paraId="7297788E" w14:textId="77777777" w:rsidTr="00000E30">
        <w:trPr>
          <w:trHeight w:val="179"/>
        </w:trPr>
        <w:tc>
          <w:tcPr>
            <w:tcW w:w="1440" w:type="dxa"/>
            <w:tcBorders>
              <w:top w:val="single" w:sz="4" w:space="0" w:color="auto"/>
              <w:bottom w:val="single" w:sz="4" w:space="0" w:color="auto"/>
              <w:right w:val="single" w:sz="4" w:space="0" w:color="auto"/>
            </w:tcBorders>
            <w:shd w:val="clear" w:color="auto" w:fill="auto"/>
          </w:tcPr>
          <w:p w14:paraId="7BB674B9" w14:textId="77777777" w:rsidR="0044518E" w:rsidRPr="00BE165F" w:rsidRDefault="0044518E" w:rsidP="00000E30">
            <w:pPr>
              <w:spacing w:line="276" w:lineRule="auto"/>
              <w:rPr>
                <w:sz w:val="20"/>
                <w:szCs w:val="20"/>
              </w:rPr>
            </w:pPr>
            <w:r w:rsidRPr="00BE165F">
              <w:rPr>
                <w:sz w:val="20"/>
                <w:szCs w:val="20"/>
              </w:rPr>
              <w:t>Classroom 3 (8am-10pm)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A8D76B" w14:textId="77777777" w:rsidR="0044518E" w:rsidRPr="00BE165F" w:rsidRDefault="0044518E" w:rsidP="00000E30">
            <w:pPr>
              <w:spacing w:line="276" w:lineRule="auto"/>
              <w:jc w:val="center"/>
              <w:rPr>
                <w:sz w:val="20"/>
                <w:szCs w:val="20"/>
              </w:rPr>
            </w:pPr>
            <w:r w:rsidRPr="00BE165F">
              <w:rPr>
                <w:sz w:val="20"/>
                <w:szCs w:val="20"/>
              </w:rPr>
              <w:t>23.1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5CE13C" w14:textId="77777777" w:rsidR="0044518E" w:rsidRPr="00BE165F" w:rsidRDefault="0044518E" w:rsidP="00000E30">
            <w:pPr>
              <w:spacing w:line="276" w:lineRule="auto"/>
              <w:jc w:val="center"/>
              <w:rPr>
                <w:sz w:val="20"/>
                <w:szCs w:val="20"/>
              </w:rPr>
            </w:pPr>
            <w:r w:rsidRPr="00BE165F">
              <w:rPr>
                <w:sz w:val="20"/>
                <w:szCs w:val="20"/>
              </w:rPr>
              <w:t>18.8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39B1EF" w14:textId="77777777" w:rsidR="0044518E" w:rsidRPr="00BE165F" w:rsidRDefault="0044518E" w:rsidP="00000E30">
            <w:pPr>
              <w:spacing w:line="276" w:lineRule="auto"/>
              <w:jc w:val="center"/>
              <w:rPr>
                <w:sz w:val="20"/>
                <w:szCs w:val="20"/>
              </w:rPr>
            </w:pPr>
            <w:r w:rsidRPr="00BE165F">
              <w:rPr>
                <w:sz w:val="20"/>
                <w:szCs w:val="20"/>
              </w:rPr>
              <w:t>22.7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6BF052" w14:textId="77777777" w:rsidR="0044518E" w:rsidRPr="00BE165F" w:rsidRDefault="0044518E" w:rsidP="00000E30">
            <w:pPr>
              <w:spacing w:line="276" w:lineRule="auto"/>
              <w:jc w:val="center"/>
              <w:rPr>
                <w:sz w:val="20"/>
                <w:szCs w:val="20"/>
              </w:rPr>
            </w:pPr>
            <w:r w:rsidRPr="00BE165F">
              <w:rPr>
                <w:sz w:val="20"/>
                <w:szCs w:val="20"/>
              </w:rPr>
              <w:t>16.5/3.5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EF531B" w14:textId="77777777" w:rsidR="0044518E" w:rsidRPr="00BE165F" w:rsidRDefault="0044518E" w:rsidP="00000E30">
            <w:pPr>
              <w:spacing w:line="276" w:lineRule="auto"/>
              <w:jc w:val="center"/>
              <w:rPr>
                <w:sz w:val="20"/>
                <w:szCs w:val="20"/>
              </w:rPr>
            </w:pPr>
            <w:r w:rsidRPr="00BE165F">
              <w:rPr>
                <w:sz w:val="20"/>
                <w:szCs w:val="20"/>
              </w:rPr>
              <w:t>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3FA11" w14:textId="77777777" w:rsidR="0044518E" w:rsidRPr="00BE165F" w:rsidRDefault="0044518E" w:rsidP="00000E30">
            <w:pPr>
              <w:spacing w:line="276" w:lineRule="auto"/>
              <w:jc w:val="center"/>
              <w:rPr>
                <w:sz w:val="20"/>
                <w:szCs w:val="20"/>
              </w:rPr>
            </w:pPr>
            <w:r w:rsidRPr="00BE165F">
              <w:rPr>
                <w:sz w:val="20"/>
                <w:szCs w:val="20"/>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AD2E0D" w14:textId="77777777" w:rsidR="0044518E" w:rsidRPr="00BE165F" w:rsidRDefault="0044518E" w:rsidP="00000E30">
            <w:pPr>
              <w:spacing w:line="276" w:lineRule="auto"/>
              <w:jc w:val="center"/>
              <w:rPr>
                <w:sz w:val="20"/>
                <w:szCs w:val="20"/>
              </w:rPr>
            </w:pPr>
            <w:r w:rsidRPr="00BE165F">
              <w:rPr>
                <w:sz w:val="20"/>
                <w:szCs w:val="20"/>
              </w:rPr>
              <w:t>19.4</w:t>
            </w:r>
          </w:p>
        </w:tc>
        <w:tc>
          <w:tcPr>
            <w:tcW w:w="1350" w:type="dxa"/>
            <w:tcBorders>
              <w:top w:val="single" w:sz="4" w:space="0" w:color="auto"/>
              <w:left w:val="single" w:sz="4" w:space="0" w:color="auto"/>
              <w:bottom w:val="single" w:sz="4" w:space="0" w:color="auto"/>
            </w:tcBorders>
            <w:shd w:val="clear" w:color="auto" w:fill="auto"/>
          </w:tcPr>
          <w:p w14:paraId="44CC7453" w14:textId="77777777" w:rsidR="0044518E" w:rsidRPr="00BE165F" w:rsidRDefault="0044518E" w:rsidP="00000E30">
            <w:pPr>
              <w:spacing w:line="276" w:lineRule="auto"/>
              <w:jc w:val="center"/>
              <w:rPr>
                <w:sz w:val="20"/>
                <w:szCs w:val="20"/>
              </w:rPr>
            </w:pPr>
            <w:r w:rsidRPr="00BE165F">
              <w:rPr>
                <w:sz w:val="20"/>
                <w:szCs w:val="20"/>
              </w:rPr>
              <w:t>1.2/0</w:t>
            </w:r>
          </w:p>
        </w:tc>
      </w:tr>
      <w:tr w:rsidR="00BE165F" w:rsidRPr="00BE165F" w14:paraId="2A9C6DAF" w14:textId="77777777" w:rsidTr="00000E30">
        <w:trPr>
          <w:trHeight w:val="296"/>
        </w:trPr>
        <w:tc>
          <w:tcPr>
            <w:tcW w:w="1440" w:type="dxa"/>
            <w:tcBorders>
              <w:top w:val="single" w:sz="4" w:space="0" w:color="auto"/>
              <w:bottom w:val="single" w:sz="4" w:space="0" w:color="auto"/>
              <w:right w:val="single" w:sz="4" w:space="0" w:color="auto"/>
            </w:tcBorders>
            <w:shd w:val="clear" w:color="auto" w:fill="auto"/>
          </w:tcPr>
          <w:p w14:paraId="37F8C8B6" w14:textId="77777777" w:rsidR="0044518E" w:rsidRPr="00BE165F" w:rsidRDefault="0044518E" w:rsidP="00000E30">
            <w:pPr>
              <w:spacing w:line="276" w:lineRule="auto"/>
              <w:rPr>
                <w:sz w:val="20"/>
                <w:szCs w:val="20"/>
              </w:rPr>
            </w:pPr>
            <w:r w:rsidRPr="00BE165F">
              <w:rPr>
                <w:sz w:val="20"/>
                <w:szCs w:val="20"/>
              </w:rPr>
              <w:t>Combined - all spaces (8am-10pm)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38C1F6" w14:textId="77777777" w:rsidR="0044518E" w:rsidRPr="00BE165F" w:rsidRDefault="0044518E" w:rsidP="00000E30">
            <w:pPr>
              <w:spacing w:line="276" w:lineRule="auto"/>
              <w:jc w:val="center"/>
              <w:rPr>
                <w:sz w:val="20"/>
                <w:szCs w:val="20"/>
              </w:rPr>
            </w:pPr>
            <w:r w:rsidRPr="00BE165F">
              <w:rPr>
                <w:sz w:val="20"/>
                <w:szCs w:val="20"/>
              </w:rPr>
              <w:t>22.5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75DE06" w14:textId="77777777" w:rsidR="0044518E" w:rsidRPr="00BE165F" w:rsidRDefault="0044518E" w:rsidP="00000E30">
            <w:pPr>
              <w:spacing w:line="276" w:lineRule="auto"/>
              <w:jc w:val="center"/>
              <w:rPr>
                <w:sz w:val="20"/>
                <w:szCs w:val="20"/>
              </w:rPr>
            </w:pPr>
            <w:r w:rsidRPr="00BE165F">
              <w:rPr>
                <w:sz w:val="20"/>
                <w:szCs w:val="20"/>
              </w:rPr>
              <w:t>18.7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D355FC" w14:textId="77777777" w:rsidR="0044518E" w:rsidRPr="00BE165F" w:rsidRDefault="0044518E" w:rsidP="00000E30">
            <w:pPr>
              <w:spacing w:line="276" w:lineRule="auto"/>
              <w:jc w:val="center"/>
              <w:rPr>
                <w:sz w:val="20"/>
                <w:szCs w:val="20"/>
              </w:rPr>
            </w:pPr>
            <w:r w:rsidRPr="00BE165F">
              <w:rPr>
                <w:sz w:val="20"/>
                <w:szCs w:val="20"/>
              </w:rPr>
              <w:t>22.4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967B2A" w14:textId="77777777" w:rsidR="0044518E" w:rsidRPr="00BE165F" w:rsidRDefault="0044518E" w:rsidP="00000E30">
            <w:pPr>
              <w:spacing w:line="276" w:lineRule="auto"/>
              <w:jc w:val="center"/>
              <w:rPr>
                <w:sz w:val="20"/>
                <w:szCs w:val="20"/>
              </w:rPr>
            </w:pPr>
            <w:r w:rsidRPr="00BE165F">
              <w:rPr>
                <w:sz w:val="20"/>
                <w:szCs w:val="20"/>
              </w:rPr>
              <w:t>11.1/2.0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FFD333" w14:textId="77777777" w:rsidR="0044518E" w:rsidRPr="00BE165F" w:rsidRDefault="0044518E" w:rsidP="00000E30">
            <w:pPr>
              <w:spacing w:line="276" w:lineRule="auto"/>
              <w:jc w:val="center"/>
              <w:rPr>
                <w:sz w:val="20"/>
                <w:szCs w:val="20"/>
              </w:rPr>
            </w:pPr>
            <w:r w:rsidRPr="00BE165F">
              <w:rPr>
                <w:sz w:val="20"/>
                <w:szCs w:val="20"/>
              </w:rPr>
              <w:t>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6164E" w14:textId="77777777" w:rsidR="0044518E" w:rsidRPr="00BE165F" w:rsidRDefault="0044518E" w:rsidP="00000E30">
            <w:pPr>
              <w:spacing w:line="276" w:lineRule="auto"/>
              <w:jc w:val="center"/>
              <w:rPr>
                <w:sz w:val="20"/>
                <w:szCs w:val="20"/>
              </w:rPr>
            </w:pPr>
            <w:r w:rsidRPr="00BE165F">
              <w:rPr>
                <w:sz w:val="20"/>
                <w:szCs w:val="20"/>
              </w:rPr>
              <w:t>15.7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A292D1" w14:textId="77777777" w:rsidR="0044518E" w:rsidRPr="00BE165F" w:rsidRDefault="0044518E" w:rsidP="00000E30">
            <w:pPr>
              <w:spacing w:line="276" w:lineRule="auto"/>
              <w:jc w:val="center"/>
              <w:rPr>
                <w:sz w:val="20"/>
                <w:szCs w:val="20"/>
              </w:rPr>
            </w:pPr>
            <w:r w:rsidRPr="00BE165F">
              <w:rPr>
                <w:sz w:val="20"/>
                <w:szCs w:val="20"/>
              </w:rPr>
              <w:t>19.7</w:t>
            </w:r>
          </w:p>
        </w:tc>
        <w:tc>
          <w:tcPr>
            <w:tcW w:w="1350" w:type="dxa"/>
            <w:tcBorders>
              <w:top w:val="single" w:sz="4" w:space="0" w:color="auto"/>
              <w:left w:val="single" w:sz="4" w:space="0" w:color="auto"/>
              <w:bottom w:val="single" w:sz="4" w:space="0" w:color="auto"/>
            </w:tcBorders>
            <w:shd w:val="clear" w:color="auto" w:fill="auto"/>
          </w:tcPr>
          <w:p w14:paraId="5CE725A7" w14:textId="77777777" w:rsidR="0044518E" w:rsidRPr="00BE165F" w:rsidRDefault="0044518E" w:rsidP="00000E30">
            <w:pPr>
              <w:spacing w:line="276" w:lineRule="auto"/>
              <w:jc w:val="center"/>
              <w:rPr>
                <w:sz w:val="20"/>
                <w:szCs w:val="20"/>
              </w:rPr>
            </w:pPr>
            <w:r w:rsidRPr="00BE165F">
              <w:rPr>
                <w:sz w:val="20"/>
                <w:szCs w:val="20"/>
              </w:rPr>
              <w:t>0.5/0</w:t>
            </w:r>
          </w:p>
        </w:tc>
      </w:tr>
    </w:tbl>
    <w:p w14:paraId="4E288945" w14:textId="77777777" w:rsidR="0044518E" w:rsidRPr="00BE165F" w:rsidRDefault="0044518E" w:rsidP="0044518E">
      <w:pPr>
        <w:pStyle w:val="body"/>
        <w:ind w:left="360" w:firstLine="0"/>
        <w:rPr>
          <w:rFonts w:ascii="Times New Roman" w:hAnsi="Times New Roman"/>
          <w:highlight w:val="yellow"/>
        </w:rPr>
      </w:pPr>
    </w:p>
    <w:p w14:paraId="04270CD6" w14:textId="77777777" w:rsidR="0044518E" w:rsidRPr="00BE165F" w:rsidRDefault="0044518E" w:rsidP="0044518E">
      <w:pPr>
        <w:pStyle w:val="body"/>
        <w:spacing w:line="480" w:lineRule="auto"/>
        <w:jc w:val="left"/>
        <w:rPr>
          <w:rFonts w:ascii="Times New Roman" w:hAnsi="Times New Roman"/>
        </w:rPr>
      </w:pPr>
      <w:r w:rsidRPr="00BE165F">
        <w:rPr>
          <w:rFonts w:ascii="Times New Roman" w:hAnsi="Times New Roman"/>
        </w:rPr>
        <w:t xml:space="preserve">The research also examined if relationships are found between the average internal temperatures, RH, air velocity, WBGT, and UTCI values. The results showed that strong links are found between the variables, especially in the warm period. Stronger relationships </w:t>
      </w:r>
      <w:r w:rsidRPr="00BE165F">
        <w:rPr>
          <w:rFonts w:ascii="Times New Roman" w:hAnsi="Times New Roman"/>
          <w:noProof/>
        </w:rPr>
        <w:t>exist</w:t>
      </w:r>
      <w:r w:rsidRPr="00BE165F">
        <w:rPr>
          <w:rFonts w:ascii="Times New Roman" w:hAnsi="Times New Roman"/>
        </w:rPr>
        <w:t xml:space="preserve"> between the parameters in the main hall and the central office than the classrooms in the cold period. A weak relationship </w:t>
      </w:r>
      <w:r w:rsidRPr="00BE165F">
        <w:rPr>
          <w:rFonts w:ascii="Times New Roman" w:hAnsi="Times New Roman"/>
          <w:noProof/>
        </w:rPr>
        <w:t>exists</w:t>
      </w:r>
      <w:r w:rsidRPr="00BE165F">
        <w:rPr>
          <w:rFonts w:ascii="Times New Roman" w:hAnsi="Times New Roman"/>
        </w:rPr>
        <w:t xml:space="preserve"> between the average internal temperatures and RH in the spaces in the cold period. Also, Figure 6 and Figure 7 illustrate the level of relationships that </w:t>
      </w:r>
      <w:r w:rsidRPr="00BE165F">
        <w:rPr>
          <w:rFonts w:ascii="Times New Roman" w:hAnsi="Times New Roman"/>
          <w:noProof/>
        </w:rPr>
        <w:t>are found</w:t>
      </w:r>
      <w:r w:rsidRPr="00BE165F">
        <w:rPr>
          <w:rFonts w:ascii="Times New Roman" w:hAnsi="Times New Roman"/>
        </w:rPr>
        <w:t xml:space="preserve"> between the variables in the central office in the warm and cold periods. Similar outcomes </w:t>
      </w:r>
      <w:r w:rsidRPr="00BE165F">
        <w:rPr>
          <w:rFonts w:ascii="Times New Roman" w:hAnsi="Times New Roman"/>
          <w:noProof/>
        </w:rPr>
        <w:t>were also found</w:t>
      </w:r>
      <w:r w:rsidRPr="00BE165F">
        <w:rPr>
          <w:rFonts w:ascii="Times New Roman" w:hAnsi="Times New Roman"/>
        </w:rPr>
        <w:t xml:space="preserve"> in the other spaces. The investigation revealed that higher values of air velocity at increasing temperature do not have a noticeable impact on the </w:t>
      </w:r>
      <w:r w:rsidRPr="00BE165F">
        <w:rPr>
          <w:rFonts w:ascii="Times New Roman" w:hAnsi="Times New Roman"/>
          <w:noProof/>
        </w:rPr>
        <w:t>UTCI</w:t>
      </w:r>
      <w:r w:rsidRPr="00BE165F">
        <w:rPr>
          <w:rFonts w:ascii="Times New Roman" w:hAnsi="Times New Roman"/>
        </w:rPr>
        <w:t xml:space="preserve"> values in the cold period (Figure 7). </w:t>
      </w:r>
    </w:p>
    <w:p w14:paraId="69242F61" w14:textId="315C1016" w:rsidR="0044518E" w:rsidRPr="00BE165F" w:rsidRDefault="00B647F8" w:rsidP="0044518E">
      <w:pPr>
        <w:pStyle w:val="body"/>
        <w:ind w:firstLine="0"/>
        <w:rPr>
          <w:rFonts w:ascii="Times New Roman" w:hAnsi="Times New Roman"/>
        </w:rPr>
      </w:pPr>
      <w:r>
        <w:rPr>
          <w:rFonts w:ascii="Times New Roman" w:hAnsi="Times New Roman"/>
          <w:noProof/>
        </w:rPr>
        <w:drawing>
          <wp:inline distT="0" distB="0" distL="0" distR="0" wp14:anchorId="312DDC9C" wp14:editId="061A131E">
            <wp:extent cx="2674620" cy="2918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620" cy="2918460"/>
                    </a:xfrm>
                    <a:prstGeom prst="rect">
                      <a:avLst/>
                    </a:prstGeom>
                    <a:noFill/>
                    <a:ln>
                      <a:noFill/>
                    </a:ln>
                  </pic:spPr>
                </pic:pic>
              </a:graphicData>
            </a:graphic>
          </wp:inline>
        </w:drawing>
      </w:r>
      <w:r>
        <w:rPr>
          <w:rFonts w:ascii="Times New Roman" w:hAnsi="Times New Roman"/>
          <w:noProof/>
        </w:rPr>
        <w:drawing>
          <wp:inline distT="0" distB="0" distL="0" distR="0" wp14:anchorId="47750970" wp14:editId="2AF76C8E">
            <wp:extent cx="2628900" cy="2910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8900" cy="2910840"/>
                    </a:xfrm>
                    <a:prstGeom prst="rect">
                      <a:avLst/>
                    </a:prstGeom>
                    <a:noFill/>
                    <a:ln>
                      <a:noFill/>
                    </a:ln>
                  </pic:spPr>
                </pic:pic>
              </a:graphicData>
            </a:graphic>
          </wp:inline>
        </w:drawing>
      </w:r>
    </w:p>
    <w:p w14:paraId="2C3A7A93"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6</w:t>
      </w:r>
      <w:r w:rsidRPr="00BE165F">
        <w:rPr>
          <w:rFonts w:ascii="Times New Roman" w:hAnsi="Times New Roman"/>
          <w:color w:val="auto"/>
          <w:sz w:val="24"/>
          <w:szCs w:val="24"/>
        </w:rPr>
        <w:t xml:space="preserve">. The association between the average internal temperature, WBGT, </w:t>
      </w:r>
      <w:r w:rsidRPr="00BE165F">
        <w:rPr>
          <w:rFonts w:ascii="Times New Roman" w:hAnsi="Times New Roman"/>
          <w:noProof/>
          <w:color w:val="auto"/>
          <w:sz w:val="24"/>
          <w:szCs w:val="24"/>
        </w:rPr>
        <w:t>UTCI,</w:t>
      </w:r>
      <w:r w:rsidRPr="00BE165F">
        <w:rPr>
          <w:rFonts w:ascii="Times New Roman" w:hAnsi="Times New Roman"/>
          <w:color w:val="auto"/>
          <w:sz w:val="24"/>
          <w:szCs w:val="24"/>
        </w:rPr>
        <w:t xml:space="preserve"> and RH in the central office during the warm and cold periods.</w:t>
      </w:r>
    </w:p>
    <w:p w14:paraId="5A7D272D" w14:textId="32539858" w:rsidR="0044518E" w:rsidRPr="00BE165F" w:rsidRDefault="00B647F8" w:rsidP="0044518E">
      <w:pPr>
        <w:spacing w:line="360" w:lineRule="auto"/>
        <w:rPr>
          <w:lang w:eastAsia="zh-CN"/>
        </w:rPr>
      </w:pPr>
      <w:r>
        <w:rPr>
          <w:noProof/>
          <w:lang w:eastAsia="zh-CN"/>
        </w:rPr>
        <w:drawing>
          <wp:inline distT="0" distB="0" distL="0" distR="0" wp14:anchorId="6FF7F370" wp14:editId="3D599FC8">
            <wp:extent cx="2682240" cy="30022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2240" cy="3002280"/>
                    </a:xfrm>
                    <a:prstGeom prst="rect">
                      <a:avLst/>
                    </a:prstGeom>
                    <a:noFill/>
                    <a:ln>
                      <a:noFill/>
                    </a:ln>
                  </pic:spPr>
                </pic:pic>
              </a:graphicData>
            </a:graphic>
          </wp:inline>
        </w:drawing>
      </w:r>
      <w:r>
        <w:rPr>
          <w:noProof/>
          <w:lang w:eastAsia="zh-CN"/>
        </w:rPr>
        <w:drawing>
          <wp:inline distT="0" distB="0" distL="0" distR="0" wp14:anchorId="16430328" wp14:editId="3BB27916">
            <wp:extent cx="2667000" cy="2994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0" cy="2994660"/>
                    </a:xfrm>
                    <a:prstGeom prst="rect">
                      <a:avLst/>
                    </a:prstGeom>
                    <a:noFill/>
                    <a:ln>
                      <a:noFill/>
                    </a:ln>
                  </pic:spPr>
                </pic:pic>
              </a:graphicData>
            </a:graphic>
          </wp:inline>
        </w:drawing>
      </w:r>
      <w:r w:rsidR="0044518E" w:rsidRPr="00BE165F">
        <w:t xml:space="preserve">Figure </w:t>
      </w:r>
      <w:r w:rsidR="0044518E" w:rsidRPr="00BE165F">
        <w:rPr>
          <w:b/>
          <w:bCs/>
        </w:rPr>
        <w:t>7</w:t>
      </w:r>
      <w:r w:rsidR="0044518E" w:rsidRPr="00BE165F">
        <w:t xml:space="preserve">. The association between the average internal temperature, WBGT, </w:t>
      </w:r>
      <w:r w:rsidR="0044518E" w:rsidRPr="00BE165F">
        <w:rPr>
          <w:noProof/>
        </w:rPr>
        <w:t>UTCI,</w:t>
      </w:r>
      <w:r w:rsidR="0044518E" w:rsidRPr="00BE165F">
        <w:t xml:space="preserve"> and air velocity within the central office during the warm and cold periods.</w:t>
      </w:r>
    </w:p>
    <w:p w14:paraId="0E54D805"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Relationship between the mean WBGT and UTCI</w:t>
      </w:r>
    </w:p>
    <w:p w14:paraId="67EFF628" w14:textId="77777777" w:rsidR="0044518E" w:rsidRPr="00BE165F" w:rsidRDefault="0044518E" w:rsidP="0044518E">
      <w:pPr>
        <w:pStyle w:val="body"/>
        <w:spacing w:line="480" w:lineRule="auto"/>
        <w:jc w:val="left"/>
        <w:rPr>
          <w:rFonts w:ascii="Times New Roman" w:hAnsi="Times New Roman"/>
          <w:highlight w:val="yellow"/>
        </w:rPr>
      </w:pPr>
      <w:r w:rsidRPr="00BE165F">
        <w:rPr>
          <w:rFonts w:ascii="Times New Roman" w:hAnsi="Times New Roman"/>
        </w:rPr>
        <w:t xml:space="preserve">The results also showed that strong links </w:t>
      </w:r>
      <w:r w:rsidRPr="00BE165F">
        <w:rPr>
          <w:rFonts w:ascii="Times New Roman" w:hAnsi="Times New Roman"/>
          <w:noProof/>
        </w:rPr>
        <w:t>exist</w:t>
      </w:r>
      <w:r w:rsidRPr="00BE165F">
        <w:rPr>
          <w:rFonts w:ascii="Times New Roman" w:hAnsi="Times New Roman"/>
        </w:rPr>
        <w:t xml:space="preserve"> between the mean values of WBGT and UTCI in the warm and cold periods (Figure 8). The </w:t>
      </w:r>
      <w:r w:rsidRPr="00BE165F">
        <w:rPr>
          <w:rFonts w:ascii="Times New Roman" w:hAnsi="Times New Roman"/>
          <w:noProof/>
        </w:rPr>
        <w:t>study</w:t>
      </w:r>
      <w:r w:rsidRPr="00BE165F">
        <w:rPr>
          <w:rFonts w:ascii="Times New Roman" w:hAnsi="Times New Roman"/>
        </w:rPr>
        <w:t xml:space="preserve"> noted that a combination of various personal and environmental factors </w:t>
      </w:r>
      <w:r w:rsidRPr="00BE165F">
        <w:rPr>
          <w:rFonts w:ascii="Times New Roman" w:hAnsi="Times New Roman"/>
          <w:noProof/>
        </w:rPr>
        <w:t>could influence</w:t>
      </w:r>
      <w:r w:rsidRPr="00BE165F">
        <w:rPr>
          <w:rFonts w:ascii="Times New Roman" w:hAnsi="Times New Roman"/>
        </w:rPr>
        <w:t xml:space="preserve"> stress indices within the thermal environment. For instance, </w:t>
      </w:r>
      <w:r w:rsidRPr="00BE165F">
        <w:rPr>
          <w:rFonts w:ascii="Times New Roman" w:hAnsi="Times New Roman"/>
          <w:noProof/>
        </w:rPr>
        <w:t>behavioural</w:t>
      </w:r>
      <w:r w:rsidRPr="00BE165F">
        <w:rPr>
          <w:rFonts w:ascii="Times New Roman" w:hAnsi="Times New Roman"/>
        </w:rPr>
        <w:t xml:space="preserve"> actions of users such as taking cold drinks during the elevated summertime temperatures or heat wave, regular intake of hot drinks during </w:t>
      </w:r>
      <w:r w:rsidRPr="00BE165F">
        <w:rPr>
          <w:rFonts w:ascii="Times New Roman" w:hAnsi="Times New Roman"/>
          <w:noProof/>
        </w:rPr>
        <w:t>the cold</w:t>
      </w:r>
      <w:r w:rsidRPr="00BE165F">
        <w:rPr>
          <w:rFonts w:ascii="Times New Roman" w:hAnsi="Times New Roman"/>
        </w:rPr>
        <w:t xml:space="preserve"> period, physiological modifications, clothing insulation adjustments can reduce the risk of people to heat stress and cold stress within the thermal environment in various periods. The overall outcomes showed that an increase or decrease in the WBGT values has a significant effect on the UTCI values. The research highlighted the applicability of the WBGT and UTCI models for assessment of stress indices in different thermal conditions and periods.  </w:t>
      </w:r>
    </w:p>
    <w:p w14:paraId="7BC33B2A" w14:textId="77777777" w:rsidR="0044518E" w:rsidRPr="00BE165F" w:rsidRDefault="0044518E" w:rsidP="0044518E">
      <w:pPr>
        <w:pStyle w:val="body"/>
        <w:ind w:firstLine="0"/>
        <w:rPr>
          <w:rFonts w:ascii="Times New Roman" w:hAnsi="Times New Roman"/>
          <w:noProof/>
          <w:lang w:val="en-US" w:eastAsia="en-US"/>
        </w:rPr>
      </w:pPr>
    </w:p>
    <w:p w14:paraId="0BC1A3E9" w14:textId="427D3A01" w:rsidR="0044518E" w:rsidRPr="00BE165F" w:rsidRDefault="00B647F8" w:rsidP="0044518E">
      <w:pPr>
        <w:pStyle w:val="body"/>
        <w:ind w:firstLine="0"/>
        <w:rPr>
          <w:rFonts w:ascii="Times New Roman" w:hAnsi="Times New Roman"/>
        </w:rPr>
      </w:pPr>
      <w:r>
        <w:rPr>
          <w:rFonts w:ascii="Times New Roman" w:hAnsi="Times New Roman"/>
          <w:noProof/>
        </w:rPr>
        <w:drawing>
          <wp:inline distT="0" distB="0" distL="0" distR="0" wp14:anchorId="23DCC590" wp14:editId="372FDEA5">
            <wp:extent cx="2674620" cy="297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4620" cy="2971800"/>
                    </a:xfrm>
                    <a:prstGeom prst="rect">
                      <a:avLst/>
                    </a:prstGeom>
                    <a:noFill/>
                    <a:ln>
                      <a:noFill/>
                    </a:ln>
                  </pic:spPr>
                </pic:pic>
              </a:graphicData>
            </a:graphic>
          </wp:inline>
        </w:drawing>
      </w:r>
      <w:r>
        <w:rPr>
          <w:rFonts w:ascii="Times New Roman" w:hAnsi="Times New Roman"/>
          <w:noProof/>
        </w:rPr>
        <w:drawing>
          <wp:inline distT="0" distB="0" distL="0" distR="0" wp14:anchorId="6793E958" wp14:editId="2BE5E0BA">
            <wp:extent cx="2667000" cy="2971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0" cy="2971800"/>
                    </a:xfrm>
                    <a:prstGeom prst="rect">
                      <a:avLst/>
                    </a:prstGeom>
                    <a:noFill/>
                    <a:ln>
                      <a:noFill/>
                    </a:ln>
                  </pic:spPr>
                </pic:pic>
              </a:graphicData>
            </a:graphic>
          </wp:inline>
        </w:drawing>
      </w:r>
    </w:p>
    <w:p w14:paraId="1EB9D99E" w14:textId="77777777" w:rsidR="0044518E" w:rsidRPr="00BE165F" w:rsidRDefault="0044518E" w:rsidP="0044518E">
      <w:pPr>
        <w:pStyle w:val="Caption"/>
        <w:spacing w:line="360" w:lineRule="auto"/>
        <w:jc w:val="left"/>
        <w:rPr>
          <w:rFonts w:ascii="Times New Roman" w:hAnsi="Times New Roman"/>
          <w:color w:val="auto"/>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8</w:t>
      </w:r>
      <w:r w:rsidRPr="00BE165F">
        <w:rPr>
          <w:rFonts w:ascii="Times New Roman" w:hAnsi="Times New Roman"/>
          <w:color w:val="auto"/>
          <w:sz w:val="24"/>
          <w:szCs w:val="24"/>
        </w:rPr>
        <w:t xml:space="preserve">. The association between the average WBGT and </w:t>
      </w:r>
      <w:r w:rsidRPr="00BE165F">
        <w:rPr>
          <w:rFonts w:ascii="Times New Roman" w:hAnsi="Times New Roman"/>
          <w:noProof/>
          <w:color w:val="auto"/>
          <w:sz w:val="24"/>
          <w:szCs w:val="24"/>
        </w:rPr>
        <w:t>UTCI</w:t>
      </w:r>
      <w:r w:rsidRPr="00BE165F">
        <w:rPr>
          <w:rFonts w:ascii="Times New Roman" w:hAnsi="Times New Roman"/>
          <w:color w:val="auto"/>
          <w:sz w:val="24"/>
          <w:szCs w:val="24"/>
        </w:rPr>
        <w:t xml:space="preserve"> during the warm and cold periods</w:t>
      </w:r>
      <w:r w:rsidRPr="00BE165F">
        <w:rPr>
          <w:rFonts w:ascii="Times New Roman" w:hAnsi="Times New Roman"/>
          <w:color w:val="auto"/>
        </w:rPr>
        <w:t>.</w:t>
      </w:r>
    </w:p>
    <w:p w14:paraId="5ADE502C"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 xml:space="preserve">Comparison of findings from this study with findings from existing research </w:t>
      </w:r>
    </w:p>
    <w:p w14:paraId="1DB696A8" w14:textId="77777777" w:rsidR="0044518E" w:rsidRPr="00BE165F" w:rsidRDefault="0044518E" w:rsidP="0044518E">
      <w:pPr>
        <w:pStyle w:val="body"/>
        <w:spacing w:line="480" w:lineRule="auto"/>
        <w:ind w:firstLine="0"/>
        <w:jc w:val="left"/>
        <w:rPr>
          <w:rFonts w:ascii="Times New Roman" w:hAnsi="Times New Roman"/>
          <w:highlight w:val="yellow"/>
        </w:rPr>
      </w:pPr>
      <w:r w:rsidRPr="00BE165F">
        <w:rPr>
          <w:rFonts w:ascii="Times New Roman" w:hAnsi="Times New Roman"/>
        </w:rPr>
        <w:tab/>
        <w:t xml:space="preserve">The research also compared the findings on the overall mean of WBGT and UTCI values with the findings presented in the existing papers in the field, as shown in Figure 9. The outcomes showed that higher average temperatures are reported in some of the existing research (Vatani et al., 2016) than the mean temperatures observed in the current research. The outcomes also showed that higher relationships </w:t>
      </w:r>
      <w:r w:rsidRPr="00BE165F">
        <w:rPr>
          <w:rFonts w:ascii="Times New Roman" w:hAnsi="Times New Roman"/>
          <w:noProof/>
        </w:rPr>
        <w:t>exist</w:t>
      </w:r>
      <w:r w:rsidRPr="00BE165F">
        <w:rPr>
          <w:rFonts w:ascii="Times New Roman" w:hAnsi="Times New Roman"/>
        </w:rPr>
        <w:t xml:space="preserve"> between the parameters in some of the </w:t>
      </w:r>
      <w:r w:rsidRPr="00BE165F">
        <w:rPr>
          <w:rFonts w:ascii="Times New Roman" w:hAnsi="Times New Roman"/>
          <w:noProof/>
        </w:rPr>
        <w:t>existing</w:t>
      </w:r>
      <w:r w:rsidRPr="00BE165F">
        <w:rPr>
          <w:rFonts w:ascii="Times New Roman" w:hAnsi="Times New Roman"/>
        </w:rPr>
        <w:t xml:space="preserve"> papers than the level of relationships reported in the </w:t>
      </w:r>
      <w:r w:rsidRPr="00BE165F">
        <w:rPr>
          <w:rFonts w:ascii="Times New Roman" w:hAnsi="Times New Roman"/>
          <w:noProof/>
        </w:rPr>
        <w:t>current</w:t>
      </w:r>
      <w:r w:rsidRPr="00BE165F">
        <w:rPr>
          <w:rFonts w:ascii="Times New Roman" w:hAnsi="Times New Roman"/>
        </w:rPr>
        <w:t xml:space="preserve"> </w:t>
      </w:r>
      <w:r w:rsidRPr="00BE165F">
        <w:rPr>
          <w:rFonts w:ascii="Times New Roman" w:hAnsi="Times New Roman"/>
          <w:noProof/>
        </w:rPr>
        <w:t>research</w:t>
      </w:r>
      <w:r w:rsidRPr="00BE165F">
        <w:rPr>
          <w:rFonts w:ascii="Times New Roman" w:hAnsi="Times New Roman"/>
        </w:rPr>
        <w:t xml:space="preserve"> in both periods. However, higher relationships and average temperatures </w:t>
      </w:r>
      <w:r w:rsidRPr="00BE165F">
        <w:rPr>
          <w:rFonts w:ascii="Times New Roman" w:hAnsi="Times New Roman"/>
          <w:noProof/>
        </w:rPr>
        <w:t>are reported</w:t>
      </w:r>
      <w:r w:rsidRPr="00BE165F">
        <w:rPr>
          <w:rFonts w:ascii="Times New Roman" w:hAnsi="Times New Roman"/>
        </w:rPr>
        <w:t xml:space="preserve"> in the </w:t>
      </w:r>
      <w:r w:rsidRPr="00BE165F">
        <w:rPr>
          <w:rFonts w:ascii="Times New Roman" w:hAnsi="Times New Roman"/>
          <w:noProof/>
        </w:rPr>
        <w:t>current</w:t>
      </w:r>
      <w:r w:rsidRPr="00BE165F">
        <w:rPr>
          <w:rFonts w:ascii="Times New Roman" w:hAnsi="Times New Roman"/>
        </w:rPr>
        <w:t xml:space="preserve"> research than the values reported in the existing paper (Lemke &amp; Kjellstrom, 2012). The outcomes revealed the possible risk of heat stress and cold stress in different periods.</w:t>
      </w:r>
    </w:p>
    <w:p w14:paraId="00BE6960" w14:textId="77777777" w:rsidR="0044518E" w:rsidRPr="00BE165F" w:rsidRDefault="0044518E" w:rsidP="0044518E">
      <w:pPr>
        <w:pStyle w:val="body"/>
        <w:ind w:firstLine="0"/>
        <w:rPr>
          <w:rFonts w:ascii="Times New Roman" w:hAnsi="Times New Roman"/>
          <w:noProof/>
          <w:highlight w:val="yellow"/>
          <w:lang w:val="en-US" w:eastAsia="en-US"/>
        </w:rPr>
      </w:pPr>
    </w:p>
    <w:p w14:paraId="23DD4026" w14:textId="08E8839E" w:rsidR="0044518E" w:rsidRPr="00BE165F" w:rsidRDefault="00B647F8" w:rsidP="0044518E">
      <w:pPr>
        <w:pStyle w:val="body"/>
        <w:ind w:firstLine="0"/>
        <w:jc w:val="center"/>
        <w:rPr>
          <w:rFonts w:ascii="Times New Roman" w:hAnsi="Times New Roman"/>
        </w:rPr>
      </w:pPr>
      <w:r>
        <w:rPr>
          <w:rFonts w:ascii="Times New Roman" w:hAnsi="Times New Roman"/>
          <w:noProof/>
        </w:rPr>
        <w:drawing>
          <wp:inline distT="0" distB="0" distL="0" distR="0" wp14:anchorId="306BD27A" wp14:editId="49EC4A3B">
            <wp:extent cx="5387340" cy="441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87340" cy="4419600"/>
                    </a:xfrm>
                    <a:prstGeom prst="rect">
                      <a:avLst/>
                    </a:prstGeom>
                    <a:noFill/>
                    <a:ln>
                      <a:noFill/>
                    </a:ln>
                  </pic:spPr>
                </pic:pic>
              </a:graphicData>
            </a:graphic>
          </wp:inline>
        </w:drawing>
      </w:r>
    </w:p>
    <w:p w14:paraId="79F2B517"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9</w:t>
      </w:r>
      <w:r w:rsidRPr="00BE165F">
        <w:rPr>
          <w:rFonts w:ascii="Times New Roman" w:hAnsi="Times New Roman"/>
          <w:color w:val="auto"/>
          <w:sz w:val="24"/>
          <w:szCs w:val="24"/>
        </w:rPr>
        <w:t xml:space="preserve">. Comparison of the outcomes of the current research in the warm and cold periods with the existing papers on the </w:t>
      </w:r>
      <w:r w:rsidRPr="00BE165F">
        <w:rPr>
          <w:rFonts w:ascii="Times New Roman" w:hAnsi="Times New Roman"/>
          <w:noProof/>
          <w:color w:val="auto"/>
          <w:sz w:val="24"/>
          <w:szCs w:val="24"/>
        </w:rPr>
        <w:t>association</w:t>
      </w:r>
      <w:r w:rsidRPr="00BE165F">
        <w:rPr>
          <w:rFonts w:ascii="Times New Roman" w:hAnsi="Times New Roman"/>
          <w:color w:val="auto"/>
          <w:sz w:val="24"/>
          <w:szCs w:val="24"/>
        </w:rPr>
        <w:t xml:space="preserve"> between the mean values of the WBGT and UTCI </w:t>
      </w:r>
    </w:p>
    <w:p w14:paraId="6F1A1D0A" w14:textId="77777777" w:rsidR="0044518E" w:rsidRPr="00BE165F" w:rsidRDefault="0044518E" w:rsidP="0044518E">
      <w:pPr>
        <w:pStyle w:val="Heading1"/>
        <w:keepLines/>
        <w:spacing w:before="240" w:after="0" w:line="480" w:lineRule="auto"/>
        <w:ind w:right="0"/>
        <w:contextualSpacing w:val="0"/>
        <w:rPr>
          <w:rFonts w:cs="Times New Roman"/>
          <w:i/>
        </w:rPr>
      </w:pPr>
      <w:r w:rsidRPr="00BE165F">
        <w:rPr>
          <w:rFonts w:cs="Times New Roman"/>
          <w:i/>
        </w:rPr>
        <w:t>Comparison of findings from this study with the thermal comfort standards</w:t>
      </w:r>
    </w:p>
    <w:p w14:paraId="57D8FD98" w14:textId="77777777" w:rsidR="0044518E" w:rsidRPr="00BE165F" w:rsidRDefault="0044518E" w:rsidP="0044518E">
      <w:pPr>
        <w:ind w:firstLine="720"/>
        <w:rPr>
          <w:highlight w:val="yellow"/>
        </w:rPr>
      </w:pPr>
      <w:r w:rsidRPr="00BE165F">
        <w:rPr>
          <w:noProof/>
        </w:rPr>
        <w:t>The study also compared the internal temperatures measured in the selected spaces (central office, main hall, and classrooms) with the ASHRAE, the BSEN15251, and the CIBSE thermal comfort models to assess the thermal environment of the development. The spaces are expected to be naturally ventilated in summer, but they are not naturally ventilated in the cold period. Therefore, the study only considered the comparative results for the warm period.</w:t>
      </w:r>
      <w:r w:rsidRPr="00BE165F">
        <w:t xml:space="preserve"> The outcomes showed that the internal temperatures are between the appropriate Category II upper and Category II lower thermal comfort bands for most of the time (Figure 10). The internal temperatures did not exceed the </w:t>
      </w:r>
      <w:r w:rsidRPr="00BE165F">
        <w:rPr>
          <w:noProof/>
        </w:rPr>
        <w:t>bands</w:t>
      </w:r>
      <w:r w:rsidRPr="00BE165F">
        <w:t xml:space="preserve"> for over 5% of the time. However, different results were reported when the temperatures observed during the occupied hours (8am-5pm), non-occupied hours (6pm-7am), and extended occupied hours (8am-10pm) within the spaces </w:t>
      </w:r>
      <w:r w:rsidRPr="00BE165F">
        <w:rPr>
          <w:noProof/>
        </w:rPr>
        <w:t>are compared</w:t>
      </w:r>
      <w:r w:rsidRPr="00BE165F">
        <w:t xml:space="preserve"> with the thermal comfort models. The results showed that the internal temperatures slightly exceed the Category II upper limits of most of the thermal comfort categories for about 5% of the time in Classroom 2 when the temperatures measured during the extended occupied hours (8am-10pm) were evaluated. In general, the investigation noted that regular use of regulators (like fans, openings such as large doors in the main hall), and </w:t>
      </w:r>
      <w:r w:rsidRPr="00BE165F">
        <w:rPr>
          <w:noProof/>
        </w:rPr>
        <w:t>more extended</w:t>
      </w:r>
      <w:r w:rsidRPr="00BE165F">
        <w:t xml:space="preserve"> occupied hours as a result of different activities at the School might have contributed to lower temperatures observed during the on-site measurements in the spaces. </w:t>
      </w:r>
    </w:p>
    <w:p w14:paraId="3A859EE3" w14:textId="7E937502" w:rsidR="0044518E" w:rsidRPr="00BE165F" w:rsidRDefault="00B647F8" w:rsidP="0044518E">
      <w:pPr>
        <w:spacing w:line="360" w:lineRule="auto"/>
        <w:jc w:val="center"/>
      </w:pPr>
      <w:r>
        <w:rPr>
          <w:noProof/>
        </w:rPr>
        <w:drawing>
          <wp:inline distT="0" distB="0" distL="0" distR="0" wp14:anchorId="33764F50" wp14:editId="4AA03163">
            <wp:extent cx="5097780" cy="417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7780" cy="4175760"/>
                    </a:xfrm>
                    <a:prstGeom prst="rect">
                      <a:avLst/>
                    </a:prstGeom>
                    <a:noFill/>
                    <a:ln>
                      <a:noFill/>
                    </a:ln>
                  </pic:spPr>
                </pic:pic>
              </a:graphicData>
            </a:graphic>
          </wp:inline>
        </w:drawing>
      </w:r>
    </w:p>
    <w:p w14:paraId="332D4F2B" w14:textId="77777777" w:rsidR="0044518E" w:rsidRPr="00BE165F" w:rsidRDefault="0044518E" w:rsidP="0044518E">
      <w:pPr>
        <w:pStyle w:val="Caption"/>
        <w:spacing w:line="360" w:lineRule="auto"/>
        <w:jc w:val="left"/>
        <w:rPr>
          <w:rFonts w:ascii="Times New Roman" w:hAnsi="Times New Roman"/>
          <w:color w:val="auto"/>
          <w:sz w:val="24"/>
          <w:szCs w:val="24"/>
        </w:rPr>
      </w:pPr>
      <w:r w:rsidRPr="00BE165F">
        <w:rPr>
          <w:rFonts w:ascii="Times New Roman" w:hAnsi="Times New Roman"/>
          <w:color w:val="auto"/>
          <w:sz w:val="24"/>
          <w:szCs w:val="24"/>
        </w:rPr>
        <w:t xml:space="preserve">Figure </w:t>
      </w:r>
      <w:r w:rsidRPr="00BE165F">
        <w:rPr>
          <w:rFonts w:ascii="Times New Roman" w:hAnsi="Times New Roman"/>
          <w:bCs w:val="0"/>
          <w:color w:val="auto"/>
          <w:sz w:val="24"/>
          <w:szCs w:val="24"/>
        </w:rPr>
        <w:t>10</w:t>
      </w:r>
      <w:r w:rsidRPr="00BE165F">
        <w:rPr>
          <w:rFonts w:ascii="Times New Roman" w:hAnsi="Times New Roman"/>
          <w:color w:val="auto"/>
          <w:sz w:val="24"/>
          <w:szCs w:val="24"/>
        </w:rPr>
        <w:t>. Average internal temperatures measured in the selected spaces of the development compared to the ASHRAE, BSEN15251, CIBSE thermal comfort categories.</w:t>
      </w:r>
    </w:p>
    <w:p w14:paraId="6C430341" w14:textId="77777777" w:rsidR="0044518E" w:rsidRPr="00BE165F" w:rsidRDefault="0044518E" w:rsidP="0044518E">
      <w:pPr>
        <w:pStyle w:val="Heading1"/>
        <w:keepLines/>
        <w:spacing w:before="240" w:after="0" w:line="480" w:lineRule="auto"/>
        <w:ind w:right="0"/>
        <w:contextualSpacing w:val="0"/>
        <w:rPr>
          <w:rFonts w:cs="Times New Roman"/>
        </w:rPr>
      </w:pPr>
      <w:r w:rsidRPr="00BE165F">
        <w:rPr>
          <w:rFonts w:cs="Times New Roman"/>
        </w:rPr>
        <w:t xml:space="preserve">Conclusions </w:t>
      </w:r>
    </w:p>
    <w:p w14:paraId="61E0BE43" w14:textId="77777777" w:rsidR="0044518E" w:rsidRPr="00BE165F" w:rsidRDefault="0044518E" w:rsidP="0044518E">
      <w:pPr>
        <w:pStyle w:val="body"/>
        <w:spacing w:line="480" w:lineRule="auto"/>
        <w:ind w:firstLine="0"/>
        <w:jc w:val="left"/>
        <w:rPr>
          <w:rFonts w:ascii="Times New Roman" w:hAnsi="Times New Roman"/>
          <w:highlight w:val="yellow"/>
        </w:rPr>
      </w:pPr>
      <w:r w:rsidRPr="00BE165F">
        <w:rPr>
          <w:rFonts w:ascii="Times New Roman" w:hAnsi="Times New Roman"/>
        </w:rPr>
        <w:t xml:space="preserve">The research revealed that the internal temperatures </w:t>
      </w:r>
      <w:r w:rsidRPr="00BE165F">
        <w:rPr>
          <w:rFonts w:ascii="Times New Roman" w:hAnsi="Times New Roman"/>
          <w:noProof/>
        </w:rPr>
        <w:t>of the spaces</w:t>
      </w:r>
      <w:r w:rsidRPr="00BE165F">
        <w:rPr>
          <w:rFonts w:ascii="Times New Roman" w:hAnsi="Times New Roman"/>
        </w:rPr>
        <w:t xml:space="preserve"> are within the appropriate thermal comfort categories (ASHRAE, BSEN15251, and CIBSE) evaluated in this study</w:t>
      </w:r>
      <w:r w:rsidRPr="00BE165F">
        <w:rPr>
          <w:rFonts w:ascii="Times New Roman" w:hAnsi="Times New Roman"/>
          <w:sz w:val="20"/>
          <w:szCs w:val="20"/>
        </w:rPr>
        <w:t xml:space="preserve">. </w:t>
      </w:r>
      <w:r w:rsidRPr="00BE165F">
        <w:rPr>
          <w:rFonts w:ascii="Times New Roman" w:hAnsi="Times New Roman"/>
        </w:rPr>
        <w:t>However, the internal temperatures exceeded the applicable thermal comfort categories when the temperatures recorded in the classrooms (especially Classroom 2) during the extended occupied hours (8am-10pm).</w:t>
      </w:r>
      <w:r w:rsidRPr="00BE165F">
        <w:rPr>
          <w:rFonts w:ascii="Times New Roman" w:hAnsi="Times New Roman"/>
          <w:sz w:val="20"/>
          <w:szCs w:val="20"/>
        </w:rPr>
        <w:t xml:space="preserve"> </w:t>
      </w:r>
      <w:r w:rsidRPr="00BE165F">
        <w:rPr>
          <w:rFonts w:ascii="Times New Roman" w:hAnsi="Times New Roman"/>
        </w:rPr>
        <w:t xml:space="preserve">The applicability of the mathematical models to evaluate the stress indices </w:t>
      </w:r>
      <w:r w:rsidRPr="00BE165F">
        <w:rPr>
          <w:rFonts w:ascii="Times New Roman" w:hAnsi="Times New Roman"/>
          <w:noProof/>
        </w:rPr>
        <w:t>showed</w:t>
      </w:r>
      <w:r w:rsidRPr="00BE165F">
        <w:rPr>
          <w:rFonts w:ascii="Times New Roman" w:hAnsi="Times New Roman"/>
        </w:rPr>
        <w:t xml:space="preserve"> the average WBGTs of 15.4°C and 18.8°C were computed for the cold and warm periods respectively. Similarly, the average </w:t>
      </w:r>
      <w:r w:rsidRPr="00BE165F">
        <w:rPr>
          <w:rFonts w:ascii="Times New Roman" w:hAnsi="Times New Roman"/>
          <w:noProof/>
        </w:rPr>
        <w:t>UTCIs</w:t>
      </w:r>
      <w:r w:rsidRPr="00BE165F">
        <w:rPr>
          <w:rFonts w:ascii="Times New Roman" w:hAnsi="Times New Roman"/>
        </w:rPr>
        <w:t xml:space="preserve"> of 19.4°C and 22.4°C </w:t>
      </w:r>
      <w:r w:rsidRPr="00BE165F">
        <w:rPr>
          <w:rFonts w:ascii="Times New Roman" w:hAnsi="Times New Roman"/>
          <w:noProof/>
        </w:rPr>
        <w:t xml:space="preserve">were computed </w:t>
      </w:r>
      <w:r w:rsidRPr="00BE165F">
        <w:rPr>
          <w:rFonts w:ascii="Times New Roman" w:hAnsi="Times New Roman"/>
        </w:rPr>
        <w:t>for the cold and warm periods. The overall results revealed that no thermal stress was reported in the spaces. However, there is a possibility of moderate thermal stress when the temperatures recorded during the warmest months were evaluated in the classrooms. Also, a different outcome may be obtained if CLT school buildings in other regions are examined due to factors such as weather conditions.</w:t>
      </w:r>
      <w:r w:rsidRPr="00BE165F">
        <w:rPr>
          <w:rFonts w:ascii="Times New Roman" w:hAnsi="Times New Roman"/>
          <w:sz w:val="20"/>
          <w:szCs w:val="20"/>
        </w:rPr>
        <w:t xml:space="preserve"> </w:t>
      </w:r>
      <w:r w:rsidRPr="00BE165F">
        <w:rPr>
          <w:rFonts w:ascii="Times New Roman" w:hAnsi="Times New Roman"/>
        </w:rPr>
        <w:t xml:space="preserve">The research highlights that higher values of </w:t>
      </w:r>
      <w:r w:rsidRPr="00BE165F">
        <w:rPr>
          <w:rFonts w:ascii="Times New Roman" w:hAnsi="Times New Roman"/>
          <w:noProof/>
        </w:rPr>
        <w:t>air velocity</w:t>
      </w:r>
      <w:r w:rsidRPr="00BE165F">
        <w:rPr>
          <w:rFonts w:ascii="Times New Roman" w:hAnsi="Times New Roman"/>
        </w:rPr>
        <w:t xml:space="preserve"> at </w:t>
      </w:r>
      <w:r w:rsidRPr="00BE165F">
        <w:rPr>
          <w:rFonts w:ascii="Times New Roman" w:hAnsi="Times New Roman"/>
          <w:noProof/>
        </w:rPr>
        <w:t>warm</w:t>
      </w:r>
      <w:r w:rsidRPr="00BE165F">
        <w:rPr>
          <w:rFonts w:ascii="Times New Roman" w:hAnsi="Times New Roman"/>
        </w:rPr>
        <w:t xml:space="preserve"> temperatures do not have a noticeable effect on the </w:t>
      </w:r>
      <w:r w:rsidRPr="00BE165F">
        <w:rPr>
          <w:rFonts w:ascii="Times New Roman" w:hAnsi="Times New Roman"/>
          <w:noProof/>
        </w:rPr>
        <w:t>UTCI</w:t>
      </w:r>
      <w:r w:rsidRPr="00BE165F">
        <w:rPr>
          <w:rFonts w:ascii="Times New Roman" w:hAnsi="Times New Roman"/>
        </w:rPr>
        <w:t xml:space="preserve"> values in the cold period but have a considerable effect on the parameter in </w:t>
      </w:r>
      <w:r w:rsidRPr="00BE165F">
        <w:rPr>
          <w:rFonts w:ascii="Times New Roman" w:hAnsi="Times New Roman"/>
          <w:noProof/>
        </w:rPr>
        <w:t>the warm</w:t>
      </w:r>
      <w:r w:rsidRPr="00BE165F">
        <w:rPr>
          <w:rFonts w:ascii="Times New Roman" w:hAnsi="Times New Roman"/>
        </w:rPr>
        <w:t xml:space="preserve"> period. </w:t>
      </w:r>
    </w:p>
    <w:p w14:paraId="05EFEEAE" w14:textId="77777777" w:rsidR="0044518E" w:rsidRPr="00BE165F" w:rsidRDefault="0044518E" w:rsidP="0044518E">
      <w:pPr>
        <w:pStyle w:val="body"/>
        <w:spacing w:line="480" w:lineRule="auto"/>
        <w:ind w:firstLine="720"/>
        <w:jc w:val="left"/>
        <w:rPr>
          <w:rFonts w:ascii="Times New Roman" w:hAnsi="Times New Roman"/>
        </w:rPr>
      </w:pPr>
      <w:r w:rsidRPr="00BE165F">
        <w:rPr>
          <w:rFonts w:ascii="Times New Roman" w:hAnsi="Times New Roman"/>
        </w:rPr>
        <w:t xml:space="preserve">The internal temperatures exceeded the 28.0°C comfort limit for about 5% of the time in one of the classrooms during occupied and non-occupied hours in the warm period. The research revealed that users of the case study might be prone to </w:t>
      </w:r>
      <w:r w:rsidRPr="00BE165F">
        <w:rPr>
          <w:rFonts w:ascii="Times New Roman" w:hAnsi="Times New Roman"/>
          <w:noProof/>
        </w:rPr>
        <w:t>cold</w:t>
      </w:r>
      <w:r w:rsidRPr="00BE165F">
        <w:rPr>
          <w:rFonts w:ascii="Times New Roman" w:hAnsi="Times New Roman"/>
        </w:rPr>
        <w:t xml:space="preserve"> stress and heat stress during extreme cold and warm periods. The study also showed the occupants are susceptible to moderate thermal stress within the outdoor thermal environment of the development. </w:t>
      </w:r>
    </w:p>
    <w:p w14:paraId="60A4309F" w14:textId="77777777" w:rsidR="0044518E" w:rsidRPr="00BE165F" w:rsidRDefault="0044518E" w:rsidP="0044518E">
      <w:pPr>
        <w:pStyle w:val="body"/>
        <w:spacing w:line="480" w:lineRule="auto"/>
        <w:ind w:firstLine="720"/>
        <w:jc w:val="left"/>
        <w:rPr>
          <w:rFonts w:ascii="Times New Roman" w:hAnsi="Times New Roman"/>
        </w:rPr>
      </w:pPr>
      <w:r w:rsidRPr="00BE165F">
        <w:rPr>
          <w:rFonts w:ascii="Times New Roman" w:hAnsi="Times New Roman"/>
        </w:rPr>
        <w:t>Since limited or no studies have examined thermal comfort, and stress indices in CLT school buildings, a comparative analysis of the findings obtained from this study with the findings from existing research on CLT school buildings in the region and other regions of the world could not be considered. Moreover, due to the location of the case study and weather conditions (mild summer and cold winter) during the field measurements, the investigation could not capture data that would help understand thermal comfort and stress indices in CLT school buildings under the extreme weather conditions. As a result, further research will be considered to address these limitations.</w:t>
      </w:r>
    </w:p>
    <w:p w14:paraId="15EA326F" w14:textId="77777777" w:rsidR="0044518E" w:rsidRPr="00BE165F" w:rsidRDefault="0044518E" w:rsidP="0044518E">
      <w:pPr>
        <w:pStyle w:val="body"/>
        <w:spacing w:line="480" w:lineRule="auto"/>
        <w:ind w:firstLine="720"/>
        <w:jc w:val="left"/>
        <w:rPr>
          <w:rFonts w:ascii="Times New Roman" w:hAnsi="Times New Roman"/>
        </w:rPr>
      </w:pPr>
      <w:r w:rsidRPr="00BE165F">
        <w:rPr>
          <w:rFonts w:ascii="Times New Roman" w:hAnsi="Times New Roman"/>
        </w:rPr>
        <w:t>The practical implications of the study include the awareness of the importance of stress indices in school buildings and some design variables as well as other factors which may help in reducing the vulnerability of users to heat or cold stress within the thermal environment. The outcomes of the study showed occupants might be prone to heat or cold stress even in mild weather conditions, and more attention should be paid to the health and overall well-being of people in schools, especially in extreme weather conditions. Further studies should be considered by researchers to understand the thermal environments of schools built with different materials in extreme weather conditions and possible interventions and adaptive measures to improve occupants’ comfort. Designers should consider a thorough analysis to examine possible design strategies that could reduce discomfort and stress in buildings. School owners should ensure building regulations and codes are followed while regular assessments of schools should be considered to understand the thermal environment. Policy makers should work together with designers and researchers to make informed decisions and develop a reliable approach to improve thermal comfort in schools.</w:t>
      </w:r>
    </w:p>
    <w:p w14:paraId="549D8AAA" w14:textId="77777777" w:rsidR="0044518E" w:rsidRPr="00BE165F" w:rsidRDefault="0044518E" w:rsidP="0044518E">
      <w:pPr>
        <w:pStyle w:val="body"/>
        <w:spacing w:line="480" w:lineRule="auto"/>
        <w:ind w:firstLine="720"/>
        <w:jc w:val="left"/>
        <w:rPr>
          <w:rFonts w:ascii="Times New Roman" w:hAnsi="Times New Roman"/>
        </w:rPr>
      </w:pPr>
      <w:r w:rsidRPr="00BE165F">
        <w:rPr>
          <w:rFonts w:ascii="Times New Roman" w:hAnsi="Times New Roman"/>
        </w:rPr>
        <w:t>Finally, the study recommends that designers should consider thorough investigations on the possibility of cold and warm discomfort before recommending or introducing different interventions which might affect occupants’ comfort in buildings. The study also recommends that occupants should be able to regulate the indoor thermal environment in buildings that may be occupied outside the regulated occupied hours.</w:t>
      </w:r>
      <w:r w:rsidRPr="00BE165F">
        <w:rPr>
          <w:rFonts w:ascii="Times New Roman" w:hAnsi="Times New Roman"/>
          <w:noProof/>
        </w:rPr>
        <w:t xml:space="preserve"> </w:t>
      </w:r>
      <w:r w:rsidRPr="00BE165F">
        <w:rPr>
          <w:rFonts w:ascii="Times New Roman" w:hAnsi="Times New Roman"/>
        </w:rPr>
        <w:t xml:space="preserve">Thus, </w:t>
      </w:r>
      <w:r w:rsidRPr="00BE165F">
        <w:rPr>
          <w:rFonts w:ascii="Times New Roman" w:hAnsi="Times New Roman"/>
          <w:noProof/>
        </w:rPr>
        <w:t>limiting the users’</w:t>
      </w:r>
      <w:r w:rsidRPr="00BE165F">
        <w:rPr>
          <w:rFonts w:ascii="Times New Roman" w:hAnsi="Times New Roman"/>
        </w:rPr>
        <w:t xml:space="preserve"> susceptibility to heat stress and </w:t>
      </w:r>
      <w:r w:rsidRPr="00BE165F">
        <w:rPr>
          <w:rFonts w:ascii="Times New Roman" w:hAnsi="Times New Roman"/>
          <w:noProof/>
        </w:rPr>
        <w:t>cold</w:t>
      </w:r>
      <w:r w:rsidRPr="00BE165F">
        <w:rPr>
          <w:rFonts w:ascii="Times New Roman" w:hAnsi="Times New Roman"/>
        </w:rPr>
        <w:t xml:space="preserve"> stress in the warm period and cold period respectively.</w:t>
      </w:r>
    </w:p>
    <w:p w14:paraId="3ADD7A65" w14:textId="77777777" w:rsidR="0044518E" w:rsidRPr="00BE165F" w:rsidRDefault="0044518E" w:rsidP="0044518E">
      <w:pPr>
        <w:pStyle w:val="Heading1"/>
        <w:keepLines/>
        <w:spacing w:before="240" w:after="0"/>
        <w:ind w:right="0"/>
        <w:contextualSpacing w:val="0"/>
        <w:rPr>
          <w:rFonts w:cs="Times New Roman"/>
        </w:rPr>
      </w:pPr>
      <w:r w:rsidRPr="00BE165F">
        <w:rPr>
          <w:rFonts w:cs="Times New Roman"/>
          <w:noProof/>
        </w:rPr>
        <w:t>Acknowledgement</w:t>
      </w:r>
    </w:p>
    <w:p w14:paraId="5DAD37FA" w14:textId="77777777" w:rsidR="0044518E" w:rsidRPr="00BE165F" w:rsidRDefault="0044518E" w:rsidP="0044518E">
      <w:pPr>
        <w:spacing w:line="360" w:lineRule="auto"/>
      </w:pPr>
      <w:r w:rsidRPr="00BE165F">
        <w:t xml:space="preserve">The author appreciates the authority for the permission to carry out on-site measurements at the development. The author declares no conflict of interest regarding this work. </w:t>
      </w:r>
    </w:p>
    <w:p w14:paraId="59495001" w14:textId="77777777" w:rsidR="0044518E" w:rsidRPr="00BE165F" w:rsidRDefault="0044518E" w:rsidP="0044518E">
      <w:pPr>
        <w:pStyle w:val="Heading1"/>
        <w:keepLines/>
        <w:spacing w:before="240" w:after="0" w:line="240" w:lineRule="auto"/>
        <w:ind w:right="0"/>
        <w:contextualSpacing w:val="0"/>
        <w:rPr>
          <w:rFonts w:cs="Times New Roman"/>
        </w:rPr>
      </w:pPr>
      <w:r w:rsidRPr="00BE165F">
        <w:rPr>
          <w:rFonts w:cs="Times New Roman"/>
        </w:rPr>
        <w:t>References</w:t>
      </w:r>
    </w:p>
    <w:p w14:paraId="6C8F1C90" w14:textId="77777777" w:rsidR="0044518E" w:rsidRPr="00BE165F" w:rsidRDefault="0044518E" w:rsidP="0044518E">
      <w:pPr>
        <w:pStyle w:val="References"/>
        <w:rPr>
          <w:sz w:val="20"/>
          <w:szCs w:val="20"/>
        </w:rPr>
      </w:pPr>
      <w:r w:rsidRPr="00BE165F">
        <w:rPr>
          <w:sz w:val="20"/>
          <w:szCs w:val="20"/>
        </w:rPr>
        <w:t xml:space="preserve">Adekunle, T.O. (2014). </w:t>
      </w:r>
      <w:r w:rsidRPr="00BE165F">
        <w:rPr>
          <w:noProof/>
          <w:sz w:val="20"/>
          <w:szCs w:val="20"/>
        </w:rPr>
        <w:t>Thermal performance</w:t>
      </w:r>
      <w:r w:rsidRPr="00BE165F">
        <w:rPr>
          <w:sz w:val="20"/>
          <w:szCs w:val="20"/>
        </w:rPr>
        <w:t xml:space="preserve"> of low-carbon prefabricated timber housing. </w:t>
      </w:r>
      <w:r w:rsidRPr="00BE165F">
        <w:rPr>
          <w:noProof/>
          <w:sz w:val="20"/>
          <w:szCs w:val="20"/>
        </w:rPr>
        <w:t>PhD</w:t>
      </w:r>
      <w:r w:rsidRPr="00BE165F">
        <w:rPr>
          <w:sz w:val="20"/>
          <w:szCs w:val="20"/>
        </w:rPr>
        <w:t xml:space="preserve"> Thesis, </w:t>
      </w:r>
      <w:r w:rsidRPr="00BE165F">
        <w:rPr>
          <w:i/>
          <w:iCs/>
          <w:sz w:val="20"/>
          <w:szCs w:val="20"/>
        </w:rPr>
        <w:t>University of Kent</w:t>
      </w:r>
      <w:r w:rsidRPr="00BE165F">
        <w:rPr>
          <w:sz w:val="20"/>
          <w:szCs w:val="20"/>
        </w:rPr>
        <w:t>, Canterbury, UK.</w:t>
      </w:r>
    </w:p>
    <w:p w14:paraId="4947B739" w14:textId="77777777" w:rsidR="0044518E" w:rsidRPr="00BE165F" w:rsidRDefault="0044518E" w:rsidP="0044518E">
      <w:pPr>
        <w:pStyle w:val="References"/>
        <w:rPr>
          <w:bCs/>
          <w:iCs/>
          <w:sz w:val="22"/>
          <w:szCs w:val="22"/>
        </w:rPr>
      </w:pPr>
      <w:r w:rsidRPr="00BE165F">
        <w:rPr>
          <w:sz w:val="22"/>
          <w:szCs w:val="22"/>
        </w:rPr>
        <w:t xml:space="preserve">Adekunle, T.O. (2019). Summer performance, comfort, and heat stress in structural timber buildings under moderate weather conditions. </w:t>
      </w:r>
      <w:r w:rsidRPr="00BE165F">
        <w:rPr>
          <w:i/>
          <w:sz w:val="22"/>
          <w:szCs w:val="22"/>
        </w:rPr>
        <w:t>Smart and Sustainable Built Environment.</w:t>
      </w:r>
      <w:r w:rsidRPr="00BE165F">
        <w:rPr>
          <w:bCs/>
          <w:iCs/>
          <w:sz w:val="22"/>
          <w:szCs w:val="22"/>
        </w:rPr>
        <w:t xml:space="preserve"> 10.1108/SASBE-11-2018-0059.</w:t>
      </w:r>
    </w:p>
    <w:p w14:paraId="5F4CE9BC" w14:textId="77777777" w:rsidR="0044518E" w:rsidRPr="00BE165F" w:rsidRDefault="0044518E" w:rsidP="0044518E">
      <w:pPr>
        <w:pStyle w:val="References"/>
        <w:rPr>
          <w:sz w:val="22"/>
          <w:szCs w:val="22"/>
        </w:rPr>
      </w:pPr>
      <w:r w:rsidRPr="00BE165F">
        <w:rPr>
          <w:sz w:val="22"/>
          <w:szCs w:val="22"/>
        </w:rPr>
        <w:t xml:space="preserve">Adekunle, T.O., Nikolopoulou, M. (2016). Thermal comfort, summertime temperatures and overheating in prefabricated timber housing. </w:t>
      </w:r>
      <w:r w:rsidRPr="00BE165F">
        <w:rPr>
          <w:i/>
          <w:iCs/>
          <w:sz w:val="22"/>
          <w:szCs w:val="22"/>
        </w:rPr>
        <w:t>Building and Environment</w:t>
      </w:r>
      <w:r w:rsidRPr="00BE165F">
        <w:rPr>
          <w:sz w:val="22"/>
          <w:szCs w:val="22"/>
        </w:rPr>
        <w:t>, 103, 21-35.</w:t>
      </w:r>
    </w:p>
    <w:p w14:paraId="24AFBDF2" w14:textId="77777777" w:rsidR="0044518E" w:rsidRPr="00BE165F" w:rsidRDefault="0044518E" w:rsidP="0044518E">
      <w:pPr>
        <w:pStyle w:val="References"/>
        <w:rPr>
          <w:sz w:val="22"/>
          <w:szCs w:val="22"/>
        </w:rPr>
      </w:pPr>
      <w:r w:rsidRPr="00BE165F">
        <w:rPr>
          <w:sz w:val="22"/>
          <w:szCs w:val="22"/>
        </w:rPr>
        <w:t xml:space="preserve">Adekunle, T.O., Nikolopoulou, M. (2019). Winter performance, occupants’ comfort and cold stress in prefabricated timber buildings. </w:t>
      </w:r>
      <w:r w:rsidRPr="00BE165F">
        <w:rPr>
          <w:i/>
          <w:iCs/>
          <w:sz w:val="22"/>
          <w:szCs w:val="22"/>
        </w:rPr>
        <w:t>Building and Environment</w:t>
      </w:r>
      <w:r w:rsidRPr="00BE165F">
        <w:rPr>
          <w:sz w:val="22"/>
          <w:szCs w:val="22"/>
        </w:rPr>
        <w:t>, 149, 220-240.</w:t>
      </w:r>
    </w:p>
    <w:p w14:paraId="0516AEEE" w14:textId="77777777" w:rsidR="0044518E" w:rsidRPr="00BE165F" w:rsidRDefault="0044518E" w:rsidP="0044518E">
      <w:pPr>
        <w:pStyle w:val="References"/>
        <w:rPr>
          <w:sz w:val="22"/>
          <w:szCs w:val="22"/>
        </w:rPr>
      </w:pPr>
      <w:r w:rsidRPr="00BE165F">
        <w:rPr>
          <w:sz w:val="22"/>
          <w:szCs w:val="22"/>
        </w:rPr>
        <w:t xml:space="preserve">Alduchov, O. A., &amp; Eskridge, R. E. (1996). </w:t>
      </w:r>
      <w:r w:rsidRPr="00BE165F">
        <w:rPr>
          <w:rFonts w:eastAsia="Calibri"/>
          <w:sz w:val="22"/>
          <w:szCs w:val="22"/>
        </w:rPr>
        <w:t>Improved Magnus' form approximation of saturation vapor pressure</w:t>
      </w:r>
      <w:r w:rsidRPr="00BE165F">
        <w:rPr>
          <w:sz w:val="22"/>
          <w:szCs w:val="22"/>
        </w:rPr>
        <w:t xml:space="preserve">. </w:t>
      </w:r>
      <w:r w:rsidRPr="00BE165F">
        <w:rPr>
          <w:i/>
          <w:iCs/>
          <w:sz w:val="22"/>
          <w:szCs w:val="22"/>
        </w:rPr>
        <w:t>Journal of Applied Meteorology</w:t>
      </w:r>
      <w:r w:rsidRPr="00BE165F">
        <w:rPr>
          <w:sz w:val="22"/>
          <w:szCs w:val="22"/>
        </w:rPr>
        <w:t xml:space="preserve">, </w:t>
      </w:r>
      <w:r w:rsidRPr="00BE165F">
        <w:rPr>
          <w:bCs/>
          <w:sz w:val="22"/>
          <w:szCs w:val="22"/>
        </w:rPr>
        <w:t>35</w:t>
      </w:r>
      <w:r w:rsidRPr="00BE165F">
        <w:rPr>
          <w:sz w:val="22"/>
          <w:szCs w:val="22"/>
        </w:rPr>
        <w:t>, 601–609.</w:t>
      </w:r>
    </w:p>
    <w:p w14:paraId="524194E9" w14:textId="77777777" w:rsidR="0044518E" w:rsidRPr="00BE165F" w:rsidRDefault="0044518E" w:rsidP="0044518E">
      <w:pPr>
        <w:pStyle w:val="References"/>
        <w:rPr>
          <w:sz w:val="22"/>
          <w:szCs w:val="22"/>
          <w:highlight w:val="yellow"/>
        </w:rPr>
      </w:pPr>
      <w:r w:rsidRPr="00BE165F">
        <w:rPr>
          <w:sz w:val="22"/>
          <w:szCs w:val="22"/>
        </w:rPr>
        <w:t>American Wood Council (2018). 2018 Code Conforming Wood Design. The American Wood Council. https://awc.org/pdf/building-codes/ccwd/CCWD_Complete_2018.pdf. Assessed on 5/8/2019.</w:t>
      </w:r>
    </w:p>
    <w:p w14:paraId="38FA8E2E" w14:textId="77777777" w:rsidR="0044518E" w:rsidRPr="00BE165F" w:rsidRDefault="0044518E" w:rsidP="0044518E">
      <w:pPr>
        <w:pStyle w:val="References"/>
        <w:rPr>
          <w:sz w:val="22"/>
          <w:szCs w:val="22"/>
        </w:rPr>
      </w:pPr>
      <w:r w:rsidRPr="00BE165F">
        <w:rPr>
          <w:sz w:val="22"/>
          <w:szCs w:val="22"/>
        </w:rPr>
        <w:t xml:space="preserve">ASHRAE Standard 55 (2017). Thermal environmental conditions for human occupancy. </w:t>
      </w:r>
      <w:r w:rsidRPr="00BE165F">
        <w:rPr>
          <w:i/>
          <w:iCs/>
          <w:sz w:val="22"/>
          <w:szCs w:val="22"/>
        </w:rPr>
        <w:t>American Society of Heating, Refrigerating and Air-conditioning Engineers</w:t>
      </w:r>
      <w:r w:rsidRPr="00BE165F">
        <w:rPr>
          <w:sz w:val="22"/>
          <w:szCs w:val="22"/>
        </w:rPr>
        <w:t>, Atlanta, USA.</w:t>
      </w:r>
    </w:p>
    <w:p w14:paraId="7F2D44E3" w14:textId="77777777" w:rsidR="0044518E" w:rsidRPr="00BE165F" w:rsidRDefault="0044518E" w:rsidP="0044518E">
      <w:pPr>
        <w:pStyle w:val="References"/>
        <w:rPr>
          <w:sz w:val="22"/>
          <w:szCs w:val="22"/>
        </w:rPr>
      </w:pPr>
      <w:r w:rsidRPr="00BE165F">
        <w:rPr>
          <w:sz w:val="22"/>
          <w:szCs w:val="22"/>
        </w:rPr>
        <w:t xml:space="preserve">ANSI/ASHRAE Standard 62.1 (2013). </w:t>
      </w:r>
      <w:r w:rsidRPr="00BE165F">
        <w:rPr>
          <w:noProof/>
          <w:sz w:val="22"/>
          <w:szCs w:val="22"/>
        </w:rPr>
        <w:t>Ventilation</w:t>
      </w:r>
      <w:r w:rsidRPr="00BE165F">
        <w:rPr>
          <w:sz w:val="22"/>
          <w:szCs w:val="22"/>
        </w:rPr>
        <w:t xml:space="preserve"> for acceptable indoor air quality. </w:t>
      </w:r>
      <w:r w:rsidRPr="00BE165F">
        <w:rPr>
          <w:i/>
          <w:iCs/>
          <w:sz w:val="22"/>
          <w:szCs w:val="22"/>
        </w:rPr>
        <w:t>American Society of Heating, Refrigerating and Air-conditioning Engineers</w:t>
      </w:r>
      <w:r w:rsidRPr="00BE165F">
        <w:rPr>
          <w:sz w:val="22"/>
          <w:szCs w:val="22"/>
        </w:rPr>
        <w:t>, Atlanta, USA.</w:t>
      </w:r>
    </w:p>
    <w:p w14:paraId="06B8B1ED" w14:textId="77777777" w:rsidR="0044518E" w:rsidRPr="00BE165F" w:rsidRDefault="0044518E" w:rsidP="0044518E">
      <w:pPr>
        <w:pStyle w:val="References"/>
        <w:rPr>
          <w:sz w:val="22"/>
          <w:szCs w:val="22"/>
        </w:rPr>
      </w:pPr>
      <w:r w:rsidRPr="00BE165F">
        <w:rPr>
          <w:sz w:val="22"/>
          <w:szCs w:val="22"/>
        </w:rPr>
        <w:t xml:space="preserve">Błażejczyk, K. (2011). Mapping of UTCI </w:t>
      </w:r>
      <w:r w:rsidRPr="00BE165F">
        <w:rPr>
          <w:noProof/>
          <w:sz w:val="22"/>
          <w:szCs w:val="22"/>
        </w:rPr>
        <w:t>in</w:t>
      </w:r>
      <w:r w:rsidRPr="00BE165F">
        <w:rPr>
          <w:sz w:val="22"/>
          <w:szCs w:val="22"/>
        </w:rPr>
        <w:t xml:space="preserve"> local scale (the case of Warsaw). </w:t>
      </w:r>
      <w:r w:rsidRPr="00BE165F">
        <w:rPr>
          <w:i/>
          <w:noProof/>
          <w:sz w:val="22"/>
          <w:szCs w:val="22"/>
        </w:rPr>
        <w:t>Prace</w:t>
      </w:r>
      <w:r w:rsidRPr="00BE165F">
        <w:rPr>
          <w:i/>
          <w:sz w:val="22"/>
          <w:szCs w:val="22"/>
        </w:rPr>
        <w:t xml:space="preserve"> I Studia Geograficzne</w:t>
      </w:r>
      <w:r w:rsidRPr="00BE165F">
        <w:rPr>
          <w:sz w:val="22"/>
          <w:szCs w:val="22"/>
        </w:rPr>
        <w:t xml:space="preserve"> WGSR UW, 4, 275-283.</w:t>
      </w:r>
    </w:p>
    <w:p w14:paraId="768E9581" w14:textId="77777777" w:rsidR="0044518E" w:rsidRPr="00BE165F" w:rsidRDefault="0044518E" w:rsidP="0044518E">
      <w:pPr>
        <w:pStyle w:val="References"/>
        <w:rPr>
          <w:sz w:val="22"/>
          <w:szCs w:val="22"/>
        </w:rPr>
      </w:pPr>
      <w:r w:rsidRPr="00BE165F">
        <w:rPr>
          <w:sz w:val="22"/>
          <w:szCs w:val="22"/>
        </w:rPr>
        <w:t xml:space="preserve">Blazejczky, K., Jendritzky, G., Brode, P., Fiala, D., Havenith, G., Epstein, Y., Psikuta, A., &amp; Kampmann, B. (2013). </w:t>
      </w:r>
      <w:r w:rsidRPr="00BE165F">
        <w:rPr>
          <w:noProof/>
          <w:sz w:val="22"/>
          <w:szCs w:val="22"/>
        </w:rPr>
        <w:t>An introduction</w:t>
      </w:r>
      <w:r w:rsidRPr="00BE165F">
        <w:rPr>
          <w:sz w:val="22"/>
          <w:szCs w:val="22"/>
        </w:rPr>
        <w:t xml:space="preserve"> to the Universal Thermal Climate Index (</w:t>
      </w:r>
      <w:r w:rsidRPr="00BE165F">
        <w:rPr>
          <w:noProof/>
          <w:sz w:val="22"/>
          <w:szCs w:val="22"/>
        </w:rPr>
        <w:t>UTCI</w:t>
      </w:r>
      <w:r w:rsidRPr="00BE165F">
        <w:rPr>
          <w:sz w:val="22"/>
          <w:szCs w:val="22"/>
        </w:rPr>
        <w:t xml:space="preserve">). </w:t>
      </w:r>
      <w:r w:rsidRPr="00BE165F">
        <w:rPr>
          <w:i/>
          <w:sz w:val="22"/>
          <w:szCs w:val="22"/>
        </w:rPr>
        <w:t>Geographia Polonica</w:t>
      </w:r>
      <w:r w:rsidRPr="00BE165F">
        <w:rPr>
          <w:sz w:val="22"/>
          <w:szCs w:val="22"/>
        </w:rPr>
        <w:t>, 86(1), 5-10</w:t>
      </w:r>
    </w:p>
    <w:p w14:paraId="570A6FD8" w14:textId="77777777" w:rsidR="0044518E" w:rsidRPr="00BE165F" w:rsidRDefault="0044518E" w:rsidP="0044518E">
      <w:pPr>
        <w:pStyle w:val="References"/>
        <w:rPr>
          <w:sz w:val="22"/>
          <w:szCs w:val="22"/>
        </w:rPr>
      </w:pPr>
      <w:r w:rsidRPr="00BE165F">
        <w:rPr>
          <w:sz w:val="22"/>
          <w:szCs w:val="22"/>
        </w:rPr>
        <w:t xml:space="preserve">Bluyssen, P.M., Zhang, D., Kurvers, S., Overtoom, M., &amp; Ortiz-Sanchez, M. (2018). Self-reported health and comfort of school children in 54 classrooms of 21 Dutch school buildings. </w:t>
      </w:r>
      <w:r w:rsidRPr="00BE165F">
        <w:rPr>
          <w:i/>
          <w:sz w:val="22"/>
          <w:szCs w:val="22"/>
        </w:rPr>
        <w:t>Building and Environment</w:t>
      </w:r>
      <w:r w:rsidRPr="00BE165F">
        <w:rPr>
          <w:sz w:val="22"/>
          <w:szCs w:val="22"/>
        </w:rPr>
        <w:t>, 138, 106-123.</w:t>
      </w:r>
    </w:p>
    <w:p w14:paraId="4671A695" w14:textId="77777777" w:rsidR="0044518E" w:rsidRPr="00BE165F" w:rsidRDefault="0044518E" w:rsidP="0044518E">
      <w:pPr>
        <w:pStyle w:val="References"/>
        <w:rPr>
          <w:sz w:val="22"/>
          <w:szCs w:val="22"/>
        </w:rPr>
      </w:pPr>
      <w:r w:rsidRPr="00BE165F">
        <w:rPr>
          <w:sz w:val="22"/>
          <w:szCs w:val="22"/>
        </w:rPr>
        <w:t xml:space="preserve">BSEN15251 (2008). Indoor environmental input parameters for design and assessment of energy performance of buildings addressing indoor air quality, thermal environment, lighting </w:t>
      </w:r>
      <w:r w:rsidRPr="00BE165F">
        <w:rPr>
          <w:noProof/>
          <w:sz w:val="22"/>
          <w:szCs w:val="22"/>
        </w:rPr>
        <w:t>and</w:t>
      </w:r>
      <w:r w:rsidRPr="00BE165F">
        <w:rPr>
          <w:sz w:val="22"/>
          <w:szCs w:val="22"/>
        </w:rPr>
        <w:t xml:space="preserve"> acoustic. </w:t>
      </w:r>
      <w:r w:rsidRPr="00BE165F">
        <w:rPr>
          <w:i/>
          <w:sz w:val="22"/>
          <w:szCs w:val="22"/>
        </w:rPr>
        <w:t>BSEN</w:t>
      </w:r>
      <w:r w:rsidRPr="00BE165F">
        <w:rPr>
          <w:sz w:val="22"/>
          <w:szCs w:val="22"/>
        </w:rPr>
        <w:t>. Brussels.</w:t>
      </w:r>
    </w:p>
    <w:p w14:paraId="1110784D" w14:textId="77777777" w:rsidR="0044518E" w:rsidRPr="00BE165F" w:rsidRDefault="0044518E" w:rsidP="0044518E">
      <w:pPr>
        <w:pStyle w:val="References"/>
        <w:rPr>
          <w:sz w:val="22"/>
          <w:szCs w:val="22"/>
        </w:rPr>
      </w:pPr>
      <w:r w:rsidRPr="00BE165F">
        <w:rPr>
          <w:sz w:val="22"/>
          <w:szCs w:val="22"/>
        </w:rPr>
        <w:t xml:space="preserve">CIBSE (2015). CIBSE Guide A: Environmental design. </w:t>
      </w:r>
      <w:r w:rsidRPr="00BE165F">
        <w:rPr>
          <w:i/>
          <w:sz w:val="22"/>
          <w:szCs w:val="22"/>
        </w:rPr>
        <w:t>Chartered Institute of Building Service Engineers</w:t>
      </w:r>
      <w:r w:rsidRPr="00BE165F">
        <w:rPr>
          <w:sz w:val="22"/>
          <w:szCs w:val="22"/>
        </w:rPr>
        <w:t>, UK.</w:t>
      </w:r>
    </w:p>
    <w:p w14:paraId="3FE3D11A" w14:textId="77777777" w:rsidR="0044518E" w:rsidRPr="00BE165F" w:rsidRDefault="0044518E" w:rsidP="0044518E">
      <w:pPr>
        <w:pStyle w:val="References"/>
        <w:rPr>
          <w:sz w:val="22"/>
          <w:szCs w:val="22"/>
        </w:rPr>
      </w:pPr>
      <w:r w:rsidRPr="00BE165F">
        <w:rPr>
          <w:sz w:val="22"/>
          <w:szCs w:val="22"/>
        </w:rPr>
        <w:t xml:space="preserve">Climate Chip (2016). Analysis tools. http://www.climatechip.org/heat-stress-index-calculation. Accessed </w:t>
      </w:r>
      <w:r w:rsidRPr="00BE165F">
        <w:rPr>
          <w:noProof/>
          <w:sz w:val="22"/>
          <w:szCs w:val="22"/>
        </w:rPr>
        <w:t>on</w:t>
      </w:r>
      <w:r w:rsidRPr="00BE165F">
        <w:rPr>
          <w:sz w:val="22"/>
          <w:szCs w:val="22"/>
        </w:rPr>
        <w:t xml:space="preserve"> 29/12/2018</w:t>
      </w:r>
    </w:p>
    <w:p w14:paraId="21D9B5F4" w14:textId="77777777" w:rsidR="0044518E" w:rsidRPr="00BE165F" w:rsidRDefault="0044518E" w:rsidP="0044518E">
      <w:pPr>
        <w:pStyle w:val="References"/>
        <w:rPr>
          <w:sz w:val="22"/>
          <w:szCs w:val="22"/>
        </w:rPr>
      </w:pPr>
      <w:r w:rsidRPr="00BE165F">
        <w:rPr>
          <w:sz w:val="22"/>
          <w:szCs w:val="22"/>
        </w:rPr>
        <w:t xml:space="preserve">DOE (2015). Increasing </w:t>
      </w:r>
      <w:r w:rsidRPr="00BE165F">
        <w:rPr>
          <w:noProof/>
          <w:sz w:val="22"/>
          <w:szCs w:val="22"/>
        </w:rPr>
        <w:t>efficiency</w:t>
      </w:r>
      <w:r w:rsidRPr="00BE165F">
        <w:rPr>
          <w:sz w:val="22"/>
          <w:szCs w:val="22"/>
        </w:rPr>
        <w:t xml:space="preserve"> of building systems and technologies. In: An </w:t>
      </w:r>
      <w:r w:rsidRPr="00BE165F">
        <w:rPr>
          <w:iCs/>
          <w:sz w:val="22"/>
          <w:szCs w:val="22"/>
        </w:rPr>
        <w:t>assessment of energy technologies and research opportunities</w:t>
      </w:r>
      <w:r w:rsidRPr="00BE165F">
        <w:rPr>
          <w:sz w:val="22"/>
          <w:szCs w:val="22"/>
        </w:rPr>
        <w:t xml:space="preserve">, </w:t>
      </w:r>
      <w:r w:rsidRPr="00BE165F">
        <w:rPr>
          <w:i/>
          <w:sz w:val="22"/>
          <w:szCs w:val="22"/>
        </w:rPr>
        <w:t>Quadrennial Technology Review</w:t>
      </w:r>
      <w:r w:rsidRPr="00BE165F">
        <w:rPr>
          <w:sz w:val="22"/>
          <w:szCs w:val="22"/>
        </w:rPr>
        <w:t>, US Department of Energy, September 2015.</w:t>
      </w:r>
    </w:p>
    <w:p w14:paraId="38260D82" w14:textId="77777777" w:rsidR="0044518E" w:rsidRPr="00BE165F" w:rsidRDefault="0044518E" w:rsidP="0044518E">
      <w:pPr>
        <w:pStyle w:val="References"/>
        <w:rPr>
          <w:sz w:val="22"/>
          <w:szCs w:val="22"/>
        </w:rPr>
      </w:pPr>
      <w:r w:rsidRPr="00BE165F">
        <w:rPr>
          <w:sz w:val="22"/>
          <w:szCs w:val="22"/>
        </w:rPr>
        <w:t xml:space="preserve">EPA (2012). A brief guide to mold, moisture, and your home. </w:t>
      </w:r>
      <w:r w:rsidRPr="00BE165F">
        <w:rPr>
          <w:i/>
          <w:iCs/>
          <w:sz w:val="22"/>
          <w:szCs w:val="22"/>
        </w:rPr>
        <w:t>Environmental Protection Agency (EPA)</w:t>
      </w:r>
      <w:r w:rsidRPr="00BE165F">
        <w:rPr>
          <w:sz w:val="22"/>
          <w:szCs w:val="22"/>
        </w:rPr>
        <w:t>, Washington, USA. https://www.epa.gov/sites/production/files/2016-10/documents/moldguide12.pdf. Accessed on 29/12/2018.</w:t>
      </w:r>
    </w:p>
    <w:p w14:paraId="26E11316" w14:textId="77777777" w:rsidR="0044518E" w:rsidRPr="00BE165F" w:rsidRDefault="0044518E" w:rsidP="0044518E">
      <w:pPr>
        <w:pStyle w:val="References"/>
        <w:rPr>
          <w:sz w:val="22"/>
          <w:szCs w:val="22"/>
        </w:rPr>
      </w:pPr>
      <w:r w:rsidRPr="00BE165F">
        <w:rPr>
          <w:sz w:val="22"/>
          <w:szCs w:val="22"/>
        </w:rPr>
        <w:t xml:space="preserve">Glossary of Terms for Thermal Physiology (2003). </w:t>
      </w:r>
      <w:r w:rsidRPr="00BE165F">
        <w:rPr>
          <w:i/>
          <w:sz w:val="22"/>
          <w:szCs w:val="22"/>
        </w:rPr>
        <w:t>Journal of Thermal Biology,</w:t>
      </w:r>
      <w:r w:rsidRPr="00BE165F">
        <w:rPr>
          <w:sz w:val="22"/>
          <w:szCs w:val="22"/>
        </w:rPr>
        <w:t xml:space="preserve"> 28, 75-106</w:t>
      </w:r>
    </w:p>
    <w:p w14:paraId="23A60B2F" w14:textId="77777777" w:rsidR="0044518E" w:rsidRPr="00BE165F" w:rsidRDefault="0044518E" w:rsidP="0044518E">
      <w:pPr>
        <w:pStyle w:val="References"/>
        <w:rPr>
          <w:rStyle w:val="doi"/>
          <w:sz w:val="20"/>
          <w:szCs w:val="20"/>
        </w:rPr>
      </w:pPr>
      <w:r w:rsidRPr="00BE165F">
        <w:rPr>
          <w:sz w:val="20"/>
          <w:szCs w:val="20"/>
        </w:rPr>
        <w:t xml:space="preserve">Haverinen-Shaughnessy, U. &amp; Shaughnessy, R.J. (2015). Effects of Classroom Ventilation Rate and Temperature on Students’ Test Scores. </w:t>
      </w:r>
      <w:r w:rsidRPr="00BE165F">
        <w:rPr>
          <w:rStyle w:val="cit"/>
          <w:i/>
          <w:iCs/>
          <w:sz w:val="20"/>
          <w:szCs w:val="20"/>
        </w:rPr>
        <w:t>PLoS One</w:t>
      </w:r>
      <w:r w:rsidRPr="00BE165F">
        <w:rPr>
          <w:rStyle w:val="cit"/>
          <w:sz w:val="20"/>
          <w:szCs w:val="20"/>
        </w:rPr>
        <w:t>, 10(8).</w:t>
      </w:r>
      <w:r w:rsidRPr="00BE165F">
        <w:rPr>
          <w:rStyle w:val="fm-vol-iss-date"/>
          <w:sz w:val="20"/>
          <w:szCs w:val="20"/>
        </w:rPr>
        <w:t xml:space="preserve"> </w:t>
      </w:r>
      <w:r w:rsidRPr="00BE165F">
        <w:rPr>
          <w:rStyle w:val="doi"/>
          <w:sz w:val="20"/>
          <w:szCs w:val="20"/>
        </w:rPr>
        <w:t>doi: 10.1371/journal.pone.0136165.</w:t>
      </w:r>
    </w:p>
    <w:p w14:paraId="3407DBE6" w14:textId="77777777" w:rsidR="0044518E" w:rsidRPr="00BE165F" w:rsidRDefault="0044518E" w:rsidP="0044518E">
      <w:pPr>
        <w:pStyle w:val="References"/>
        <w:rPr>
          <w:sz w:val="22"/>
          <w:szCs w:val="22"/>
        </w:rPr>
      </w:pPr>
      <w:r w:rsidRPr="00BE165F">
        <w:rPr>
          <w:sz w:val="22"/>
          <w:szCs w:val="22"/>
          <w:lang w:val="en-US" w:eastAsia="en-US"/>
        </w:rPr>
        <w:t xml:space="preserve">Haverinen-Shaughnessy, U., Shaughnessy, R.J., Cole, E.C., Toyinbo, O. &amp; Moschandreas, D.J. (2015). An assessment of indoor environmental quality in schools and its association with health and performance. </w:t>
      </w:r>
      <w:r w:rsidRPr="00BE165F">
        <w:rPr>
          <w:i/>
          <w:iCs/>
          <w:sz w:val="22"/>
          <w:szCs w:val="22"/>
          <w:lang w:val="en-US" w:eastAsia="en-US"/>
        </w:rPr>
        <w:t>Building and Environment</w:t>
      </w:r>
      <w:r w:rsidRPr="00BE165F">
        <w:rPr>
          <w:sz w:val="22"/>
          <w:szCs w:val="22"/>
          <w:lang w:val="en-US" w:eastAsia="en-US"/>
        </w:rPr>
        <w:t>, 93, 35-40.</w:t>
      </w:r>
    </w:p>
    <w:p w14:paraId="2C8BC785" w14:textId="77777777" w:rsidR="0044518E" w:rsidRPr="00BE165F" w:rsidRDefault="0044518E" w:rsidP="0044518E">
      <w:pPr>
        <w:pStyle w:val="References"/>
        <w:rPr>
          <w:sz w:val="22"/>
          <w:szCs w:val="22"/>
        </w:rPr>
      </w:pPr>
      <w:r w:rsidRPr="00BE165F">
        <w:rPr>
          <w:sz w:val="22"/>
          <w:szCs w:val="22"/>
        </w:rPr>
        <w:t xml:space="preserve">Hussein, I., &amp; Rahman, M.H.A. (2009). </w:t>
      </w:r>
      <w:r w:rsidRPr="00BE165F">
        <w:rPr>
          <w:noProof/>
          <w:sz w:val="22"/>
          <w:szCs w:val="22"/>
        </w:rPr>
        <w:t>Field</w:t>
      </w:r>
      <w:r w:rsidRPr="00BE165F">
        <w:rPr>
          <w:sz w:val="22"/>
          <w:szCs w:val="22"/>
        </w:rPr>
        <w:t xml:space="preserve"> study </w:t>
      </w:r>
      <w:r w:rsidRPr="00BE165F">
        <w:rPr>
          <w:noProof/>
          <w:sz w:val="22"/>
          <w:szCs w:val="22"/>
        </w:rPr>
        <w:t>on</w:t>
      </w:r>
      <w:r w:rsidRPr="00BE165F">
        <w:rPr>
          <w:sz w:val="22"/>
          <w:szCs w:val="22"/>
        </w:rPr>
        <w:t xml:space="preserve"> thermal comfort in Malaysia. </w:t>
      </w:r>
      <w:r w:rsidRPr="00BE165F">
        <w:rPr>
          <w:i/>
          <w:iCs/>
          <w:sz w:val="22"/>
          <w:szCs w:val="22"/>
        </w:rPr>
        <w:t>Eur. J. Sci. Res.</w:t>
      </w:r>
      <w:r w:rsidRPr="00BE165F">
        <w:rPr>
          <w:sz w:val="22"/>
          <w:szCs w:val="22"/>
        </w:rPr>
        <w:t>, 37(1), 134-152.</w:t>
      </w:r>
    </w:p>
    <w:p w14:paraId="0971FF4E" w14:textId="77777777" w:rsidR="0044518E" w:rsidRPr="00BE165F" w:rsidRDefault="0044518E" w:rsidP="0044518E">
      <w:pPr>
        <w:pStyle w:val="References"/>
        <w:rPr>
          <w:sz w:val="22"/>
          <w:szCs w:val="22"/>
        </w:rPr>
      </w:pPr>
      <w:r w:rsidRPr="00BE165F">
        <w:rPr>
          <w:sz w:val="22"/>
          <w:szCs w:val="22"/>
        </w:rPr>
        <w:t xml:space="preserve">Hwang, R-L., Lin, T-P., Chen, C-P., &amp; Kuo, N-J. (2009). </w:t>
      </w:r>
      <w:r w:rsidRPr="00BE165F">
        <w:rPr>
          <w:noProof/>
          <w:sz w:val="22"/>
          <w:szCs w:val="22"/>
        </w:rPr>
        <w:t>Investigating the adaptive model of thermal comfort for naturally ventilated school buildings in Taiwan.</w:t>
      </w:r>
      <w:r w:rsidRPr="00BE165F">
        <w:rPr>
          <w:sz w:val="22"/>
          <w:szCs w:val="22"/>
        </w:rPr>
        <w:t xml:space="preserve"> </w:t>
      </w:r>
      <w:r w:rsidRPr="00BE165F">
        <w:rPr>
          <w:i/>
          <w:iCs/>
          <w:sz w:val="22"/>
          <w:szCs w:val="22"/>
        </w:rPr>
        <w:t>International Journal of Biometeorology</w:t>
      </w:r>
      <w:r w:rsidRPr="00BE165F">
        <w:rPr>
          <w:sz w:val="22"/>
          <w:szCs w:val="22"/>
        </w:rPr>
        <w:t>, 53(2), 189-200.</w:t>
      </w:r>
    </w:p>
    <w:p w14:paraId="755BF979" w14:textId="77777777" w:rsidR="0044518E" w:rsidRPr="00BE165F" w:rsidRDefault="0044518E" w:rsidP="0044518E">
      <w:pPr>
        <w:pStyle w:val="References"/>
        <w:rPr>
          <w:sz w:val="22"/>
          <w:szCs w:val="22"/>
        </w:rPr>
      </w:pPr>
      <w:r w:rsidRPr="00BE165F">
        <w:rPr>
          <w:sz w:val="22"/>
          <w:szCs w:val="22"/>
        </w:rPr>
        <w:t xml:space="preserve">Pereira, D.L., Raimondo, D., Corgnati, S.P., &amp; da Silva, M.G. (2014). Assessment of indoor air quality and thermal comfort in Portuguese secondary classrooms: methodology and results. </w:t>
      </w:r>
      <w:r w:rsidRPr="00BE165F">
        <w:rPr>
          <w:i/>
          <w:iCs/>
          <w:sz w:val="22"/>
          <w:szCs w:val="22"/>
        </w:rPr>
        <w:t>Building and Environment</w:t>
      </w:r>
      <w:r w:rsidRPr="00BE165F">
        <w:rPr>
          <w:sz w:val="22"/>
          <w:szCs w:val="22"/>
        </w:rPr>
        <w:t>, 81, 69-80.</w:t>
      </w:r>
    </w:p>
    <w:p w14:paraId="647E8241" w14:textId="77777777" w:rsidR="0044518E" w:rsidRPr="00BE165F" w:rsidRDefault="0044518E" w:rsidP="0044518E">
      <w:pPr>
        <w:pStyle w:val="References"/>
        <w:rPr>
          <w:sz w:val="22"/>
          <w:szCs w:val="22"/>
        </w:rPr>
      </w:pPr>
      <w:r w:rsidRPr="00BE165F">
        <w:rPr>
          <w:sz w:val="22"/>
          <w:szCs w:val="22"/>
          <w:lang w:val="en-US"/>
        </w:rPr>
        <w:t>Jendritzky G, Maarouf A, Fiala D, &amp; Staiger H, 2002: An Update on the Development of a Universal Thermal Climate Index. 15</w:t>
      </w:r>
      <w:r w:rsidRPr="00BE165F">
        <w:rPr>
          <w:sz w:val="22"/>
          <w:szCs w:val="22"/>
          <w:vertAlign w:val="superscript"/>
          <w:lang w:val="en-US"/>
        </w:rPr>
        <w:t>th</w:t>
      </w:r>
      <w:r w:rsidRPr="00BE165F">
        <w:rPr>
          <w:sz w:val="22"/>
          <w:szCs w:val="22"/>
          <w:lang w:val="en-US"/>
        </w:rPr>
        <w:t xml:space="preserve"> Conference on Biometeorological Aerobiology and 16</w:t>
      </w:r>
      <w:r w:rsidRPr="00BE165F">
        <w:rPr>
          <w:sz w:val="22"/>
          <w:szCs w:val="22"/>
          <w:vertAlign w:val="superscript"/>
          <w:lang w:val="en-US"/>
        </w:rPr>
        <w:t>th</w:t>
      </w:r>
      <w:r w:rsidRPr="00BE165F">
        <w:rPr>
          <w:sz w:val="22"/>
          <w:szCs w:val="22"/>
          <w:lang w:val="en-US"/>
        </w:rPr>
        <w:t xml:space="preserve"> ICB02, 27 Oct – 1 Nov 2002, Kansas City, AMS, 129-133.</w:t>
      </w:r>
    </w:p>
    <w:p w14:paraId="6457D5A5" w14:textId="77777777" w:rsidR="0044518E" w:rsidRPr="00BE165F" w:rsidRDefault="0044518E" w:rsidP="0044518E">
      <w:pPr>
        <w:pStyle w:val="References"/>
        <w:rPr>
          <w:sz w:val="22"/>
          <w:szCs w:val="22"/>
        </w:rPr>
      </w:pPr>
      <w:r w:rsidRPr="00BE165F">
        <w:rPr>
          <w:sz w:val="22"/>
          <w:szCs w:val="22"/>
        </w:rPr>
        <w:t xml:space="preserve">Jindal, A. (2018). Thermal comfort study in naturally ventilated school classrooms in </w:t>
      </w:r>
      <w:r w:rsidRPr="00BE165F">
        <w:rPr>
          <w:noProof/>
          <w:sz w:val="22"/>
          <w:szCs w:val="22"/>
        </w:rPr>
        <w:t>composite</w:t>
      </w:r>
      <w:r w:rsidRPr="00BE165F">
        <w:rPr>
          <w:sz w:val="22"/>
          <w:szCs w:val="22"/>
        </w:rPr>
        <w:t xml:space="preserve"> climate of India, </w:t>
      </w:r>
      <w:r w:rsidRPr="00BE165F">
        <w:rPr>
          <w:i/>
          <w:sz w:val="22"/>
          <w:szCs w:val="22"/>
        </w:rPr>
        <w:t>Building and Environment</w:t>
      </w:r>
      <w:r w:rsidRPr="00BE165F">
        <w:rPr>
          <w:sz w:val="22"/>
          <w:szCs w:val="22"/>
        </w:rPr>
        <w:t>, 142, 34-46.</w:t>
      </w:r>
    </w:p>
    <w:p w14:paraId="18AC1993" w14:textId="77777777" w:rsidR="0044518E" w:rsidRPr="00BE165F" w:rsidRDefault="0044518E" w:rsidP="0044518E">
      <w:pPr>
        <w:pStyle w:val="References"/>
        <w:rPr>
          <w:sz w:val="22"/>
          <w:szCs w:val="22"/>
        </w:rPr>
      </w:pPr>
      <w:r w:rsidRPr="00BE165F">
        <w:rPr>
          <w:sz w:val="22"/>
          <w:szCs w:val="22"/>
        </w:rPr>
        <w:t xml:space="preserve">Katafygiotou, M.C., &amp; Serghides, D.K. (2014). Thermal comfort of a typical secondary school building in Cyprus. </w:t>
      </w:r>
      <w:r w:rsidRPr="00BE165F">
        <w:rPr>
          <w:i/>
          <w:iCs/>
          <w:sz w:val="22"/>
          <w:szCs w:val="22"/>
        </w:rPr>
        <w:t>Sustainable Cities and Society</w:t>
      </w:r>
      <w:r w:rsidRPr="00BE165F">
        <w:rPr>
          <w:sz w:val="22"/>
          <w:szCs w:val="22"/>
        </w:rPr>
        <w:t>, 13, 303-312.</w:t>
      </w:r>
    </w:p>
    <w:p w14:paraId="1D5DCED5" w14:textId="77777777" w:rsidR="0044518E" w:rsidRPr="00BE165F" w:rsidRDefault="0044518E" w:rsidP="0044518E">
      <w:pPr>
        <w:pStyle w:val="References"/>
        <w:rPr>
          <w:sz w:val="22"/>
          <w:szCs w:val="22"/>
        </w:rPr>
      </w:pPr>
      <w:r w:rsidRPr="00BE165F">
        <w:rPr>
          <w:sz w:val="22"/>
          <w:szCs w:val="22"/>
        </w:rPr>
        <w:t xml:space="preserve">Lemke, B., &amp; Kjellstrom, T. (2012). Calculating workplace WBGT from meteorological data: A tool for climate change assessment. </w:t>
      </w:r>
      <w:r w:rsidRPr="00BE165F">
        <w:rPr>
          <w:i/>
          <w:sz w:val="22"/>
          <w:szCs w:val="22"/>
        </w:rPr>
        <w:t>Industrial Health</w:t>
      </w:r>
      <w:r w:rsidRPr="00BE165F">
        <w:rPr>
          <w:sz w:val="22"/>
          <w:szCs w:val="22"/>
        </w:rPr>
        <w:t>, 50, 267-278.</w:t>
      </w:r>
    </w:p>
    <w:p w14:paraId="32D47E39" w14:textId="77777777" w:rsidR="0044518E" w:rsidRPr="00BE165F" w:rsidRDefault="0044518E" w:rsidP="0044518E">
      <w:pPr>
        <w:pStyle w:val="References"/>
        <w:rPr>
          <w:sz w:val="22"/>
          <w:szCs w:val="22"/>
        </w:rPr>
      </w:pPr>
      <w:r w:rsidRPr="00BE165F">
        <w:rPr>
          <w:sz w:val="22"/>
          <w:szCs w:val="22"/>
        </w:rPr>
        <w:t xml:space="preserve">Liang, H-H., Lin, T-P., &amp; Hwang, R-L. (2012). Linking occupants’ thermal perception and building thermal performance in naturally ventilated school buildings. </w:t>
      </w:r>
      <w:r w:rsidRPr="00BE165F">
        <w:rPr>
          <w:i/>
          <w:iCs/>
          <w:sz w:val="22"/>
          <w:szCs w:val="22"/>
        </w:rPr>
        <w:t>Applied Energy</w:t>
      </w:r>
      <w:r w:rsidRPr="00BE165F">
        <w:rPr>
          <w:sz w:val="22"/>
          <w:szCs w:val="22"/>
        </w:rPr>
        <w:t>, 94, 355-363.</w:t>
      </w:r>
    </w:p>
    <w:p w14:paraId="1CFB1711" w14:textId="77777777" w:rsidR="0044518E" w:rsidRPr="00BE165F" w:rsidRDefault="0044518E" w:rsidP="0044518E">
      <w:pPr>
        <w:pStyle w:val="References"/>
        <w:rPr>
          <w:sz w:val="22"/>
          <w:szCs w:val="22"/>
        </w:rPr>
      </w:pPr>
      <w:r w:rsidRPr="00BE165F">
        <w:rPr>
          <w:sz w:val="22"/>
          <w:szCs w:val="22"/>
        </w:rPr>
        <w:t xml:space="preserve">Mallo, M.F.L. &amp; Espinoza, O.A. (2014). Outlook for Cross-Laminated Timber in the United States. </w:t>
      </w:r>
      <w:r w:rsidRPr="00BE165F">
        <w:rPr>
          <w:i/>
          <w:iCs/>
          <w:sz w:val="22"/>
          <w:szCs w:val="22"/>
        </w:rPr>
        <w:t>BioResources</w:t>
      </w:r>
      <w:r w:rsidRPr="00BE165F">
        <w:rPr>
          <w:sz w:val="22"/>
          <w:szCs w:val="22"/>
        </w:rPr>
        <w:t xml:space="preserve"> (9)4, 7427-7443. </w:t>
      </w:r>
    </w:p>
    <w:p w14:paraId="67B0B027" w14:textId="77777777" w:rsidR="0044518E" w:rsidRPr="00BE165F" w:rsidRDefault="0044518E" w:rsidP="0044518E">
      <w:pPr>
        <w:pStyle w:val="References"/>
        <w:rPr>
          <w:sz w:val="22"/>
          <w:szCs w:val="22"/>
        </w:rPr>
      </w:pPr>
      <w:r w:rsidRPr="00BE165F">
        <w:rPr>
          <w:sz w:val="22"/>
          <w:szCs w:val="22"/>
          <w:lang w:val="en-US" w:eastAsia="en-US"/>
        </w:rPr>
        <w:t xml:space="preserve">Mendell, M.J., Eliseeva, E.A., Davies, M.M., Spears, M., Lobscheid, A., Fisk, W.J. &amp; Apte. M.G. (2013). Association of classroom ventilation with reduced illness absence: a prospective study in California elementary schools. </w:t>
      </w:r>
      <w:r w:rsidRPr="00BE165F">
        <w:rPr>
          <w:i/>
          <w:iCs/>
          <w:sz w:val="22"/>
          <w:szCs w:val="22"/>
          <w:lang w:val="en-US" w:eastAsia="en-US"/>
        </w:rPr>
        <w:t>Indoor Air</w:t>
      </w:r>
      <w:r w:rsidRPr="00BE165F">
        <w:rPr>
          <w:sz w:val="22"/>
          <w:szCs w:val="22"/>
          <w:lang w:val="en-US" w:eastAsia="en-US"/>
        </w:rPr>
        <w:t>, 23, 515-528</w:t>
      </w:r>
    </w:p>
    <w:p w14:paraId="0062C53A" w14:textId="77777777" w:rsidR="0044518E" w:rsidRPr="00BE165F" w:rsidRDefault="0044518E" w:rsidP="0044518E">
      <w:pPr>
        <w:pStyle w:val="References"/>
        <w:rPr>
          <w:sz w:val="22"/>
          <w:szCs w:val="22"/>
        </w:rPr>
      </w:pPr>
      <w:r w:rsidRPr="00BE165F">
        <w:rPr>
          <w:sz w:val="22"/>
          <w:szCs w:val="22"/>
        </w:rPr>
        <w:t xml:space="preserve">Mishra, A.K., Derks, M.T.H., Kooi, L., Loomans, M.G.L.C., &amp; Kort, H.S.M. (2017). </w:t>
      </w:r>
      <w:r w:rsidRPr="00BE165F">
        <w:rPr>
          <w:noProof/>
          <w:sz w:val="22"/>
          <w:szCs w:val="22"/>
        </w:rPr>
        <w:t>Analysing</w:t>
      </w:r>
      <w:r w:rsidRPr="00BE165F">
        <w:rPr>
          <w:sz w:val="22"/>
          <w:szCs w:val="22"/>
        </w:rPr>
        <w:t xml:space="preserve"> thermal comfort perception of students through the class hour, during </w:t>
      </w:r>
      <w:r w:rsidRPr="00BE165F">
        <w:rPr>
          <w:noProof/>
          <w:sz w:val="22"/>
          <w:szCs w:val="22"/>
        </w:rPr>
        <w:t>heating</w:t>
      </w:r>
      <w:r w:rsidRPr="00BE165F">
        <w:rPr>
          <w:sz w:val="22"/>
          <w:szCs w:val="22"/>
        </w:rPr>
        <w:t xml:space="preserve"> season, in a university classroom. </w:t>
      </w:r>
      <w:r w:rsidRPr="00BE165F">
        <w:rPr>
          <w:i/>
          <w:sz w:val="22"/>
          <w:szCs w:val="22"/>
        </w:rPr>
        <w:t>Building and Environment,</w:t>
      </w:r>
      <w:r w:rsidRPr="00BE165F">
        <w:rPr>
          <w:sz w:val="22"/>
          <w:szCs w:val="22"/>
        </w:rPr>
        <w:t xml:space="preserve"> 125, 464-474.</w:t>
      </w:r>
    </w:p>
    <w:p w14:paraId="6834FB9D" w14:textId="77777777" w:rsidR="0044518E" w:rsidRPr="00BE165F" w:rsidRDefault="0044518E" w:rsidP="0044518E">
      <w:pPr>
        <w:pStyle w:val="References"/>
        <w:rPr>
          <w:sz w:val="22"/>
          <w:szCs w:val="22"/>
        </w:rPr>
      </w:pPr>
      <w:r w:rsidRPr="00BE165F">
        <w:rPr>
          <w:sz w:val="22"/>
          <w:szCs w:val="22"/>
        </w:rPr>
        <w:t xml:space="preserve">Montazami, A., &amp; Nicol, F. (2013). Overheating in schools: comparing existing and new guidelines. </w:t>
      </w:r>
      <w:r w:rsidRPr="00BE165F">
        <w:rPr>
          <w:i/>
          <w:iCs/>
          <w:sz w:val="22"/>
          <w:szCs w:val="22"/>
        </w:rPr>
        <w:t>Building Research &amp; Information</w:t>
      </w:r>
      <w:r w:rsidRPr="00BE165F">
        <w:rPr>
          <w:sz w:val="22"/>
          <w:szCs w:val="22"/>
        </w:rPr>
        <w:t>, 41(3), 317-329.</w:t>
      </w:r>
    </w:p>
    <w:p w14:paraId="53A5A30E" w14:textId="77777777" w:rsidR="0044518E" w:rsidRPr="00BE165F" w:rsidRDefault="0044518E" w:rsidP="0044518E">
      <w:pPr>
        <w:pStyle w:val="References"/>
        <w:rPr>
          <w:sz w:val="22"/>
          <w:szCs w:val="22"/>
        </w:rPr>
      </w:pPr>
      <w:r w:rsidRPr="00BE165F">
        <w:rPr>
          <w:sz w:val="22"/>
          <w:szCs w:val="22"/>
        </w:rPr>
        <w:t xml:space="preserve">Morgan C., Foster, J. A., Poston, A., &amp; Sharpe, T. R. (2017). Overheating in Scotland: contributing factors in occupied homes. </w:t>
      </w:r>
      <w:r w:rsidRPr="00BE165F">
        <w:rPr>
          <w:i/>
          <w:iCs/>
          <w:sz w:val="22"/>
          <w:szCs w:val="22"/>
        </w:rPr>
        <w:t>Building Research &amp; Information</w:t>
      </w:r>
      <w:r w:rsidRPr="00BE165F">
        <w:rPr>
          <w:sz w:val="22"/>
          <w:szCs w:val="22"/>
        </w:rPr>
        <w:t>, 45(1-2), 143-156</w:t>
      </w:r>
    </w:p>
    <w:p w14:paraId="146D4354" w14:textId="77777777" w:rsidR="0044518E" w:rsidRPr="00BE165F" w:rsidRDefault="0044518E" w:rsidP="0044518E">
      <w:pPr>
        <w:pStyle w:val="References"/>
        <w:rPr>
          <w:sz w:val="22"/>
          <w:szCs w:val="22"/>
        </w:rPr>
      </w:pPr>
      <w:r w:rsidRPr="00BE165F">
        <w:rPr>
          <w:sz w:val="22"/>
          <w:szCs w:val="22"/>
        </w:rPr>
        <w:t xml:space="preserve">NEHC (2007). Prevention and treatment of heat and cold stress injuries. </w:t>
      </w:r>
      <w:r w:rsidRPr="00BE165F">
        <w:rPr>
          <w:i/>
          <w:sz w:val="22"/>
          <w:szCs w:val="22"/>
        </w:rPr>
        <w:t>Navy Environmental Health Centre</w:t>
      </w:r>
      <w:r w:rsidRPr="00BE165F">
        <w:rPr>
          <w:sz w:val="22"/>
          <w:szCs w:val="22"/>
        </w:rPr>
        <w:t xml:space="preserve"> (NEHC), USA.</w:t>
      </w:r>
    </w:p>
    <w:p w14:paraId="3EBCAEEE" w14:textId="77777777" w:rsidR="0044518E" w:rsidRPr="00BE165F" w:rsidRDefault="0044518E" w:rsidP="0044518E">
      <w:pPr>
        <w:pStyle w:val="References"/>
        <w:rPr>
          <w:sz w:val="22"/>
          <w:szCs w:val="22"/>
        </w:rPr>
      </w:pPr>
      <w:r w:rsidRPr="00BE165F">
        <w:rPr>
          <w:noProof/>
          <w:sz w:val="22"/>
          <w:szCs w:val="22"/>
        </w:rPr>
        <w:t>Nematchoua</w:t>
      </w:r>
      <w:r w:rsidRPr="00BE165F">
        <w:rPr>
          <w:sz w:val="22"/>
          <w:szCs w:val="22"/>
        </w:rPr>
        <w:t xml:space="preserve">, M.K., Ricciardi, P., Buratti, C. (2018). </w:t>
      </w:r>
      <w:r w:rsidRPr="00BE165F">
        <w:rPr>
          <w:noProof/>
          <w:sz w:val="22"/>
          <w:szCs w:val="22"/>
        </w:rPr>
        <w:t>Adaptive</w:t>
      </w:r>
      <w:r w:rsidRPr="00BE165F">
        <w:rPr>
          <w:sz w:val="22"/>
          <w:szCs w:val="22"/>
        </w:rPr>
        <w:t xml:space="preserve"> approach of thermal comfort and correlation between experimental data and mathematical model in some schools and traditional buildings of Madagascar under natural ventilation. </w:t>
      </w:r>
      <w:r w:rsidRPr="00BE165F">
        <w:rPr>
          <w:i/>
          <w:sz w:val="22"/>
          <w:szCs w:val="22"/>
        </w:rPr>
        <w:t>Sustainable Cities and Society</w:t>
      </w:r>
      <w:r w:rsidRPr="00BE165F">
        <w:rPr>
          <w:sz w:val="22"/>
          <w:szCs w:val="22"/>
        </w:rPr>
        <w:t>, 41, 666-678.</w:t>
      </w:r>
    </w:p>
    <w:p w14:paraId="678FA9E3" w14:textId="77777777" w:rsidR="0044518E" w:rsidRPr="00BE165F" w:rsidRDefault="0044518E" w:rsidP="0044518E">
      <w:pPr>
        <w:pStyle w:val="References"/>
        <w:rPr>
          <w:sz w:val="22"/>
          <w:szCs w:val="22"/>
        </w:rPr>
      </w:pPr>
      <w:r w:rsidRPr="00BE165F">
        <w:rPr>
          <w:sz w:val="22"/>
          <w:szCs w:val="22"/>
        </w:rPr>
        <w:t xml:space="preserve">NHS (2011). Heatwave plan for England: protecting </w:t>
      </w:r>
      <w:r w:rsidRPr="00BE165F">
        <w:rPr>
          <w:noProof/>
          <w:sz w:val="22"/>
          <w:szCs w:val="22"/>
        </w:rPr>
        <w:t>health</w:t>
      </w:r>
      <w:r w:rsidRPr="00BE165F">
        <w:rPr>
          <w:sz w:val="22"/>
          <w:szCs w:val="22"/>
        </w:rPr>
        <w:t xml:space="preserve"> and reducing harm from extreme heat and heatwave. Best practice guidance. </w:t>
      </w:r>
      <w:r w:rsidRPr="00BE165F">
        <w:rPr>
          <w:i/>
          <w:sz w:val="22"/>
          <w:szCs w:val="22"/>
        </w:rPr>
        <w:t>National Health Service</w:t>
      </w:r>
      <w:r w:rsidRPr="00BE165F">
        <w:rPr>
          <w:sz w:val="22"/>
          <w:szCs w:val="22"/>
        </w:rPr>
        <w:t>, London.</w:t>
      </w:r>
    </w:p>
    <w:p w14:paraId="0D7569F8" w14:textId="77777777" w:rsidR="0044518E" w:rsidRPr="00BE165F" w:rsidRDefault="0044518E" w:rsidP="0044518E">
      <w:pPr>
        <w:pStyle w:val="References"/>
        <w:rPr>
          <w:sz w:val="22"/>
          <w:szCs w:val="22"/>
        </w:rPr>
      </w:pPr>
      <w:r w:rsidRPr="00BE165F">
        <w:rPr>
          <w:sz w:val="22"/>
          <w:szCs w:val="22"/>
        </w:rPr>
        <w:t xml:space="preserve">Nicol, F., &amp; Humphreys, M. (2007). Maximum temperatures in European office buildings to avoid heat discomfort. </w:t>
      </w:r>
      <w:r w:rsidRPr="00BE165F">
        <w:rPr>
          <w:i/>
          <w:sz w:val="22"/>
          <w:szCs w:val="22"/>
        </w:rPr>
        <w:t>Solar Energy</w:t>
      </w:r>
      <w:r w:rsidRPr="00BE165F">
        <w:rPr>
          <w:sz w:val="22"/>
          <w:szCs w:val="22"/>
        </w:rPr>
        <w:t>, 81, 295-304.</w:t>
      </w:r>
    </w:p>
    <w:p w14:paraId="6C6F1646" w14:textId="77777777" w:rsidR="0044518E" w:rsidRPr="00BE165F" w:rsidRDefault="0044518E" w:rsidP="0044518E">
      <w:pPr>
        <w:pStyle w:val="References"/>
        <w:rPr>
          <w:sz w:val="22"/>
          <w:szCs w:val="22"/>
        </w:rPr>
      </w:pPr>
      <w:r w:rsidRPr="00BE165F">
        <w:rPr>
          <w:sz w:val="22"/>
          <w:szCs w:val="22"/>
        </w:rPr>
        <w:t xml:space="preserve">NIOSH (2015). Indoor environmental quality. </w:t>
      </w:r>
      <w:r w:rsidRPr="00BE165F">
        <w:rPr>
          <w:i/>
          <w:iCs/>
          <w:sz w:val="22"/>
          <w:szCs w:val="22"/>
        </w:rPr>
        <w:t>The National Institute for Occupational Safety and Health (NIOSH)</w:t>
      </w:r>
      <w:r w:rsidRPr="00BE165F">
        <w:rPr>
          <w:sz w:val="22"/>
          <w:szCs w:val="22"/>
        </w:rPr>
        <w:t>. https://www.cdc.gov/niosh/topics/indoorenv/temperature.html. Accessed on 1/5/2019.</w:t>
      </w:r>
    </w:p>
    <w:p w14:paraId="7CB66AB2" w14:textId="77777777" w:rsidR="0044518E" w:rsidRPr="00BE165F" w:rsidRDefault="0044518E" w:rsidP="0044518E">
      <w:pPr>
        <w:pStyle w:val="MDPI32textnoindent"/>
        <w:ind w:left="425" w:hanging="425"/>
        <w:rPr>
          <w:rFonts w:ascii="Times New Roman" w:hAnsi="Times New Roman"/>
          <w:color w:val="auto"/>
          <w:sz w:val="22"/>
        </w:rPr>
      </w:pPr>
      <w:r w:rsidRPr="00BE165F">
        <w:rPr>
          <w:rFonts w:ascii="Times New Roman" w:hAnsi="Times New Roman"/>
          <w:color w:val="auto"/>
          <w:sz w:val="22"/>
        </w:rPr>
        <w:t xml:space="preserve">NIOSH (2018). Heat stress – heat related illness. Centers for Disease Control and Prevention. </w:t>
      </w:r>
      <w:r w:rsidRPr="00BE165F">
        <w:rPr>
          <w:rFonts w:ascii="Times New Roman" w:hAnsi="Times New Roman"/>
          <w:i/>
          <w:color w:val="auto"/>
          <w:sz w:val="22"/>
        </w:rPr>
        <w:t>T</w:t>
      </w:r>
      <w:hyperlink r:id="rId27" w:history="1">
        <w:r w:rsidRPr="00BE165F">
          <w:rPr>
            <w:rStyle w:val="Hyperlink"/>
            <w:rFonts w:ascii="Times New Roman" w:hAnsi="Times New Roman"/>
            <w:i/>
            <w:color w:val="auto"/>
            <w:sz w:val="22"/>
            <w:u w:val="none"/>
          </w:rPr>
          <w:t>he National Institute for Occupational Safety and Health (NIOSH)</w:t>
        </w:r>
      </w:hyperlink>
      <w:r w:rsidRPr="00BE165F">
        <w:rPr>
          <w:rFonts w:ascii="Times New Roman" w:hAnsi="Times New Roman"/>
          <w:color w:val="auto"/>
          <w:sz w:val="22"/>
        </w:rPr>
        <w:t>. https://www.cdc.gov/niosh/topics/heatstress/heatrelillness.html. Accessed on 16/7/2019.</w:t>
      </w:r>
    </w:p>
    <w:p w14:paraId="7D2824D3" w14:textId="77777777" w:rsidR="0044518E" w:rsidRPr="00BE165F" w:rsidRDefault="0044518E" w:rsidP="0044518E">
      <w:pPr>
        <w:pStyle w:val="References"/>
        <w:rPr>
          <w:sz w:val="22"/>
          <w:szCs w:val="22"/>
        </w:rPr>
      </w:pPr>
      <w:r w:rsidRPr="00BE165F">
        <w:rPr>
          <w:sz w:val="22"/>
          <w:szCs w:val="22"/>
        </w:rPr>
        <w:t xml:space="preserve">Osczevski, R., &amp; Bluestein, M. (2005). The New Wind Chill Equivalent Temperature Chart. </w:t>
      </w:r>
      <w:r w:rsidRPr="00BE165F">
        <w:rPr>
          <w:i/>
          <w:sz w:val="22"/>
          <w:szCs w:val="22"/>
        </w:rPr>
        <w:t>Bulletin of the American Meteorological Society</w:t>
      </w:r>
      <w:r w:rsidRPr="00BE165F">
        <w:rPr>
          <w:sz w:val="22"/>
          <w:szCs w:val="22"/>
        </w:rPr>
        <w:t>, 86(10), 1453-1458</w:t>
      </w:r>
    </w:p>
    <w:p w14:paraId="08199DBB" w14:textId="77777777" w:rsidR="0044518E" w:rsidRPr="00BE165F" w:rsidRDefault="0044518E" w:rsidP="0044518E">
      <w:pPr>
        <w:pStyle w:val="References"/>
        <w:rPr>
          <w:sz w:val="22"/>
          <w:szCs w:val="22"/>
        </w:rPr>
      </w:pPr>
      <w:r w:rsidRPr="00BE165F">
        <w:rPr>
          <w:sz w:val="22"/>
          <w:szCs w:val="22"/>
        </w:rPr>
        <w:t xml:space="preserve">Rijal, H., &amp; Stevenson, F. (2010). Thermal comfort in UK housing to avoid overheating: Lessons from a 'Zero Carbon' case study. </w:t>
      </w:r>
      <w:r w:rsidRPr="00BE165F">
        <w:rPr>
          <w:i/>
          <w:iCs/>
          <w:sz w:val="22"/>
          <w:szCs w:val="22"/>
        </w:rPr>
        <w:t>In Proceedings of Windsor Conference: Adapting to Change: New Thinking on Comfort, Windsor Conference</w:t>
      </w:r>
      <w:r w:rsidRPr="00BE165F">
        <w:rPr>
          <w:sz w:val="22"/>
          <w:szCs w:val="22"/>
        </w:rPr>
        <w:t>, London, UK.</w:t>
      </w:r>
    </w:p>
    <w:p w14:paraId="59C4B1C6" w14:textId="77777777" w:rsidR="0044518E" w:rsidRPr="00BE165F" w:rsidRDefault="0044518E" w:rsidP="0044518E">
      <w:pPr>
        <w:pStyle w:val="References"/>
        <w:rPr>
          <w:sz w:val="22"/>
          <w:szCs w:val="22"/>
        </w:rPr>
      </w:pPr>
      <w:r w:rsidRPr="00BE165F">
        <w:rPr>
          <w:sz w:val="22"/>
          <w:szCs w:val="22"/>
          <w:lang w:val="en-US" w:eastAsia="en-US"/>
        </w:rPr>
        <w:t xml:space="preserve">Simons, E., Hwang, S.A., Fitzgerald, E.F., Kielb, C. &amp; Lin, S. (2010). The impact of school building conditions on student absenteeism in Upstate New York. </w:t>
      </w:r>
      <w:r w:rsidRPr="00BE165F">
        <w:rPr>
          <w:i/>
          <w:iCs/>
          <w:sz w:val="22"/>
          <w:szCs w:val="22"/>
          <w:lang w:val="en-US" w:eastAsia="en-US"/>
        </w:rPr>
        <w:t>American Journal of Public Health</w:t>
      </w:r>
      <w:r w:rsidRPr="00BE165F">
        <w:rPr>
          <w:sz w:val="22"/>
          <w:szCs w:val="22"/>
          <w:lang w:val="en-US" w:eastAsia="en-US"/>
        </w:rPr>
        <w:t>, 100, 1679-1686.</w:t>
      </w:r>
    </w:p>
    <w:p w14:paraId="69E4E486" w14:textId="77777777" w:rsidR="0044518E" w:rsidRPr="00BE165F" w:rsidRDefault="0044518E" w:rsidP="0044518E">
      <w:pPr>
        <w:pStyle w:val="References"/>
        <w:rPr>
          <w:sz w:val="22"/>
          <w:szCs w:val="22"/>
        </w:rPr>
      </w:pPr>
      <w:r w:rsidRPr="00BE165F">
        <w:rPr>
          <w:sz w:val="22"/>
          <w:szCs w:val="22"/>
        </w:rPr>
        <w:t xml:space="preserve">Stull, R. (2011). Wet-Bulb Temperature from relative humidity and air temperature. </w:t>
      </w:r>
      <w:r w:rsidRPr="00BE165F">
        <w:rPr>
          <w:i/>
          <w:sz w:val="22"/>
          <w:szCs w:val="22"/>
        </w:rPr>
        <w:t>Journal of Applied Meteorology and Climatology</w:t>
      </w:r>
      <w:r w:rsidRPr="00BE165F">
        <w:rPr>
          <w:sz w:val="22"/>
          <w:szCs w:val="22"/>
        </w:rPr>
        <w:t>, 50(11), 2267-2269.</w:t>
      </w:r>
    </w:p>
    <w:p w14:paraId="0D1FE297" w14:textId="77777777" w:rsidR="0044518E" w:rsidRPr="00BE165F" w:rsidRDefault="0044518E" w:rsidP="0044518E">
      <w:pPr>
        <w:pStyle w:val="References"/>
        <w:rPr>
          <w:sz w:val="22"/>
          <w:szCs w:val="22"/>
        </w:rPr>
      </w:pPr>
      <w:r w:rsidRPr="00BE165F">
        <w:rPr>
          <w:sz w:val="22"/>
          <w:szCs w:val="22"/>
        </w:rPr>
        <w:t xml:space="preserve">Teli, D., James, P.A.B., &amp; Jentsch, M.F. (2013). Thermal comfort in naturally ventilated primary school classrooms. </w:t>
      </w:r>
      <w:r w:rsidRPr="00BE165F">
        <w:rPr>
          <w:i/>
          <w:iCs/>
          <w:sz w:val="22"/>
          <w:szCs w:val="22"/>
        </w:rPr>
        <w:t>Building Research &amp; Information</w:t>
      </w:r>
      <w:r w:rsidRPr="00BE165F">
        <w:rPr>
          <w:sz w:val="22"/>
          <w:szCs w:val="22"/>
        </w:rPr>
        <w:t>, 41(3), 301-316.</w:t>
      </w:r>
    </w:p>
    <w:p w14:paraId="1B4482A4" w14:textId="77777777" w:rsidR="0044518E" w:rsidRPr="00BE165F" w:rsidRDefault="0044518E" w:rsidP="0044518E">
      <w:pPr>
        <w:pStyle w:val="References"/>
        <w:rPr>
          <w:rStyle w:val="Hyperlink"/>
          <w:rFonts w:eastAsia="Calibri"/>
          <w:color w:val="auto"/>
          <w:sz w:val="22"/>
          <w:szCs w:val="22"/>
          <w:u w:val="none"/>
        </w:rPr>
      </w:pPr>
      <w:r w:rsidRPr="00BE165F">
        <w:rPr>
          <w:noProof/>
          <w:sz w:val="22"/>
          <w:szCs w:val="22"/>
        </w:rPr>
        <w:t>UTCI (2005)</w:t>
      </w:r>
      <w:r w:rsidRPr="00BE165F">
        <w:rPr>
          <w:sz w:val="22"/>
          <w:szCs w:val="22"/>
        </w:rPr>
        <w:t xml:space="preserve">. The Universal Thermal Climate Index. </w:t>
      </w:r>
      <w:r w:rsidRPr="00BE165F">
        <w:rPr>
          <w:rFonts w:eastAsia="Calibri"/>
          <w:sz w:val="22"/>
          <w:szCs w:val="22"/>
        </w:rPr>
        <w:t>http://www.utci.org/utci_doku.php</w:t>
      </w:r>
      <w:r w:rsidRPr="00BE165F">
        <w:rPr>
          <w:rStyle w:val="Hyperlink"/>
          <w:rFonts w:eastAsia="Calibri"/>
          <w:color w:val="auto"/>
          <w:sz w:val="22"/>
          <w:szCs w:val="22"/>
          <w:u w:val="none"/>
        </w:rPr>
        <w:t>. Accessed on 1/12/2019.</w:t>
      </w:r>
    </w:p>
    <w:p w14:paraId="2E548181" w14:textId="77777777" w:rsidR="0044518E" w:rsidRPr="00BE165F" w:rsidRDefault="0044518E" w:rsidP="0044518E">
      <w:pPr>
        <w:pStyle w:val="References"/>
        <w:rPr>
          <w:rStyle w:val="Hyperlink"/>
          <w:rFonts w:eastAsia="Calibri"/>
          <w:color w:val="auto"/>
          <w:sz w:val="22"/>
          <w:szCs w:val="22"/>
          <w:highlight w:val="yellow"/>
          <w:u w:val="none"/>
        </w:rPr>
      </w:pPr>
      <w:r w:rsidRPr="00BE165F">
        <w:rPr>
          <w:rStyle w:val="Hyperlink"/>
          <w:rFonts w:eastAsia="Calibri"/>
          <w:color w:val="auto"/>
          <w:sz w:val="22"/>
          <w:szCs w:val="22"/>
          <w:u w:val="none"/>
        </w:rPr>
        <w:t>Vaisala (2013). Humidity Conversion Formulas B210973EN-F. Helsinki, Finland</w:t>
      </w:r>
    </w:p>
    <w:p w14:paraId="7AF906FB" w14:textId="77777777" w:rsidR="0044518E" w:rsidRPr="00BE165F" w:rsidRDefault="0044518E" w:rsidP="0044518E">
      <w:pPr>
        <w:pStyle w:val="References"/>
        <w:rPr>
          <w:rStyle w:val="Hyperlink"/>
          <w:rFonts w:eastAsia="Calibri"/>
          <w:color w:val="auto"/>
          <w:sz w:val="22"/>
          <w:szCs w:val="22"/>
        </w:rPr>
      </w:pPr>
      <w:r w:rsidRPr="00BE165F">
        <w:rPr>
          <w:sz w:val="22"/>
          <w:szCs w:val="22"/>
        </w:rPr>
        <w:t xml:space="preserve">Vatani, J., Golbabaei, F., Dehghan, S.F., &amp; Yousefi, A. (2016). Applicability of </w:t>
      </w:r>
      <w:r w:rsidRPr="00BE165F">
        <w:rPr>
          <w:noProof/>
          <w:sz w:val="22"/>
          <w:szCs w:val="22"/>
        </w:rPr>
        <w:t>Universal</w:t>
      </w:r>
      <w:r w:rsidRPr="00BE165F">
        <w:rPr>
          <w:sz w:val="22"/>
          <w:szCs w:val="22"/>
        </w:rPr>
        <w:t xml:space="preserve"> Thermal Climate Index (UTCI) in occupational heat stress assessment: a case study in brick industries. </w:t>
      </w:r>
      <w:r w:rsidRPr="00BE165F">
        <w:rPr>
          <w:i/>
          <w:iCs/>
          <w:sz w:val="22"/>
          <w:szCs w:val="22"/>
        </w:rPr>
        <w:t>Industrial Health</w:t>
      </w:r>
      <w:r w:rsidRPr="00BE165F">
        <w:rPr>
          <w:sz w:val="22"/>
          <w:szCs w:val="22"/>
        </w:rPr>
        <w:t>, 54, 14-9.</w:t>
      </w:r>
    </w:p>
    <w:p w14:paraId="3E8DB236" w14:textId="77777777" w:rsidR="0044518E" w:rsidRPr="00BE165F" w:rsidRDefault="0044518E" w:rsidP="0044518E">
      <w:pPr>
        <w:pStyle w:val="References"/>
        <w:rPr>
          <w:sz w:val="22"/>
          <w:szCs w:val="22"/>
        </w:rPr>
      </w:pPr>
      <w:r w:rsidRPr="00BE165F">
        <w:rPr>
          <w:sz w:val="22"/>
          <w:szCs w:val="22"/>
        </w:rPr>
        <w:t xml:space="preserve">Wanielista, W., Kersten, R., &amp; Eaglin, R. (1997). </w:t>
      </w:r>
      <w:r w:rsidRPr="00BE165F">
        <w:rPr>
          <w:i/>
          <w:sz w:val="22"/>
          <w:szCs w:val="22"/>
        </w:rPr>
        <w:t>Hydrology Water Quantity and Quality Control</w:t>
      </w:r>
      <w:r w:rsidRPr="00BE165F">
        <w:rPr>
          <w:sz w:val="22"/>
          <w:szCs w:val="22"/>
        </w:rPr>
        <w:t>. John Wiley &amp; Sons. 2nd ed.</w:t>
      </w:r>
    </w:p>
    <w:p w14:paraId="5CFA922A" w14:textId="77777777" w:rsidR="0044518E" w:rsidRPr="00BE165F" w:rsidRDefault="0044518E" w:rsidP="0044518E">
      <w:pPr>
        <w:pStyle w:val="References"/>
        <w:rPr>
          <w:sz w:val="22"/>
          <w:szCs w:val="22"/>
        </w:rPr>
      </w:pPr>
      <w:r w:rsidRPr="00BE165F">
        <w:rPr>
          <w:sz w:val="22"/>
          <w:szCs w:val="22"/>
        </w:rPr>
        <w:t xml:space="preserve">Zhang, Y., Chen, H., &amp; Meng, Q. (2013). Thermal comfort in buildings with split air-conditioners in </w:t>
      </w:r>
      <w:r w:rsidRPr="00BE165F">
        <w:rPr>
          <w:noProof/>
          <w:sz w:val="22"/>
          <w:szCs w:val="22"/>
        </w:rPr>
        <w:t>hot-humid</w:t>
      </w:r>
      <w:r w:rsidRPr="00BE165F">
        <w:rPr>
          <w:sz w:val="22"/>
          <w:szCs w:val="22"/>
        </w:rPr>
        <w:t xml:space="preserve"> area of China. </w:t>
      </w:r>
      <w:r w:rsidRPr="00BE165F">
        <w:rPr>
          <w:i/>
          <w:iCs/>
          <w:sz w:val="22"/>
          <w:szCs w:val="22"/>
        </w:rPr>
        <w:t>Building and Environment</w:t>
      </w:r>
      <w:r w:rsidRPr="00BE165F">
        <w:rPr>
          <w:sz w:val="22"/>
          <w:szCs w:val="22"/>
        </w:rPr>
        <w:t>, 64, 213-224.</w:t>
      </w:r>
    </w:p>
    <w:p w14:paraId="13C63937" w14:textId="77777777" w:rsidR="0044518E" w:rsidRPr="00BE165F" w:rsidRDefault="0044518E" w:rsidP="0044518E">
      <w:pPr>
        <w:pStyle w:val="References"/>
        <w:rPr>
          <w:sz w:val="22"/>
          <w:szCs w:val="22"/>
        </w:rPr>
      </w:pPr>
      <w:r w:rsidRPr="00BE165F">
        <w:rPr>
          <w:sz w:val="22"/>
          <w:szCs w:val="22"/>
        </w:rPr>
        <w:t xml:space="preserve">Zomorodian, Z.S., </w:t>
      </w:r>
      <w:r w:rsidRPr="00BE165F">
        <w:rPr>
          <w:noProof/>
          <w:sz w:val="22"/>
          <w:szCs w:val="22"/>
        </w:rPr>
        <w:t>Tahsildoost</w:t>
      </w:r>
      <w:r w:rsidRPr="00BE165F">
        <w:rPr>
          <w:sz w:val="22"/>
          <w:szCs w:val="22"/>
        </w:rPr>
        <w:t xml:space="preserve">, M., &amp; Hafezi, M. (2016). Thermal comfort in educational buildings: A review article. </w:t>
      </w:r>
      <w:r w:rsidRPr="00BE165F">
        <w:rPr>
          <w:i/>
          <w:sz w:val="22"/>
          <w:szCs w:val="22"/>
        </w:rPr>
        <w:t>Renewable and Sustainable Energy Reviews</w:t>
      </w:r>
      <w:r w:rsidRPr="00BE165F">
        <w:rPr>
          <w:sz w:val="22"/>
          <w:szCs w:val="22"/>
        </w:rPr>
        <w:t>, 59, 895-906.</w:t>
      </w:r>
    </w:p>
    <w:p w14:paraId="03E301F3" w14:textId="48B0FA76" w:rsidR="00FE4713" w:rsidRPr="00BE165F" w:rsidRDefault="00FE4713" w:rsidP="0080308E">
      <w:pPr>
        <w:pStyle w:val="Figurecaption"/>
      </w:pPr>
    </w:p>
    <w:sectPr w:rsidR="00FE4713" w:rsidRPr="00BE165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2D03" w14:textId="77777777" w:rsidR="007F190F" w:rsidRDefault="007F190F" w:rsidP="00AF2C92">
      <w:r>
        <w:separator/>
      </w:r>
    </w:p>
  </w:endnote>
  <w:endnote w:type="continuationSeparator" w:id="0">
    <w:p w14:paraId="3B3584FC" w14:textId="77777777" w:rsidR="007F190F" w:rsidRDefault="007F190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78A4" w14:textId="77777777" w:rsidR="007F190F" w:rsidRDefault="007F190F" w:rsidP="00AF2C92">
      <w:r>
        <w:separator/>
      </w:r>
    </w:p>
  </w:footnote>
  <w:footnote w:type="continuationSeparator" w:id="0">
    <w:p w14:paraId="20BA6B3B" w14:textId="77777777" w:rsidR="007F190F" w:rsidRDefault="007F190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6507F"/>
    <w:multiLevelType w:val="multilevel"/>
    <w:tmpl w:val="DB6A29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E23425"/>
    <w:multiLevelType w:val="multilevel"/>
    <w:tmpl w:val="36A6D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46324"/>
    <w:multiLevelType w:val="multilevel"/>
    <w:tmpl w:val="FC7EF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A635B4"/>
    <w:multiLevelType w:val="multilevel"/>
    <w:tmpl w:val="FC7EF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3"/>
  </w:num>
  <w:num w:numId="30">
    <w:abstractNumId w:val="26"/>
  </w:num>
  <w:num w:numId="31">
    <w:abstractNumId w:val="27"/>
  </w:num>
  <w:num w:numId="32">
    <w:abstractNumId w:val="25"/>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wNjAwMLWwMDUzMjFQ0lEKTi0uzszPAykwrQUAr5b+ICwAAAA="/>
  </w:docVars>
  <w:rsids>
    <w:rsidRoot w:val="003E4F62"/>
    <w:rsid w:val="00000E30"/>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04B9"/>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6352"/>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96C8E"/>
    <w:rsid w:val="003A1260"/>
    <w:rsid w:val="003A295F"/>
    <w:rsid w:val="003A41DD"/>
    <w:rsid w:val="003A7033"/>
    <w:rsid w:val="003B47FE"/>
    <w:rsid w:val="003B5673"/>
    <w:rsid w:val="003B62C9"/>
    <w:rsid w:val="003C7176"/>
    <w:rsid w:val="003D0929"/>
    <w:rsid w:val="003D4729"/>
    <w:rsid w:val="003D7DD6"/>
    <w:rsid w:val="003E4F62"/>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18E"/>
    <w:rsid w:val="00445EFA"/>
    <w:rsid w:val="0044738A"/>
    <w:rsid w:val="004473D3"/>
    <w:rsid w:val="00452231"/>
    <w:rsid w:val="00460C13"/>
    <w:rsid w:val="00463228"/>
    <w:rsid w:val="00463782"/>
    <w:rsid w:val="004667E0"/>
    <w:rsid w:val="00466A3F"/>
    <w:rsid w:val="0046760E"/>
    <w:rsid w:val="00470E10"/>
    <w:rsid w:val="00475091"/>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3C1C"/>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699"/>
    <w:rsid w:val="007B0DC6"/>
    <w:rsid w:val="007B1094"/>
    <w:rsid w:val="007B1762"/>
    <w:rsid w:val="007B3320"/>
    <w:rsid w:val="007C301F"/>
    <w:rsid w:val="007C4540"/>
    <w:rsid w:val="007C65AF"/>
    <w:rsid w:val="007D135D"/>
    <w:rsid w:val="007D730F"/>
    <w:rsid w:val="007D7CD8"/>
    <w:rsid w:val="007E3AA7"/>
    <w:rsid w:val="007F190F"/>
    <w:rsid w:val="007F6140"/>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7F0"/>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62999"/>
    <w:rsid w:val="00B63BE3"/>
    <w:rsid w:val="00B647F8"/>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A7F"/>
    <w:rsid w:val="00BC3C1F"/>
    <w:rsid w:val="00BC7CE7"/>
    <w:rsid w:val="00BD295E"/>
    <w:rsid w:val="00BD4664"/>
    <w:rsid w:val="00BE1193"/>
    <w:rsid w:val="00BE165F"/>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6969"/>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6FF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47D5"/>
  <w15:chartTrackingRefBased/>
  <w15:docId w15:val="{DAA33E1E-C81D-4E94-84E0-CD62BFF2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lang w:val="en-GB" w:eastAsia="en-GB"/>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44518E"/>
    <w:pPr>
      <w:keepNext/>
      <w:keepLines/>
      <w:spacing w:before="40" w:after="120" w:line="240" w:lineRule="auto"/>
      <w:jc w:val="both"/>
      <w:outlineLvl w:val="4"/>
    </w:pPr>
    <w:rPr>
      <w:rFonts w:ascii="Calibri" w:eastAsia="Calibri" w:hAnsi="Calibri" w:cs="Calibri"/>
      <w:color w:val="2E75B5"/>
      <w:lang w:eastAsia="en-US"/>
    </w:rPr>
  </w:style>
  <w:style w:type="paragraph" w:styleId="Heading6">
    <w:name w:val="heading 6"/>
    <w:basedOn w:val="Normal"/>
    <w:next w:val="Normal"/>
    <w:link w:val="Heading6Char"/>
    <w:uiPriority w:val="9"/>
    <w:unhideWhenUsed/>
    <w:qFormat/>
    <w:rsid w:val="0044518E"/>
    <w:pPr>
      <w:keepNext/>
      <w:keepLines/>
      <w:spacing w:before="40" w:after="120" w:line="240" w:lineRule="auto"/>
      <w:jc w:val="both"/>
      <w:outlineLvl w:val="5"/>
    </w:pPr>
    <w:rPr>
      <w:rFonts w:ascii="Calibri" w:eastAsia="Calibri" w:hAnsi="Calibri" w:cs="Calibri"/>
      <w:color w:val="1E4D7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uiPriority w:val="9"/>
    <w:rsid w:val="0044518E"/>
    <w:rPr>
      <w:rFonts w:ascii="Calibri" w:eastAsia="Calibri" w:hAnsi="Calibri" w:cs="Calibri"/>
      <w:color w:val="2E75B5"/>
      <w:sz w:val="24"/>
      <w:szCs w:val="24"/>
      <w:lang w:val="en-GB"/>
    </w:rPr>
  </w:style>
  <w:style w:type="character" w:customStyle="1" w:styleId="Heading6Char">
    <w:name w:val="Heading 6 Char"/>
    <w:basedOn w:val="DefaultParagraphFont"/>
    <w:link w:val="Heading6"/>
    <w:uiPriority w:val="9"/>
    <w:rsid w:val="0044518E"/>
    <w:rPr>
      <w:rFonts w:ascii="Calibri" w:eastAsia="Calibri" w:hAnsi="Calibri" w:cs="Calibri"/>
      <w:color w:val="1E4D78"/>
      <w:sz w:val="24"/>
      <w:szCs w:val="24"/>
      <w:lang w:val="en-GB"/>
    </w:rPr>
  </w:style>
  <w:style w:type="paragraph" w:styleId="Title">
    <w:name w:val="Title"/>
    <w:basedOn w:val="Normal"/>
    <w:next w:val="Normal"/>
    <w:link w:val="TitleChar"/>
    <w:uiPriority w:val="10"/>
    <w:qFormat/>
    <w:rsid w:val="0044518E"/>
    <w:pPr>
      <w:spacing w:line="240" w:lineRule="auto"/>
      <w:jc w:val="both"/>
    </w:pPr>
    <w:rPr>
      <w:rFonts w:ascii="Calibri" w:eastAsia="Calibri" w:hAnsi="Calibri" w:cs="Calibri"/>
      <w:b/>
      <w:sz w:val="28"/>
      <w:szCs w:val="28"/>
      <w:lang w:eastAsia="en-US"/>
    </w:rPr>
  </w:style>
  <w:style w:type="character" w:customStyle="1" w:styleId="TitleChar">
    <w:name w:val="Title Char"/>
    <w:basedOn w:val="DefaultParagraphFont"/>
    <w:link w:val="Title"/>
    <w:uiPriority w:val="10"/>
    <w:rsid w:val="0044518E"/>
    <w:rPr>
      <w:rFonts w:ascii="Calibri" w:eastAsia="Calibri" w:hAnsi="Calibri" w:cs="Calibri"/>
      <w:b/>
      <w:sz w:val="28"/>
      <w:szCs w:val="28"/>
      <w:lang w:val="en-GB"/>
    </w:rPr>
  </w:style>
  <w:style w:type="paragraph" w:customStyle="1" w:styleId="firstparagraphofasection">
    <w:name w:val="first paragraph of a section"/>
    <w:basedOn w:val="Normal"/>
    <w:qFormat/>
    <w:rsid w:val="0044518E"/>
    <w:pPr>
      <w:spacing w:line="240" w:lineRule="auto"/>
      <w:jc w:val="both"/>
    </w:pPr>
    <w:rPr>
      <w:rFonts w:ascii="Calibri" w:hAnsi="Calibri"/>
      <w:lang w:eastAsia="zh-CN"/>
    </w:rPr>
  </w:style>
  <w:style w:type="paragraph" w:styleId="Subtitle">
    <w:name w:val="Subtitle"/>
    <w:basedOn w:val="Normal"/>
    <w:next w:val="Normal"/>
    <w:link w:val="SubtitleChar"/>
    <w:uiPriority w:val="11"/>
    <w:qFormat/>
    <w:rsid w:val="0044518E"/>
    <w:pPr>
      <w:keepNext/>
      <w:keepLines/>
      <w:spacing w:before="360" w:after="80" w:line="240" w:lineRule="auto"/>
      <w:jc w:val="both"/>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44518E"/>
    <w:rPr>
      <w:rFonts w:ascii="Georgia" w:eastAsia="Georgia" w:hAnsi="Georgia" w:cs="Georgia"/>
      <w:i/>
      <w:color w:val="666666"/>
      <w:sz w:val="48"/>
      <w:szCs w:val="48"/>
      <w:lang w:val="en-GB"/>
    </w:rPr>
  </w:style>
  <w:style w:type="character" w:styleId="Hyperlink">
    <w:name w:val="Hyperlink"/>
    <w:uiPriority w:val="99"/>
    <w:unhideWhenUsed/>
    <w:rsid w:val="0044518E"/>
    <w:rPr>
      <w:color w:val="0563C1"/>
      <w:u w:val="single"/>
    </w:rPr>
  </w:style>
  <w:style w:type="character" w:customStyle="1" w:styleId="UnresolvedMention1">
    <w:name w:val="Unresolved Mention1"/>
    <w:uiPriority w:val="99"/>
    <w:semiHidden/>
    <w:unhideWhenUsed/>
    <w:rsid w:val="0044518E"/>
    <w:rPr>
      <w:color w:val="605E5C"/>
      <w:shd w:val="clear" w:color="auto" w:fill="E1DFDD"/>
    </w:rPr>
  </w:style>
  <w:style w:type="paragraph" w:customStyle="1" w:styleId="body">
    <w:name w:val="body"/>
    <w:basedOn w:val="Normal"/>
    <w:qFormat/>
    <w:rsid w:val="0044518E"/>
    <w:pPr>
      <w:spacing w:line="240" w:lineRule="auto"/>
      <w:ind w:firstLine="567"/>
      <w:jc w:val="both"/>
    </w:pPr>
    <w:rPr>
      <w:rFonts w:ascii="Calibri" w:hAnsi="Calibri"/>
      <w:lang w:eastAsia="zh-CN"/>
    </w:rPr>
  </w:style>
  <w:style w:type="character" w:customStyle="1" w:styleId="p1">
    <w:name w:val="p1"/>
    <w:rsid w:val="0044518E"/>
  </w:style>
  <w:style w:type="paragraph" w:styleId="Caption">
    <w:name w:val="caption"/>
    <w:basedOn w:val="Normal"/>
    <w:next w:val="Normal"/>
    <w:uiPriority w:val="35"/>
    <w:unhideWhenUsed/>
    <w:qFormat/>
    <w:rsid w:val="0044518E"/>
    <w:pPr>
      <w:spacing w:after="120" w:line="240" w:lineRule="auto"/>
      <w:jc w:val="center"/>
    </w:pPr>
    <w:rPr>
      <w:rFonts w:ascii="Calibri" w:eastAsia="SimSun" w:hAnsi="Calibri"/>
      <w:bCs/>
      <w:color w:val="000000"/>
      <w:sz w:val="20"/>
      <w:szCs w:val="20"/>
      <w:lang w:eastAsia="zh-CN"/>
    </w:rPr>
  </w:style>
  <w:style w:type="paragraph" w:styleId="ListParagraph">
    <w:name w:val="List Paragraph"/>
    <w:basedOn w:val="Normal"/>
    <w:uiPriority w:val="34"/>
    <w:qFormat/>
    <w:rsid w:val="0044518E"/>
    <w:pPr>
      <w:spacing w:after="120" w:line="240" w:lineRule="auto"/>
      <w:ind w:left="720"/>
      <w:contextualSpacing/>
      <w:jc w:val="both"/>
    </w:pPr>
    <w:rPr>
      <w:rFonts w:ascii="Calibri" w:eastAsia="Calibri" w:hAnsi="Calibri" w:cs="Calibri"/>
      <w:lang w:eastAsia="en-US"/>
    </w:rPr>
  </w:style>
  <w:style w:type="character" w:customStyle="1" w:styleId="UnresolvedMention2">
    <w:name w:val="Unresolved Mention2"/>
    <w:uiPriority w:val="99"/>
    <w:semiHidden/>
    <w:unhideWhenUsed/>
    <w:rsid w:val="0044518E"/>
    <w:rPr>
      <w:color w:val="605E5C"/>
      <w:shd w:val="clear" w:color="auto" w:fill="E1DFDD"/>
    </w:rPr>
  </w:style>
  <w:style w:type="character" w:customStyle="1" w:styleId="pageheader">
    <w:name w:val="page_header"/>
    <w:rsid w:val="0044518E"/>
  </w:style>
  <w:style w:type="character" w:styleId="UnresolvedMention">
    <w:name w:val="Unresolved Mention"/>
    <w:uiPriority w:val="99"/>
    <w:semiHidden/>
    <w:unhideWhenUsed/>
    <w:rsid w:val="0044518E"/>
    <w:rPr>
      <w:color w:val="605E5C"/>
      <w:shd w:val="clear" w:color="auto" w:fill="E1DFDD"/>
    </w:rPr>
  </w:style>
  <w:style w:type="paragraph" w:customStyle="1" w:styleId="MDPI32textnoindent">
    <w:name w:val="MDPI_3.2_text_no_indent"/>
    <w:basedOn w:val="Normal"/>
    <w:qFormat/>
    <w:rsid w:val="0044518E"/>
    <w:pPr>
      <w:adjustRightInd w:val="0"/>
      <w:snapToGrid w:val="0"/>
      <w:spacing w:line="260" w:lineRule="atLeast"/>
      <w:jc w:val="both"/>
    </w:pPr>
    <w:rPr>
      <w:rFonts w:ascii="Palatino Linotype" w:hAnsi="Palatino Linotype"/>
      <w:snapToGrid w:val="0"/>
      <w:color w:val="000000"/>
      <w:sz w:val="20"/>
      <w:szCs w:val="22"/>
      <w:lang w:val="en-US" w:eastAsia="de-DE" w:bidi="en-US"/>
    </w:rPr>
  </w:style>
  <w:style w:type="character" w:customStyle="1" w:styleId="cit">
    <w:name w:val="cit"/>
    <w:rsid w:val="0044518E"/>
  </w:style>
  <w:style w:type="character" w:customStyle="1" w:styleId="fm-vol-iss-date">
    <w:name w:val="fm-vol-iss-date"/>
    <w:rsid w:val="0044518E"/>
  </w:style>
  <w:style w:type="character" w:customStyle="1" w:styleId="doi">
    <w:name w:val="doi"/>
    <w:rsid w:val="0044518E"/>
  </w:style>
  <w:style w:type="character" w:styleId="Strong">
    <w:name w:val="Strong"/>
    <w:uiPriority w:val="22"/>
    <w:qFormat/>
    <w:rsid w:val="00445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https://www.cdc.gov/niosh/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RI%20Paper%202019\Final%20Version_Full%20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CB15-8CA4-483D-855C-A8DF450A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Version_Full Manuscript</Template>
  <TotalTime>0</TotalTime>
  <Pages>5</Pages>
  <Words>10144</Words>
  <Characters>57822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TF_Template_Word_Windows_2003</vt:lpstr>
    </vt:vector>
  </TitlesOfParts>
  <Manager/>
  <Company/>
  <LinksUpToDate>false</LinksUpToDate>
  <CharactersWithSpaces>67831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TF_Template_Word_Windows_2003</dc:title>
  <dc:subject/>
  <dc:creator>Timothy Adekunle</dc:creator>
  <cp:keywords/>
  <dc:description/>
  <cp:lastModifiedBy>Timothy Adekunle</cp:lastModifiedBy>
  <cp:revision>3</cp:revision>
  <cp:lastPrinted>2011-07-22T19:54:00Z</cp:lastPrinted>
  <dcterms:created xsi:type="dcterms:W3CDTF">2019-08-23T10:32:00Z</dcterms:created>
  <dcterms:modified xsi:type="dcterms:W3CDTF">2019-08-26T17:05:00Z</dcterms:modified>
  <cp:category/>
</cp:coreProperties>
</file>