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FE4758" w14:textId="548CD66D" w:rsidR="00FB3FE6" w:rsidRPr="001A5D86" w:rsidRDefault="00FB3FE6" w:rsidP="00A80FD6">
      <w:pPr>
        <w:pStyle w:val="Heading1"/>
        <w:jc w:val="left"/>
        <w:rPr>
          <w:rFonts w:asciiTheme="minorHAnsi" w:hAnsiTheme="minorHAnsi"/>
        </w:rPr>
      </w:pPr>
      <w:r w:rsidRPr="001A5D86">
        <w:rPr>
          <w:rFonts w:asciiTheme="minorHAnsi" w:hAnsiTheme="minorHAnsi"/>
        </w:rPr>
        <w:t xml:space="preserve">Supplemental </w:t>
      </w:r>
      <w:r w:rsidR="00D67E17" w:rsidRPr="001A5D86">
        <w:rPr>
          <w:rFonts w:asciiTheme="minorHAnsi" w:hAnsiTheme="minorHAnsi"/>
        </w:rPr>
        <w:t>Material to:</w:t>
      </w:r>
    </w:p>
    <w:p w14:paraId="55B5FAAA" w14:textId="1FB74B81" w:rsidR="00FC7C1F" w:rsidRPr="001A5D86" w:rsidRDefault="00AD6AF5" w:rsidP="00D6146D">
      <w:pPr>
        <w:pStyle w:val="Heading1"/>
        <w:jc w:val="left"/>
        <w:rPr>
          <w:rFonts w:asciiTheme="minorHAnsi" w:hAnsiTheme="minorHAnsi"/>
        </w:rPr>
      </w:pPr>
      <w:r w:rsidRPr="001A5D86">
        <w:rPr>
          <w:rFonts w:asciiTheme="minorHAnsi" w:hAnsiTheme="minorHAnsi"/>
          <w:i/>
        </w:rPr>
        <w:t>De novo</w:t>
      </w:r>
      <w:r w:rsidRPr="001A5D86">
        <w:rPr>
          <w:rFonts w:asciiTheme="minorHAnsi" w:hAnsiTheme="minorHAnsi"/>
        </w:rPr>
        <w:t xml:space="preserve"> p</w:t>
      </w:r>
      <w:r w:rsidR="00FC7C1F" w:rsidRPr="001A5D86">
        <w:rPr>
          <w:rFonts w:asciiTheme="minorHAnsi" w:hAnsiTheme="minorHAnsi"/>
        </w:rPr>
        <w:t>hosphatidylcholine synthesis is required for autophagosome membrane f</w:t>
      </w:r>
      <w:r w:rsidR="007A20F3" w:rsidRPr="001A5D86">
        <w:rPr>
          <w:rFonts w:asciiTheme="minorHAnsi" w:hAnsiTheme="minorHAnsi"/>
        </w:rPr>
        <w:t>ormation and maintenance during</w:t>
      </w:r>
      <w:r w:rsidR="00FC7C1F" w:rsidRPr="001A5D86">
        <w:rPr>
          <w:rFonts w:asciiTheme="minorHAnsi" w:hAnsiTheme="minorHAnsi"/>
        </w:rPr>
        <w:t xml:space="preserve"> autophagy</w:t>
      </w:r>
    </w:p>
    <w:p w14:paraId="217A025B" w14:textId="79D1588A" w:rsidR="008861AA" w:rsidRPr="00DF1AB1" w:rsidRDefault="008861AA" w:rsidP="008861AA">
      <w:pPr>
        <w:pStyle w:val="CellMetab"/>
        <w:rPr>
          <w:vertAlign w:val="superscript"/>
        </w:rPr>
      </w:pPr>
      <w:r w:rsidRPr="00DF1AB1">
        <w:t>Gabriela Andrejeva</w:t>
      </w:r>
      <w:r w:rsidRPr="00DF1AB1">
        <w:rPr>
          <w:vertAlign w:val="superscript"/>
        </w:rPr>
        <w:t>1+</w:t>
      </w:r>
      <w:r w:rsidRPr="00DF1AB1">
        <w:t>, Sharon Gowan</w:t>
      </w:r>
      <w:r w:rsidRPr="00DF1AB1">
        <w:rPr>
          <w:vertAlign w:val="superscript"/>
        </w:rPr>
        <w:t>2+</w:t>
      </w:r>
      <w:r w:rsidRPr="00DF1AB1">
        <w:t>, Gigin Lin</w:t>
      </w:r>
      <w:r w:rsidRPr="00DF1AB1">
        <w:rPr>
          <w:vertAlign w:val="superscript"/>
        </w:rPr>
        <w:t>1,3</w:t>
      </w:r>
      <w:r w:rsidRPr="00DF1AB1">
        <w:t>, Anne-Christine LF Wong Te Fong</w:t>
      </w:r>
      <w:r w:rsidRPr="00DF1AB1">
        <w:rPr>
          <w:vertAlign w:val="superscript"/>
        </w:rPr>
        <w:t>1</w:t>
      </w:r>
      <w:r w:rsidRPr="00DF1AB1">
        <w:t>, Elham Shamsaei</w:t>
      </w:r>
      <w:r w:rsidRPr="00DF1AB1">
        <w:rPr>
          <w:vertAlign w:val="superscript"/>
        </w:rPr>
        <w:t>1</w:t>
      </w:r>
      <w:r w:rsidRPr="00DF1AB1">
        <w:t>,  Harry G. Parkes</w:t>
      </w:r>
      <w:r w:rsidRPr="00DF1AB1">
        <w:rPr>
          <w:vertAlign w:val="superscript"/>
        </w:rPr>
        <w:t>1</w:t>
      </w:r>
      <w:r w:rsidRPr="00DF1AB1">
        <w:t>, James Mui</w:t>
      </w:r>
      <w:r w:rsidRPr="00DF1AB1">
        <w:rPr>
          <w:vertAlign w:val="superscript"/>
        </w:rPr>
        <w:t>2</w:t>
      </w:r>
      <w:r w:rsidRPr="00DF1AB1">
        <w:t>, Florence I. Raynaud</w:t>
      </w:r>
      <w:r w:rsidRPr="00DF1AB1">
        <w:rPr>
          <w:vertAlign w:val="superscript"/>
        </w:rPr>
        <w:t>2</w:t>
      </w:r>
      <w:r w:rsidRPr="00DF1AB1">
        <w:t>, Yasmin Asad</w:t>
      </w:r>
      <w:r w:rsidRPr="00DF1AB1">
        <w:rPr>
          <w:vertAlign w:val="superscript"/>
        </w:rPr>
        <w:t>2</w:t>
      </w:r>
      <w:r w:rsidRPr="00DF1AB1">
        <w:t>, Gema Vizcay-Barrena</w:t>
      </w:r>
      <w:r w:rsidRPr="00DF1AB1">
        <w:rPr>
          <w:vertAlign w:val="superscript"/>
        </w:rPr>
        <w:t>4</w:t>
      </w:r>
      <w:r w:rsidRPr="00DF1AB1">
        <w:t>, Joanna Nikitorowicz-Buniak</w:t>
      </w:r>
      <w:r w:rsidRPr="00DF1AB1">
        <w:rPr>
          <w:vertAlign w:val="superscript"/>
        </w:rPr>
        <w:t>5</w:t>
      </w:r>
      <w:r w:rsidRPr="00DF1AB1">
        <w:t>, Melanie Valenti</w:t>
      </w:r>
      <w:r w:rsidRPr="00DF1AB1">
        <w:rPr>
          <w:vertAlign w:val="superscript"/>
        </w:rPr>
        <w:t>2</w:t>
      </w:r>
      <w:r w:rsidRPr="00DF1AB1">
        <w:t>, Louise Howell</w:t>
      </w:r>
      <w:r w:rsidRPr="00DF1AB1">
        <w:rPr>
          <w:vertAlign w:val="superscript"/>
        </w:rPr>
        <w:t>6</w:t>
      </w:r>
      <w:r w:rsidRPr="00DF1AB1">
        <w:t>,  Roland A. Fleck</w:t>
      </w:r>
      <w:r w:rsidRPr="00DF1AB1">
        <w:rPr>
          <w:vertAlign w:val="superscript"/>
        </w:rPr>
        <w:t>4</w:t>
      </w:r>
      <w:r w:rsidRPr="00DF1AB1">
        <w:t>, Lesley-Ann Martin</w:t>
      </w:r>
      <w:r w:rsidRPr="00DF1AB1">
        <w:rPr>
          <w:vertAlign w:val="superscript"/>
        </w:rPr>
        <w:t>5</w:t>
      </w:r>
      <w:r w:rsidRPr="00DF1AB1">
        <w:t>, Vladimir Kirkin</w:t>
      </w:r>
      <w:r w:rsidR="008D3A01" w:rsidRPr="00DF1AB1">
        <w:rPr>
          <w:vertAlign w:val="superscript"/>
        </w:rPr>
        <w:t>2</w:t>
      </w:r>
      <w:r w:rsidRPr="00DF1AB1">
        <w:t>, Martin O. Leach</w:t>
      </w:r>
      <w:r w:rsidRPr="00DF1AB1">
        <w:rPr>
          <w:vertAlign w:val="superscript"/>
        </w:rPr>
        <w:t>1,*</w:t>
      </w:r>
      <w:r w:rsidRPr="00DF1AB1">
        <w:t>, Yuen-Li Chung</w:t>
      </w:r>
      <w:r w:rsidRPr="00DF1AB1">
        <w:rPr>
          <w:vertAlign w:val="superscript"/>
        </w:rPr>
        <w:t>1,</w:t>
      </w:r>
      <w:r w:rsidRPr="00DF1AB1">
        <w:rPr>
          <w:rStyle w:val="FootnoteReference"/>
        </w:rPr>
        <w:footnoteReference w:id="1"/>
      </w:r>
    </w:p>
    <w:p w14:paraId="6015B32F" w14:textId="77777777" w:rsidR="008861AA" w:rsidRDefault="008861AA" w:rsidP="00CA0B22">
      <w:pPr>
        <w:pStyle w:val="CellMetab"/>
        <w:rPr>
          <w:color w:val="000000" w:themeColor="text1"/>
        </w:rPr>
      </w:pPr>
    </w:p>
    <w:p w14:paraId="65DCDBD5" w14:textId="77777777" w:rsidR="008861AA" w:rsidRDefault="008861AA" w:rsidP="00CA0B22">
      <w:pPr>
        <w:pStyle w:val="CellMetab"/>
        <w:rPr>
          <w:color w:val="000000" w:themeColor="text1"/>
        </w:rPr>
      </w:pPr>
    </w:p>
    <w:p w14:paraId="4AB1A942" w14:textId="07038B4F" w:rsidR="005519D8" w:rsidRDefault="005519D8" w:rsidP="000D031E">
      <w:pPr>
        <w:pStyle w:val="Heading2"/>
      </w:pPr>
    </w:p>
    <w:p w14:paraId="2E04080D" w14:textId="3BF6BDCB" w:rsidR="008861AA" w:rsidRDefault="008861AA" w:rsidP="00D27DFB">
      <w:pPr>
        <w:pStyle w:val="CellMetab"/>
      </w:pPr>
    </w:p>
    <w:p w14:paraId="03DBE5D3" w14:textId="77777777" w:rsidR="007E720C" w:rsidRPr="00D27DFB" w:rsidRDefault="007E720C" w:rsidP="00D27DFB">
      <w:pPr>
        <w:sectPr w:rsidR="007E720C" w:rsidRPr="00D27DFB" w:rsidSect="00BF7BA2">
          <w:footerReference w:type="even" r:id="rId8"/>
          <w:footerReference w:type="default" r:id="rId9"/>
          <w:footnotePr>
            <w:numFmt w:val="chicago"/>
          </w:footnotePr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1CB7376C" w14:textId="6013866D" w:rsidR="005519D8" w:rsidRPr="001A5D86" w:rsidRDefault="005519D8" w:rsidP="00D54182">
      <w:pPr>
        <w:pStyle w:val="Heading2"/>
        <w:spacing w:before="0" w:after="0" w:line="240" w:lineRule="auto"/>
        <w:jc w:val="center"/>
        <w:rPr>
          <w:rFonts w:asciiTheme="minorHAnsi" w:hAnsiTheme="minorHAnsi"/>
        </w:rPr>
      </w:pPr>
      <w:r w:rsidRPr="001A5D86">
        <w:rPr>
          <w:rFonts w:asciiTheme="minorHAnsi" w:hAnsiTheme="minorHAnsi"/>
        </w:rPr>
        <w:lastRenderedPageBreak/>
        <w:t>Figure S1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30"/>
      </w:tblGrid>
      <w:tr w:rsidR="00D54182" w14:paraId="5A340B8B" w14:textId="77777777" w:rsidTr="00D54182">
        <w:tc>
          <w:tcPr>
            <w:tcW w:w="8630" w:type="dxa"/>
          </w:tcPr>
          <w:p w14:paraId="6EFF7B8F" w14:textId="5F206747" w:rsidR="00D54182" w:rsidRDefault="00D54182" w:rsidP="00D54182">
            <w:pPr>
              <w:pStyle w:val="CellMetab"/>
              <w:spacing w:after="0" w:line="240" w:lineRule="auto"/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926F238" wp14:editId="4A6B849C">
                  <wp:extent cx="3572510" cy="396598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96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182" w14:paraId="6ABB0730" w14:textId="77777777" w:rsidTr="00D54182">
        <w:tc>
          <w:tcPr>
            <w:tcW w:w="8630" w:type="dxa"/>
          </w:tcPr>
          <w:p w14:paraId="72E9EBF7" w14:textId="5CD69A1E" w:rsidR="00D54182" w:rsidRPr="00D67E17" w:rsidRDefault="00D54182" w:rsidP="00D54182">
            <w:pPr>
              <w:pStyle w:val="CellMetab"/>
              <w:spacing w:before="200"/>
              <w:rPr>
                <w:lang w:val="en-GB"/>
              </w:rPr>
            </w:pPr>
            <w:r w:rsidRPr="005417FE">
              <w:rPr>
                <w:b/>
              </w:rPr>
              <w:t>Figure S</w:t>
            </w:r>
            <w:r w:rsidRPr="4A1E1D80">
              <w:fldChar w:fldCharType="begin"/>
            </w:r>
            <w:r w:rsidRPr="00D67E17">
              <w:rPr>
                <w:b/>
              </w:rPr>
              <w:instrText xml:space="preserve"> SEQ Figure \* ARABIC </w:instrText>
            </w:r>
            <w:r w:rsidRPr="4A1E1D80">
              <w:rPr>
                <w:b/>
              </w:rPr>
              <w:fldChar w:fldCharType="separate"/>
            </w:r>
            <w:r w:rsidR="00DF0E96">
              <w:rPr>
                <w:b/>
                <w:noProof/>
              </w:rPr>
              <w:t>1</w:t>
            </w:r>
            <w:r w:rsidRPr="4A1E1D80">
              <w:fldChar w:fldCharType="end"/>
            </w:r>
            <w:r w:rsidRPr="4A1E1D80">
              <w:t>.</w:t>
            </w:r>
            <w:r>
              <w:t xml:space="preserve"> </w:t>
            </w:r>
            <w:r w:rsidRPr="4A1E1D80">
              <w:t xml:space="preserve">Examples of </w:t>
            </w:r>
            <w:r w:rsidRPr="00E339F3">
              <w:rPr>
                <w:vertAlign w:val="superscript"/>
              </w:rPr>
              <w:t>1</w:t>
            </w:r>
            <w:r w:rsidRPr="4A1E1D80">
              <w:t xml:space="preserve">H- and </w:t>
            </w:r>
            <w:r w:rsidRPr="00E339F3">
              <w:rPr>
                <w:vertAlign w:val="superscript"/>
              </w:rPr>
              <w:t>13</w:t>
            </w:r>
            <w:r w:rsidRPr="4A1E1D80">
              <w:t xml:space="preserve">C-MRS spectra of choline metabolites in cell extracts. Examples of </w:t>
            </w:r>
            <w:r w:rsidRPr="00E339F3">
              <w:rPr>
                <w:vertAlign w:val="superscript"/>
              </w:rPr>
              <w:t>1</w:t>
            </w:r>
            <w:r w:rsidRPr="4A1E1D80">
              <w:t>H-MRS spectra of water-soluble (</w:t>
            </w:r>
            <w:r w:rsidRPr="00361CA3">
              <w:rPr>
                <w:b/>
              </w:rPr>
              <w:t>A</w:t>
            </w:r>
            <w:r w:rsidRPr="4A1E1D80">
              <w:t>) and lipid (</w:t>
            </w:r>
            <w:r w:rsidRPr="00361CA3">
              <w:rPr>
                <w:b/>
              </w:rPr>
              <w:t>B</w:t>
            </w:r>
            <w:r w:rsidRPr="4A1E1D80">
              <w:t>) phases showing phospholipid metabolites in DMSO vehicle- and 20</w:t>
            </w:r>
            <w:r w:rsidR="0036520F">
              <w:t xml:space="preserve"> </w:t>
            </w:r>
            <w:r w:rsidRPr="4A1E1D80">
              <w:t>μM PI-103-treated HCT116 Bax-ko cells following 24</w:t>
            </w:r>
            <w:r w:rsidR="0036520F">
              <w:t xml:space="preserve"> </w:t>
            </w:r>
            <w:r w:rsidRPr="4A1E1D80">
              <w:t>h of treatment for measurements in Fig. 1E</w:t>
            </w:r>
            <w:r w:rsidRPr="009D2D23">
              <w:t xml:space="preserve">. </w:t>
            </w:r>
            <w:r w:rsidRPr="4A1E1D80">
              <w:rPr>
                <w:lang w:val="en-GB"/>
              </w:rPr>
              <w:t xml:space="preserve">Examples of </w:t>
            </w:r>
            <w:r w:rsidRPr="00E339F3">
              <w:rPr>
                <w:vertAlign w:val="superscript"/>
                <w:lang w:val="en-GB"/>
              </w:rPr>
              <w:t>13</w:t>
            </w:r>
            <w:r w:rsidRPr="4A1E1D80">
              <w:rPr>
                <w:lang w:val="en-GB"/>
              </w:rPr>
              <w:t>C-MRS spectra of water-soluble (</w:t>
            </w:r>
            <w:r w:rsidRPr="00361CA3">
              <w:rPr>
                <w:b/>
                <w:lang w:val="en-GB"/>
              </w:rPr>
              <w:t>C</w:t>
            </w:r>
            <w:r w:rsidRPr="4A1E1D80">
              <w:rPr>
                <w:lang w:val="en-GB"/>
              </w:rPr>
              <w:t>) and lipid (</w:t>
            </w:r>
            <w:r w:rsidRPr="00361CA3">
              <w:rPr>
                <w:b/>
                <w:lang w:val="en-GB"/>
              </w:rPr>
              <w:t>D</w:t>
            </w:r>
            <w:r w:rsidRPr="4A1E1D80">
              <w:rPr>
                <w:lang w:val="en-GB"/>
              </w:rPr>
              <w:t>) metabolite spectra in HCT116 Bax-ko DMSO</w:t>
            </w:r>
            <w:r w:rsidR="00DF1AB1">
              <w:rPr>
                <w:lang w:val="en-GB"/>
              </w:rPr>
              <w:t xml:space="preserve"> </w:t>
            </w:r>
            <w:r w:rsidRPr="4A1E1D80">
              <w:rPr>
                <w:lang w:val="en-GB"/>
              </w:rPr>
              <w:t xml:space="preserve">control and </w:t>
            </w:r>
            <w:r w:rsidRPr="4A1E1D80">
              <w:t>20</w:t>
            </w:r>
            <w:r w:rsidR="0036520F">
              <w:t xml:space="preserve"> </w:t>
            </w:r>
            <w:r w:rsidRPr="4A1E1D80">
              <w:t xml:space="preserve">μM </w:t>
            </w:r>
            <w:r w:rsidRPr="4A1E1D80">
              <w:rPr>
                <w:lang w:val="en-GB"/>
              </w:rPr>
              <w:t>PI-103-treated cells that had [1,2-</w:t>
            </w:r>
            <w:r w:rsidRPr="000B74A2">
              <w:rPr>
                <w:vertAlign w:val="superscript"/>
                <w:lang w:val="en-GB"/>
              </w:rPr>
              <w:t>13</w:t>
            </w:r>
            <w:r w:rsidRPr="4A1E1D80">
              <w:rPr>
                <w:lang w:val="en-GB"/>
              </w:rPr>
              <w:t>C]choline medium added in the last 6</w:t>
            </w:r>
            <w:r w:rsidR="0036520F">
              <w:rPr>
                <w:lang w:val="en-GB"/>
              </w:rPr>
              <w:t xml:space="preserve"> </w:t>
            </w:r>
            <w:r w:rsidRPr="4A1E1D80">
              <w:rPr>
                <w:lang w:val="en-GB"/>
              </w:rPr>
              <w:t>h of 24</w:t>
            </w:r>
            <w:r w:rsidR="00415E24">
              <w:rPr>
                <w:lang w:val="en-GB"/>
              </w:rPr>
              <w:t>-</w:t>
            </w:r>
            <w:r w:rsidRPr="4A1E1D80">
              <w:rPr>
                <w:lang w:val="en-GB"/>
              </w:rPr>
              <w:t xml:space="preserve">h treatment for measurements in Fig. 1D.  </w:t>
            </w:r>
            <w:r w:rsidR="001C56CF">
              <w:rPr>
                <w:lang w:val="en-GB"/>
              </w:rPr>
              <w:t>ChoPL</w:t>
            </w:r>
            <w:r w:rsidR="00D15741">
              <w:rPr>
                <w:lang w:val="en-GB"/>
              </w:rPr>
              <w:t>:</w:t>
            </w:r>
            <w:r w:rsidR="001C56CF">
              <w:rPr>
                <w:lang w:val="en-GB"/>
              </w:rPr>
              <w:t xml:space="preserve"> choline phospholipid; </w:t>
            </w:r>
            <w:r w:rsidRPr="4A1E1D80">
              <w:rPr>
                <w:lang w:val="en-GB"/>
              </w:rPr>
              <w:t>GPC</w:t>
            </w:r>
            <w:r w:rsidR="00D15741">
              <w:rPr>
                <w:lang w:val="en-GB"/>
              </w:rPr>
              <w:t>:</w:t>
            </w:r>
            <w:r w:rsidRPr="4A1E1D80">
              <w:rPr>
                <w:lang w:val="en-GB"/>
              </w:rPr>
              <w:t xml:space="preserve"> glycerophosphocholine;</w:t>
            </w:r>
            <w:r w:rsidR="001C56CF">
              <w:rPr>
                <w:lang w:val="en-GB"/>
              </w:rPr>
              <w:t xml:space="preserve"> </w:t>
            </w:r>
            <w:r w:rsidR="001C56CF" w:rsidRPr="4A1E1D80">
              <w:rPr>
                <w:lang w:val="en-GB"/>
              </w:rPr>
              <w:t>PCho</w:t>
            </w:r>
            <w:r w:rsidR="00D15741">
              <w:rPr>
                <w:lang w:val="en-GB"/>
              </w:rPr>
              <w:t>:</w:t>
            </w:r>
            <w:r w:rsidR="001C56CF" w:rsidRPr="4A1E1D80">
              <w:rPr>
                <w:lang w:val="en-GB"/>
              </w:rPr>
              <w:t xml:space="preserve"> phosphocholine</w:t>
            </w:r>
            <w:r w:rsidR="001C56CF">
              <w:rPr>
                <w:lang w:val="en-GB"/>
              </w:rPr>
              <w:t>.</w:t>
            </w:r>
          </w:p>
          <w:p w14:paraId="19ABB13C" w14:textId="77777777" w:rsidR="00D54182" w:rsidRDefault="00D54182" w:rsidP="00D54182">
            <w:pPr>
              <w:pStyle w:val="CellMetab"/>
              <w:spacing w:after="0" w:line="240" w:lineRule="auto"/>
            </w:pPr>
          </w:p>
        </w:tc>
      </w:tr>
    </w:tbl>
    <w:p w14:paraId="30F6D894" w14:textId="7C892485" w:rsidR="00DD0C1C" w:rsidRPr="001A5D86" w:rsidRDefault="00DD0C1C" w:rsidP="00D67E17">
      <w:pPr>
        <w:pStyle w:val="Heading2"/>
        <w:jc w:val="center"/>
        <w:rPr>
          <w:rFonts w:asciiTheme="minorHAnsi" w:hAnsiTheme="minorHAnsi"/>
        </w:rPr>
      </w:pPr>
      <w:r w:rsidRPr="001A5D86">
        <w:rPr>
          <w:rFonts w:asciiTheme="minorHAnsi" w:hAnsiTheme="minorHAnsi"/>
        </w:rPr>
        <w:lastRenderedPageBreak/>
        <w:t>Figure S2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6"/>
      </w:tblGrid>
      <w:tr w:rsidR="00DD0C1C" w14:paraId="5BE96E59" w14:textId="77777777" w:rsidTr="4A1E1D80">
        <w:tc>
          <w:tcPr>
            <w:tcW w:w="8856" w:type="dxa"/>
          </w:tcPr>
          <w:p w14:paraId="1C936A90" w14:textId="77777777" w:rsidR="00FD17D5" w:rsidRDefault="00DD0C1C" w:rsidP="00D67E17">
            <w:pPr>
              <w:pStyle w:val="CellMetab"/>
              <w:keepNext/>
              <w:spacing w:after="0"/>
              <w:rPr>
                <w:b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C18FA34" wp14:editId="017C2005">
                  <wp:extent cx="4739506" cy="1816100"/>
                  <wp:effectExtent l="0" t="0" r="444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igureS2.pdf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6670" cy="183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931DC2" w14:textId="7003EB22" w:rsidR="00D67E17" w:rsidRDefault="00DD0C1C" w:rsidP="00D67E17">
            <w:pPr>
              <w:pStyle w:val="CellMetab"/>
              <w:keepNext/>
              <w:spacing w:after="0"/>
            </w:pPr>
            <w:r w:rsidRPr="005417FE">
              <w:rPr>
                <w:b/>
              </w:rPr>
              <w:t>Figure S</w:t>
            </w:r>
            <w:r w:rsidR="00E62B7C" w:rsidRPr="005417FE">
              <w:rPr>
                <w:b/>
              </w:rPr>
              <w:fldChar w:fldCharType="begin"/>
            </w:r>
            <w:r w:rsidR="00E62B7C" w:rsidRPr="005417FE">
              <w:rPr>
                <w:b/>
              </w:rPr>
              <w:instrText xml:space="preserve"> SEQ Figure \* ARABIC </w:instrText>
            </w:r>
            <w:r w:rsidR="00E62B7C" w:rsidRPr="005417FE">
              <w:rPr>
                <w:b/>
              </w:rPr>
              <w:fldChar w:fldCharType="separate"/>
            </w:r>
            <w:r w:rsidR="00DF0E96">
              <w:rPr>
                <w:b/>
                <w:noProof/>
              </w:rPr>
              <w:t>2</w:t>
            </w:r>
            <w:r w:rsidR="00E62B7C" w:rsidRPr="005417FE">
              <w:rPr>
                <w:b/>
                <w:noProof/>
              </w:rPr>
              <w:fldChar w:fldCharType="end"/>
            </w:r>
            <w:r>
              <w:t>.</w:t>
            </w:r>
            <w:r w:rsidRPr="4A1E1D80">
              <w:rPr>
                <w:b/>
                <w:bCs/>
                <w:lang w:val="en-GB"/>
              </w:rPr>
              <w:t xml:space="preserve"> </w:t>
            </w:r>
            <w:r w:rsidRPr="00D67E17">
              <w:t xml:space="preserve">Time course of autophagy induction with DCA and PI-103 treatment in HCT116 </w:t>
            </w:r>
            <w:r w:rsidR="00361CA3">
              <w:rPr>
                <w:i/>
              </w:rPr>
              <w:t>BAX</w:t>
            </w:r>
            <w:r w:rsidRPr="00D67E17">
              <w:t>-ko cells.</w:t>
            </w:r>
            <w:r w:rsidRPr="4A1E1D80">
              <w:rPr>
                <w:b/>
                <w:bCs/>
              </w:rPr>
              <w:t xml:space="preserve"> </w:t>
            </w:r>
            <w:r w:rsidRPr="009D2D23">
              <w:t>Western blots of autophagy marker LC3B in 6</w:t>
            </w:r>
            <w:r w:rsidR="00361CA3">
              <w:t xml:space="preserve"> </w:t>
            </w:r>
            <w:r w:rsidRPr="009D2D23">
              <w:t>h, 18</w:t>
            </w:r>
            <w:r w:rsidR="00361CA3">
              <w:t xml:space="preserve"> </w:t>
            </w:r>
            <w:r w:rsidRPr="009D2D23">
              <w:t>h and 24</w:t>
            </w:r>
            <w:r w:rsidR="00361CA3">
              <w:t xml:space="preserve"> </w:t>
            </w:r>
            <w:r w:rsidRPr="009D2D23">
              <w:t>h treatment with water vehicle-control, 75</w:t>
            </w:r>
            <w:r w:rsidR="009368EE">
              <w:t xml:space="preserve"> </w:t>
            </w:r>
            <w:r w:rsidRPr="009D2D23">
              <w:t>mM DCA, DMSO-vehicle control or 20</w:t>
            </w:r>
            <w:r w:rsidR="009368EE">
              <w:t xml:space="preserve"> </w:t>
            </w:r>
            <w:r w:rsidRPr="009D2D23">
              <w:t xml:space="preserve">μM PI-103 in HCT116 </w:t>
            </w:r>
            <w:r w:rsidRPr="00361CA3">
              <w:rPr>
                <w:i/>
              </w:rPr>
              <w:t>B</w:t>
            </w:r>
            <w:r w:rsidR="009368EE" w:rsidRPr="00361CA3">
              <w:rPr>
                <w:i/>
              </w:rPr>
              <w:t>AX</w:t>
            </w:r>
            <w:r w:rsidRPr="009D2D23">
              <w:t xml:space="preserve">-ko cells. </w:t>
            </w:r>
            <w:r w:rsidR="009368EE">
              <w:t>TUBA</w:t>
            </w:r>
            <w:r w:rsidRPr="009D2D23">
              <w:t xml:space="preserve"> was used as a loading control.</w:t>
            </w:r>
          </w:p>
        </w:tc>
      </w:tr>
    </w:tbl>
    <w:p w14:paraId="3A412CCD" w14:textId="60F92114" w:rsidR="0051349C" w:rsidRDefault="0051349C" w:rsidP="000D031E">
      <w:pPr>
        <w:pStyle w:val="Heading2"/>
        <w:rPr>
          <w:rFonts w:asciiTheme="minorHAnsi" w:eastAsiaTheme="minorEastAsia" w:hAnsiTheme="minorHAnsi" w:cstheme="minorBidi"/>
          <w:b w:val="0"/>
          <w:bCs w:val="0"/>
          <w:color w:val="auto"/>
          <w:sz w:val="24"/>
          <w:szCs w:val="24"/>
        </w:rPr>
      </w:pPr>
    </w:p>
    <w:p w14:paraId="3A6B8378" w14:textId="77777777" w:rsidR="001C56CF" w:rsidRDefault="001C56CF" w:rsidP="001C56CF">
      <w:pPr>
        <w:pStyle w:val="Heading2"/>
        <w:jc w:val="center"/>
      </w:pPr>
    </w:p>
    <w:p w14:paraId="04E1868F" w14:textId="77777777" w:rsidR="001C56CF" w:rsidRDefault="001C56CF" w:rsidP="001C56CF">
      <w:pPr>
        <w:pStyle w:val="Heading2"/>
        <w:jc w:val="center"/>
      </w:pPr>
    </w:p>
    <w:p w14:paraId="5740F092" w14:textId="77777777" w:rsidR="001C56CF" w:rsidRDefault="001C56CF" w:rsidP="001C56CF">
      <w:pPr>
        <w:pStyle w:val="Heading2"/>
        <w:jc w:val="center"/>
      </w:pPr>
    </w:p>
    <w:p w14:paraId="212FEFF0" w14:textId="77777777" w:rsidR="001C56CF" w:rsidRDefault="001C56CF" w:rsidP="001C56CF">
      <w:pPr>
        <w:pStyle w:val="Heading2"/>
        <w:jc w:val="center"/>
      </w:pPr>
    </w:p>
    <w:p w14:paraId="7C7582C4" w14:textId="77777777" w:rsidR="001C56CF" w:rsidRDefault="001C56CF" w:rsidP="001C56CF">
      <w:pPr>
        <w:pStyle w:val="Heading2"/>
        <w:jc w:val="center"/>
      </w:pPr>
    </w:p>
    <w:p w14:paraId="3956CDDC" w14:textId="77777777" w:rsidR="001C56CF" w:rsidRDefault="001C56CF" w:rsidP="001C56CF">
      <w:pPr>
        <w:pStyle w:val="Heading2"/>
        <w:jc w:val="center"/>
      </w:pPr>
    </w:p>
    <w:p w14:paraId="13322DEB" w14:textId="2CF046DB" w:rsidR="000107A5" w:rsidRDefault="000107A5">
      <w:bookmarkStart w:id="0" w:name="_GoBack"/>
      <w:bookmarkEnd w:id="0"/>
      <w:r>
        <w:rPr>
          <w:b/>
          <w:bCs/>
        </w:rPr>
        <w:br w:type="page"/>
      </w:r>
    </w:p>
    <w:p w14:paraId="542569D1" w14:textId="0E684D4B" w:rsidR="00DA013A" w:rsidRPr="001A5D86" w:rsidRDefault="00DA013A" w:rsidP="00DA013A">
      <w:pPr>
        <w:pStyle w:val="Heading2"/>
        <w:spacing w:before="0" w:after="0"/>
        <w:jc w:val="center"/>
        <w:rPr>
          <w:rFonts w:asciiTheme="minorHAnsi" w:hAnsiTheme="minorHAnsi"/>
        </w:rPr>
      </w:pPr>
      <w:r w:rsidRPr="001A5D86">
        <w:rPr>
          <w:rFonts w:asciiTheme="minorHAnsi" w:hAnsiTheme="minorHAnsi"/>
        </w:rPr>
        <w:lastRenderedPageBreak/>
        <w:t>Figure S3</w:t>
      </w:r>
    </w:p>
    <w:p w14:paraId="493DE2F3" w14:textId="3791DBF8" w:rsidR="000107A5" w:rsidRPr="00DA013A" w:rsidRDefault="000107A5" w:rsidP="00DA013A">
      <w:pPr>
        <w:pStyle w:val="CellMetab"/>
        <w:keepNext/>
        <w:spacing w:after="0"/>
      </w:pPr>
      <w:r>
        <w:rPr>
          <w:noProof/>
          <w:lang w:val="en-GB" w:eastAsia="en-GB"/>
        </w:rPr>
        <w:drawing>
          <wp:anchor distT="0" distB="0" distL="114300" distR="114300" simplePos="0" relativeHeight="251661312" behindDoc="1" locked="0" layoutInCell="1" allowOverlap="1" wp14:anchorId="4A6FD44C" wp14:editId="605444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9940" cy="37719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S2.pdf"/>
                    <pic:cNvPicPr/>
                  </pic:nvPicPr>
                  <pic:blipFill rotWithShape="1">
                    <a:blip r:embed="rId12"/>
                    <a:srcRect t="2410"/>
                    <a:stretch/>
                  </pic:blipFill>
                  <pic:spPr bwMode="auto">
                    <a:xfrm>
                      <a:off x="0" y="0"/>
                      <a:ext cx="586994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67A">
        <w:rPr>
          <w:b/>
        </w:rPr>
        <w:t>Figure S3.</w:t>
      </w:r>
      <w:r w:rsidRPr="00D27DFB">
        <w:rPr>
          <w:b/>
        </w:rPr>
        <w:t xml:space="preserve"> </w:t>
      </w:r>
      <w:r w:rsidRPr="006E5B4D">
        <w:t>Staining of Pro-ChoPLs and mCherry-LC3 in pMAFs</w:t>
      </w:r>
      <w:r>
        <w:t xml:space="preserve"> </w:t>
      </w:r>
      <w:r w:rsidRPr="006E5B4D">
        <w:t>cultured with or without Pro-Cho.</w:t>
      </w:r>
      <w:r>
        <w:t xml:space="preserve"> (</w:t>
      </w:r>
      <w:r w:rsidRPr="00214DD8">
        <w:rPr>
          <w:b/>
        </w:rPr>
        <w:t>A</w:t>
      </w:r>
      <w:r w:rsidRPr="00214DD8">
        <w:t>) Imaging of mCherry-LC3 in mCherry-GFP-LC3 pMAF cells following 6</w:t>
      </w:r>
      <w:r>
        <w:t xml:space="preserve"> </w:t>
      </w:r>
      <w:r w:rsidRPr="00214DD8">
        <w:t>h of 250</w:t>
      </w:r>
      <w:r>
        <w:t xml:space="preserve"> </w:t>
      </w:r>
      <w:r w:rsidRPr="00214DD8">
        <w:t>nM Torin-1, 200</w:t>
      </w:r>
      <w:r>
        <w:t xml:space="preserve"> </w:t>
      </w:r>
      <w:r w:rsidRPr="00214DD8">
        <w:t xml:space="preserve">nM </w:t>
      </w:r>
      <w:r>
        <w:t>b</w:t>
      </w:r>
      <w:r w:rsidRPr="00214DD8">
        <w:t>afilomycin A</w:t>
      </w:r>
      <w:r w:rsidRPr="00A94335">
        <w:rPr>
          <w:vertAlign w:val="subscript"/>
        </w:rPr>
        <w:t>1</w:t>
      </w:r>
      <w:r w:rsidRPr="00214DD8">
        <w:t>, 20</w:t>
      </w:r>
      <w:r>
        <w:t xml:space="preserve"> </w:t>
      </w:r>
      <w:r w:rsidRPr="00214DD8">
        <w:t>µM PI</w:t>
      </w:r>
      <w:r>
        <w:t>-</w:t>
      </w:r>
      <w:r w:rsidRPr="00214DD8">
        <w:t>103 or DMSO treatment.  pMAF cells were treated for 6</w:t>
      </w:r>
      <w:r>
        <w:t xml:space="preserve"> </w:t>
      </w:r>
      <w:r w:rsidRPr="00214DD8">
        <w:t>h and then stained with Alexa Fluor 350-azide. (</w:t>
      </w:r>
      <w:r w:rsidRPr="00214DD8">
        <w:rPr>
          <w:b/>
        </w:rPr>
        <w:t>B</w:t>
      </w:r>
      <w:r w:rsidRPr="00214DD8">
        <w:t xml:space="preserve">) Imaging of </w:t>
      </w:r>
      <w:r w:rsidR="00DF1AB1">
        <w:t>Pro-ChoPLs</w:t>
      </w:r>
      <w:r w:rsidRPr="00214DD8">
        <w:t xml:space="preserve"> and mCherry-LC3 in mCherry-GFP-LC3 pMAF cells following 6</w:t>
      </w:r>
      <w:r>
        <w:t xml:space="preserve"> </w:t>
      </w:r>
      <w:r w:rsidRPr="00214DD8">
        <w:t>h of 250</w:t>
      </w:r>
      <w:r>
        <w:t xml:space="preserve"> </w:t>
      </w:r>
      <w:r w:rsidRPr="00214DD8">
        <w:t>nM Torin-1, 200</w:t>
      </w:r>
      <w:r>
        <w:t xml:space="preserve"> </w:t>
      </w:r>
      <w:r w:rsidRPr="00214DD8">
        <w:t xml:space="preserve">nM </w:t>
      </w:r>
      <w:r>
        <w:t>b</w:t>
      </w:r>
      <w:r w:rsidRPr="00214DD8">
        <w:t>afilomycin A</w:t>
      </w:r>
      <w:r w:rsidRPr="00A94335">
        <w:rPr>
          <w:vertAlign w:val="subscript"/>
        </w:rPr>
        <w:t>1</w:t>
      </w:r>
      <w:r w:rsidRPr="00214DD8">
        <w:t>, 20</w:t>
      </w:r>
      <w:r>
        <w:t xml:space="preserve"> </w:t>
      </w:r>
      <w:r w:rsidRPr="00214DD8">
        <w:t>µM PI</w:t>
      </w:r>
      <w:r>
        <w:t>-</w:t>
      </w:r>
      <w:r w:rsidRPr="00214DD8">
        <w:t>103 or DMSO treatment.  pMAFs were treated the last 6</w:t>
      </w:r>
      <w:r>
        <w:t xml:space="preserve"> </w:t>
      </w:r>
      <w:r w:rsidRPr="00214DD8">
        <w:t>h before the end of 24</w:t>
      </w:r>
      <w:r>
        <w:t xml:space="preserve"> </w:t>
      </w:r>
      <w:r w:rsidRPr="00214DD8">
        <w:t>h incubation with Pro-Cho</w:t>
      </w:r>
      <w:r>
        <w:t xml:space="preserve"> </w:t>
      </w:r>
      <w:r w:rsidRPr="00214DD8">
        <w:t>and then stained with A</w:t>
      </w:r>
      <w:r w:rsidR="000B74A2">
        <w:t>lexa Fluor 350-azide. The label</w:t>
      </w:r>
      <w:r w:rsidRPr="00214DD8">
        <w:t xml:space="preserve">ed Pro-ChoPLs signals (blue) were </w:t>
      </w:r>
      <w:r>
        <w:t>pseudo-</w:t>
      </w:r>
      <w:r w:rsidRPr="00214DD8">
        <w:t>colored to green using the software on the</w:t>
      </w:r>
      <w:r>
        <w:t xml:space="preserve"> </w:t>
      </w:r>
      <w:r w:rsidRPr="00214DD8">
        <w:t>microscope, in order to enhance the contrast against the red signal. The focal yellow signals showing the colocalization of the Pro-ChoPLs and mCherry-LC3 stainings. Scale bar</w:t>
      </w:r>
      <w:r>
        <w:t>s:</w:t>
      </w:r>
      <w:r w:rsidRPr="00214DD8">
        <w:t xml:space="preserve"> 20</w:t>
      </w:r>
      <w:r>
        <w:t xml:space="preserve"> </w:t>
      </w:r>
      <w:r w:rsidRPr="00214DD8">
        <w:t>μ</w:t>
      </w:r>
      <w:r>
        <w:t xml:space="preserve">m. </w:t>
      </w:r>
      <w:r>
        <w:rPr>
          <w:b/>
          <w:bCs/>
        </w:rPr>
        <w:br w:type="page"/>
      </w:r>
    </w:p>
    <w:p w14:paraId="307EF3F4" w14:textId="3294923F" w:rsidR="005417FE" w:rsidRPr="001A5D86" w:rsidRDefault="005417FE" w:rsidP="000107A5">
      <w:pPr>
        <w:pStyle w:val="Heading2"/>
        <w:jc w:val="center"/>
        <w:rPr>
          <w:rFonts w:asciiTheme="minorHAnsi" w:hAnsiTheme="minorHAnsi"/>
        </w:rPr>
      </w:pPr>
      <w:r w:rsidRPr="001A5D86">
        <w:rPr>
          <w:rFonts w:asciiTheme="minorHAnsi" w:hAnsiTheme="minorHAnsi"/>
        </w:rPr>
        <w:lastRenderedPageBreak/>
        <w:t>Figure S</w:t>
      </w:r>
      <w:r w:rsidR="0075244E" w:rsidRPr="001A5D86">
        <w:rPr>
          <w:rFonts w:asciiTheme="minorHAnsi" w:hAnsiTheme="minorHAnsi"/>
        </w:rPr>
        <w:t>4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6"/>
      </w:tblGrid>
      <w:tr w:rsidR="0012495C" w14:paraId="7FD78ED7" w14:textId="77777777" w:rsidTr="009632EA">
        <w:tc>
          <w:tcPr>
            <w:tcW w:w="8856" w:type="dxa"/>
          </w:tcPr>
          <w:p w14:paraId="54E8BE40" w14:textId="770C82A6" w:rsidR="0012495C" w:rsidRDefault="009632EA" w:rsidP="009632EA">
            <w:pPr>
              <w:pStyle w:val="Heading2"/>
              <w:spacing w:before="0" w:after="0" w:line="240" w:lineRule="auto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5FD2479" wp14:editId="4527E9E8">
                  <wp:extent cx="5474688" cy="3905772"/>
                  <wp:effectExtent l="0" t="0" r="0" b="635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utophagy_FigS3.pdf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688" cy="3905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52164B" w14:textId="58EE6172" w:rsidR="005417FE" w:rsidRDefault="009632EA" w:rsidP="009632EA">
      <w:pPr>
        <w:pStyle w:val="CellMetab"/>
      </w:pPr>
      <w:r w:rsidRPr="009632EA">
        <w:rPr>
          <w:b/>
        </w:rPr>
        <w:t xml:space="preserve">Figure </w:t>
      </w:r>
      <w:r w:rsidR="0051349C" w:rsidRPr="009632EA">
        <w:rPr>
          <w:b/>
        </w:rPr>
        <w:t>S</w:t>
      </w:r>
      <w:r w:rsidR="0051349C">
        <w:rPr>
          <w:b/>
        </w:rPr>
        <w:t>4</w:t>
      </w:r>
      <w:r>
        <w:t xml:space="preserve">. </w:t>
      </w:r>
      <w:r w:rsidR="00B11D63">
        <w:t>PCYT1A</w:t>
      </w:r>
      <w:r w:rsidRPr="00DD5B72">
        <w:t xml:space="preserve"> </w:t>
      </w:r>
      <w:r>
        <w:t xml:space="preserve">expression in autophagic cells. </w:t>
      </w:r>
      <w:r w:rsidRPr="00DD5B72">
        <w:t>(</w:t>
      </w:r>
      <w:r w:rsidRPr="00805A1B">
        <w:rPr>
          <w:b/>
        </w:rPr>
        <w:t>A</w:t>
      </w:r>
      <w:r w:rsidRPr="00DD5B72">
        <w:t xml:space="preserve">) </w:t>
      </w:r>
      <w:r w:rsidRPr="002028E5">
        <w:t xml:space="preserve">Semi-quantification of </w:t>
      </w:r>
      <w:r w:rsidR="00B11D63">
        <w:t xml:space="preserve">PCYT1A </w:t>
      </w:r>
      <w:r>
        <w:t xml:space="preserve">expression in whole cell lysates </w:t>
      </w:r>
      <w:r w:rsidRPr="002028E5">
        <w:t xml:space="preserve">normalized to </w:t>
      </w:r>
      <w:r w:rsidR="00883030">
        <w:t>TUBA</w:t>
      </w:r>
      <w:r w:rsidRPr="002028E5">
        <w:t xml:space="preserve">. Data are expressed as </w:t>
      </w:r>
      <w:r w:rsidRPr="00DD5B72">
        <w:t xml:space="preserve">mean ± </w:t>
      </w:r>
      <w:r>
        <w:t>SEM,</w:t>
      </w:r>
      <w:r w:rsidRPr="002028E5">
        <w:t xml:space="preserve"> normalized to unit 1 for the </w:t>
      </w:r>
      <w:r>
        <w:t>control treatment</w:t>
      </w:r>
      <w:r w:rsidRPr="005A5BC2">
        <w:t xml:space="preserve">. N=6 for HCT116 </w:t>
      </w:r>
      <w:r w:rsidRPr="00361CA3">
        <w:rPr>
          <w:i/>
        </w:rPr>
        <w:t>B</w:t>
      </w:r>
      <w:r w:rsidR="00A675FE" w:rsidRPr="00361CA3">
        <w:rPr>
          <w:i/>
        </w:rPr>
        <w:t>AX</w:t>
      </w:r>
      <w:r w:rsidRPr="005A5BC2">
        <w:t xml:space="preserve">-ko PI-103, n=2 for HCT116 </w:t>
      </w:r>
      <w:r w:rsidR="00361CA3" w:rsidRPr="00361CA3">
        <w:rPr>
          <w:i/>
        </w:rPr>
        <w:t>BAX</w:t>
      </w:r>
      <w:r w:rsidRPr="005A5BC2">
        <w:t>-ko DCA and 6</w:t>
      </w:r>
      <w:r w:rsidR="00361CA3">
        <w:t xml:space="preserve"> </w:t>
      </w:r>
      <w:r w:rsidRPr="005A5BC2">
        <w:t>h starved cells, n=1 for HT29 PI-103-treated cells.</w:t>
      </w:r>
      <w:r w:rsidR="005A5BC2" w:rsidRPr="005A5BC2">
        <w:t xml:space="preserve"> Statistically significant changes are indicated: *p&lt;0.05, **p</w:t>
      </w:r>
      <w:r w:rsidR="005A5BC2" w:rsidRPr="00DD5B72">
        <w:t>&lt;0.01</w:t>
      </w:r>
      <w:r w:rsidR="005A5BC2">
        <w:t>.</w:t>
      </w:r>
      <w:r>
        <w:t xml:space="preserve"> </w:t>
      </w:r>
      <w:r w:rsidRPr="00DD5B72">
        <w:t>(</w:t>
      </w:r>
      <w:r>
        <w:rPr>
          <w:b/>
        </w:rPr>
        <w:t>B</w:t>
      </w:r>
      <w:r w:rsidRPr="00DD5B72">
        <w:t xml:space="preserve">) Western blots of </w:t>
      </w:r>
      <w:r w:rsidR="00B11D63">
        <w:t>PCYT1A</w:t>
      </w:r>
      <w:r w:rsidRPr="00DD5B72">
        <w:t xml:space="preserve"> </w:t>
      </w:r>
      <w:r>
        <w:t>in</w:t>
      </w:r>
      <w:r w:rsidRPr="00DD5B72">
        <w:t xml:space="preserve"> whole cell, soluble cytosolic and membrane fractions of 20</w:t>
      </w:r>
      <w:r w:rsidR="00A675FE">
        <w:t xml:space="preserve"> </w:t>
      </w:r>
      <w:r w:rsidRPr="00DD5B72">
        <w:t>μM PI-103</w:t>
      </w:r>
      <w:r w:rsidR="00DF1AB1">
        <w:t xml:space="preserve"> (24 h)</w:t>
      </w:r>
      <w:r w:rsidRPr="00DD5B72">
        <w:t xml:space="preserve">-treated HCT116 </w:t>
      </w:r>
      <w:r w:rsidR="00361CA3" w:rsidRPr="00361CA3">
        <w:rPr>
          <w:i/>
        </w:rPr>
        <w:t>BAX</w:t>
      </w:r>
      <w:r w:rsidRPr="00DD5B72">
        <w:t>-ko and in membrane fraction of 75</w:t>
      </w:r>
      <w:r w:rsidR="00A675FE">
        <w:t xml:space="preserve"> </w:t>
      </w:r>
      <w:r w:rsidRPr="00DD5B72">
        <w:t>mM DCA</w:t>
      </w:r>
      <w:r w:rsidR="00DF1AB1">
        <w:t xml:space="preserve"> (24 h)</w:t>
      </w:r>
      <w:r w:rsidRPr="00DD5B72">
        <w:t>-treated and starved (</w:t>
      </w:r>
      <w:r w:rsidR="00DF1AB1">
        <w:t xml:space="preserve">6 h; </w:t>
      </w:r>
      <w:r w:rsidRPr="00DD5B72">
        <w:t xml:space="preserve">in HBSS) HCT116 </w:t>
      </w:r>
      <w:r w:rsidR="00361CA3" w:rsidRPr="00361CA3">
        <w:rPr>
          <w:i/>
        </w:rPr>
        <w:t>BAX</w:t>
      </w:r>
      <w:r w:rsidRPr="00DD5B72">
        <w:t>-ko cells, and in 100</w:t>
      </w:r>
      <w:r w:rsidR="00A675FE">
        <w:t xml:space="preserve"> </w:t>
      </w:r>
      <w:r w:rsidRPr="00DD5B72">
        <w:t>μM PI-103</w:t>
      </w:r>
      <w:r w:rsidR="00DF1AB1">
        <w:t xml:space="preserve"> (24 h)</w:t>
      </w:r>
      <w:r w:rsidRPr="00DD5B72">
        <w:t xml:space="preserve">-treated HT29 cells. </w:t>
      </w:r>
      <w:r w:rsidR="00A675FE">
        <w:t>TUBA</w:t>
      </w:r>
      <w:r w:rsidRPr="00DD5B72">
        <w:t xml:space="preserve"> used as </w:t>
      </w:r>
      <w:r w:rsidR="00A675FE">
        <w:t xml:space="preserve">a </w:t>
      </w:r>
      <w:r w:rsidRPr="00DD5B72">
        <w:t>s</w:t>
      </w:r>
      <w:r>
        <w:t xml:space="preserve">oluble cytosolic protein and </w:t>
      </w:r>
      <w:r w:rsidR="00A675FE">
        <w:t>CTNNB1</w:t>
      </w:r>
      <w:r w:rsidRPr="00DD5B72">
        <w:t xml:space="preserve"> as</w:t>
      </w:r>
      <w:r w:rsidR="00A675FE">
        <w:t xml:space="preserve"> a</w:t>
      </w:r>
      <w:r w:rsidRPr="00DD5B72">
        <w:t xml:space="preserve"> membrane fraction protein loading controls and fractional enrichment markers.</w:t>
      </w:r>
    </w:p>
    <w:p w14:paraId="3A2E3B86" w14:textId="15C02D56" w:rsidR="005417FE" w:rsidRPr="005417FE" w:rsidRDefault="005417FE" w:rsidP="005417FE">
      <w:pPr>
        <w:sectPr w:rsidR="005417FE" w:rsidRPr="005417FE" w:rsidSect="000107A5">
          <w:footnotePr>
            <w:numFmt w:val="chicago"/>
          </w:footnotePr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91B3642" w14:textId="68F2BFDB" w:rsidR="00DD0C1C" w:rsidRDefault="009632EA" w:rsidP="00D67E17">
      <w:pPr>
        <w:pStyle w:val="Heading2"/>
        <w:jc w:val="center"/>
      </w:pPr>
      <w:r>
        <w:lastRenderedPageBreak/>
        <w:t>Figure S</w:t>
      </w:r>
      <w:r w:rsidR="0075244E">
        <w:t>5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6"/>
      </w:tblGrid>
      <w:tr w:rsidR="00DD0C1C" w14:paraId="1CA7752A" w14:textId="77777777" w:rsidTr="00DD0C1C">
        <w:tc>
          <w:tcPr>
            <w:tcW w:w="8856" w:type="dxa"/>
          </w:tcPr>
          <w:p w14:paraId="1EC63F80" w14:textId="77777777" w:rsidR="00D67E17" w:rsidRDefault="00DD0C1C" w:rsidP="00D67E17">
            <w:pPr>
              <w:pStyle w:val="CellMetab"/>
              <w:keepNext/>
              <w:spacing w:after="0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D1374E3" wp14:editId="20D9DD79">
                  <wp:extent cx="5283527" cy="3620769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FigureS3.pdf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527" cy="3620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E7B28" w14:textId="3EDE30ED" w:rsidR="00DD0C1C" w:rsidRPr="00D67E17" w:rsidRDefault="00D67E17" w:rsidP="0051349C">
            <w:pPr>
              <w:pStyle w:val="CellMetab"/>
              <w:rPr>
                <w:lang w:val="en-GB"/>
              </w:rPr>
            </w:pPr>
            <w:r w:rsidRPr="00D67E17">
              <w:rPr>
                <w:b/>
              </w:rPr>
              <w:t xml:space="preserve">Figure </w:t>
            </w:r>
            <w:r w:rsidR="0051349C" w:rsidRPr="00D67E17">
              <w:rPr>
                <w:b/>
              </w:rPr>
              <w:t>S</w:t>
            </w:r>
            <w:r w:rsidR="0051349C">
              <w:rPr>
                <w:b/>
              </w:rPr>
              <w:t>5</w:t>
            </w:r>
            <w:r w:rsidRPr="00D67E17">
              <w:rPr>
                <w:b/>
              </w:rPr>
              <w:t>.</w:t>
            </w:r>
            <w:r w:rsidRPr="00BD7920">
              <w:rPr>
                <w:b/>
                <w:lang w:val="en-GB"/>
              </w:rPr>
              <w:t xml:space="preserve"> </w:t>
            </w:r>
            <w:r w:rsidRPr="00D67E17">
              <w:t xml:space="preserve">Cellular appearance of PI-103-treated cells with impaired </w:t>
            </w:r>
            <w:r w:rsidR="002038C3">
              <w:rPr>
                <w:lang w:val="en-GB"/>
              </w:rPr>
              <w:t>PCYT1A</w:t>
            </w:r>
            <w:r w:rsidRPr="00D67E17">
              <w:rPr>
                <w:lang w:val="en-GB"/>
              </w:rPr>
              <w:t xml:space="preserve"> activity.</w:t>
            </w:r>
            <w:r w:rsidRPr="009D2D23">
              <w:t xml:space="preserve"> Light microscopy images of 18</w:t>
            </w:r>
            <w:r w:rsidR="00361CA3">
              <w:t xml:space="preserve"> </w:t>
            </w:r>
            <w:r w:rsidRPr="009D2D23">
              <w:t>h</w:t>
            </w:r>
            <w:r w:rsidR="00361CA3">
              <w:t>-</w:t>
            </w:r>
            <w:r w:rsidRPr="009D2D23">
              <w:t xml:space="preserve"> and 24</w:t>
            </w:r>
            <w:r w:rsidR="00361CA3">
              <w:t xml:space="preserve"> </w:t>
            </w:r>
            <w:r w:rsidRPr="009D2D23">
              <w:t>h</w:t>
            </w:r>
            <w:r w:rsidR="00361CA3">
              <w:t>-</w:t>
            </w:r>
            <w:r w:rsidRPr="009D2D23">
              <w:t xml:space="preserve"> DMSO-vehicle </w:t>
            </w:r>
            <w:r w:rsidR="00B32D61">
              <w:t>and 11.4</w:t>
            </w:r>
            <w:r w:rsidR="00844C5E">
              <w:t xml:space="preserve"> </w:t>
            </w:r>
            <w:r w:rsidR="00B32D61">
              <w:t>μM PI-103-treated CHO-</w:t>
            </w:r>
            <w:r w:rsidRPr="009D2D23">
              <w:t xml:space="preserve">K1 and MT58 cells at the permissive temperature of 33°C and the restrictive temperature of 40°C. </w:t>
            </w:r>
            <w:r w:rsidRPr="009D2D23">
              <w:rPr>
                <w:lang w:val="en-GB"/>
              </w:rPr>
              <w:t>Black arrows indicate potential autophagosomes or autolysosomes.</w:t>
            </w:r>
            <w:r w:rsidR="00844C5E">
              <w:rPr>
                <w:lang w:val="en-GB"/>
              </w:rPr>
              <w:t xml:space="preserve"> </w:t>
            </w:r>
          </w:p>
        </w:tc>
      </w:tr>
    </w:tbl>
    <w:p w14:paraId="24A66888" w14:textId="77777777" w:rsidR="003E188A" w:rsidRDefault="003E188A" w:rsidP="00264DD3">
      <w:pPr>
        <w:pStyle w:val="Heading3"/>
        <w:rPr>
          <w:lang w:val="en-GB"/>
        </w:rPr>
      </w:pPr>
    </w:p>
    <w:p w14:paraId="1B803A69" w14:textId="77777777" w:rsidR="003E188A" w:rsidRDefault="003E188A">
      <w:pPr>
        <w:rPr>
          <w:rFonts w:eastAsiaTheme="majorEastAsia" w:cstheme="majorBidi"/>
          <w:b/>
          <w:color w:val="000000" w:themeColor="text1"/>
          <w:szCs w:val="26"/>
          <w:lang w:val="en-GB"/>
        </w:rPr>
      </w:pPr>
      <w:r>
        <w:rPr>
          <w:lang w:val="en-GB"/>
        </w:rPr>
        <w:br w:type="page"/>
      </w:r>
    </w:p>
    <w:p w14:paraId="434C389F" w14:textId="6D81545D" w:rsidR="00DD0C1C" w:rsidRPr="00264DD3" w:rsidRDefault="003E188A" w:rsidP="00264DD3">
      <w:pPr>
        <w:pStyle w:val="Heading3"/>
        <w:rPr>
          <w:lang w:val="en-GB"/>
        </w:rPr>
      </w:pPr>
      <w:r>
        <w:rPr>
          <w:lang w:val="en-GB"/>
        </w:rPr>
        <w:lastRenderedPageBreak/>
        <w:t xml:space="preserve">Table S1. </w:t>
      </w:r>
      <w:r w:rsidR="00264DD3" w:rsidRPr="003E188A">
        <w:rPr>
          <w:b w:val="0"/>
        </w:rPr>
        <w:t>Summary of changes in cellular choline metabolites</w:t>
      </w:r>
      <w:r w:rsidR="00CB4263">
        <w:rPr>
          <w:b w:val="0"/>
        </w:rPr>
        <w:t xml:space="preserve"> and </w:t>
      </w:r>
      <w:r w:rsidR="00CB4263" w:rsidRPr="00681B6A">
        <w:rPr>
          <w:b w:val="0"/>
          <w:color w:val="auto"/>
        </w:rPr>
        <w:t>cholesterol</w:t>
      </w:r>
      <w:r w:rsidR="00264DD3" w:rsidRPr="00681B6A">
        <w:rPr>
          <w:b w:val="0"/>
          <w:color w:val="auto"/>
        </w:rPr>
        <w:t xml:space="preserve"> </w:t>
      </w:r>
      <w:r w:rsidR="00264DD3" w:rsidRPr="003E188A">
        <w:rPr>
          <w:b w:val="0"/>
        </w:rPr>
        <w:t>in drug- or starvation-induced autophagy models</w:t>
      </w:r>
      <w:r>
        <w:rPr>
          <w:b w:val="0"/>
        </w:rPr>
        <w:t xml:space="preserve"> depicted in Fig. 1D</w:t>
      </w:r>
      <w:r w:rsidR="00264DD3" w:rsidRPr="003E188A">
        <w:rPr>
          <w:b w:val="0"/>
        </w:rPr>
        <w:t>.</w:t>
      </w:r>
      <w:r w:rsidR="00264DD3" w:rsidRPr="009D2D23">
        <w:t xml:space="preserve"> </w:t>
      </w:r>
    </w:p>
    <w:tbl>
      <w:tblPr>
        <w:tblStyle w:val="TableGrid"/>
        <w:tblW w:w="9108" w:type="dxa"/>
        <w:tblLayout w:type="fixed"/>
        <w:tblLook w:val="04A0" w:firstRow="1" w:lastRow="0" w:firstColumn="1" w:lastColumn="0" w:noHBand="0" w:noVBand="1"/>
      </w:tblPr>
      <w:tblGrid>
        <w:gridCol w:w="828"/>
        <w:gridCol w:w="810"/>
        <w:gridCol w:w="630"/>
        <w:gridCol w:w="900"/>
        <w:gridCol w:w="810"/>
        <w:gridCol w:w="900"/>
        <w:gridCol w:w="810"/>
        <w:gridCol w:w="900"/>
        <w:gridCol w:w="810"/>
        <w:gridCol w:w="900"/>
        <w:gridCol w:w="810"/>
      </w:tblGrid>
      <w:tr w:rsidR="00681B6A" w:rsidRPr="00681B6A" w14:paraId="577C1691" w14:textId="7BE2E590" w:rsidTr="00F57DEC">
        <w:tc>
          <w:tcPr>
            <w:tcW w:w="2268" w:type="dxa"/>
            <w:gridSpan w:val="3"/>
            <w:tcBorders>
              <w:left w:val="nil"/>
              <w:bottom w:val="nil"/>
              <w:right w:val="single" w:sz="4" w:space="0" w:color="auto"/>
            </w:tcBorders>
          </w:tcPr>
          <w:p w14:paraId="756A8FC6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1710" w:type="dxa"/>
            <w:gridSpan w:val="2"/>
            <w:tcBorders>
              <w:left w:val="single" w:sz="4" w:space="0" w:color="auto"/>
            </w:tcBorders>
            <w:vAlign w:val="center"/>
          </w:tcPr>
          <w:p w14:paraId="141A9791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PCho</w:t>
            </w:r>
          </w:p>
        </w:tc>
        <w:tc>
          <w:tcPr>
            <w:tcW w:w="1710" w:type="dxa"/>
            <w:gridSpan w:val="2"/>
            <w:vAlign w:val="center"/>
          </w:tcPr>
          <w:p w14:paraId="5B355A3C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GPC</w:t>
            </w:r>
          </w:p>
        </w:tc>
        <w:tc>
          <w:tcPr>
            <w:tcW w:w="1710" w:type="dxa"/>
            <w:gridSpan w:val="2"/>
            <w:tcBorders>
              <w:right w:val="nil"/>
            </w:tcBorders>
            <w:vAlign w:val="center"/>
          </w:tcPr>
          <w:p w14:paraId="28D3915B" w14:textId="7E1D5E2C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ChoPLs</w:t>
            </w:r>
          </w:p>
        </w:tc>
        <w:tc>
          <w:tcPr>
            <w:tcW w:w="1710" w:type="dxa"/>
            <w:gridSpan w:val="2"/>
            <w:tcBorders>
              <w:right w:val="nil"/>
            </w:tcBorders>
          </w:tcPr>
          <w:p w14:paraId="4A8DAE10" w14:textId="6301F326" w:rsidR="00CB4263" w:rsidRPr="00681B6A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681B6A">
              <w:rPr>
                <w:rFonts w:ascii="Helvetica" w:hAnsi="Helvetica"/>
                <w:sz w:val="16"/>
                <w:szCs w:val="16"/>
              </w:rPr>
              <w:t>Cholesterol</w:t>
            </w:r>
          </w:p>
        </w:tc>
      </w:tr>
      <w:tr w:rsidR="00681B6A" w:rsidRPr="00681B6A" w14:paraId="13D4761B" w14:textId="385B7341" w:rsidTr="00F57DEC">
        <w:tc>
          <w:tcPr>
            <w:tcW w:w="2268" w:type="dxa"/>
            <w:gridSpan w:val="3"/>
            <w:tcBorders>
              <w:top w:val="nil"/>
              <w:left w:val="nil"/>
              <w:right w:val="single" w:sz="4" w:space="0" w:color="auto"/>
            </w:tcBorders>
            <w:vAlign w:val="center"/>
          </w:tcPr>
          <w:p w14:paraId="4E7A8F98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90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EE388AB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fold change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vAlign w:val="center"/>
          </w:tcPr>
          <w:p w14:paraId="09FEE8C8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p-value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14:paraId="13350046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fold change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vAlign w:val="center"/>
          </w:tcPr>
          <w:p w14:paraId="73583912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p-value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14:paraId="1A9257DC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fold change</w:t>
            </w:r>
          </w:p>
        </w:tc>
        <w:tc>
          <w:tcPr>
            <w:tcW w:w="810" w:type="dxa"/>
            <w:tcBorders>
              <w:bottom w:val="single" w:sz="4" w:space="0" w:color="auto"/>
              <w:right w:val="nil"/>
            </w:tcBorders>
            <w:vAlign w:val="center"/>
          </w:tcPr>
          <w:p w14:paraId="7B41512F" w14:textId="77777777" w:rsidR="00CB4263" w:rsidRPr="00CB4263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p-value</w:t>
            </w:r>
          </w:p>
        </w:tc>
        <w:tc>
          <w:tcPr>
            <w:tcW w:w="900" w:type="dxa"/>
            <w:tcBorders>
              <w:bottom w:val="single" w:sz="4" w:space="0" w:color="auto"/>
              <w:right w:val="nil"/>
            </w:tcBorders>
          </w:tcPr>
          <w:p w14:paraId="70D4DF61" w14:textId="17AFBE29" w:rsidR="00CB4263" w:rsidRPr="00681B6A" w:rsidRDefault="00CB4263" w:rsidP="00B552C6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681B6A">
              <w:rPr>
                <w:rFonts w:ascii="Helvetica" w:hAnsi="Helvetica"/>
                <w:sz w:val="16"/>
                <w:szCs w:val="16"/>
              </w:rPr>
              <w:t>fold change</w:t>
            </w:r>
          </w:p>
        </w:tc>
        <w:tc>
          <w:tcPr>
            <w:tcW w:w="810" w:type="dxa"/>
            <w:tcBorders>
              <w:bottom w:val="single" w:sz="4" w:space="0" w:color="auto"/>
              <w:right w:val="nil"/>
            </w:tcBorders>
            <w:vAlign w:val="center"/>
          </w:tcPr>
          <w:p w14:paraId="27615D7B" w14:textId="06B23E15" w:rsidR="00CB4263" w:rsidRPr="00681B6A" w:rsidRDefault="00CB4263" w:rsidP="00F57DEC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681B6A">
              <w:rPr>
                <w:rFonts w:ascii="Helvetica" w:hAnsi="Helvetica"/>
                <w:sz w:val="16"/>
                <w:szCs w:val="16"/>
              </w:rPr>
              <w:t>p-value</w:t>
            </w:r>
          </w:p>
        </w:tc>
      </w:tr>
      <w:tr w:rsidR="00681B6A" w:rsidRPr="00681B6A" w14:paraId="0FFB05ED" w14:textId="5D4BFB7E" w:rsidTr="00F57DEC">
        <w:tc>
          <w:tcPr>
            <w:tcW w:w="828" w:type="dxa"/>
            <w:vMerge w:val="restart"/>
            <w:tcBorders>
              <w:left w:val="nil"/>
            </w:tcBorders>
            <w:vAlign w:val="center"/>
          </w:tcPr>
          <w:p w14:paraId="3281E4E4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HCT116</w:t>
            </w:r>
          </w:p>
          <w:p w14:paraId="6ECE53EB" w14:textId="3C36C20A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Bax-ko</w:t>
            </w:r>
          </w:p>
        </w:tc>
        <w:tc>
          <w:tcPr>
            <w:tcW w:w="810" w:type="dxa"/>
            <w:vMerge w:val="restart"/>
            <w:vAlign w:val="center"/>
          </w:tcPr>
          <w:p w14:paraId="7C765D5F" w14:textId="7789B55E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PI-103</w:t>
            </w:r>
          </w:p>
        </w:tc>
        <w:tc>
          <w:tcPr>
            <w:tcW w:w="630" w:type="dxa"/>
            <w:tcBorders>
              <w:bottom w:val="nil"/>
            </w:tcBorders>
            <w:vAlign w:val="center"/>
          </w:tcPr>
          <w:p w14:paraId="63E90137" w14:textId="608AAE5F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6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bottom w:val="nil"/>
            </w:tcBorders>
            <w:vAlign w:val="center"/>
          </w:tcPr>
          <w:p w14:paraId="7CE096FC" w14:textId="142BE866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0.62±0.10</w:t>
            </w:r>
          </w:p>
        </w:tc>
        <w:tc>
          <w:tcPr>
            <w:tcW w:w="810" w:type="dxa"/>
            <w:tcBorders>
              <w:bottom w:val="nil"/>
            </w:tcBorders>
            <w:vAlign w:val="center"/>
          </w:tcPr>
          <w:p w14:paraId="4F0D32FD" w14:textId="265F44E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p=0.02</w:t>
            </w:r>
          </w:p>
        </w:tc>
        <w:tc>
          <w:tcPr>
            <w:tcW w:w="900" w:type="dxa"/>
            <w:tcBorders>
              <w:bottom w:val="nil"/>
            </w:tcBorders>
            <w:vAlign w:val="center"/>
          </w:tcPr>
          <w:p w14:paraId="4869EE0C" w14:textId="2C23D7A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1.73±0.77</w:t>
            </w:r>
          </w:p>
        </w:tc>
        <w:tc>
          <w:tcPr>
            <w:tcW w:w="810" w:type="dxa"/>
            <w:tcBorders>
              <w:bottom w:val="nil"/>
            </w:tcBorders>
            <w:vAlign w:val="center"/>
          </w:tcPr>
          <w:p w14:paraId="22DE2FE8" w14:textId="570A3ACF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p=0.81</w:t>
            </w:r>
          </w:p>
        </w:tc>
        <w:tc>
          <w:tcPr>
            <w:tcW w:w="900" w:type="dxa"/>
            <w:tcBorders>
              <w:bottom w:val="nil"/>
            </w:tcBorders>
            <w:vAlign w:val="center"/>
          </w:tcPr>
          <w:p w14:paraId="40E0A030" w14:textId="633BAB31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1.28±0.13</w:t>
            </w:r>
          </w:p>
        </w:tc>
        <w:tc>
          <w:tcPr>
            <w:tcW w:w="810" w:type="dxa"/>
            <w:tcBorders>
              <w:bottom w:val="nil"/>
              <w:right w:val="nil"/>
            </w:tcBorders>
            <w:vAlign w:val="center"/>
          </w:tcPr>
          <w:p w14:paraId="046E212A" w14:textId="16311791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p=0.03</w:t>
            </w:r>
          </w:p>
        </w:tc>
        <w:tc>
          <w:tcPr>
            <w:tcW w:w="900" w:type="dxa"/>
            <w:tcBorders>
              <w:bottom w:val="nil"/>
              <w:right w:val="nil"/>
            </w:tcBorders>
            <w:vAlign w:val="center"/>
          </w:tcPr>
          <w:p w14:paraId="26B880B0" w14:textId="680E2B37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1.75±0.15</w:t>
            </w:r>
          </w:p>
        </w:tc>
        <w:tc>
          <w:tcPr>
            <w:tcW w:w="810" w:type="dxa"/>
            <w:tcBorders>
              <w:bottom w:val="nil"/>
              <w:right w:val="nil"/>
            </w:tcBorders>
            <w:vAlign w:val="center"/>
          </w:tcPr>
          <w:p w14:paraId="46FBF960" w14:textId="049C7E32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p=8x10</w:t>
            </w:r>
            <w:r w:rsidRPr="00681B6A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</w:tr>
      <w:tr w:rsidR="00681B6A" w:rsidRPr="00681B6A" w14:paraId="129096A1" w14:textId="4B9AA13B" w:rsidTr="00F57DEC">
        <w:tc>
          <w:tcPr>
            <w:tcW w:w="828" w:type="dxa"/>
            <w:vMerge/>
            <w:tcBorders>
              <w:left w:val="nil"/>
            </w:tcBorders>
            <w:vAlign w:val="center"/>
          </w:tcPr>
          <w:p w14:paraId="66782888" w14:textId="685C2846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Merge/>
            <w:vAlign w:val="center"/>
          </w:tcPr>
          <w:p w14:paraId="2AB7CAE4" w14:textId="2390729D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  <w:bottom w:val="nil"/>
            </w:tcBorders>
            <w:vAlign w:val="center"/>
          </w:tcPr>
          <w:p w14:paraId="67EF4C5D" w14:textId="61E9B923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24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62518D2F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0.23±0.02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6DA23883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p=2x10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035EDDC6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1.19±0.11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696EA2DC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p=0.10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546AB906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1.49±0.10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1D48F2A0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p=0.006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63B0AD57" w14:textId="029CD83E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1.42±0.10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0628279C" w14:textId="02A1F984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p=0.01</w:t>
            </w:r>
          </w:p>
        </w:tc>
      </w:tr>
      <w:tr w:rsidR="00681B6A" w:rsidRPr="00681B6A" w14:paraId="55AD21EB" w14:textId="4D84309C" w:rsidTr="00F57DEC">
        <w:trPr>
          <w:trHeight w:val="323"/>
        </w:trPr>
        <w:tc>
          <w:tcPr>
            <w:tcW w:w="828" w:type="dxa"/>
            <w:vMerge/>
            <w:tcBorders>
              <w:left w:val="nil"/>
            </w:tcBorders>
            <w:vAlign w:val="center"/>
          </w:tcPr>
          <w:p w14:paraId="4FEF624C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Merge/>
            <w:vAlign w:val="center"/>
          </w:tcPr>
          <w:p w14:paraId="2D9AE636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  <w:bottom w:val="nil"/>
            </w:tcBorders>
            <w:vAlign w:val="center"/>
          </w:tcPr>
          <w:p w14:paraId="2A7E6EF9" w14:textId="43505305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96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4F7419A0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0.36±0.03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340800CB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p=5x10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32133447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0.90±0.09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25C95B0A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p=0.40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38B660E8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1.91±0.07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47B068B1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p=2x10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167F725F" w14:textId="56206E48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1.83±0.10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6349BF90" w14:textId="1AEDFD05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p=6x10</w:t>
            </w:r>
            <w:r w:rsidRPr="00681B6A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</w:tr>
      <w:tr w:rsidR="00681B6A" w:rsidRPr="00681B6A" w14:paraId="6068F1D3" w14:textId="1F46F0EC" w:rsidTr="00F57DEC">
        <w:tc>
          <w:tcPr>
            <w:tcW w:w="828" w:type="dxa"/>
            <w:vMerge/>
            <w:tcBorders>
              <w:left w:val="nil"/>
            </w:tcBorders>
            <w:vAlign w:val="center"/>
          </w:tcPr>
          <w:p w14:paraId="6DFB297B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Merge/>
            <w:vAlign w:val="center"/>
          </w:tcPr>
          <w:p w14:paraId="57735037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</w:tcBorders>
            <w:vAlign w:val="center"/>
          </w:tcPr>
          <w:p w14:paraId="7DD9239F" w14:textId="203D1209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19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0E387C35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0.55±0.04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2801B108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p=0.002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63F14716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0.73±0.08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3A410643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p=0.05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6B9A0810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2.19±0.05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0F3431D8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p=1x10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-5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41993D20" w14:textId="35339CFF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1.74±0.10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7F956001" w14:textId="371067E9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p=9x10</w:t>
            </w:r>
            <w:r w:rsidRPr="00681B6A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</w:tr>
      <w:tr w:rsidR="00681B6A" w:rsidRPr="00681B6A" w14:paraId="2FE8528D" w14:textId="2090F123" w:rsidTr="00F57DEC">
        <w:tc>
          <w:tcPr>
            <w:tcW w:w="828" w:type="dxa"/>
            <w:vMerge/>
            <w:tcBorders>
              <w:left w:val="nil"/>
            </w:tcBorders>
            <w:vAlign w:val="center"/>
          </w:tcPr>
          <w:p w14:paraId="35121AFF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Align w:val="center"/>
          </w:tcPr>
          <w:p w14:paraId="12A27F55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DCA</w:t>
            </w:r>
          </w:p>
        </w:tc>
        <w:tc>
          <w:tcPr>
            <w:tcW w:w="630" w:type="dxa"/>
            <w:vAlign w:val="center"/>
          </w:tcPr>
          <w:p w14:paraId="7EFB996C" w14:textId="7B8DBEDB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24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1539B142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0.32±0.02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6151EF8A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p=3x10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-7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1F5F74AD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7.99±0.75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2C0BC7C6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p=4x10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-7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5AFBAFE0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cs-CZ"/>
              </w:rPr>
              <w:t>1.11±0.02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04970004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cs-CZ"/>
              </w:rPr>
              <w:t>p=0.01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37B841E0" w14:textId="181AAF24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cs-CZ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1.55±0.15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737F9F68" w14:textId="0B6F1DE1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cs-CZ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p=2x10</w:t>
            </w:r>
            <w:r w:rsidRPr="00681B6A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</w:tr>
      <w:tr w:rsidR="00681B6A" w:rsidRPr="00681B6A" w14:paraId="4F4BD5EA" w14:textId="021354DE" w:rsidTr="00F57DEC">
        <w:tc>
          <w:tcPr>
            <w:tcW w:w="828" w:type="dxa"/>
            <w:vMerge/>
            <w:tcBorders>
              <w:left w:val="nil"/>
            </w:tcBorders>
            <w:vAlign w:val="center"/>
          </w:tcPr>
          <w:p w14:paraId="7EB3AE6E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Align w:val="center"/>
          </w:tcPr>
          <w:p w14:paraId="4E37AF8A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Starved</w:t>
            </w:r>
          </w:p>
        </w:tc>
        <w:tc>
          <w:tcPr>
            <w:tcW w:w="630" w:type="dxa"/>
            <w:vAlign w:val="center"/>
          </w:tcPr>
          <w:p w14:paraId="49562B75" w14:textId="62C7A620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6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09CDF7AE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0.50±0.05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3DA38F53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p=3x10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-5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46BE3712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1.13±0.81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0A53982A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</w:rPr>
              <w:t>p=0.89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440148F1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1.29±0.07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00581C8C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p=0.003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22D2B64E" w14:textId="52BDBD03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1.35±0.15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3AAB7455" w14:textId="40D9F81C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p=0.16</w:t>
            </w:r>
          </w:p>
        </w:tc>
      </w:tr>
      <w:tr w:rsidR="00681B6A" w:rsidRPr="00681B6A" w14:paraId="5C1ECE2F" w14:textId="5E9AB6BF" w:rsidTr="00F57DEC">
        <w:trPr>
          <w:trHeight w:val="251"/>
        </w:trPr>
        <w:tc>
          <w:tcPr>
            <w:tcW w:w="828" w:type="dxa"/>
            <w:vMerge/>
            <w:tcBorders>
              <w:left w:val="nil"/>
            </w:tcBorders>
            <w:vAlign w:val="center"/>
          </w:tcPr>
          <w:p w14:paraId="2B5A4E8C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Align w:val="center"/>
          </w:tcPr>
          <w:p w14:paraId="42841F3C" w14:textId="798145FC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Tat-Beclin</w:t>
            </w:r>
            <w:r w:rsidR="00415E24">
              <w:rPr>
                <w:rFonts w:ascii="Helvetica" w:hAnsi="Helvetica"/>
                <w:sz w:val="16"/>
                <w:szCs w:val="16"/>
              </w:rPr>
              <w:t xml:space="preserve"> 1</w:t>
            </w:r>
          </w:p>
        </w:tc>
        <w:tc>
          <w:tcPr>
            <w:tcW w:w="630" w:type="dxa"/>
            <w:vAlign w:val="center"/>
          </w:tcPr>
          <w:p w14:paraId="61AF1A7C" w14:textId="7FD3288D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6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1597F126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0.68±0.02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010AFA14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p=4x10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-6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1D287861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</w:rPr>
              <w:t>nm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349EF409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</w:rPr>
              <w:t>nm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5104D798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1.12±0.05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41CFCE01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</w:rPr>
              <w:t>p=0.03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461B1C9E" w14:textId="5408FA20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1.08±0.08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7061B45F" w14:textId="05102CEE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p=0.31</w:t>
            </w:r>
          </w:p>
        </w:tc>
      </w:tr>
      <w:tr w:rsidR="00681B6A" w:rsidRPr="00681B6A" w14:paraId="38D0F2CC" w14:textId="6F518B6F" w:rsidTr="00F57DEC">
        <w:trPr>
          <w:trHeight w:val="251"/>
        </w:trPr>
        <w:tc>
          <w:tcPr>
            <w:tcW w:w="828" w:type="dxa"/>
            <w:vMerge w:val="restart"/>
            <w:tcBorders>
              <w:left w:val="nil"/>
            </w:tcBorders>
            <w:vAlign w:val="center"/>
          </w:tcPr>
          <w:p w14:paraId="24D8C867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HCT116</w:t>
            </w:r>
          </w:p>
          <w:p w14:paraId="2B8CDD67" w14:textId="35B25382" w:rsidR="00CB4263" w:rsidRPr="00CB4263" w:rsidRDefault="00844C5E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WT</w:t>
            </w:r>
          </w:p>
        </w:tc>
        <w:tc>
          <w:tcPr>
            <w:tcW w:w="810" w:type="dxa"/>
            <w:vAlign w:val="center"/>
          </w:tcPr>
          <w:p w14:paraId="561684EB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DCA</w:t>
            </w:r>
          </w:p>
        </w:tc>
        <w:tc>
          <w:tcPr>
            <w:tcW w:w="630" w:type="dxa"/>
            <w:vAlign w:val="center"/>
          </w:tcPr>
          <w:p w14:paraId="38F616AB" w14:textId="153A7CD1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24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53D07C28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0.12±0.02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0037E2CD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p=4x10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-6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7B0484E5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9.14±0.56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776B4EC2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p=1x10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-6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6AB96395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1.31±0.04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652E35C0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p=0.008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58960318" w14:textId="777075E3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1.82±0.18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265F02F5" w14:textId="5898695F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p=9x10</w:t>
            </w:r>
            <w:r w:rsidRPr="00681B6A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-3</w:t>
            </w:r>
          </w:p>
        </w:tc>
      </w:tr>
      <w:tr w:rsidR="00681B6A" w:rsidRPr="00681B6A" w14:paraId="00B0C028" w14:textId="26013E8E" w:rsidTr="00F57DEC">
        <w:trPr>
          <w:trHeight w:val="251"/>
        </w:trPr>
        <w:tc>
          <w:tcPr>
            <w:tcW w:w="828" w:type="dxa"/>
            <w:vMerge/>
            <w:tcBorders>
              <w:left w:val="nil"/>
            </w:tcBorders>
            <w:vAlign w:val="center"/>
          </w:tcPr>
          <w:p w14:paraId="42FF531A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10" w:type="dxa"/>
            <w:vAlign w:val="center"/>
          </w:tcPr>
          <w:p w14:paraId="5823E1DD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Starved</w:t>
            </w:r>
          </w:p>
        </w:tc>
        <w:tc>
          <w:tcPr>
            <w:tcW w:w="630" w:type="dxa"/>
            <w:vAlign w:val="center"/>
          </w:tcPr>
          <w:p w14:paraId="739CB7D2" w14:textId="13300EBE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6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5E44D9A4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0.74±0.04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125E4737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p=0.05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45DECC44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0.35±0.15</w:t>
            </w:r>
          </w:p>
        </w:tc>
        <w:tc>
          <w:tcPr>
            <w:tcW w:w="810" w:type="dxa"/>
            <w:tcBorders>
              <w:top w:val="nil"/>
              <w:bottom w:val="nil"/>
            </w:tcBorders>
            <w:vAlign w:val="center"/>
          </w:tcPr>
          <w:p w14:paraId="0F4F2AE4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p=0.13</w:t>
            </w:r>
          </w:p>
        </w:tc>
        <w:tc>
          <w:tcPr>
            <w:tcW w:w="900" w:type="dxa"/>
            <w:tcBorders>
              <w:top w:val="nil"/>
              <w:bottom w:val="nil"/>
            </w:tcBorders>
            <w:vAlign w:val="center"/>
          </w:tcPr>
          <w:p w14:paraId="6B2D2CAA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1.26±0.03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3F176CAB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p=1x10</w:t>
            </w:r>
            <w:r w:rsidRPr="00F57DEC">
              <w:rPr>
                <w:rFonts w:ascii="Helvetica" w:hAnsi="Helvetica"/>
                <w:sz w:val="15"/>
                <w:szCs w:val="15"/>
                <w:vertAlign w:val="superscript"/>
                <w:lang w:val="is-IS"/>
              </w:rPr>
              <w:t>-4</w:t>
            </w:r>
          </w:p>
        </w:tc>
        <w:tc>
          <w:tcPr>
            <w:tcW w:w="900" w:type="dxa"/>
            <w:tcBorders>
              <w:top w:val="nil"/>
              <w:bottom w:val="nil"/>
              <w:right w:val="nil"/>
            </w:tcBorders>
            <w:vAlign w:val="center"/>
          </w:tcPr>
          <w:p w14:paraId="6F8ABC24" w14:textId="3067849F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1.18±0.21</w:t>
            </w:r>
          </w:p>
        </w:tc>
        <w:tc>
          <w:tcPr>
            <w:tcW w:w="810" w:type="dxa"/>
            <w:tcBorders>
              <w:top w:val="nil"/>
              <w:bottom w:val="nil"/>
              <w:right w:val="nil"/>
            </w:tcBorders>
            <w:vAlign w:val="center"/>
          </w:tcPr>
          <w:p w14:paraId="18C9A75A" w14:textId="6A0F4337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p=0.41</w:t>
            </w:r>
          </w:p>
        </w:tc>
      </w:tr>
      <w:tr w:rsidR="00681B6A" w:rsidRPr="00681B6A" w14:paraId="1BEA978D" w14:textId="0B25F267" w:rsidTr="00F57DEC">
        <w:trPr>
          <w:trHeight w:val="251"/>
        </w:trPr>
        <w:tc>
          <w:tcPr>
            <w:tcW w:w="828" w:type="dxa"/>
            <w:tcBorders>
              <w:left w:val="nil"/>
            </w:tcBorders>
            <w:vAlign w:val="center"/>
          </w:tcPr>
          <w:p w14:paraId="17C85E74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HT29</w:t>
            </w:r>
          </w:p>
        </w:tc>
        <w:tc>
          <w:tcPr>
            <w:tcW w:w="810" w:type="dxa"/>
            <w:vAlign w:val="center"/>
          </w:tcPr>
          <w:p w14:paraId="7CDC4A26" w14:textId="77777777" w:rsidR="00CB4263" w:rsidRPr="00CB4263" w:rsidRDefault="00CB4263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CB4263">
              <w:rPr>
                <w:rFonts w:ascii="Helvetica" w:hAnsi="Helvetica"/>
                <w:sz w:val="16"/>
                <w:szCs w:val="16"/>
              </w:rPr>
              <w:t>PI-103</w:t>
            </w:r>
          </w:p>
        </w:tc>
        <w:tc>
          <w:tcPr>
            <w:tcW w:w="630" w:type="dxa"/>
            <w:vAlign w:val="center"/>
          </w:tcPr>
          <w:p w14:paraId="2A15A07C" w14:textId="158E67C8" w:rsidR="00CB4263" w:rsidRPr="00CB4263" w:rsidRDefault="00085ECC" w:rsidP="00CB426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24</w:t>
            </w:r>
            <w:r w:rsidR="00844C5E"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CB4263" w:rsidRPr="00CB4263">
              <w:rPr>
                <w:rFonts w:ascii="Helvetica" w:hAnsi="Helvetica"/>
                <w:sz w:val="16"/>
                <w:szCs w:val="16"/>
              </w:rPr>
              <w:t>h</w:t>
            </w:r>
          </w:p>
        </w:tc>
        <w:tc>
          <w:tcPr>
            <w:tcW w:w="900" w:type="dxa"/>
            <w:tcBorders>
              <w:top w:val="nil"/>
            </w:tcBorders>
            <w:vAlign w:val="center"/>
          </w:tcPr>
          <w:p w14:paraId="1ABA7CE8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0.76±0.06</w:t>
            </w:r>
          </w:p>
        </w:tc>
        <w:tc>
          <w:tcPr>
            <w:tcW w:w="810" w:type="dxa"/>
            <w:tcBorders>
              <w:top w:val="nil"/>
            </w:tcBorders>
            <w:vAlign w:val="center"/>
          </w:tcPr>
          <w:p w14:paraId="7F568B2C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p=0.04</w:t>
            </w:r>
          </w:p>
        </w:tc>
        <w:tc>
          <w:tcPr>
            <w:tcW w:w="900" w:type="dxa"/>
            <w:tcBorders>
              <w:top w:val="nil"/>
            </w:tcBorders>
            <w:vAlign w:val="center"/>
          </w:tcPr>
          <w:p w14:paraId="36260E59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0.77±0.14</w:t>
            </w:r>
          </w:p>
        </w:tc>
        <w:tc>
          <w:tcPr>
            <w:tcW w:w="810" w:type="dxa"/>
            <w:tcBorders>
              <w:top w:val="nil"/>
            </w:tcBorders>
            <w:vAlign w:val="center"/>
          </w:tcPr>
          <w:p w14:paraId="6D012D71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p=0.22</w:t>
            </w:r>
          </w:p>
        </w:tc>
        <w:tc>
          <w:tcPr>
            <w:tcW w:w="900" w:type="dxa"/>
            <w:tcBorders>
              <w:top w:val="nil"/>
            </w:tcBorders>
            <w:vAlign w:val="center"/>
          </w:tcPr>
          <w:p w14:paraId="61394255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1.28±0.10</w:t>
            </w:r>
          </w:p>
        </w:tc>
        <w:tc>
          <w:tcPr>
            <w:tcW w:w="810" w:type="dxa"/>
            <w:tcBorders>
              <w:top w:val="nil"/>
              <w:right w:val="nil"/>
            </w:tcBorders>
            <w:vAlign w:val="center"/>
          </w:tcPr>
          <w:p w14:paraId="6CB2A180" w14:textId="77777777" w:rsidR="00CB4263" w:rsidRPr="00F57DEC" w:rsidRDefault="00CB4263" w:rsidP="00CB4263">
            <w:pPr>
              <w:rPr>
                <w:rFonts w:ascii="Helvetica" w:hAnsi="Helvetica"/>
                <w:sz w:val="15"/>
                <w:szCs w:val="15"/>
              </w:rPr>
            </w:pPr>
            <w:r w:rsidRPr="00F57DEC">
              <w:rPr>
                <w:rFonts w:ascii="Helvetica" w:hAnsi="Helvetica"/>
                <w:sz w:val="15"/>
                <w:szCs w:val="15"/>
                <w:lang w:val="is-IS"/>
              </w:rPr>
              <w:t>p=0.02</w:t>
            </w:r>
          </w:p>
        </w:tc>
        <w:tc>
          <w:tcPr>
            <w:tcW w:w="900" w:type="dxa"/>
            <w:tcBorders>
              <w:top w:val="nil"/>
              <w:right w:val="nil"/>
            </w:tcBorders>
            <w:vAlign w:val="center"/>
          </w:tcPr>
          <w:p w14:paraId="6CD7B302" w14:textId="0E5784AF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1.54±0.21</w:t>
            </w:r>
          </w:p>
        </w:tc>
        <w:tc>
          <w:tcPr>
            <w:tcW w:w="810" w:type="dxa"/>
            <w:tcBorders>
              <w:top w:val="nil"/>
              <w:right w:val="nil"/>
            </w:tcBorders>
            <w:vAlign w:val="center"/>
          </w:tcPr>
          <w:p w14:paraId="49D11091" w14:textId="66928FC9" w:rsidR="00CB4263" w:rsidRPr="00681B6A" w:rsidRDefault="00CB4263" w:rsidP="00CB4263">
            <w:pPr>
              <w:rPr>
                <w:rFonts w:ascii="Helvetica" w:hAnsi="Helvetica"/>
                <w:sz w:val="15"/>
                <w:szCs w:val="15"/>
                <w:lang w:val="is-IS"/>
              </w:rPr>
            </w:pPr>
            <w:r w:rsidRPr="00681B6A">
              <w:rPr>
                <w:rFonts w:ascii="Helvetica" w:hAnsi="Helvetica"/>
                <w:sz w:val="15"/>
                <w:szCs w:val="15"/>
                <w:lang w:val="is-IS"/>
              </w:rPr>
              <w:t>p=0.02</w:t>
            </w:r>
          </w:p>
        </w:tc>
      </w:tr>
    </w:tbl>
    <w:p w14:paraId="4FB05B75" w14:textId="4718875D" w:rsidR="00DD0C1C" w:rsidRPr="006255BF" w:rsidRDefault="00844C5E" w:rsidP="000D031E">
      <w:pPr>
        <w:pStyle w:val="Heading2"/>
        <w:rPr>
          <w:rFonts w:ascii="Cambria" w:hAnsi="Cambria"/>
          <w:sz w:val="24"/>
          <w:szCs w:val="24"/>
        </w:rPr>
      </w:pPr>
      <w:r w:rsidRPr="006255BF">
        <w:rPr>
          <w:rFonts w:ascii="Cambria" w:hAnsi="Cambria"/>
          <w:b w:val="0"/>
          <w:sz w:val="24"/>
          <w:szCs w:val="24"/>
        </w:rPr>
        <w:t xml:space="preserve">Data shown are means of fold changes ± SEM, min </w:t>
      </w:r>
      <w:r w:rsidRPr="006255BF">
        <w:rPr>
          <w:rFonts w:ascii="Cambria" w:hAnsi="Cambria"/>
          <w:b w:val="0"/>
          <w:i/>
          <w:sz w:val="24"/>
          <w:szCs w:val="24"/>
        </w:rPr>
        <w:t>n</w:t>
      </w:r>
      <w:r w:rsidRPr="006255BF">
        <w:rPr>
          <w:rFonts w:ascii="Cambria" w:hAnsi="Cambria"/>
          <w:b w:val="0"/>
          <w:sz w:val="24"/>
          <w:szCs w:val="24"/>
        </w:rPr>
        <w:t>=3 in each group.</w:t>
      </w:r>
    </w:p>
    <w:p w14:paraId="70470283" w14:textId="77777777" w:rsidR="001915B5" w:rsidRDefault="001915B5">
      <w:pPr>
        <w:rPr>
          <w:rFonts w:asciiTheme="majorHAnsi" w:eastAsiaTheme="majorEastAsia" w:hAnsiTheme="majorHAnsi" w:cstheme="majorBidi"/>
          <w:b/>
          <w:bCs/>
          <w:color w:val="000000" w:themeColor="text1"/>
          <w:sz w:val="28"/>
          <w:szCs w:val="26"/>
        </w:rPr>
      </w:pPr>
      <w:r>
        <w:br w:type="page"/>
      </w:r>
    </w:p>
    <w:p w14:paraId="2723C57F" w14:textId="589AD427" w:rsidR="00F55E98" w:rsidRPr="001A5D86" w:rsidRDefault="00506647" w:rsidP="00D729D9">
      <w:pPr>
        <w:pStyle w:val="Heading2"/>
        <w:rPr>
          <w:rFonts w:asciiTheme="minorHAnsi" w:hAnsiTheme="minorHAnsi"/>
        </w:rPr>
      </w:pPr>
      <w:r w:rsidRPr="001A5D86">
        <w:rPr>
          <w:rFonts w:asciiTheme="minorHAnsi" w:hAnsiTheme="minorHAnsi"/>
        </w:rPr>
        <w:lastRenderedPageBreak/>
        <w:t xml:space="preserve">Supplemental </w:t>
      </w:r>
      <w:r w:rsidR="00D72D61" w:rsidRPr="001A5D86">
        <w:rPr>
          <w:rFonts w:asciiTheme="minorHAnsi" w:hAnsiTheme="minorHAnsi"/>
        </w:rPr>
        <w:t>Materials and Methods</w:t>
      </w:r>
    </w:p>
    <w:p w14:paraId="10B64824" w14:textId="46B797F6" w:rsidR="002D3216" w:rsidRPr="00E339F3" w:rsidRDefault="003E7C51" w:rsidP="000D031E">
      <w:pPr>
        <w:pStyle w:val="Heading3"/>
        <w:rPr>
          <w:i/>
        </w:rPr>
      </w:pPr>
      <w:r w:rsidRPr="00E339F3">
        <w:rPr>
          <w:i/>
        </w:rPr>
        <w:t>Digitoning permeabilization of cells for i</w:t>
      </w:r>
      <w:r w:rsidR="0085655D" w:rsidRPr="00E339F3">
        <w:rPr>
          <w:i/>
        </w:rPr>
        <w:t>mmunoblotting</w:t>
      </w:r>
      <w:r w:rsidR="00041FC3">
        <w:rPr>
          <w:i/>
        </w:rPr>
        <w:t>.</w:t>
      </w:r>
      <w:r w:rsidRPr="00E339F3">
        <w:rPr>
          <w:i/>
        </w:rPr>
        <w:t xml:space="preserve"> </w:t>
      </w:r>
    </w:p>
    <w:p w14:paraId="64ED016E" w14:textId="0ED693BD" w:rsidR="008146E4" w:rsidRPr="00E025DD" w:rsidRDefault="002D3216">
      <w:pPr>
        <w:pStyle w:val="CellMetab"/>
      </w:pPr>
      <w:r w:rsidRPr="00E025DD">
        <w:t>For the separation of soluble and membrane proteins</w:t>
      </w:r>
      <w:r w:rsidR="00F7389D" w:rsidRPr="00E025DD">
        <w:t xml:space="preserve"> the cells were washed with PBS,</w:t>
      </w:r>
      <w:r w:rsidR="007040F7" w:rsidRPr="00E025DD">
        <w:t xml:space="preserve"> permeabiliz</w:t>
      </w:r>
      <w:r w:rsidRPr="00E025DD">
        <w:t>ed for 5 min in digitonin buffer (0.5</w:t>
      </w:r>
      <w:r w:rsidR="007F1630" w:rsidRPr="00E025DD">
        <w:t xml:space="preserve"> </w:t>
      </w:r>
      <w:r w:rsidRPr="00E025DD">
        <w:t>mg/ml digitonin</w:t>
      </w:r>
      <w:r w:rsidR="00B43694">
        <w:t>;</w:t>
      </w:r>
      <w:r w:rsidR="00041FC3">
        <w:t xml:space="preserve"> </w:t>
      </w:r>
      <w:r w:rsidR="00C91ED7" w:rsidRPr="00E025DD">
        <w:t>Thermo Scientific</w:t>
      </w:r>
      <w:r w:rsidR="00125A41" w:rsidRPr="00E025DD">
        <w:t>,</w:t>
      </w:r>
      <w:r w:rsidR="00C91ED7" w:rsidRPr="00E025DD">
        <w:t xml:space="preserve"> </w:t>
      </w:r>
      <w:r w:rsidR="00125A41" w:rsidRPr="00E025DD">
        <w:t>BN2006</w:t>
      </w:r>
      <w:r w:rsidR="007F1630" w:rsidRPr="00E025DD">
        <w:t>)</w:t>
      </w:r>
      <w:r w:rsidRPr="00E025DD">
        <w:t>, 0.25</w:t>
      </w:r>
      <w:r w:rsidR="00883030" w:rsidRPr="00E025DD">
        <w:t xml:space="preserve"> </w:t>
      </w:r>
      <w:r w:rsidRPr="00E025DD">
        <w:t>mM sucrose</w:t>
      </w:r>
      <w:r w:rsidR="00883030" w:rsidRPr="00E025DD">
        <w:t xml:space="preserve"> </w:t>
      </w:r>
      <w:r w:rsidR="00673D81">
        <w:t xml:space="preserve">(Fluka, 16104H), </w:t>
      </w:r>
      <w:r w:rsidRPr="00E025DD">
        <w:t>10</w:t>
      </w:r>
      <w:r w:rsidR="00883030" w:rsidRPr="00E025DD">
        <w:t xml:space="preserve"> </w:t>
      </w:r>
      <w:r w:rsidRPr="00E025DD">
        <w:t>mM Tris-HCl</w:t>
      </w:r>
      <w:r w:rsidR="00883030" w:rsidRPr="00E025DD">
        <w:t>,</w:t>
      </w:r>
      <w:r w:rsidRPr="00E025DD">
        <w:t xml:space="preserve"> pH 7.4 with prot</w:t>
      </w:r>
      <w:r w:rsidR="007040F7" w:rsidRPr="00E025DD">
        <w:t>ease inhibitor cocktail (Roche</w:t>
      </w:r>
      <w:r w:rsidR="002E17D4" w:rsidRPr="00E025DD">
        <w:t xml:space="preserve">, </w:t>
      </w:r>
      <w:r w:rsidR="002E17D4" w:rsidRPr="00A079BF">
        <w:t>05892970001</w:t>
      </w:r>
      <w:r w:rsidR="007040F7" w:rsidRPr="00E025DD">
        <w:t>)</w:t>
      </w:r>
      <w:r w:rsidR="001D5060" w:rsidRPr="00E025DD">
        <w:t xml:space="preserve"> [40</w:t>
      </w:r>
      <w:r w:rsidR="00FD6D8F" w:rsidRPr="00E025DD">
        <w:t>]</w:t>
      </w:r>
      <w:r w:rsidRPr="00E025DD">
        <w:t>. The supernatant was collected for soluble protein fraction. The cells were then washed twice with PBS and lysed in RIPA buffer</w:t>
      </w:r>
      <w:r w:rsidR="00736DB7" w:rsidRPr="00E025DD">
        <w:t xml:space="preserve"> (Cell Signaling</w:t>
      </w:r>
      <w:r w:rsidR="00B43694">
        <w:t xml:space="preserve"> Technology</w:t>
      </w:r>
      <w:r w:rsidR="00736DB7" w:rsidRPr="00E025DD">
        <w:t>, 9806) with protease inhibitor cocktail (</w:t>
      </w:r>
      <w:r w:rsidR="002E17D4" w:rsidRPr="00E025DD">
        <w:t xml:space="preserve">Roche, </w:t>
      </w:r>
      <w:r w:rsidR="002E17D4" w:rsidRPr="00A079BF">
        <w:t>05892970001</w:t>
      </w:r>
      <w:r w:rsidR="00736DB7" w:rsidRPr="00E025DD">
        <w:t xml:space="preserve">) </w:t>
      </w:r>
      <w:r w:rsidRPr="00E025DD">
        <w:t>for a minimum of 30 min on ice for the extraction of membrane fraction proteins. Both fractions were centrifuged at 1</w:t>
      </w:r>
      <w:r w:rsidR="007F1630" w:rsidRPr="00E025DD">
        <w:t>6</w:t>
      </w:r>
      <w:r w:rsidRPr="00E025DD">
        <w:t xml:space="preserve">,000 </w:t>
      </w:r>
      <w:r w:rsidR="007F1630" w:rsidRPr="00970D1C">
        <w:rPr>
          <w:i/>
        </w:rPr>
        <w:t xml:space="preserve">g </w:t>
      </w:r>
      <w:r w:rsidRPr="00E025DD">
        <w:t xml:space="preserve">and </w:t>
      </w:r>
      <w:r w:rsidR="00F7389D" w:rsidRPr="00E025DD">
        <w:t>the</w:t>
      </w:r>
      <w:r w:rsidRPr="00E025DD">
        <w:t xml:space="preserve"> supernatants </w:t>
      </w:r>
      <w:r w:rsidR="00D9095A" w:rsidRPr="00E025DD">
        <w:t>reserved</w:t>
      </w:r>
      <w:r w:rsidRPr="00E025DD">
        <w:t xml:space="preserve"> for </w:t>
      </w:r>
      <w:r w:rsidR="00F7389D" w:rsidRPr="00E025DD">
        <w:t>immunoblotting</w:t>
      </w:r>
      <w:r w:rsidRPr="00E025DD">
        <w:t>.</w:t>
      </w:r>
    </w:p>
    <w:p w14:paraId="3E443798" w14:textId="5E88D439" w:rsidR="00623CFF" w:rsidRPr="006E6535" w:rsidRDefault="00623CFF" w:rsidP="006B79D1">
      <w:pPr>
        <w:pStyle w:val="CellMetab"/>
        <w:rPr>
          <w:rFonts w:asciiTheme="majorHAnsi" w:eastAsiaTheme="majorEastAsia" w:hAnsiTheme="majorHAnsi" w:cstheme="majorBidi"/>
          <w:b/>
          <w:bCs/>
          <w:sz w:val="28"/>
          <w:szCs w:val="26"/>
        </w:rPr>
      </w:pPr>
    </w:p>
    <w:sectPr w:rsidR="00623CFF" w:rsidRPr="006E6535" w:rsidSect="00E83A47">
      <w:footnotePr>
        <w:numFmt w:val="chicago"/>
      </w:footnotePr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3A95D68C" w16cid:durableId="20E45954"/>
  <w16cid:commentId w16cid:paraId="11EC5A0E" w16cid:durableId="20E847E8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1652D6" w14:textId="77777777" w:rsidR="00C636AD" w:rsidRDefault="00C636AD" w:rsidP="00D040CE">
      <w:r>
        <w:separator/>
      </w:r>
    </w:p>
  </w:endnote>
  <w:endnote w:type="continuationSeparator" w:id="0">
    <w:p w14:paraId="7841887B" w14:textId="77777777" w:rsidR="00C636AD" w:rsidRDefault="00C636AD" w:rsidP="00D040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7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20779806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171CCFF" w14:textId="0968E85C" w:rsidR="00877361" w:rsidRDefault="00877361" w:rsidP="00B552C6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A462E79" w14:textId="77777777" w:rsidR="00877361" w:rsidRDefault="0087736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213301221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321C814" w14:textId="527F1A34" w:rsidR="00877361" w:rsidRDefault="00877361" w:rsidP="00B552C6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701953"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  <w:p w14:paraId="4F0021E9" w14:textId="77777777" w:rsidR="00877361" w:rsidRDefault="008773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55B934" w14:textId="77777777" w:rsidR="00C636AD" w:rsidRDefault="00C636AD" w:rsidP="00D040CE">
      <w:r>
        <w:separator/>
      </w:r>
    </w:p>
  </w:footnote>
  <w:footnote w:type="continuationSeparator" w:id="0">
    <w:p w14:paraId="7A75EEFD" w14:textId="77777777" w:rsidR="00C636AD" w:rsidRDefault="00C636AD" w:rsidP="00D040CE">
      <w:r>
        <w:continuationSeparator/>
      </w:r>
    </w:p>
  </w:footnote>
  <w:footnote w:id="1">
    <w:p w14:paraId="60B91AF3" w14:textId="3F8D661E" w:rsidR="008861AA" w:rsidRPr="00346B69" w:rsidRDefault="008861AA" w:rsidP="008861AA">
      <w:pPr>
        <w:pStyle w:val="CellMetab"/>
      </w:pPr>
      <w:r w:rsidRPr="00E92A76">
        <w:rPr>
          <w:rStyle w:val="FootnoteReference"/>
        </w:rPr>
        <w:footnoteRef/>
      </w:r>
      <w:r>
        <w:t xml:space="preserve"> Correspondence: Dr Y-L Chung, E-</w:t>
      </w:r>
      <w:r w:rsidRPr="00346B69">
        <w:t xml:space="preserve">mail: </w:t>
      </w:r>
      <w:hyperlink r:id="rId1" w:history="1">
        <w:r w:rsidRPr="00346B69">
          <w:rPr>
            <w:rStyle w:val="Hyperlink"/>
          </w:rPr>
          <w:t>ylichung@icr.ac.uk</w:t>
        </w:r>
      </w:hyperlink>
      <w:r w:rsidRPr="00346B69">
        <w:t xml:space="preserve">; or Professor MO Leach, E-mail: </w:t>
      </w:r>
      <w:hyperlink r:id="rId2" w:history="1">
        <w:r w:rsidRPr="00346B69">
          <w:rPr>
            <w:rStyle w:val="Hyperlink"/>
          </w:rPr>
          <w:t>martin.leach@icr.ac.uk</w:t>
        </w:r>
      </w:hyperlink>
      <w:r w:rsidRPr="00346B69">
        <w:t xml:space="preserve">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38571F20"/>
    <w:multiLevelType w:val="multilevel"/>
    <w:tmpl w:val="8B6C3E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hideSpellingErrors/>
  <w:hideGrammaticalErrors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131078" w:nlCheck="1" w:checkStyle="1"/>
  <w:activeWritingStyle w:appName="MSWord" w:lang="en-US" w:vendorID="64" w:dllVersion="131078" w:nlCheck="1" w:checkStyle="1"/>
  <w:trackRevisions/>
  <w:defaultTabStop w:val="720"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4F2A"/>
    <w:rsid w:val="000055E2"/>
    <w:rsid w:val="00006608"/>
    <w:rsid w:val="000107A5"/>
    <w:rsid w:val="00011CC9"/>
    <w:rsid w:val="0001564B"/>
    <w:rsid w:val="00020D49"/>
    <w:rsid w:val="00023A4E"/>
    <w:rsid w:val="00024AD8"/>
    <w:rsid w:val="000308DC"/>
    <w:rsid w:val="00030F68"/>
    <w:rsid w:val="00035825"/>
    <w:rsid w:val="00041FC3"/>
    <w:rsid w:val="000467E0"/>
    <w:rsid w:val="00057301"/>
    <w:rsid w:val="000608F9"/>
    <w:rsid w:val="00062D41"/>
    <w:rsid w:val="00063D8B"/>
    <w:rsid w:val="0006466F"/>
    <w:rsid w:val="000657F3"/>
    <w:rsid w:val="0007341E"/>
    <w:rsid w:val="00076CD4"/>
    <w:rsid w:val="00076F19"/>
    <w:rsid w:val="00080F42"/>
    <w:rsid w:val="00084230"/>
    <w:rsid w:val="0008472E"/>
    <w:rsid w:val="00085ECC"/>
    <w:rsid w:val="00086A87"/>
    <w:rsid w:val="00087AE4"/>
    <w:rsid w:val="000908D0"/>
    <w:rsid w:val="00092E3D"/>
    <w:rsid w:val="00093493"/>
    <w:rsid w:val="000939EA"/>
    <w:rsid w:val="00094734"/>
    <w:rsid w:val="0009786C"/>
    <w:rsid w:val="000A06DE"/>
    <w:rsid w:val="000A60D7"/>
    <w:rsid w:val="000B0677"/>
    <w:rsid w:val="000B48BF"/>
    <w:rsid w:val="000B65F1"/>
    <w:rsid w:val="000B74A2"/>
    <w:rsid w:val="000C0218"/>
    <w:rsid w:val="000C7E47"/>
    <w:rsid w:val="000D031E"/>
    <w:rsid w:val="000D046F"/>
    <w:rsid w:val="000D29A2"/>
    <w:rsid w:val="000D4C25"/>
    <w:rsid w:val="000E09F9"/>
    <w:rsid w:val="000E3E30"/>
    <w:rsid w:val="000E533A"/>
    <w:rsid w:val="000E53B6"/>
    <w:rsid w:val="000E6591"/>
    <w:rsid w:val="000F201E"/>
    <w:rsid w:val="000F724B"/>
    <w:rsid w:val="000F7FFA"/>
    <w:rsid w:val="001014DF"/>
    <w:rsid w:val="00105C8B"/>
    <w:rsid w:val="00107237"/>
    <w:rsid w:val="00112E1F"/>
    <w:rsid w:val="001163DB"/>
    <w:rsid w:val="0012495C"/>
    <w:rsid w:val="00124F8D"/>
    <w:rsid w:val="001252A1"/>
    <w:rsid w:val="00125A41"/>
    <w:rsid w:val="001261B7"/>
    <w:rsid w:val="00127527"/>
    <w:rsid w:val="00127C45"/>
    <w:rsid w:val="0013143E"/>
    <w:rsid w:val="00133804"/>
    <w:rsid w:val="00133E44"/>
    <w:rsid w:val="00134730"/>
    <w:rsid w:val="00136305"/>
    <w:rsid w:val="0014016E"/>
    <w:rsid w:val="0014218E"/>
    <w:rsid w:val="001466C3"/>
    <w:rsid w:val="00150632"/>
    <w:rsid w:val="001510BC"/>
    <w:rsid w:val="00152066"/>
    <w:rsid w:val="0015350E"/>
    <w:rsid w:val="00155037"/>
    <w:rsid w:val="00155346"/>
    <w:rsid w:val="00155BEE"/>
    <w:rsid w:val="00163DB3"/>
    <w:rsid w:val="00164CCE"/>
    <w:rsid w:val="0016679F"/>
    <w:rsid w:val="00175793"/>
    <w:rsid w:val="00183F44"/>
    <w:rsid w:val="0018605E"/>
    <w:rsid w:val="001915B5"/>
    <w:rsid w:val="0019210F"/>
    <w:rsid w:val="00193DAE"/>
    <w:rsid w:val="001A10E9"/>
    <w:rsid w:val="001A29A5"/>
    <w:rsid w:val="001A4BD2"/>
    <w:rsid w:val="001A5D86"/>
    <w:rsid w:val="001B08B9"/>
    <w:rsid w:val="001B1698"/>
    <w:rsid w:val="001B56E4"/>
    <w:rsid w:val="001C0180"/>
    <w:rsid w:val="001C3747"/>
    <w:rsid w:val="001C56CF"/>
    <w:rsid w:val="001C7F48"/>
    <w:rsid w:val="001D01B0"/>
    <w:rsid w:val="001D2426"/>
    <w:rsid w:val="001D29AC"/>
    <w:rsid w:val="001D2EBB"/>
    <w:rsid w:val="001D5060"/>
    <w:rsid w:val="001E6371"/>
    <w:rsid w:val="001F1EF1"/>
    <w:rsid w:val="001F5FB6"/>
    <w:rsid w:val="002008DB"/>
    <w:rsid w:val="002028E5"/>
    <w:rsid w:val="00203454"/>
    <w:rsid w:val="002038C3"/>
    <w:rsid w:val="0020519E"/>
    <w:rsid w:val="00211E76"/>
    <w:rsid w:val="00213598"/>
    <w:rsid w:val="00214DD8"/>
    <w:rsid w:val="00216620"/>
    <w:rsid w:val="00224ADC"/>
    <w:rsid w:val="00232701"/>
    <w:rsid w:val="00232B45"/>
    <w:rsid w:val="002334D3"/>
    <w:rsid w:val="0023653F"/>
    <w:rsid w:val="00240345"/>
    <w:rsid w:val="002441BD"/>
    <w:rsid w:val="00245FCE"/>
    <w:rsid w:val="00246A93"/>
    <w:rsid w:val="00253DEC"/>
    <w:rsid w:val="002608B2"/>
    <w:rsid w:val="0026244E"/>
    <w:rsid w:val="00264DD3"/>
    <w:rsid w:val="002754A3"/>
    <w:rsid w:val="0027585E"/>
    <w:rsid w:val="00276B2B"/>
    <w:rsid w:val="002875A9"/>
    <w:rsid w:val="00290F78"/>
    <w:rsid w:val="00292512"/>
    <w:rsid w:val="0029254E"/>
    <w:rsid w:val="00292C62"/>
    <w:rsid w:val="00295020"/>
    <w:rsid w:val="002A2649"/>
    <w:rsid w:val="002A49D6"/>
    <w:rsid w:val="002A63D5"/>
    <w:rsid w:val="002A7143"/>
    <w:rsid w:val="002B08F4"/>
    <w:rsid w:val="002B5D1E"/>
    <w:rsid w:val="002C15EE"/>
    <w:rsid w:val="002C49E2"/>
    <w:rsid w:val="002D3216"/>
    <w:rsid w:val="002D55DB"/>
    <w:rsid w:val="002D6A66"/>
    <w:rsid w:val="002D6DA8"/>
    <w:rsid w:val="002D7974"/>
    <w:rsid w:val="002E17D4"/>
    <w:rsid w:val="002E465E"/>
    <w:rsid w:val="002E4DFE"/>
    <w:rsid w:val="002E5172"/>
    <w:rsid w:val="002F320C"/>
    <w:rsid w:val="002F4251"/>
    <w:rsid w:val="002F5E20"/>
    <w:rsid w:val="003008C3"/>
    <w:rsid w:val="003011FD"/>
    <w:rsid w:val="00301FBE"/>
    <w:rsid w:val="003022C4"/>
    <w:rsid w:val="00303E91"/>
    <w:rsid w:val="00310FB9"/>
    <w:rsid w:val="00311A22"/>
    <w:rsid w:val="00312150"/>
    <w:rsid w:val="00314D68"/>
    <w:rsid w:val="0031590F"/>
    <w:rsid w:val="003204A3"/>
    <w:rsid w:val="00324D62"/>
    <w:rsid w:val="00326180"/>
    <w:rsid w:val="00335C45"/>
    <w:rsid w:val="00340FB6"/>
    <w:rsid w:val="00344130"/>
    <w:rsid w:val="00345CFC"/>
    <w:rsid w:val="003474B8"/>
    <w:rsid w:val="00354BB9"/>
    <w:rsid w:val="00360B57"/>
    <w:rsid w:val="00360F63"/>
    <w:rsid w:val="00361CA3"/>
    <w:rsid w:val="00362728"/>
    <w:rsid w:val="00364B14"/>
    <w:rsid w:val="0036520F"/>
    <w:rsid w:val="0036766E"/>
    <w:rsid w:val="003708DB"/>
    <w:rsid w:val="00373A29"/>
    <w:rsid w:val="00375C24"/>
    <w:rsid w:val="00381223"/>
    <w:rsid w:val="003860D7"/>
    <w:rsid w:val="00390152"/>
    <w:rsid w:val="003930EB"/>
    <w:rsid w:val="00396CD2"/>
    <w:rsid w:val="0039776C"/>
    <w:rsid w:val="003A609C"/>
    <w:rsid w:val="003B44B5"/>
    <w:rsid w:val="003B765B"/>
    <w:rsid w:val="003B7A89"/>
    <w:rsid w:val="003C2DDC"/>
    <w:rsid w:val="003C2DF8"/>
    <w:rsid w:val="003C55F4"/>
    <w:rsid w:val="003E188A"/>
    <w:rsid w:val="003E3BB1"/>
    <w:rsid w:val="003E4A44"/>
    <w:rsid w:val="003E7C51"/>
    <w:rsid w:val="003F03FA"/>
    <w:rsid w:val="003F2C28"/>
    <w:rsid w:val="003F5CAF"/>
    <w:rsid w:val="00400E17"/>
    <w:rsid w:val="004027C6"/>
    <w:rsid w:val="00405D82"/>
    <w:rsid w:val="00413799"/>
    <w:rsid w:val="00415E24"/>
    <w:rsid w:val="00420DB5"/>
    <w:rsid w:val="00421FBE"/>
    <w:rsid w:val="004269E4"/>
    <w:rsid w:val="00427231"/>
    <w:rsid w:val="00431C9D"/>
    <w:rsid w:val="00432624"/>
    <w:rsid w:val="004411B4"/>
    <w:rsid w:val="00441CCD"/>
    <w:rsid w:val="004422A4"/>
    <w:rsid w:val="00445308"/>
    <w:rsid w:val="004463AA"/>
    <w:rsid w:val="00451277"/>
    <w:rsid w:val="00455628"/>
    <w:rsid w:val="00461560"/>
    <w:rsid w:val="0046165B"/>
    <w:rsid w:val="004627D5"/>
    <w:rsid w:val="004638FC"/>
    <w:rsid w:val="0046393B"/>
    <w:rsid w:val="00464214"/>
    <w:rsid w:val="00464C56"/>
    <w:rsid w:val="00470659"/>
    <w:rsid w:val="004773B7"/>
    <w:rsid w:val="00481643"/>
    <w:rsid w:val="00483634"/>
    <w:rsid w:val="00483DBC"/>
    <w:rsid w:val="00491535"/>
    <w:rsid w:val="004A11ED"/>
    <w:rsid w:val="004A1D57"/>
    <w:rsid w:val="004A2905"/>
    <w:rsid w:val="004A5492"/>
    <w:rsid w:val="004B07B4"/>
    <w:rsid w:val="004B3779"/>
    <w:rsid w:val="004B3FDD"/>
    <w:rsid w:val="004B7A17"/>
    <w:rsid w:val="004C33C5"/>
    <w:rsid w:val="004C52BD"/>
    <w:rsid w:val="004D2A25"/>
    <w:rsid w:val="004E0D53"/>
    <w:rsid w:val="004E73BE"/>
    <w:rsid w:val="004F0614"/>
    <w:rsid w:val="004F39F3"/>
    <w:rsid w:val="004F63D6"/>
    <w:rsid w:val="004F69F7"/>
    <w:rsid w:val="004F7EC5"/>
    <w:rsid w:val="00500CF6"/>
    <w:rsid w:val="00501E83"/>
    <w:rsid w:val="0050464A"/>
    <w:rsid w:val="00506647"/>
    <w:rsid w:val="00507223"/>
    <w:rsid w:val="0050762A"/>
    <w:rsid w:val="00512486"/>
    <w:rsid w:val="0051310A"/>
    <w:rsid w:val="0051349C"/>
    <w:rsid w:val="00513A01"/>
    <w:rsid w:val="00514338"/>
    <w:rsid w:val="00516094"/>
    <w:rsid w:val="00521020"/>
    <w:rsid w:val="00523711"/>
    <w:rsid w:val="005366E0"/>
    <w:rsid w:val="005417FE"/>
    <w:rsid w:val="00550ED5"/>
    <w:rsid w:val="00551179"/>
    <w:rsid w:val="005519D8"/>
    <w:rsid w:val="00553F45"/>
    <w:rsid w:val="0055589F"/>
    <w:rsid w:val="00555BE7"/>
    <w:rsid w:val="00562D2D"/>
    <w:rsid w:val="00564751"/>
    <w:rsid w:val="00565C2B"/>
    <w:rsid w:val="0056616B"/>
    <w:rsid w:val="00570448"/>
    <w:rsid w:val="00572410"/>
    <w:rsid w:val="00574B98"/>
    <w:rsid w:val="00574C40"/>
    <w:rsid w:val="00576DE9"/>
    <w:rsid w:val="00577E95"/>
    <w:rsid w:val="00583554"/>
    <w:rsid w:val="0058391C"/>
    <w:rsid w:val="005841E7"/>
    <w:rsid w:val="00594B23"/>
    <w:rsid w:val="005A2CF3"/>
    <w:rsid w:val="005A5BC2"/>
    <w:rsid w:val="005A691D"/>
    <w:rsid w:val="005C00E6"/>
    <w:rsid w:val="005C06F7"/>
    <w:rsid w:val="005C2A4F"/>
    <w:rsid w:val="005D1210"/>
    <w:rsid w:val="005D37AA"/>
    <w:rsid w:val="005D51D5"/>
    <w:rsid w:val="005D7489"/>
    <w:rsid w:val="005E6508"/>
    <w:rsid w:val="005E767C"/>
    <w:rsid w:val="005E7BE7"/>
    <w:rsid w:val="005F1DDE"/>
    <w:rsid w:val="005F6949"/>
    <w:rsid w:val="005F69BD"/>
    <w:rsid w:val="005F6C46"/>
    <w:rsid w:val="005F74BB"/>
    <w:rsid w:val="0061356A"/>
    <w:rsid w:val="00613A34"/>
    <w:rsid w:val="00623CFF"/>
    <w:rsid w:val="006255BF"/>
    <w:rsid w:val="00625FF6"/>
    <w:rsid w:val="006301CB"/>
    <w:rsid w:val="006325B3"/>
    <w:rsid w:val="00633A86"/>
    <w:rsid w:val="00633F2D"/>
    <w:rsid w:val="00640C6B"/>
    <w:rsid w:val="00644DF1"/>
    <w:rsid w:val="0064572B"/>
    <w:rsid w:val="00645BFB"/>
    <w:rsid w:val="00645EE2"/>
    <w:rsid w:val="00647976"/>
    <w:rsid w:val="00647C47"/>
    <w:rsid w:val="006508D5"/>
    <w:rsid w:val="00655159"/>
    <w:rsid w:val="00656E53"/>
    <w:rsid w:val="00657480"/>
    <w:rsid w:val="006619D3"/>
    <w:rsid w:val="00673D81"/>
    <w:rsid w:val="0067487B"/>
    <w:rsid w:val="00676BEF"/>
    <w:rsid w:val="00676EB7"/>
    <w:rsid w:val="00677008"/>
    <w:rsid w:val="00677EC1"/>
    <w:rsid w:val="00681522"/>
    <w:rsid w:val="00681B6A"/>
    <w:rsid w:val="00681E2F"/>
    <w:rsid w:val="0068295E"/>
    <w:rsid w:val="006864C9"/>
    <w:rsid w:val="0069345D"/>
    <w:rsid w:val="0069502E"/>
    <w:rsid w:val="006A04F1"/>
    <w:rsid w:val="006A4B14"/>
    <w:rsid w:val="006B1D36"/>
    <w:rsid w:val="006B24AB"/>
    <w:rsid w:val="006B417E"/>
    <w:rsid w:val="006B5ED6"/>
    <w:rsid w:val="006B79D1"/>
    <w:rsid w:val="006C1065"/>
    <w:rsid w:val="006C1906"/>
    <w:rsid w:val="006D44FD"/>
    <w:rsid w:val="006D5C73"/>
    <w:rsid w:val="006E577D"/>
    <w:rsid w:val="006E5B4D"/>
    <w:rsid w:val="006E6535"/>
    <w:rsid w:val="006F08D9"/>
    <w:rsid w:val="006F0C20"/>
    <w:rsid w:val="006F0E8B"/>
    <w:rsid w:val="006F239E"/>
    <w:rsid w:val="006F29AE"/>
    <w:rsid w:val="006F4A4A"/>
    <w:rsid w:val="006F73E8"/>
    <w:rsid w:val="00701953"/>
    <w:rsid w:val="007040F7"/>
    <w:rsid w:val="00714E27"/>
    <w:rsid w:val="007158DF"/>
    <w:rsid w:val="0072753F"/>
    <w:rsid w:val="00727B9C"/>
    <w:rsid w:val="007313F8"/>
    <w:rsid w:val="007320DA"/>
    <w:rsid w:val="00736DB7"/>
    <w:rsid w:val="00742F71"/>
    <w:rsid w:val="00744E96"/>
    <w:rsid w:val="0074625A"/>
    <w:rsid w:val="007471F1"/>
    <w:rsid w:val="0075244E"/>
    <w:rsid w:val="007531AF"/>
    <w:rsid w:val="007552F2"/>
    <w:rsid w:val="0076098C"/>
    <w:rsid w:val="00764248"/>
    <w:rsid w:val="00764A13"/>
    <w:rsid w:val="00764E1B"/>
    <w:rsid w:val="00785548"/>
    <w:rsid w:val="0078561D"/>
    <w:rsid w:val="00786E99"/>
    <w:rsid w:val="00793B4C"/>
    <w:rsid w:val="007A07AD"/>
    <w:rsid w:val="007A1ED4"/>
    <w:rsid w:val="007A20F3"/>
    <w:rsid w:val="007A7A9B"/>
    <w:rsid w:val="007B0046"/>
    <w:rsid w:val="007B17B6"/>
    <w:rsid w:val="007B2F27"/>
    <w:rsid w:val="007B32B1"/>
    <w:rsid w:val="007B5B2C"/>
    <w:rsid w:val="007B5F26"/>
    <w:rsid w:val="007B7BB4"/>
    <w:rsid w:val="007C4B79"/>
    <w:rsid w:val="007C7257"/>
    <w:rsid w:val="007D0F0D"/>
    <w:rsid w:val="007D17E1"/>
    <w:rsid w:val="007D2C18"/>
    <w:rsid w:val="007D3DE6"/>
    <w:rsid w:val="007D705C"/>
    <w:rsid w:val="007D7888"/>
    <w:rsid w:val="007E3533"/>
    <w:rsid w:val="007E5E30"/>
    <w:rsid w:val="007E5E72"/>
    <w:rsid w:val="007E62B9"/>
    <w:rsid w:val="007E66AF"/>
    <w:rsid w:val="007E6A0E"/>
    <w:rsid w:val="007E720C"/>
    <w:rsid w:val="007F1630"/>
    <w:rsid w:val="007F1C82"/>
    <w:rsid w:val="0080296B"/>
    <w:rsid w:val="00803874"/>
    <w:rsid w:val="0080478F"/>
    <w:rsid w:val="00811268"/>
    <w:rsid w:val="00811B22"/>
    <w:rsid w:val="00811F7F"/>
    <w:rsid w:val="008146E4"/>
    <w:rsid w:val="0081495F"/>
    <w:rsid w:val="00815EC9"/>
    <w:rsid w:val="00816FCF"/>
    <w:rsid w:val="0082480D"/>
    <w:rsid w:val="00824A6D"/>
    <w:rsid w:val="00833721"/>
    <w:rsid w:val="00835B70"/>
    <w:rsid w:val="00836048"/>
    <w:rsid w:val="0083658C"/>
    <w:rsid w:val="00844C5E"/>
    <w:rsid w:val="00845662"/>
    <w:rsid w:val="0085174A"/>
    <w:rsid w:val="008561E5"/>
    <w:rsid w:val="0085655D"/>
    <w:rsid w:val="008570A0"/>
    <w:rsid w:val="00861321"/>
    <w:rsid w:val="00861667"/>
    <w:rsid w:val="008641BF"/>
    <w:rsid w:val="00864257"/>
    <w:rsid w:val="008657CC"/>
    <w:rsid w:val="00870D0E"/>
    <w:rsid w:val="00875DEC"/>
    <w:rsid w:val="00876834"/>
    <w:rsid w:val="00877361"/>
    <w:rsid w:val="008811F3"/>
    <w:rsid w:val="008824BE"/>
    <w:rsid w:val="00882899"/>
    <w:rsid w:val="00883030"/>
    <w:rsid w:val="008861AA"/>
    <w:rsid w:val="008879CB"/>
    <w:rsid w:val="00890013"/>
    <w:rsid w:val="008938F4"/>
    <w:rsid w:val="008950F9"/>
    <w:rsid w:val="00897CFE"/>
    <w:rsid w:val="008A1E1F"/>
    <w:rsid w:val="008A4017"/>
    <w:rsid w:val="008A7B92"/>
    <w:rsid w:val="008B00C7"/>
    <w:rsid w:val="008B2D6B"/>
    <w:rsid w:val="008B585D"/>
    <w:rsid w:val="008B7447"/>
    <w:rsid w:val="008B7F23"/>
    <w:rsid w:val="008C6A00"/>
    <w:rsid w:val="008D3A01"/>
    <w:rsid w:val="008D4CE8"/>
    <w:rsid w:val="008E3B64"/>
    <w:rsid w:val="008E416D"/>
    <w:rsid w:val="008E73B2"/>
    <w:rsid w:val="008E7599"/>
    <w:rsid w:val="008F0ADA"/>
    <w:rsid w:val="008F0E86"/>
    <w:rsid w:val="008F1F5B"/>
    <w:rsid w:val="008F767A"/>
    <w:rsid w:val="00903931"/>
    <w:rsid w:val="00905130"/>
    <w:rsid w:val="009061EF"/>
    <w:rsid w:val="00907A30"/>
    <w:rsid w:val="00910A10"/>
    <w:rsid w:val="009111A7"/>
    <w:rsid w:val="009119B1"/>
    <w:rsid w:val="00912881"/>
    <w:rsid w:val="00914782"/>
    <w:rsid w:val="0092057B"/>
    <w:rsid w:val="00921017"/>
    <w:rsid w:val="00923C24"/>
    <w:rsid w:val="00926B55"/>
    <w:rsid w:val="00927349"/>
    <w:rsid w:val="0093091D"/>
    <w:rsid w:val="00931439"/>
    <w:rsid w:val="00932222"/>
    <w:rsid w:val="00935376"/>
    <w:rsid w:val="00935BEF"/>
    <w:rsid w:val="009368EE"/>
    <w:rsid w:val="00936EEF"/>
    <w:rsid w:val="00937591"/>
    <w:rsid w:val="00937DA0"/>
    <w:rsid w:val="00941F35"/>
    <w:rsid w:val="00943AA1"/>
    <w:rsid w:val="009519BC"/>
    <w:rsid w:val="00952CF0"/>
    <w:rsid w:val="00953B12"/>
    <w:rsid w:val="00953D47"/>
    <w:rsid w:val="009632EA"/>
    <w:rsid w:val="00963BFA"/>
    <w:rsid w:val="00966ADF"/>
    <w:rsid w:val="00966F20"/>
    <w:rsid w:val="00970D1C"/>
    <w:rsid w:val="00974431"/>
    <w:rsid w:val="0097593E"/>
    <w:rsid w:val="00975998"/>
    <w:rsid w:val="00980907"/>
    <w:rsid w:val="0098275F"/>
    <w:rsid w:val="00983146"/>
    <w:rsid w:val="00983B44"/>
    <w:rsid w:val="009840CC"/>
    <w:rsid w:val="009903DB"/>
    <w:rsid w:val="00990F35"/>
    <w:rsid w:val="009977CA"/>
    <w:rsid w:val="009A2815"/>
    <w:rsid w:val="009A55F7"/>
    <w:rsid w:val="009B17E9"/>
    <w:rsid w:val="009B516E"/>
    <w:rsid w:val="009B6190"/>
    <w:rsid w:val="009C4851"/>
    <w:rsid w:val="009C7084"/>
    <w:rsid w:val="009D127E"/>
    <w:rsid w:val="009D19BC"/>
    <w:rsid w:val="009D2E97"/>
    <w:rsid w:val="009D5613"/>
    <w:rsid w:val="009E1AE8"/>
    <w:rsid w:val="009E7E37"/>
    <w:rsid w:val="009F0E59"/>
    <w:rsid w:val="009F177C"/>
    <w:rsid w:val="009F577C"/>
    <w:rsid w:val="00A0140B"/>
    <w:rsid w:val="00A079BF"/>
    <w:rsid w:val="00A11AB0"/>
    <w:rsid w:val="00A142F0"/>
    <w:rsid w:val="00A15A55"/>
    <w:rsid w:val="00A171BE"/>
    <w:rsid w:val="00A248B2"/>
    <w:rsid w:val="00A24A98"/>
    <w:rsid w:val="00A30876"/>
    <w:rsid w:val="00A31764"/>
    <w:rsid w:val="00A31C2F"/>
    <w:rsid w:val="00A3316A"/>
    <w:rsid w:val="00A34E09"/>
    <w:rsid w:val="00A371DE"/>
    <w:rsid w:val="00A37F27"/>
    <w:rsid w:val="00A42E3C"/>
    <w:rsid w:val="00A44A3D"/>
    <w:rsid w:val="00A520BF"/>
    <w:rsid w:val="00A539BB"/>
    <w:rsid w:val="00A53D65"/>
    <w:rsid w:val="00A6215F"/>
    <w:rsid w:val="00A638CA"/>
    <w:rsid w:val="00A63EEB"/>
    <w:rsid w:val="00A66FBE"/>
    <w:rsid w:val="00A675FE"/>
    <w:rsid w:val="00A72B9B"/>
    <w:rsid w:val="00A739AE"/>
    <w:rsid w:val="00A73FA9"/>
    <w:rsid w:val="00A748D9"/>
    <w:rsid w:val="00A75834"/>
    <w:rsid w:val="00A763C7"/>
    <w:rsid w:val="00A80FD6"/>
    <w:rsid w:val="00A8325F"/>
    <w:rsid w:val="00A838A9"/>
    <w:rsid w:val="00A90262"/>
    <w:rsid w:val="00A9170D"/>
    <w:rsid w:val="00A91B19"/>
    <w:rsid w:val="00A92EB2"/>
    <w:rsid w:val="00A93326"/>
    <w:rsid w:val="00A93C6A"/>
    <w:rsid w:val="00A95B4F"/>
    <w:rsid w:val="00A96A62"/>
    <w:rsid w:val="00AA094B"/>
    <w:rsid w:val="00AA0DBD"/>
    <w:rsid w:val="00AA1DF0"/>
    <w:rsid w:val="00AA2396"/>
    <w:rsid w:val="00AA2D90"/>
    <w:rsid w:val="00AA4B24"/>
    <w:rsid w:val="00AB03A0"/>
    <w:rsid w:val="00AB25D0"/>
    <w:rsid w:val="00AB5D53"/>
    <w:rsid w:val="00AC14BA"/>
    <w:rsid w:val="00AC4A09"/>
    <w:rsid w:val="00AD6AF5"/>
    <w:rsid w:val="00AE2389"/>
    <w:rsid w:val="00AE26A7"/>
    <w:rsid w:val="00AE5002"/>
    <w:rsid w:val="00AE5FE7"/>
    <w:rsid w:val="00AE615D"/>
    <w:rsid w:val="00AE63DC"/>
    <w:rsid w:val="00AF039F"/>
    <w:rsid w:val="00AF593E"/>
    <w:rsid w:val="00B0551B"/>
    <w:rsid w:val="00B07FA6"/>
    <w:rsid w:val="00B104CE"/>
    <w:rsid w:val="00B11667"/>
    <w:rsid w:val="00B11D63"/>
    <w:rsid w:val="00B16EB1"/>
    <w:rsid w:val="00B23FB4"/>
    <w:rsid w:val="00B31649"/>
    <w:rsid w:val="00B32D61"/>
    <w:rsid w:val="00B32D89"/>
    <w:rsid w:val="00B337B7"/>
    <w:rsid w:val="00B346E3"/>
    <w:rsid w:val="00B357FC"/>
    <w:rsid w:val="00B379D7"/>
    <w:rsid w:val="00B40782"/>
    <w:rsid w:val="00B42697"/>
    <w:rsid w:val="00B43694"/>
    <w:rsid w:val="00B43ADD"/>
    <w:rsid w:val="00B44028"/>
    <w:rsid w:val="00B44B5C"/>
    <w:rsid w:val="00B459D5"/>
    <w:rsid w:val="00B510FD"/>
    <w:rsid w:val="00B552C6"/>
    <w:rsid w:val="00B563AF"/>
    <w:rsid w:val="00B5688B"/>
    <w:rsid w:val="00B5732F"/>
    <w:rsid w:val="00B64402"/>
    <w:rsid w:val="00B656EF"/>
    <w:rsid w:val="00B70025"/>
    <w:rsid w:val="00B703E9"/>
    <w:rsid w:val="00B70D18"/>
    <w:rsid w:val="00B70E02"/>
    <w:rsid w:val="00B728F8"/>
    <w:rsid w:val="00B73AE2"/>
    <w:rsid w:val="00B73FAC"/>
    <w:rsid w:val="00B765E5"/>
    <w:rsid w:val="00B77884"/>
    <w:rsid w:val="00B8152E"/>
    <w:rsid w:val="00B866CB"/>
    <w:rsid w:val="00B944CE"/>
    <w:rsid w:val="00B94C78"/>
    <w:rsid w:val="00BA03BA"/>
    <w:rsid w:val="00BA37A6"/>
    <w:rsid w:val="00BA76DF"/>
    <w:rsid w:val="00BB07BB"/>
    <w:rsid w:val="00BB5324"/>
    <w:rsid w:val="00BB72DE"/>
    <w:rsid w:val="00BC383A"/>
    <w:rsid w:val="00BC484F"/>
    <w:rsid w:val="00BC572B"/>
    <w:rsid w:val="00BC7486"/>
    <w:rsid w:val="00BC7FE4"/>
    <w:rsid w:val="00BD097B"/>
    <w:rsid w:val="00BD17F5"/>
    <w:rsid w:val="00BD7920"/>
    <w:rsid w:val="00BE0FB6"/>
    <w:rsid w:val="00BE2688"/>
    <w:rsid w:val="00BE2D8B"/>
    <w:rsid w:val="00BE2F20"/>
    <w:rsid w:val="00BE2F61"/>
    <w:rsid w:val="00BF0A82"/>
    <w:rsid w:val="00BF2BD8"/>
    <w:rsid w:val="00BF4713"/>
    <w:rsid w:val="00BF6ECE"/>
    <w:rsid w:val="00BF7BA2"/>
    <w:rsid w:val="00C01ACF"/>
    <w:rsid w:val="00C03564"/>
    <w:rsid w:val="00C04409"/>
    <w:rsid w:val="00C101C2"/>
    <w:rsid w:val="00C10D69"/>
    <w:rsid w:val="00C143BD"/>
    <w:rsid w:val="00C21D2E"/>
    <w:rsid w:val="00C21F97"/>
    <w:rsid w:val="00C25EAC"/>
    <w:rsid w:val="00C27F08"/>
    <w:rsid w:val="00C307B4"/>
    <w:rsid w:val="00C30C7A"/>
    <w:rsid w:val="00C31D86"/>
    <w:rsid w:val="00C32847"/>
    <w:rsid w:val="00C342FF"/>
    <w:rsid w:val="00C37F0C"/>
    <w:rsid w:val="00C42FF1"/>
    <w:rsid w:val="00C45785"/>
    <w:rsid w:val="00C467DC"/>
    <w:rsid w:val="00C52659"/>
    <w:rsid w:val="00C553B1"/>
    <w:rsid w:val="00C55B5F"/>
    <w:rsid w:val="00C636AD"/>
    <w:rsid w:val="00C65268"/>
    <w:rsid w:val="00C657D7"/>
    <w:rsid w:val="00C65F58"/>
    <w:rsid w:val="00C802C7"/>
    <w:rsid w:val="00C81A9E"/>
    <w:rsid w:val="00C86E26"/>
    <w:rsid w:val="00C90F97"/>
    <w:rsid w:val="00C91ED7"/>
    <w:rsid w:val="00C936CC"/>
    <w:rsid w:val="00C9546E"/>
    <w:rsid w:val="00C96944"/>
    <w:rsid w:val="00CA0183"/>
    <w:rsid w:val="00CA0B22"/>
    <w:rsid w:val="00CA7B82"/>
    <w:rsid w:val="00CB3C9A"/>
    <w:rsid w:val="00CB4263"/>
    <w:rsid w:val="00CC2E23"/>
    <w:rsid w:val="00CC5327"/>
    <w:rsid w:val="00CD3401"/>
    <w:rsid w:val="00CD4A41"/>
    <w:rsid w:val="00CE045F"/>
    <w:rsid w:val="00CE36B6"/>
    <w:rsid w:val="00CE6E19"/>
    <w:rsid w:val="00CF129A"/>
    <w:rsid w:val="00CF29B2"/>
    <w:rsid w:val="00CF3ADB"/>
    <w:rsid w:val="00CF3EE4"/>
    <w:rsid w:val="00CF69D6"/>
    <w:rsid w:val="00D040CE"/>
    <w:rsid w:val="00D05AF7"/>
    <w:rsid w:val="00D1124E"/>
    <w:rsid w:val="00D130E5"/>
    <w:rsid w:val="00D15741"/>
    <w:rsid w:val="00D166C0"/>
    <w:rsid w:val="00D23CB3"/>
    <w:rsid w:val="00D24FA1"/>
    <w:rsid w:val="00D269D0"/>
    <w:rsid w:val="00D27DFB"/>
    <w:rsid w:val="00D30B9C"/>
    <w:rsid w:val="00D31518"/>
    <w:rsid w:val="00D31F90"/>
    <w:rsid w:val="00D34B09"/>
    <w:rsid w:val="00D34F2A"/>
    <w:rsid w:val="00D35353"/>
    <w:rsid w:val="00D37C4F"/>
    <w:rsid w:val="00D477A9"/>
    <w:rsid w:val="00D52086"/>
    <w:rsid w:val="00D524ED"/>
    <w:rsid w:val="00D5312A"/>
    <w:rsid w:val="00D54182"/>
    <w:rsid w:val="00D5498A"/>
    <w:rsid w:val="00D54E8B"/>
    <w:rsid w:val="00D57419"/>
    <w:rsid w:val="00D57ACF"/>
    <w:rsid w:val="00D61265"/>
    <w:rsid w:val="00D6146D"/>
    <w:rsid w:val="00D628DA"/>
    <w:rsid w:val="00D64A09"/>
    <w:rsid w:val="00D65AC6"/>
    <w:rsid w:val="00D67E17"/>
    <w:rsid w:val="00D70BBC"/>
    <w:rsid w:val="00D71B74"/>
    <w:rsid w:val="00D72802"/>
    <w:rsid w:val="00D729D9"/>
    <w:rsid w:val="00D72D61"/>
    <w:rsid w:val="00D737FC"/>
    <w:rsid w:val="00D75953"/>
    <w:rsid w:val="00D81F49"/>
    <w:rsid w:val="00D82D07"/>
    <w:rsid w:val="00D84106"/>
    <w:rsid w:val="00D87773"/>
    <w:rsid w:val="00D904B4"/>
    <w:rsid w:val="00D9095A"/>
    <w:rsid w:val="00DA013A"/>
    <w:rsid w:val="00DA70FB"/>
    <w:rsid w:val="00DB70D2"/>
    <w:rsid w:val="00DC15CD"/>
    <w:rsid w:val="00DC1AAE"/>
    <w:rsid w:val="00DC4276"/>
    <w:rsid w:val="00DC630C"/>
    <w:rsid w:val="00DD0C1C"/>
    <w:rsid w:val="00DE1EBF"/>
    <w:rsid w:val="00DE2088"/>
    <w:rsid w:val="00DE4DCA"/>
    <w:rsid w:val="00DF0E96"/>
    <w:rsid w:val="00DF1AB1"/>
    <w:rsid w:val="00E00FFF"/>
    <w:rsid w:val="00E025DD"/>
    <w:rsid w:val="00E054FE"/>
    <w:rsid w:val="00E072F9"/>
    <w:rsid w:val="00E07EA9"/>
    <w:rsid w:val="00E16936"/>
    <w:rsid w:val="00E17171"/>
    <w:rsid w:val="00E210FD"/>
    <w:rsid w:val="00E323FB"/>
    <w:rsid w:val="00E339F3"/>
    <w:rsid w:val="00E53C13"/>
    <w:rsid w:val="00E56D59"/>
    <w:rsid w:val="00E56E73"/>
    <w:rsid w:val="00E60910"/>
    <w:rsid w:val="00E62B7C"/>
    <w:rsid w:val="00E647BE"/>
    <w:rsid w:val="00E66300"/>
    <w:rsid w:val="00E67D94"/>
    <w:rsid w:val="00E83A47"/>
    <w:rsid w:val="00E95D9D"/>
    <w:rsid w:val="00E960F6"/>
    <w:rsid w:val="00E96135"/>
    <w:rsid w:val="00EA11C2"/>
    <w:rsid w:val="00EA49A5"/>
    <w:rsid w:val="00EA7A07"/>
    <w:rsid w:val="00EB4DA8"/>
    <w:rsid w:val="00EB51BE"/>
    <w:rsid w:val="00EB52BD"/>
    <w:rsid w:val="00EB569C"/>
    <w:rsid w:val="00EC05DF"/>
    <w:rsid w:val="00EC5BE0"/>
    <w:rsid w:val="00ED19C9"/>
    <w:rsid w:val="00ED1B24"/>
    <w:rsid w:val="00ED1ED6"/>
    <w:rsid w:val="00ED4B89"/>
    <w:rsid w:val="00ED5CF7"/>
    <w:rsid w:val="00EE0026"/>
    <w:rsid w:val="00EE20C2"/>
    <w:rsid w:val="00EE2C24"/>
    <w:rsid w:val="00EE379A"/>
    <w:rsid w:val="00EE3966"/>
    <w:rsid w:val="00EE77E8"/>
    <w:rsid w:val="00EF2B6C"/>
    <w:rsid w:val="00EF6809"/>
    <w:rsid w:val="00F0112E"/>
    <w:rsid w:val="00F02047"/>
    <w:rsid w:val="00F05547"/>
    <w:rsid w:val="00F07919"/>
    <w:rsid w:val="00F125D6"/>
    <w:rsid w:val="00F137D1"/>
    <w:rsid w:val="00F165BF"/>
    <w:rsid w:val="00F17151"/>
    <w:rsid w:val="00F238B6"/>
    <w:rsid w:val="00F24636"/>
    <w:rsid w:val="00F26ACB"/>
    <w:rsid w:val="00F30529"/>
    <w:rsid w:val="00F30F21"/>
    <w:rsid w:val="00F315CF"/>
    <w:rsid w:val="00F3260A"/>
    <w:rsid w:val="00F378F5"/>
    <w:rsid w:val="00F41E34"/>
    <w:rsid w:val="00F451C2"/>
    <w:rsid w:val="00F46725"/>
    <w:rsid w:val="00F46FFF"/>
    <w:rsid w:val="00F50501"/>
    <w:rsid w:val="00F5418A"/>
    <w:rsid w:val="00F54BAC"/>
    <w:rsid w:val="00F55E98"/>
    <w:rsid w:val="00F57BA8"/>
    <w:rsid w:val="00F57DEC"/>
    <w:rsid w:val="00F63B7A"/>
    <w:rsid w:val="00F64C33"/>
    <w:rsid w:val="00F66C80"/>
    <w:rsid w:val="00F67CC3"/>
    <w:rsid w:val="00F70D7A"/>
    <w:rsid w:val="00F7180B"/>
    <w:rsid w:val="00F733D4"/>
    <w:rsid w:val="00F7389D"/>
    <w:rsid w:val="00F760EA"/>
    <w:rsid w:val="00F86813"/>
    <w:rsid w:val="00F90F19"/>
    <w:rsid w:val="00F95BEA"/>
    <w:rsid w:val="00FA5647"/>
    <w:rsid w:val="00FA5FFE"/>
    <w:rsid w:val="00FA661B"/>
    <w:rsid w:val="00FA696F"/>
    <w:rsid w:val="00FB19B6"/>
    <w:rsid w:val="00FB2420"/>
    <w:rsid w:val="00FB3FE6"/>
    <w:rsid w:val="00FC20AA"/>
    <w:rsid w:val="00FC53B5"/>
    <w:rsid w:val="00FC781E"/>
    <w:rsid w:val="00FC7C1F"/>
    <w:rsid w:val="00FD17D5"/>
    <w:rsid w:val="00FD394A"/>
    <w:rsid w:val="00FD4367"/>
    <w:rsid w:val="00FD66E6"/>
    <w:rsid w:val="00FD6D8F"/>
    <w:rsid w:val="00FE049A"/>
    <w:rsid w:val="00FE3750"/>
    <w:rsid w:val="00FE6AD9"/>
    <w:rsid w:val="00FE6E41"/>
    <w:rsid w:val="00FF0C28"/>
    <w:rsid w:val="00FF4B84"/>
    <w:rsid w:val="4A1E1D80"/>
    <w:rsid w:val="4EC7F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5C1DC9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80FD6"/>
    <w:pPr>
      <w:keepNext/>
      <w:keepLines/>
      <w:spacing w:after="320" w:line="480" w:lineRule="auto"/>
      <w:jc w:val="center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32"/>
      <w:lang w:val="en-GB"/>
    </w:rPr>
  </w:style>
  <w:style w:type="paragraph" w:styleId="Heading2">
    <w:name w:val="heading 2"/>
    <w:basedOn w:val="CellMetab"/>
    <w:next w:val="CellMetab"/>
    <w:link w:val="Heading2Char"/>
    <w:uiPriority w:val="9"/>
    <w:unhideWhenUsed/>
    <w:qFormat/>
    <w:rsid w:val="000D031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8"/>
      <w:szCs w:val="26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D75953"/>
    <w:pPr>
      <w:outlineLvl w:val="2"/>
    </w:pPr>
    <w:rPr>
      <w:rFonts w:asciiTheme="minorHAnsi" w:hAnsiTheme="minorHAnsi"/>
      <w:bCs w:val="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ellMetab">
    <w:name w:val="Cell Metab"/>
    <w:basedOn w:val="Normal"/>
    <w:next w:val="Normal"/>
    <w:qFormat/>
    <w:rsid w:val="00CA0B22"/>
    <w:pPr>
      <w:spacing w:after="360" w:line="480" w:lineRule="auto"/>
      <w:contextualSpacing/>
      <w:jc w:val="both"/>
    </w:pPr>
  </w:style>
  <w:style w:type="character" w:customStyle="1" w:styleId="Heading1Char">
    <w:name w:val="Heading 1 Char"/>
    <w:basedOn w:val="DefaultParagraphFont"/>
    <w:link w:val="Heading1"/>
    <w:uiPriority w:val="9"/>
    <w:rsid w:val="00A80FD6"/>
    <w:rPr>
      <w:rFonts w:asciiTheme="majorHAnsi" w:eastAsiaTheme="majorEastAsia" w:hAnsiTheme="majorHAnsi" w:cstheme="majorBidi"/>
      <w:b/>
      <w:bCs/>
      <w:color w:val="000000" w:themeColor="text1"/>
      <w:sz w:val="32"/>
      <w:szCs w:val="32"/>
      <w:lang w:val="en-GB"/>
    </w:rPr>
  </w:style>
  <w:style w:type="paragraph" w:styleId="FootnoteText">
    <w:name w:val="footnote text"/>
    <w:basedOn w:val="Normal"/>
    <w:link w:val="FootnoteTextChar"/>
    <w:uiPriority w:val="99"/>
    <w:unhideWhenUsed/>
    <w:rsid w:val="00D040CE"/>
  </w:style>
  <w:style w:type="character" w:customStyle="1" w:styleId="FootnoteTextChar">
    <w:name w:val="Footnote Text Char"/>
    <w:basedOn w:val="DefaultParagraphFont"/>
    <w:link w:val="FootnoteText"/>
    <w:uiPriority w:val="99"/>
    <w:rsid w:val="00D040CE"/>
  </w:style>
  <w:style w:type="character" w:styleId="FootnoteReference">
    <w:name w:val="footnote reference"/>
    <w:basedOn w:val="DefaultParagraphFont"/>
    <w:uiPriority w:val="99"/>
    <w:unhideWhenUsed/>
    <w:rsid w:val="00D040CE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876834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D031E"/>
    <w:rPr>
      <w:rFonts w:asciiTheme="majorHAnsi" w:eastAsiaTheme="majorEastAsia" w:hAnsiTheme="majorHAnsi" w:cstheme="majorBidi"/>
      <w:b/>
      <w:bCs/>
      <w:color w:val="000000" w:themeColor="text1"/>
      <w:sz w:val="28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0F6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F63"/>
    <w:rPr>
      <w:rFonts w:ascii="Lucida Grande" w:hAnsi="Lucida Grande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D75953"/>
    <w:rPr>
      <w:rFonts w:eastAsiaTheme="majorEastAsia" w:cstheme="majorBidi"/>
      <w:b/>
      <w:color w:val="000000" w:themeColor="text1"/>
      <w:szCs w:val="26"/>
    </w:rPr>
  </w:style>
  <w:style w:type="table" w:styleId="TableGrid">
    <w:name w:val="Table Grid"/>
    <w:basedOn w:val="TableNormal"/>
    <w:uiPriority w:val="39"/>
    <w:rsid w:val="002D32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Quote">
    <w:name w:val="Quote"/>
    <w:aliases w:val="CitationName"/>
    <w:basedOn w:val="Normal"/>
    <w:next w:val="Normal"/>
    <w:link w:val="QuoteChar"/>
    <w:autoRedefine/>
    <w:uiPriority w:val="29"/>
    <w:qFormat/>
    <w:rsid w:val="002D3216"/>
    <w:pPr>
      <w:jc w:val="both"/>
    </w:pPr>
    <w:rPr>
      <w:b/>
      <w:iCs/>
      <w:color w:val="000000" w:themeColor="text1"/>
      <w:sz w:val="20"/>
    </w:rPr>
  </w:style>
  <w:style w:type="character" w:customStyle="1" w:styleId="QuoteChar">
    <w:name w:val="Quote Char"/>
    <w:aliases w:val="CitationName Char"/>
    <w:basedOn w:val="DefaultParagraphFont"/>
    <w:link w:val="Quote"/>
    <w:uiPriority w:val="29"/>
    <w:rsid w:val="002D3216"/>
    <w:rPr>
      <w:b/>
      <w:iCs/>
      <w:color w:val="000000" w:themeColor="text1"/>
      <w:sz w:val="20"/>
    </w:rPr>
  </w:style>
  <w:style w:type="paragraph" w:customStyle="1" w:styleId="CitationThesis">
    <w:name w:val="CitationThesis"/>
    <w:basedOn w:val="NoSpacing"/>
    <w:next w:val="Normal"/>
    <w:autoRedefine/>
    <w:qFormat/>
    <w:rsid w:val="002D3216"/>
    <w:pPr>
      <w:jc w:val="both"/>
    </w:pPr>
    <w:rPr>
      <w:sz w:val="20"/>
    </w:rPr>
  </w:style>
  <w:style w:type="paragraph" w:styleId="NoSpacing">
    <w:name w:val="No Spacing"/>
    <w:uiPriority w:val="1"/>
    <w:qFormat/>
    <w:rsid w:val="002D3216"/>
  </w:style>
  <w:style w:type="paragraph" w:styleId="NormalWeb">
    <w:name w:val="Normal (Web)"/>
    <w:basedOn w:val="Normal"/>
    <w:uiPriority w:val="99"/>
    <w:unhideWhenUsed/>
    <w:rsid w:val="008F1F5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15350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50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50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5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50E"/>
    <w:rPr>
      <w:b/>
      <w:bCs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8472E"/>
    <w:rPr>
      <w:vertAlign w:val="superscript"/>
    </w:rPr>
  </w:style>
  <w:style w:type="paragraph" w:styleId="Revision">
    <w:name w:val="Revision"/>
    <w:hidden/>
    <w:uiPriority w:val="99"/>
    <w:semiHidden/>
    <w:rsid w:val="00011CC9"/>
  </w:style>
  <w:style w:type="paragraph" w:styleId="Caption">
    <w:name w:val="caption"/>
    <w:basedOn w:val="Normal"/>
    <w:next w:val="Normal"/>
    <w:uiPriority w:val="35"/>
    <w:unhideWhenUsed/>
    <w:qFormat/>
    <w:rsid w:val="00D67E17"/>
    <w:pPr>
      <w:spacing w:after="200"/>
    </w:pPr>
    <w:rPr>
      <w:i/>
      <w:iCs/>
      <w:color w:val="1F497D" w:themeColor="text2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773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7361"/>
  </w:style>
  <w:style w:type="character" w:styleId="PageNumber">
    <w:name w:val="page number"/>
    <w:basedOn w:val="DefaultParagraphFont"/>
    <w:uiPriority w:val="99"/>
    <w:semiHidden/>
    <w:unhideWhenUsed/>
    <w:rsid w:val="00877361"/>
  </w:style>
  <w:style w:type="table" w:styleId="TableGridLight">
    <w:name w:val="Grid Table Light"/>
    <w:basedOn w:val="TableNormal"/>
    <w:uiPriority w:val="40"/>
    <w:rsid w:val="006E5B4D"/>
    <w:tblPr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1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8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70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9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23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787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6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4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7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73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97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55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62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6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4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0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0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4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32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38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47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146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5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6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2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15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799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2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1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6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0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7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0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5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0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4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78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05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390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56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75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7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8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microsoft.com/office/2016/09/relationships/commentsIds" Target="commentsIds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emf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mailto:martin.leach@icr.ac.uk" TargetMode="External"/><Relationship Id="rId1" Type="http://schemas.openxmlformats.org/officeDocument/2006/relationships/hyperlink" Target="mailto:ylichung@icr.ac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A26783B-2B03-454A-99BB-438FF3D143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829</Words>
  <Characters>4727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cp:lastPrinted>2017-11-06T19:03:00Z</cp:lastPrinted>
  <dcterms:created xsi:type="dcterms:W3CDTF">2019-07-30T10:03:00Z</dcterms:created>
  <dcterms:modified xsi:type="dcterms:W3CDTF">2019-07-30T10:03:00Z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http://csl.mendeley.com/styles/7862843/landes-bioscience-journals-gab</vt:lpwstr>
  </property>
  <property fmtid="{D5CDD505-2E9C-101B-9397-08002B2CF9AE}" pid="4" name="Mendeley Recent Style Id 0_1">
    <vt:lpwstr>http://www.zotero.org/styles/american-medical-association</vt:lpwstr>
  </property>
  <property fmtid="{D5CDD505-2E9C-101B-9397-08002B2CF9AE}" pid="5" name="Mendeley Recent Style Name 0_1">
    <vt:lpwstr>American Medical Association</vt:lpwstr>
  </property>
  <property fmtid="{D5CDD505-2E9C-101B-9397-08002B2CF9AE}" pid="6" name="Mendeley Recent Style Id 1_1">
    <vt:lpwstr>http://www.zotero.org/styles/apa</vt:lpwstr>
  </property>
  <property fmtid="{D5CDD505-2E9C-101B-9397-08002B2CF9AE}" pid="7" name="Mendeley Recent Style Name 1_1">
    <vt:lpwstr>American Psychological Association 6th edition</vt:lpwstr>
  </property>
  <property fmtid="{D5CDD505-2E9C-101B-9397-08002B2CF9AE}" pid="8" name="Mendeley Recent Style Id 2_1">
    <vt:lpwstr>http://www.zotero.org/styles/chicago-author-date</vt:lpwstr>
  </property>
  <property fmtid="{D5CDD505-2E9C-101B-9397-08002B2CF9AE}" pid="9" name="Mendeley Recent Style Name 2_1">
    <vt:lpwstr>Chicago Manual of Style 16th edition (author-date)</vt:lpwstr>
  </property>
  <property fmtid="{D5CDD505-2E9C-101B-9397-08002B2CF9AE}" pid="10" name="Mendeley Recent Style Id 3_1">
    <vt:lpwstr>http://www.zotero.org/styles/chicago-fullnote-bibliography</vt:lpwstr>
  </property>
  <property fmtid="{D5CDD505-2E9C-101B-9397-08002B2CF9AE}" pid="11" name="Mendeley Recent Style Name 3_1">
    <vt:lpwstr>Chicago Manual of Style 16th edition (full note)</vt:lpwstr>
  </property>
  <property fmtid="{D5CDD505-2E9C-101B-9397-08002B2CF9AE}" pid="12" name="Mendeley Recent Style Id 4_1">
    <vt:lpwstr>http://www.zotero.org/styles/chicago-note-bibliography</vt:lpwstr>
  </property>
  <property fmtid="{D5CDD505-2E9C-101B-9397-08002B2CF9AE}" pid="13" name="Mendeley Recent Style Name 4_1">
    <vt:lpwstr>Chicago Manual of Style 16th edition (note)</vt:lpwstr>
  </property>
  <property fmtid="{D5CDD505-2E9C-101B-9397-08002B2CF9AE}" pid="14" name="Mendeley Recent Style Id 5_1">
    <vt:lpwstr>http://www.zotero.org/styles/harvard1</vt:lpwstr>
  </property>
  <property fmtid="{D5CDD505-2E9C-101B-9397-08002B2CF9AE}" pid="15" name="Mendeley Recent Style Name 5_1">
    <vt:lpwstr>Harvard Reference format 1 (author-date)</vt:lpwstr>
  </property>
  <property fmtid="{D5CDD505-2E9C-101B-9397-08002B2CF9AE}" pid="16" name="Mendeley Recent Style Id 6_1">
    <vt:lpwstr>http://www.zotero.org/styles/modern-language-association</vt:lpwstr>
  </property>
  <property fmtid="{D5CDD505-2E9C-101B-9397-08002B2CF9AE}" pid="17" name="Mendeley Recent Style Name 6_1">
    <vt:lpwstr>Modern Language Association 7th edition</vt:lpwstr>
  </property>
  <property fmtid="{D5CDD505-2E9C-101B-9397-08002B2CF9AE}" pid="18" name="Mendeley Recent Style Id 7_1">
    <vt:lpwstr>http://www.zotero.org/styles/national-library-of-medicine</vt:lpwstr>
  </property>
  <property fmtid="{D5CDD505-2E9C-101B-9397-08002B2CF9AE}" pid="19" name="Mendeley Recent Style Name 7_1">
    <vt:lpwstr>National Library of Medicine</vt:lpwstr>
  </property>
  <property fmtid="{D5CDD505-2E9C-101B-9397-08002B2CF9AE}" pid="20" name="Mendeley Recent Style Id 8_1">
    <vt:lpwstr>http://www.zotero.org/styles/nature</vt:lpwstr>
  </property>
  <property fmtid="{D5CDD505-2E9C-101B-9397-08002B2CF9AE}" pid="21" name="Mendeley Recent Style Name 8_1">
    <vt:lpwstr>Nature</vt:lpwstr>
  </property>
  <property fmtid="{D5CDD505-2E9C-101B-9397-08002B2CF9AE}" pid="22" name="Mendeley Recent Style Id 9_1">
    <vt:lpwstr>http://www.zotero.org/styles/vancouver</vt:lpwstr>
  </property>
  <property fmtid="{D5CDD505-2E9C-101B-9397-08002B2CF9AE}" pid="23" name="Mendeley Recent Style Name 9_1">
    <vt:lpwstr>Vancouver</vt:lpwstr>
  </property>
  <property fmtid="{D5CDD505-2E9C-101B-9397-08002B2CF9AE}" pid="24" name="Mendeley Unique User Id_1">
    <vt:lpwstr>d298101e-7af6-3abb-b2cc-9c9a511fadb3</vt:lpwstr>
  </property>
</Properties>
</file>