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234" w:rsidRPr="00574133" w:rsidRDefault="00740234" w:rsidP="00740234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574133">
        <w:rPr>
          <w:rFonts w:ascii="Arial" w:hAnsi="Arial" w:cs="Arial"/>
          <w:b/>
          <w:sz w:val="28"/>
          <w:szCs w:val="28"/>
        </w:rPr>
        <w:t>Supplementary Text 1</w:t>
      </w:r>
    </w:p>
    <w:p w:rsidR="00740234" w:rsidRPr="00574133" w:rsidRDefault="00740234" w:rsidP="00740234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40234" w:rsidRPr="00574133" w:rsidRDefault="00740234" w:rsidP="00740234">
      <w:pPr>
        <w:spacing w:line="240" w:lineRule="auto"/>
        <w:rPr>
          <w:rFonts w:ascii="Arial" w:hAnsi="Arial" w:cs="Arial"/>
          <w:b/>
          <w:i/>
          <w:sz w:val="24"/>
          <w:szCs w:val="24"/>
        </w:rPr>
      </w:pPr>
      <w:r w:rsidRPr="00574133">
        <w:rPr>
          <w:rFonts w:ascii="Arial" w:hAnsi="Arial" w:cs="Arial"/>
          <w:b/>
          <w:i/>
          <w:sz w:val="24"/>
          <w:szCs w:val="24"/>
        </w:rPr>
        <w:t xml:space="preserve">Standard curve for </w:t>
      </w:r>
      <w:proofErr w:type="gramStart"/>
      <w:r w:rsidRPr="00574133">
        <w:rPr>
          <w:rFonts w:ascii="Arial" w:hAnsi="Arial" w:cs="Arial"/>
          <w:b/>
          <w:i/>
          <w:sz w:val="24"/>
          <w:szCs w:val="24"/>
        </w:rPr>
        <w:t>Mn(</w:t>
      </w:r>
      <w:proofErr w:type="gramEnd"/>
      <w:r w:rsidRPr="00574133">
        <w:rPr>
          <w:rFonts w:ascii="Arial" w:hAnsi="Arial" w:cs="Arial"/>
          <w:b/>
          <w:i/>
          <w:sz w:val="24"/>
          <w:szCs w:val="24"/>
        </w:rPr>
        <w:t>II) by EPR spectroscopy</w:t>
      </w:r>
    </w:p>
    <w:p w:rsidR="00740234" w:rsidRPr="00574133" w:rsidRDefault="00740234" w:rsidP="00740234">
      <w:pPr>
        <w:spacing w:line="276" w:lineRule="auto"/>
        <w:rPr>
          <w:rFonts w:ascii="Arial" w:hAnsi="Arial" w:cs="Arial"/>
          <w:sz w:val="24"/>
          <w:szCs w:val="24"/>
        </w:rPr>
      </w:pPr>
    </w:p>
    <w:p w:rsidR="00740234" w:rsidRPr="00574133" w:rsidRDefault="00740234" w:rsidP="00740234">
      <w:pPr>
        <w:rPr>
          <w:rFonts w:ascii="Arial" w:hAnsi="Arial" w:cs="Arial"/>
          <w:sz w:val="24"/>
          <w:szCs w:val="24"/>
        </w:rPr>
      </w:pPr>
      <w:r w:rsidRPr="00574133">
        <w:rPr>
          <w:rFonts w:ascii="Arial" w:hAnsi="Arial" w:cs="Arial"/>
          <w:sz w:val="24"/>
          <w:szCs w:val="24"/>
        </w:rPr>
        <w:t xml:space="preserve">A calibration curve for </w:t>
      </w:r>
      <w:proofErr w:type="gramStart"/>
      <w:r w:rsidRPr="00574133">
        <w:rPr>
          <w:rFonts w:ascii="Arial" w:hAnsi="Arial" w:cs="Arial"/>
          <w:sz w:val="24"/>
          <w:szCs w:val="24"/>
        </w:rPr>
        <w:t>Mn(</w:t>
      </w:r>
      <w:proofErr w:type="gramEnd"/>
      <w:r w:rsidRPr="00574133">
        <w:rPr>
          <w:rFonts w:ascii="Arial" w:hAnsi="Arial" w:cs="Arial"/>
          <w:sz w:val="24"/>
          <w:szCs w:val="24"/>
        </w:rPr>
        <w:t xml:space="preserve">II) was plotted by use of EPR spectroscopy, following the procedure described below. A 100 µM </w:t>
      </w:r>
      <w:proofErr w:type="gramStart"/>
      <w:r w:rsidRPr="00574133">
        <w:rPr>
          <w:rFonts w:ascii="Arial" w:hAnsi="Arial" w:cs="Arial"/>
          <w:sz w:val="24"/>
          <w:szCs w:val="24"/>
        </w:rPr>
        <w:t>Mn(</w:t>
      </w:r>
      <w:proofErr w:type="gramEnd"/>
      <w:r w:rsidRPr="00574133">
        <w:rPr>
          <w:rFonts w:ascii="Arial" w:hAnsi="Arial" w:cs="Arial"/>
          <w:sz w:val="24"/>
          <w:szCs w:val="24"/>
        </w:rPr>
        <w:t xml:space="preserve">II) stock solution was first prepared by dissolving 0.1618 g of manganese(II) chloride </w:t>
      </w:r>
      <w:proofErr w:type="spellStart"/>
      <w:r w:rsidRPr="00574133">
        <w:rPr>
          <w:rFonts w:ascii="Arial" w:hAnsi="Arial" w:cs="Arial"/>
          <w:sz w:val="24"/>
          <w:szCs w:val="24"/>
        </w:rPr>
        <w:t>dihydrate</w:t>
      </w:r>
      <w:proofErr w:type="spellEnd"/>
      <w:r w:rsidRPr="00574133">
        <w:rPr>
          <w:rFonts w:ascii="Arial" w:hAnsi="Arial" w:cs="Arial"/>
          <w:sz w:val="24"/>
          <w:szCs w:val="24"/>
        </w:rPr>
        <w:t xml:space="preserve"> salt (≥ 99%; </w:t>
      </w:r>
      <w:proofErr w:type="spellStart"/>
      <w:r w:rsidRPr="00574133">
        <w:rPr>
          <w:rFonts w:ascii="Arial" w:hAnsi="Arial" w:cs="Arial"/>
          <w:sz w:val="24"/>
          <w:szCs w:val="24"/>
        </w:rPr>
        <w:t>Emsure</w:t>
      </w:r>
      <w:proofErr w:type="spellEnd"/>
      <w:r w:rsidRPr="00574133">
        <w:rPr>
          <w:rFonts w:ascii="Arial" w:hAnsi="Arial" w:cs="Arial"/>
          <w:sz w:val="24"/>
          <w:szCs w:val="24"/>
        </w:rPr>
        <w:t xml:space="preserve"> grade, Merck) in 100 ml </w:t>
      </w:r>
      <w:proofErr w:type="spellStart"/>
      <w:r w:rsidRPr="00574133">
        <w:rPr>
          <w:rFonts w:ascii="Arial" w:hAnsi="Arial" w:cs="Arial"/>
          <w:sz w:val="24"/>
          <w:szCs w:val="24"/>
        </w:rPr>
        <w:t>Milli</w:t>
      </w:r>
      <w:proofErr w:type="spellEnd"/>
      <w:r w:rsidRPr="00574133">
        <w:rPr>
          <w:rFonts w:ascii="Arial" w:hAnsi="Arial" w:cs="Arial"/>
          <w:sz w:val="24"/>
          <w:szCs w:val="24"/>
        </w:rPr>
        <w:t xml:space="preserve">-Q ultrapure water (ASTM Type-1, 18.2 MΩ-cm). From this stock solution, various concentrations of </w:t>
      </w:r>
      <w:proofErr w:type="gramStart"/>
      <w:r w:rsidRPr="00574133">
        <w:rPr>
          <w:rFonts w:ascii="Arial" w:hAnsi="Arial" w:cs="Arial"/>
          <w:sz w:val="24"/>
          <w:szCs w:val="24"/>
        </w:rPr>
        <w:t>Mn(</w:t>
      </w:r>
      <w:proofErr w:type="gramEnd"/>
      <w:r w:rsidRPr="00574133">
        <w:rPr>
          <w:rFonts w:ascii="Arial" w:hAnsi="Arial" w:cs="Arial"/>
          <w:sz w:val="24"/>
          <w:szCs w:val="24"/>
        </w:rPr>
        <w:t xml:space="preserve">II) standards ranging from 10 </w:t>
      </w:r>
      <w:proofErr w:type="spellStart"/>
      <w:r w:rsidRPr="00574133">
        <w:rPr>
          <w:rFonts w:ascii="Arial" w:hAnsi="Arial" w:cs="Arial"/>
          <w:sz w:val="24"/>
          <w:szCs w:val="24"/>
        </w:rPr>
        <w:t>nM</w:t>
      </w:r>
      <w:proofErr w:type="spellEnd"/>
      <w:r w:rsidRPr="00574133">
        <w:rPr>
          <w:rFonts w:ascii="Arial" w:hAnsi="Arial" w:cs="Arial"/>
          <w:sz w:val="24"/>
          <w:szCs w:val="24"/>
        </w:rPr>
        <w:t xml:space="preserve"> to 50 µM were prepared by appropriate dilutions. The </w:t>
      </w:r>
      <w:proofErr w:type="gramStart"/>
      <w:r w:rsidRPr="00574133">
        <w:rPr>
          <w:rFonts w:ascii="Arial" w:hAnsi="Arial" w:cs="Arial"/>
          <w:sz w:val="24"/>
          <w:szCs w:val="24"/>
        </w:rPr>
        <w:t>Mn(</w:t>
      </w:r>
      <w:proofErr w:type="gramEnd"/>
      <w:r w:rsidRPr="00574133">
        <w:rPr>
          <w:rFonts w:ascii="Arial" w:hAnsi="Arial" w:cs="Arial"/>
          <w:sz w:val="24"/>
          <w:szCs w:val="24"/>
        </w:rPr>
        <w:t xml:space="preserve">II) standard solutions tested were 10 </w:t>
      </w:r>
      <w:proofErr w:type="spellStart"/>
      <w:r w:rsidRPr="00574133">
        <w:rPr>
          <w:rFonts w:ascii="Arial" w:hAnsi="Arial" w:cs="Arial"/>
          <w:sz w:val="24"/>
          <w:szCs w:val="24"/>
        </w:rPr>
        <w:t>nM</w:t>
      </w:r>
      <w:proofErr w:type="spellEnd"/>
      <w:r w:rsidRPr="00574133">
        <w:rPr>
          <w:rFonts w:ascii="Arial" w:hAnsi="Arial" w:cs="Arial"/>
          <w:sz w:val="24"/>
          <w:szCs w:val="24"/>
        </w:rPr>
        <w:t xml:space="preserve">, 100 </w:t>
      </w:r>
      <w:proofErr w:type="spellStart"/>
      <w:r w:rsidRPr="00574133">
        <w:rPr>
          <w:rFonts w:ascii="Arial" w:hAnsi="Arial" w:cs="Arial"/>
          <w:sz w:val="24"/>
          <w:szCs w:val="24"/>
        </w:rPr>
        <w:t>nM</w:t>
      </w:r>
      <w:proofErr w:type="spellEnd"/>
      <w:r w:rsidRPr="00574133">
        <w:rPr>
          <w:rFonts w:ascii="Arial" w:hAnsi="Arial" w:cs="Arial"/>
          <w:sz w:val="24"/>
          <w:szCs w:val="24"/>
        </w:rPr>
        <w:t xml:space="preserve">, 1 µM,  5 µM, 10 µM, 25 µM, 50 µM and 100 µM. For analysis, 0.4 ml of the standard solution was transferred into quartz EPR flat cell (Wilmad Glass; 0.5 ml capacity) using a micropipette and EPR spectra were recorded in the paramagnetic range characteristic of Mn. A standard calibration curve was plotted by depicting a relationship between the calculated area of the EPR signal and the </w:t>
      </w:r>
      <w:proofErr w:type="gramStart"/>
      <w:r w:rsidRPr="00574133">
        <w:rPr>
          <w:rFonts w:ascii="Arial" w:hAnsi="Arial" w:cs="Arial"/>
          <w:sz w:val="24"/>
          <w:szCs w:val="24"/>
        </w:rPr>
        <w:t>Mn(</w:t>
      </w:r>
      <w:proofErr w:type="gramEnd"/>
      <w:r w:rsidRPr="00574133">
        <w:rPr>
          <w:rFonts w:ascii="Arial" w:hAnsi="Arial" w:cs="Arial"/>
          <w:sz w:val="24"/>
          <w:szCs w:val="24"/>
        </w:rPr>
        <w:t xml:space="preserve">II) concentration. The fourth EPR peak at ~ 3510 Gauss from the lower field side was considered for the area calculation as it represents the one that is least effected by second order effects (Chiswell and </w:t>
      </w:r>
      <w:proofErr w:type="spellStart"/>
      <w:r w:rsidRPr="00574133">
        <w:rPr>
          <w:rFonts w:ascii="Arial" w:hAnsi="Arial" w:cs="Arial"/>
          <w:sz w:val="24"/>
          <w:szCs w:val="24"/>
        </w:rPr>
        <w:t>Mokthar</w:t>
      </w:r>
      <w:proofErr w:type="spellEnd"/>
      <w:r w:rsidRPr="00574133">
        <w:rPr>
          <w:rFonts w:ascii="Arial" w:hAnsi="Arial" w:cs="Arial"/>
          <w:sz w:val="24"/>
          <w:szCs w:val="24"/>
        </w:rPr>
        <w:t xml:space="preserve"> 1986). The area of the fourth EPR signal was determined using a simple equation, I x ΔH</w:t>
      </w:r>
      <w:r w:rsidRPr="00574133">
        <w:rPr>
          <w:rFonts w:ascii="Arial" w:hAnsi="Arial" w:cs="Arial"/>
          <w:sz w:val="24"/>
          <w:szCs w:val="24"/>
          <w:vertAlign w:val="superscript"/>
        </w:rPr>
        <w:t>2</w:t>
      </w:r>
      <w:r w:rsidRPr="00574133">
        <w:rPr>
          <w:rFonts w:ascii="Arial" w:hAnsi="Arial" w:cs="Arial"/>
          <w:sz w:val="24"/>
          <w:szCs w:val="24"/>
        </w:rPr>
        <w:t xml:space="preserve">, where I </w:t>
      </w:r>
      <w:proofErr w:type="gramStart"/>
      <w:r w:rsidRPr="00574133">
        <w:rPr>
          <w:rFonts w:ascii="Arial" w:hAnsi="Arial" w:cs="Arial"/>
          <w:sz w:val="24"/>
          <w:szCs w:val="24"/>
        </w:rPr>
        <w:t>is</w:t>
      </w:r>
      <w:proofErr w:type="gramEnd"/>
      <w:r w:rsidRPr="00574133">
        <w:rPr>
          <w:rFonts w:ascii="Arial" w:hAnsi="Arial" w:cs="Arial"/>
          <w:sz w:val="24"/>
          <w:szCs w:val="24"/>
        </w:rPr>
        <w:t xml:space="preserve"> the amplitude of peak and ΔH stands for the peak-to-peak </w:t>
      </w:r>
      <w:proofErr w:type="spellStart"/>
      <w:r w:rsidRPr="00574133">
        <w:rPr>
          <w:rFonts w:ascii="Arial" w:hAnsi="Arial" w:cs="Arial"/>
          <w:sz w:val="24"/>
          <w:szCs w:val="24"/>
        </w:rPr>
        <w:t>linewidth</w:t>
      </w:r>
      <w:proofErr w:type="spellEnd"/>
      <w:r w:rsidRPr="00574133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574133">
        <w:rPr>
          <w:rFonts w:ascii="Arial" w:hAnsi="Arial" w:cs="Arial"/>
          <w:sz w:val="24"/>
          <w:szCs w:val="24"/>
        </w:rPr>
        <w:t>Olivie-Lauquet</w:t>
      </w:r>
      <w:proofErr w:type="spellEnd"/>
      <w:r w:rsidRPr="00574133">
        <w:rPr>
          <w:rFonts w:ascii="Arial" w:hAnsi="Arial" w:cs="Arial"/>
          <w:sz w:val="24"/>
          <w:szCs w:val="24"/>
        </w:rPr>
        <w:t xml:space="preserve"> et al.1999).</w:t>
      </w:r>
    </w:p>
    <w:p w:rsidR="00740234" w:rsidRPr="00574133" w:rsidRDefault="00740234" w:rsidP="0074023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740234" w:rsidRPr="00574133" w:rsidRDefault="00740234" w:rsidP="00740234">
      <w:p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  <w:r w:rsidRPr="00574133">
        <w:rPr>
          <w:rFonts w:ascii="Arial" w:hAnsi="Arial" w:cs="Arial"/>
          <w:b/>
          <w:sz w:val="28"/>
          <w:szCs w:val="28"/>
        </w:rPr>
        <w:t>Supplementary Text 2</w:t>
      </w:r>
    </w:p>
    <w:p w:rsidR="00740234" w:rsidRPr="00574133" w:rsidRDefault="00740234" w:rsidP="00740234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:rsidR="00740234" w:rsidRPr="00574133" w:rsidRDefault="00740234" w:rsidP="00740234">
      <w:pPr>
        <w:spacing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74133">
        <w:rPr>
          <w:rFonts w:ascii="Arial" w:hAnsi="Arial" w:cs="Arial"/>
          <w:b/>
          <w:i/>
          <w:sz w:val="24"/>
          <w:szCs w:val="24"/>
        </w:rPr>
        <w:t>XPS spectra of C 1s, O 1s and P 2p</w:t>
      </w:r>
    </w:p>
    <w:p w:rsidR="00740234" w:rsidRPr="00574133" w:rsidRDefault="00740234" w:rsidP="00740234">
      <w:pPr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740234" w:rsidRPr="00574133" w:rsidRDefault="00740234" w:rsidP="00740234">
      <w:pPr>
        <w:rPr>
          <w:rFonts w:ascii="Arial" w:hAnsi="Arial" w:cs="Arial"/>
          <w:color w:val="000000" w:themeColor="text1"/>
          <w:sz w:val="24"/>
          <w:szCs w:val="24"/>
        </w:rPr>
      </w:pPr>
      <w:r w:rsidRPr="00574133">
        <w:rPr>
          <w:rFonts w:ascii="Arial" w:hAnsi="Arial" w:cs="Arial"/>
          <w:color w:val="000000" w:themeColor="text1"/>
          <w:sz w:val="24"/>
          <w:szCs w:val="24"/>
        </w:rPr>
        <w:t xml:space="preserve">Supplementary Figure 5 presents the </w:t>
      </w:r>
      <w:r w:rsidRPr="00574133">
        <w:rPr>
          <w:rFonts w:ascii="Arial" w:hAnsi="Arial" w:cs="Arial"/>
          <w:sz w:val="24"/>
          <w:szCs w:val="24"/>
        </w:rPr>
        <w:t>decomposition of C 1s, O 1s and P 2p XPS spectra</w:t>
      </w:r>
      <w:r w:rsidRPr="00574133">
        <w:rPr>
          <w:rFonts w:ascii="Arial" w:hAnsi="Arial" w:cs="Arial"/>
          <w:color w:val="000000" w:themeColor="text1"/>
          <w:sz w:val="24"/>
          <w:szCs w:val="24"/>
        </w:rPr>
        <w:t xml:space="preserve">. The carbon 1s spectrum decomposed into four peaks. The peaks at 284.8 ± 0.2 eV, 286.0 ± 0.2 eV, 287.0 ± 0.2 eV and 289.9 ± 0.2 eV correspond to carbon singly bonded to carbon and hydrogen (C-C, C-H), carbon singly bonded to oxygen </w:t>
      </w:r>
      <w:r w:rsidRPr="00574133">
        <w:rPr>
          <w:rFonts w:ascii="Arial" w:hAnsi="Arial" w:cs="Arial"/>
          <w:color w:val="000000" w:themeColor="text1"/>
          <w:sz w:val="24"/>
          <w:szCs w:val="24"/>
        </w:rPr>
        <w:lastRenderedPageBreak/>
        <w:t>(C-O), carbon doubly bonded to oxygen (C=O) and carbonate carbon (CO</w:t>
      </w:r>
      <w:r w:rsidRPr="00574133">
        <w:rPr>
          <w:rFonts w:ascii="Arial" w:hAnsi="Arial" w:cs="Arial"/>
          <w:color w:val="000000" w:themeColor="text1"/>
          <w:sz w:val="24"/>
          <w:szCs w:val="24"/>
          <w:vertAlign w:val="subscript"/>
        </w:rPr>
        <w:t>3</w:t>
      </w:r>
      <w:r w:rsidRPr="00574133">
        <w:rPr>
          <w:rFonts w:ascii="Arial" w:hAnsi="Arial" w:cs="Arial"/>
          <w:color w:val="000000" w:themeColor="text1"/>
          <w:sz w:val="24"/>
          <w:szCs w:val="24"/>
          <w:vertAlign w:val="superscript"/>
        </w:rPr>
        <w:t>2-</w:t>
      </w:r>
      <w:r w:rsidRPr="00574133">
        <w:rPr>
          <w:rFonts w:ascii="Arial" w:hAnsi="Arial" w:cs="Arial"/>
          <w:color w:val="000000" w:themeColor="text1"/>
          <w:sz w:val="24"/>
          <w:szCs w:val="24"/>
        </w:rPr>
        <w:t>), respectively (</w:t>
      </w:r>
      <w:proofErr w:type="spellStart"/>
      <w:r w:rsidRPr="00574133">
        <w:rPr>
          <w:rFonts w:ascii="Arial" w:hAnsi="Arial" w:cs="Arial"/>
          <w:color w:val="000000" w:themeColor="text1"/>
          <w:sz w:val="24"/>
          <w:szCs w:val="24"/>
        </w:rPr>
        <w:t>Pradier</w:t>
      </w:r>
      <w:proofErr w:type="spellEnd"/>
      <w:r w:rsidRPr="00574133">
        <w:rPr>
          <w:rFonts w:ascii="Arial" w:hAnsi="Arial" w:cs="Arial"/>
          <w:color w:val="000000" w:themeColor="text1"/>
          <w:sz w:val="24"/>
          <w:szCs w:val="24"/>
        </w:rPr>
        <w:t xml:space="preserve"> et al. 2005; </w:t>
      </w:r>
      <w:proofErr w:type="spellStart"/>
      <w:r w:rsidRPr="00574133">
        <w:rPr>
          <w:rFonts w:ascii="Arial" w:hAnsi="Arial" w:cs="Arial"/>
          <w:color w:val="000000" w:themeColor="text1"/>
          <w:sz w:val="24"/>
          <w:szCs w:val="24"/>
        </w:rPr>
        <w:t>Biesinger</w:t>
      </w:r>
      <w:proofErr w:type="spellEnd"/>
      <w:r w:rsidRPr="00574133">
        <w:rPr>
          <w:rFonts w:ascii="Arial" w:hAnsi="Arial" w:cs="Arial"/>
          <w:color w:val="000000" w:themeColor="text1"/>
          <w:sz w:val="24"/>
          <w:szCs w:val="24"/>
        </w:rPr>
        <w:t xml:space="preserve"> et al. 2011). The oxygen 1s spectrum decomposed into five peaks. The peaks at 530.0 ± 0.2 eV, 531.0 ± 0.2 eV, 531.35 ± 0.2 eV, 532.0 ± 0.2 eV and 532. 7 ± 0.2 eV correspond to metal oxides (through microbial oxidation), oxygen in carbonates, oxygen in organic carbonyl group (C=O), oxygen in phosphates (P-O bond), and oxygen in organic C-O bond, respectively (</w:t>
      </w:r>
      <w:proofErr w:type="spellStart"/>
      <w:r w:rsidRPr="00574133">
        <w:rPr>
          <w:rFonts w:ascii="Arial" w:hAnsi="Arial" w:cs="Arial"/>
          <w:color w:val="000000" w:themeColor="text1"/>
          <w:sz w:val="24"/>
          <w:szCs w:val="24"/>
        </w:rPr>
        <w:t>Biesinger</w:t>
      </w:r>
      <w:proofErr w:type="spellEnd"/>
      <w:r w:rsidRPr="00574133">
        <w:rPr>
          <w:rFonts w:ascii="Arial" w:hAnsi="Arial" w:cs="Arial"/>
          <w:color w:val="000000" w:themeColor="text1"/>
          <w:sz w:val="24"/>
          <w:szCs w:val="24"/>
        </w:rPr>
        <w:t xml:space="preserve"> et al. 2011; Wu et al. 2016; Ahmad et al. 2017). The phosphorus 2p spectrum decomposed into two peaks at 133.12 ± 0.2 eV and 134.0 ± 0.2 eV, relating to phosphates in the 2p</w:t>
      </w:r>
      <w:r w:rsidRPr="00574133">
        <w:rPr>
          <w:rFonts w:ascii="Arial" w:hAnsi="Arial" w:cs="Arial"/>
          <w:color w:val="000000" w:themeColor="text1"/>
          <w:sz w:val="24"/>
          <w:szCs w:val="24"/>
          <w:vertAlign w:val="subscript"/>
        </w:rPr>
        <w:t>3/2</w:t>
      </w:r>
      <w:r w:rsidRPr="00574133">
        <w:rPr>
          <w:rFonts w:ascii="Arial" w:hAnsi="Arial" w:cs="Arial"/>
          <w:color w:val="000000" w:themeColor="text1"/>
          <w:sz w:val="24"/>
          <w:szCs w:val="24"/>
        </w:rPr>
        <w:t xml:space="preserve"> and 2p</w:t>
      </w:r>
      <w:r w:rsidRPr="00574133">
        <w:rPr>
          <w:rFonts w:ascii="Arial" w:hAnsi="Arial" w:cs="Arial"/>
          <w:color w:val="000000" w:themeColor="text1"/>
          <w:sz w:val="24"/>
          <w:szCs w:val="24"/>
          <w:vertAlign w:val="subscript"/>
        </w:rPr>
        <w:t xml:space="preserve">1/2 </w:t>
      </w:r>
      <w:r w:rsidRPr="00574133">
        <w:rPr>
          <w:rFonts w:ascii="Arial" w:hAnsi="Arial" w:cs="Arial"/>
          <w:color w:val="000000" w:themeColor="text1"/>
          <w:sz w:val="24"/>
          <w:szCs w:val="24"/>
        </w:rPr>
        <w:t>regions, respectively (</w:t>
      </w:r>
      <w:proofErr w:type="spellStart"/>
      <w:r w:rsidRPr="00574133">
        <w:rPr>
          <w:rFonts w:ascii="Arial" w:hAnsi="Arial" w:cs="Arial"/>
          <w:color w:val="000000" w:themeColor="text1"/>
          <w:sz w:val="24"/>
          <w:szCs w:val="24"/>
        </w:rPr>
        <w:t>Xie</w:t>
      </w:r>
      <w:proofErr w:type="spellEnd"/>
      <w:r w:rsidRPr="00574133">
        <w:rPr>
          <w:rFonts w:ascii="Arial" w:hAnsi="Arial" w:cs="Arial"/>
          <w:color w:val="000000" w:themeColor="text1"/>
          <w:sz w:val="24"/>
          <w:szCs w:val="24"/>
        </w:rPr>
        <w:t xml:space="preserve"> et al. 2017).</w:t>
      </w:r>
    </w:p>
    <w:p w:rsidR="00740234" w:rsidRPr="00574133" w:rsidRDefault="00740234" w:rsidP="00740234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740234" w:rsidRDefault="00740234" w:rsidP="00740234">
      <w:pPr>
        <w:spacing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74133">
        <w:rPr>
          <w:rFonts w:ascii="Arial" w:hAnsi="Arial" w:cs="Arial"/>
          <w:b/>
          <w:color w:val="000000" w:themeColor="text1"/>
          <w:sz w:val="24"/>
          <w:szCs w:val="24"/>
        </w:rPr>
        <w:t>Additional References:</w:t>
      </w:r>
    </w:p>
    <w:p w:rsidR="00740234" w:rsidRPr="00574133" w:rsidRDefault="00740234" w:rsidP="00740234">
      <w:pPr>
        <w:spacing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40234" w:rsidRPr="00574133" w:rsidRDefault="00740234" w:rsidP="00740234">
      <w:pPr>
        <w:spacing w:line="240" w:lineRule="auto"/>
        <w:rPr>
          <w:rFonts w:ascii="Arial" w:hAnsi="Arial" w:cs="Arial"/>
          <w:sz w:val="24"/>
          <w:szCs w:val="24"/>
        </w:rPr>
      </w:pPr>
      <w:r w:rsidRPr="00574133">
        <w:rPr>
          <w:rFonts w:ascii="Arial" w:hAnsi="Arial" w:cs="Arial"/>
          <w:sz w:val="24"/>
          <w:szCs w:val="24"/>
        </w:rPr>
        <w:t xml:space="preserve">Ahmad Z, </w:t>
      </w:r>
      <w:proofErr w:type="spellStart"/>
      <w:r w:rsidRPr="00574133">
        <w:rPr>
          <w:rFonts w:ascii="Arial" w:hAnsi="Arial" w:cs="Arial"/>
          <w:sz w:val="24"/>
          <w:szCs w:val="24"/>
        </w:rPr>
        <w:t>Najeeb</w:t>
      </w:r>
      <w:proofErr w:type="spellEnd"/>
      <w:r w:rsidRPr="00574133">
        <w:rPr>
          <w:rFonts w:ascii="Arial" w:hAnsi="Arial" w:cs="Arial"/>
          <w:sz w:val="24"/>
          <w:szCs w:val="24"/>
        </w:rPr>
        <w:t xml:space="preserve"> MA, </w:t>
      </w:r>
      <w:proofErr w:type="spellStart"/>
      <w:r w:rsidRPr="00574133">
        <w:rPr>
          <w:rFonts w:ascii="Arial" w:hAnsi="Arial" w:cs="Arial"/>
          <w:sz w:val="24"/>
          <w:szCs w:val="24"/>
        </w:rPr>
        <w:t>Shakoor</w:t>
      </w:r>
      <w:proofErr w:type="spellEnd"/>
      <w:r w:rsidRPr="00574133">
        <w:rPr>
          <w:rFonts w:ascii="Arial" w:hAnsi="Arial" w:cs="Arial"/>
          <w:sz w:val="24"/>
          <w:szCs w:val="24"/>
        </w:rPr>
        <w:t xml:space="preserve"> RA, </w:t>
      </w:r>
      <w:proofErr w:type="spellStart"/>
      <w:r w:rsidRPr="00574133">
        <w:rPr>
          <w:rFonts w:ascii="Arial" w:hAnsi="Arial" w:cs="Arial"/>
          <w:sz w:val="24"/>
          <w:szCs w:val="24"/>
        </w:rPr>
        <w:t>Alashraf</w:t>
      </w:r>
      <w:proofErr w:type="spellEnd"/>
      <w:r w:rsidRPr="00574133">
        <w:rPr>
          <w:rFonts w:ascii="Arial" w:hAnsi="Arial" w:cs="Arial"/>
          <w:sz w:val="24"/>
          <w:szCs w:val="24"/>
        </w:rPr>
        <w:t xml:space="preserve"> A, Al-</w:t>
      </w:r>
      <w:proofErr w:type="spellStart"/>
      <w:r w:rsidRPr="00574133">
        <w:rPr>
          <w:rFonts w:ascii="Arial" w:hAnsi="Arial" w:cs="Arial"/>
          <w:sz w:val="24"/>
          <w:szCs w:val="24"/>
        </w:rPr>
        <w:t>Muhtaseb</w:t>
      </w:r>
      <w:proofErr w:type="spellEnd"/>
      <w:r w:rsidRPr="00574133">
        <w:rPr>
          <w:rFonts w:ascii="Arial" w:hAnsi="Arial" w:cs="Arial"/>
          <w:sz w:val="24"/>
          <w:szCs w:val="24"/>
        </w:rPr>
        <w:t xml:space="preserve"> SA, </w:t>
      </w:r>
      <w:proofErr w:type="spellStart"/>
      <w:r w:rsidRPr="00574133">
        <w:rPr>
          <w:rFonts w:ascii="Arial" w:hAnsi="Arial" w:cs="Arial"/>
          <w:sz w:val="24"/>
          <w:szCs w:val="24"/>
        </w:rPr>
        <w:t>Soliman</w:t>
      </w:r>
      <w:proofErr w:type="spellEnd"/>
      <w:r w:rsidRPr="00574133">
        <w:rPr>
          <w:rFonts w:ascii="Arial" w:hAnsi="Arial" w:cs="Arial"/>
          <w:sz w:val="24"/>
          <w:szCs w:val="24"/>
        </w:rPr>
        <w:t xml:space="preserve"> A, </w:t>
      </w:r>
      <w:proofErr w:type="spellStart"/>
      <w:r w:rsidRPr="00574133">
        <w:rPr>
          <w:rFonts w:ascii="Arial" w:hAnsi="Arial" w:cs="Arial"/>
          <w:sz w:val="24"/>
          <w:szCs w:val="24"/>
        </w:rPr>
        <w:t>Nazeeruddin</w:t>
      </w:r>
      <w:proofErr w:type="spellEnd"/>
      <w:r w:rsidRPr="00574133">
        <w:rPr>
          <w:rFonts w:ascii="Arial" w:hAnsi="Arial" w:cs="Arial"/>
          <w:sz w:val="24"/>
          <w:szCs w:val="24"/>
        </w:rPr>
        <w:t xml:space="preserve"> MK. 2017. Instability in CH</w:t>
      </w:r>
      <w:r w:rsidRPr="00574133">
        <w:rPr>
          <w:rFonts w:ascii="Arial" w:hAnsi="Arial" w:cs="Arial"/>
          <w:sz w:val="24"/>
          <w:szCs w:val="24"/>
          <w:vertAlign w:val="subscript"/>
        </w:rPr>
        <w:t>3</w:t>
      </w:r>
      <w:r w:rsidRPr="00574133">
        <w:rPr>
          <w:rFonts w:ascii="Arial" w:hAnsi="Arial" w:cs="Arial"/>
          <w:sz w:val="24"/>
          <w:szCs w:val="24"/>
        </w:rPr>
        <w:t>NH</w:t>
      </w:r>
      <w:r w:rsidRPr="00574133">
        <w:rPr>
          <w:rFonts w:ascii="Arial" w:hAnsi="Arial" w:cs="Arial"/>
          <w:sz w:val="24"/>
          <w:szCs w:val="24"/>
          <w:vertAlign w:val="subscript"/>
        </w:rPr>
        <w:t>3</w:t>
      </w:r>
      <w:r w:rsidRPr="00574133">
        <w:rPr>
          <w:rFonts w:ascii="Arial" w:hAnsi="Arial" w:cs="Arial"/>
          <w:sz w:val="24"/>
          <w:szCs w:val="24"/>
        </w:rPr>
        <w:t>PbI</w:t>
      </w:r>
      <w:r w:rsidRPr="00574133">
        <w:rPr>
          <w:rFonts w:ascii="Arial" w:hAnsi="Arial" w:cs="Arial"/>
          <w:sz w:val="24"/>
          <w:szCs w:val="24"/>
          <w:vertAlign w:val="subscript"/>
        </w:rPr>
        <w:t>3</w:t>
      </w:r>
      <w:r w:rsidRPr="005741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4133">
        <w:rPr>
          <w:rFonts w:ascii="Arial" w:hAnsi="Arial" w:cs="Arial"/>
          <w:sz w:val="24"/>
          <w:szCs w:val="24"/>
        </w:rPr>
        <w:t>perovskite</w:t>
      </w:r>
      <w:proofErr w:type="spellEnd"/>
      <w:r w:rsidRPr="00574133">
        <w:rPr>
          <w:rFonts w:ascii="Arial" w:hAnsi="Arial" w:cs="Arial"/>
          <w:sz w:val="24"/>
          <w:szCs w:val="24"/>
        </w:rPr>
        <w:t xml:space="preserve"> solar cells due to elemental migration and chemical composition changes. </w:t>
      </w:r>
      <w:proofErr w:type="spellStart"/>
      <w:r w:rsidRPr="00574133">
        <w:rPr>
          <w:rFonts w:ascii="Arial" w:hAnsi="Arial" w:cs="Arial"/>
          <w:sz w:val="24"/>
          <w:szCs w:val="24"/>
        </w:rPr>
        <w:t>Sci</w:t>
      </w:r>
      <w:proofErr w:type="spellEnd"/>
      <w:r w:rsidRPr="00574133">
        <w:rPr>
          <w:rFonts w:ascii="Arial" w:hAnsi="Arial" w:cs="Arial"/>
          <w:sz w:val="24"/>
          <w:szCs w:val="24"/>
        </w:rPr>
        <w:t xml:space="preserve"> Rep. 7:15406.</w:t>
      </w:r>
    </w:p>
    <w:p w:rsidR="00740234" w:rsidRPr="00574133" w:rsidRDefault="00740234" w:rsidP="00740234">
      <w:pPr>
        <w:spacing w:line="240" w:lineRule="auto"/>
        <w:rPr>
          <w:rFonts w:ascii="Arial" w:hAnsi="Arial" w:cs="Arial"/>
          <w:sz w:val="24"/>
          <w:szCs w:val="24"/>
        </w:rPr>
      </w:pPr>
    </w:p>
    <w:p w:rsidR="00740234" w:rsidRPr="00574133" w:rsidRDefault="00740234" w:rsidP="00740234">
      <w:p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574133">
        <w:rPr>
          <w:rFonts w:ascii="Arial" w:hAnsi="Arial" w:cs="Arial"/>
          <w:sz w:val="24"/>
          <w:szCs w:val="24"/>
        </w:rPr>
        <w:t>Olivie-Lauquet</w:t>
      </w:r>
      <w:proofErr w:type="spellEnd"/>
      <w:r w:rsidRPr="00574133">
        <w:rPr>
          <w:rFonts w:ascii="Arial" w:hAnsi="Arial" w:cs="Arial"/>
          <w:sz w:val="24"/>
          <w:szCs w:val="24"/>
        </w:rPr>
        <w:t xml:space="preserve"> G, Allard T, Benedetti M, Muller JP.</w:t>
      </w:r>
      <w:proofErr w:type="gramEnd"/>
      <w:r w:rsidRPr="00574133">
        <w:rPr>
          <w:rFonts w:ascii="Arial" w:hAnsi="Arial" w:cs="Arial"/>
          <w:sz w:val="24"/>
          <w:szCs w:val="24"/>
        </w:rPr>
        <w:t xml:space="preserve"> 1999. Chemical distribution of trivalent iron in riverine material from a tropical ecosystem: A quantitative EPR study. Water Res. 33:2726</w:t>
      </w:r>
      <w:r w:rsidRPr="00574133">
        <w:rPr>
          <w:rFonts w:ascii="Arial" w:hAnsi="Arial" w:cs="Arial"/>
          <w:noProof/>
          <w:sz w:val="24"/>
          <w:szCs w:val="24"/>
          <w:lang w:eastAsia="en-IN"/>
        </w:rPr>
        <w:t>–</w:t>
      </w:r>
      <w:r w:rsidRPr="00574133">
        <w:rPr>
          <w:rFonts w:ascii="Arial" w:hAnsi="Arial" w:cs="Arial"/>
          <w:sz w:val="24"/>
          <w:szCs w:val="24"/>
        </w:rPr>
        <w:t>2734.</w:t>
      </w:r>
    </w:p>
    <w:p w:rsidR="00740234" w:rsidRPr="00574133" w:rsidRDefault="00740234" w:rsidP="00740234">
      <w:pPr>
        <w:spacing w:line="240" w:lineRule="auto"/>
        <w:rPr>
          <w:rFonts w:ascii="Arial" w:hAnsi="Arial" w:cs="Arial"/>
          <w:sz w:val="24"/>
          <w:szCs w:val="24"/>
        </w:rPr>
      </w:pPr>
    </w:p>
    <w:p w:rsidR="00740234" w:rsidRPr="00574133" w:rsidRDefault="00740234" w:rsidP="00740234">
      <w:pPr>
        <w:spacing w:line="240" w:lineRule="auto"/>
        <w:rPr>
          <w:rFonts w:ascii="Arial" w:hAnsi="Arial" w:cs="Arial"/>
          <w:noProof/>
          <w:sz w:val="24"/>
          <w:szCs w:val="24"/>
          <w:lang w:eastAsia="en-IN"/>
        </w:rPr>
      </w:pPr>
      <w:r w:rsidRPr="00574133">
        <w:rPr>
          <w:rFonts w:ascii="Arial" w:hAnsi="Arial" w:cs="Arial"/>
          <w:noProof/>
          <w:sz w:val="24"/>
          <w:szCs w:val="24"/>
          <w:lang w:eastAsia="en-IN"/>
        </w:rPr>
        <w:t>Pradier CM, Rubio C, Poleunis C, Bertrand P, Marcus P, Compere C. 2005. Surface characterization of three marine bacterial strains by Fourier Transform IR, X-ray photoelectron spectroscopy, and time-of-flight secondary-ion mass spectrometry, correlation with adhesion on stainless steel surfaces. J Phy Chem B. 109:9540–9549.</w:t>
      </w:r>
    </w:p>
    <w:p w:rsidR="00740234" w:rsidRPr="00574133" w:rsidRDefault="00740234" w:rsidP="00740234">
      <w:pPr>
        <w:spacing w:line="240" w:lineRule="auto"/>
        <w:rPr>
          <w:rFonts w:ascii="Arial" w:hAnsi="Arial" w:cs="Arial"/>
          <w:sz w:val="24"/>
          <w:szCs w:val="24"/>
        </w:rPr>
      </w:pPr>
    </w:p>
    <w:p w:rsidR="00740234" w:rsidRPr="00574133" w:rsidRDefault="00740234" w:rsidP="00740234">
      <w:pPr>
        <w:spacing w:line="240" w:lineRule="auto"/>
        <w:rPr>
          <w:rFonts w:ascii="Arial" w:hAnsi="Arial" w:cs="Arial"/>
          <w:noProof/>
          <w:sz w:val="24"/>
          <w:szCs w:val="24"/>
          <w:lang w:eastAsia="en-IN"/>
        </w:rPr>
      </w:pPr>
      <w:r w:rsidRPr="00574133">
        <w:rPr>
          <w:rFonts w:ascii="Arial" w:hAnsi="Arial" w:cs="Arial"/>
          <w:noProof/>
          <w:sz w:val="24"/>
          <w:szCs w:val="24"/>
          <w:lang w:eastAsia="en-IN"/>
        </w:rPr>
        <w:t>Wu X, Zhao G, Wang X, Liu W, Liu W. 2016. Treelike polymeric phosphate esters grafted onto graphene oxide and its tribological properties in polyalkylene glycol for steel/steel contact at elevated temperature. RSC Adv. 6:47824–47832.</w:t>
      </w:r>
    </w:p>
    <w:p w:rsidR="00740234" w:rsidRPr="00574133" w:rsidRDefault="00740234" w:rsidP="00740234">
      <w:pPr>
        <w:spacing w:line="240" w:lineRule="auto"/>
        <w:rPr>
          <w:rFonts w:ascii="Arial" w:hAnsi="Arial" w:cs="Arial"/>
          <w:noProof/>
          <w:sz w:val="24"/>
          <w:szCs w:val="24"/>
          <w:lang w:eastAsia="en-IN"/>
        </w:rPr>
      </w:pPr>
    </w:p>
    <w:p w:rsidR="00740234" w:rsidRDefault="00740234" w:rsidP="00740234">
      <w:p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r w:rsidRPr="00574133">
        <w:rPr>
          <w:rFonts w:ascii="Arial" w:hAnsi="Arial" w:cs="Arial"/>
          <w:sz w:val="24"/>
          <w:szCs w:val="24"/>
        </w:rPr>
        <w:t>Xie</w:t>
      </w:r>
      <w:proofErr w:type="spellEnd"/>
      <w:r w:rsidRPr="00574133">
        <w:rPr>
          <w:rFonts w:ascii="Arial" w:hAnsi="Arial" w:cs="Arial"/>
          <w:sz w:val="24"/>
          <w:szCs w:val="24"/>
        </w:rPr>
        <w:t xml:space="preserve"> Q, Li Y, </w:t>
      </w:r>
      <w:proofErr w:type="spellStart"/>
      <w:r w:rsidRPr="00574133">
        <w:rPr>
          <w:rFonts w:ascii="Arial" w:hAnsi="Arial" w:cs="Arial"/>
          <w:sz w:val="24"/>
          <w:szCs w:val="24"/>
        </w:rPr>
        <w:t>Lv</w:t>
      </w:r>
      <w:proofErr w:type="spellEnd"/>
      <w:r w:rsidRPr="00574133">
        <w:rPr>
          <w:rFonts w:ascii="Arial" w:hAnsi="Arial" w:cs="Arial"/>
          <w:sz w:val="24"/>
          <w:szCs w:val="24"/>
        </w:rPr>
        <w:t xml:space="preserve"> Z, Zhou H, Yang X, Chen J, </w:t>
      </w:r>
      <w:proofErr w:type="spellStart"/>
      <w:r w:rsidRPr="00574133">
        <w:rPr>
          <w:rFonts w:ascii="Arial" w:hAnsi="Arial" w:cs="Arial"/>
          <w:sz w:val="24"/>
          <w:szCs w:val="24"/>
        </w:rPr>
        <w:t>Guo</w:t>
      </w:r>
      <w:proofErr w:type="spellEnd"/>
      <w:r w:rsidRPr="00574133">
        <w:rPr>
          <w:rFonts w:ascii="Arial" w:hAnsi="Arial" w:cs="Arial"/>
          <w:sz w:val="24"/>
          <w:szCs w:val="24"/>
        </w:rPr>
        <w:t xml:space="preserve"> H. 2017. </w:t>
      </w:r>
      <w:proofErr w:type="gramStart"/>
      <w:r w:rsidRPr="00574133">
        <w:rPr>
          <w:rFonts w:ascii="Arial" w:hAnsi="Arial" w:cs="Arial"/>
          <w:sz w:val="24"/>
          <w:szCs w:val="24"/>
        </w:rPr>
        <w:t>Effective adsorption and removal of phosphate from aqueous solutions and eutrophic water by Fe-based MOFs of MIL-101.</w:t>
      </w:r>
      <w:proofErr w:type="gramEnd"/>
      <w:r w:rsidRPr="005741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4133">
        <w:rPr>
          <w:rFonts w:ascii="Arial" w:hAnsi="Arial" w:cs="Arial"/>
          <w:sz w:val="24"/>
          <w:szCs w:val="24"/>
        </w:rPr>
        <w:t>Sci</w:t>
      </w:r>
      <w:proofErr w:type="spellEnd"/>
      <w:r w:rsidRPr="00574133">
        <w:rPr>
          <w:rFonts w:ascii="Arial" w:hAnsi="Arial" w:cs="Arial"/>
          <w:sz w:val="24"/>
          <w:szCs w:val="24"/>
        </w:rPr>
        <w:t xml:space="preserve"> Rep. 7:3316.</w:t>
      </w:r>
    </w:p>
    <w:p w:rsidR="00740234" w:rsidRDefault="00740234" w:rsidP="00740234">
      <w:pPr>
        <w:spacing w:line="240" w:lineRule="auto"/>
        <w:rPr>
          <w:rFonts w:ascii="Arial" w:hAnsi="Arial" w:cs="Arial"/>
          <w:sz w:val="24"/>
          <w:szCs w:val="24"/>
        </w:rPr>
      </w:pPr>
    </w:p>
    <w:p w:rsidR="00740234" w:rsidRDefault="007402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40234" w:rsidRPr="002D7083" w:rsidRDefault="00740234" w:rsidP="00740234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2D7083">
        <w:rPr>
          <w:rFonts w:ascii="Arial" w:hAnsi="Arial" w:cs="Arial"/>
          <w:sz w:val="28"/>
          <w:szCs w:val="28"/>
        </w:rPr>
        <w:lastRenderedPageBreak/>
        <w:t>Supplementary Figure 1</w:t>
      </w:r>
    </w:p>
    <w:p w:rsidR="00740234" w:rsidRPr="002D7083" w:rsidRDefault="00740234" w:rsidP="00740234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740234" w:rsidRPr="002D7083" w:rsidRDefault="00740234" w:rsidP="00740234">
      <w:pPr>
        <w:spacing w:line="240" w:lineRule="auto"/>
      </w:pPr>
      <w:r w:rsidRPr="002D7083">
        <w:object w:dxaOrig="18000" w:dyaOrig="256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6pt;height:611.55pt" o:ole="">
            <v:imagedata r:id="rId7" o:title="" croptop="5442f" cropbottom="1451f" cropleft="6192f" cropright="3922f"/>
          </v:shape>
          <o:OLEObject Type="Embed" ProgID="Origin50.Graph" ShapeID="_x0000_i1025" DrawAspect="Content" ObjectID="_1625469469" r:id="rId8"/>
        </w:object>
      </w:r>
    </w:p>
    <w:p w:rsidR="00740234" w:rsidRPr="002D7083" w:rsidRDefault="00740234" w:rsidP="00740234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2D7083">
        <w:br w:type="page"/>
      </w:r>
      <w:r w:rsidRPr="002D7083">
        <w:rPr>
          <w:rFonts w:ascii="Arial" w:hAnsi="Arial" w:cs="Arial"/>
          <w:sz w:val="28"/>
          <w:szCs w:val="28"/>
        </w:rPr>
        <w:lastRenderedPageBreak/>
        <w:t>Supplementary Figure 2</w:t>
      </w:r>
    </w:p>
    <w:p w:rsidR="00740234" w:rsidRPr="002D7083" w:rsidRDefault="00740234" w:rsidP="00740234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740234" w:rsidRDefault="00740234" w:rsidP="00740234">
      <w:pPr>
        <w:jc w:val="center"/>
        <w:rPr>
          <w:rFonts w:ascii="Arial" w:hAnsi="Arial" w:cs="Arial"/>
          <w:sz w:val="28"/>
          <w:szCs w:val="28"/>
        </w:rPr>
      </w:pPr>
      <w:r w:rsidRPr="002D7083">
        <w:rPr>
          <w:rFonts w:ascii="Times New Roman" w:eastAsia="Calibri" w:hAnsi="Times New Roman" w:cs="Times New Roman"/>
        </w:rPr>
        <w:object w:dxaOrig="25417" w:dyaOrig="17850">
          <v:shape id="_x0000_i1026" type="#_x0000_t75" style="width:338.5pt;height:255.25pt;mso-position-horizontal:absolute" o:ole="">
            <v:imagedata r:id="rId9" o:title="" croptop="5724f" cropleft="2193f" cropright="8040f"/>
          </v:shape>
          <o:OLEObject Type="Embed" ProgID="Origin50.Graph" ShapeID="_x0000_i1026" DrawAspect="Content" ObjectID="_1625469470" r:id="rId10"/>
        </w:object>
      </w:r>
      <w:r>
        <w:rPr>
          <w:rFonts w:ascii="Arial" w:hAnsi="Arial" w:cs="Arial"/>
          <w:sz w:val="28"/>
          <w:szCs w:val="28"/>
        </w:rPr>
        <w:br w:type="page"/>
      </w:r>
    </w:p>
    <w:p w:rsidR="00740234" w:rsidRPr="002D7083" w:rsidRDefault="00740234" w:rsidP="00740234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2D7083">
        <w:rPr>
          <w:rFonts w:ascii="Arial" w:hAnsi="Arial" w:cs="Arial"/>
          <w:sz w:val="28"/>
          <w:szCs w:val="28"/>
        </w:rPr>
        <w:lastRenderedPageBreak/>
        <w:t>Supplementary Figure 3</w:t>
      </w:r>
    </w:p>
    <w:p w:rsidR="00740234" w:rsidRPr="002D7083" w:rsidRDefault="00740234" w:rsidP="00740234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740234" w:rsidRDefault="00740234" w:rsidP="00740234">
      <w:pPr>
        <w:jc w:val="center"/>
        <w:rPr>
          <w:rFonts w:ascii="Arial" w:hAnsi="Arial" w:cs="Arial"/>
          <w:sz w:val="28"/>
          <w:szCs w:val="28"/>
        </w:rPr>
      </w:pPr>
      <w:r w:rsidRPr="002D7083">
        <w:object w:dxaOrig="25417" w:dyaOrig="17850">
          <v:shape id="_x0000_i1027" type="#_x0000_t75" style="width:396.45pt;height:283.3pt" o:ole="">
            <v:imagedata r:id="rId11" o:title="" croptop="6765f" cropleft="2193f" cropright="5847f"/>
          </v:shape>
          <o:OLEObject Type="Embed" ProgID="Origin50.Graph" ShapeID="_x0000_i1027" DrawAspect="Content" ObjectID="_1625469471" r:id="rId12"/>
        </w:object>
      </w:r>
      <w:r>
        <w:rPr>
          <w:rFonts w:ascii="Arial" w:hAnsi="Arial" w:cs="Arial"/>
          <w:sz w:val="28"/>
          <w:szCs w:val="28"/>
        </w:rPr>
        <w:br w:type="page"/>
      </w:r>
    </w:p>
    <w:p w:rsidR="00740234" w:rsidRPr="002D7083" w:rsidRDefault="00740234" w:rsidP="00740234">
      <w:pPr>
        <w:spacing w:line="240" w:lineRule="auto"/>
        <w:jc w:val="center"/>
        <w:rPr>
          <w:rFonts w:ascii="Arial" w:eastAsia="Calibri" w:hAnsi="Arial" w:cs="Arial"/>
          <w:sz w:val="28"/>
          <w:szCs w:val="28"/>
        </w:rPr>
      </w:pPr>
      <w:r w:rsidRPr="002D7083">
        <w:rPr>
          <w:rFonts w:ascii="Arial" w:hAnsi="Arial" w:cs="Arial"/>
          <w:sz w:val="28"/>
          <w:szCs w:val="28"/>
        </w:rPr>
        <w:lastRenderedPageBreak/>
        <w:t>Supplementary Fig</w:t>
      </w:r>
      <w:r w:rsidRPr="002D7083">
        <w:rPr>
          <w:rFonts w:ascii="Arial" w:eastAsia="Calibri" w:hAnsi="Arial" w:cs="Arial"/>
          <w:sz w:val="28"/>
          <w:szCs w:val="28"/>
        </w:rPr>
        <w:t>ure 4</w:t>
      </w:r>
    </w:p>
    <w:p w:rsidR="00740234" w:rsidRPr="002D7083" w:rsidRDefault="00740234" w:rsidP="00740234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740234" w:rsidRDefault="00740234" w:rsidP="00740234">
      <w:pPr>
        <w:jc w:val="center"/>
        <w:rPr>
          <w:rFonts w:ascii="Arial" w:hAnsi="Arial" w:cs="Arial"/>
          <w:sz w:val="28"/>
          <w:szCs w:val="28"/>
        </w:rPr>
      </w:pPr>
      <w:r w:rsidRPr="002D7083">
        <w:object w:dxaOrig="25425" w:dyaOrig="29250">
          <v:shape id="_x0000_i1028" type="#_x0000_t75" style="width:451.65pt;height:518.95pt" o:ole="">
            <v:imagedata r:id="rId13" o:title=""/>
          </v:shape>
          <o:OLEObject Type="Embed" ProgID="Origin50.Graph" ShapeID="_x0000_i1028" DrawAspect="Content" ObjectID="_1625469472" r:id="rId14"/>
        </w:object>
      </w:r>
      <w:r>
        <w:rPr>
          <w:rFonts w:ascii="Arial" w:hAnsi="Arial" w:cs="Arial"/>
          <w:sz w:val="28"/>
          <w:szCs w:val="28"/>
        </w:rPr>
        <w:br w:type="page"/>
      </w:r>
    </w:p>
    <w:p w:rsidR="00740234" w:rsidRPr="002D7083" w:rsidRDefault="00740234" w:rsidP="00740234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2D7083">
        <w:rPr>
          <w:rFonts w:ascii="Arial" w:hAnsi="Arial" w:cs="Arial"/>
          <w:sz w:val="28"/>
          <w:szCs w:val="28"/>
        </w:rPr>
        <w:lastRenderedPageBreak/>
        <w:t>Supplementary Figure 5</w:t>
      </w:r>
    </w:p>
    <w:p w:rsidR="00740234" w:rsidRPr="002D7083" w:rsidRDefault="00740234" w:rsidP="00740234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740234" w:rsidRPr="002D7083" w:rsidRDefault="00740234" w:rsidP="0074023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D7083"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b/>
          <w:sz w:val="24"/>
          <w:szCs w:val="24"/>
        </w:rPr>
        <w:t>Carbon 1s</w:t>
      </w:r>
    </w:p>
    <w:p w:rsidR="00740234" w:rsidRPr="002D7083" w:rsidRDefault="00740234" w:rsidP="00740234">
      <w:pPr>
        <w:spacing w:line="240" w:lineRule="auto"/>
        <w:jc w:val="center"/>
      </w:pPr>
      <w:r w:rsidRPr="002D7083">
        <w:object w:dxaOrig="25605" w:dyaOrig="18000">
          <v:shape id="_x0000_i1029" type="#_x0000_t75" style="width:280.5pt;height:193.55pt" o:ole="">
            <v:imagedata r:id="rId15" o:title="" croptop="4128f" cropbottom="516f" cropright="3628f"/>
          </v:shape>
          <o:OLEObject Type="Embed" ProgID="Origin50.Graph" ShapeID="_x0000_i1029" DrawAspect="Content" ObjectID="_1625469473" r:id="rId16"/>
        </w:object>
      </w:r>
    </w:p>
    <w:p w:rsidR="00740234" w:rsidRPr="002D7083" w:rsidRDefault="00740234" w:rsidP="00740234">
      <w:pPr>
        <w:spacing w:line="240" w:lineRule="auto"/>
        <w:jc w:val="center"/>
        <w:rPr>
          <w:rFonts w:ascii="Arial" w:hAnsi="Arial" w:cs="Arial"/>
        </w:rPr>
      </w:pPr>
    </w:p>
    <w:p w:rsidR="00740234" w:rsidRPr="002D7083" w:rsidRDefault="00740234" w:rsidP="0074023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D7083">
        <w:rPr>
          <w:rFonts w:ascii="Arial" w:hAnsi="Arial" w:cs="Arial"/>
          <w:b/>
          <w:sz w:val="24"/>
          <w:szCs w:val="24"/>
        </w:rPr>
        <w:t xml:space="preserve">     </w:t>
      </w:r>
      <w:r>
        <w:rPr>
          <w:rFonts w:ascii="Arial" w:hAnsi="Arial" w:cs="Arial"/>
          <w:b/>
          <w:sz w:val="24"/>
          <w:szCs w:val="24"/>
        </w:rPr>
        <w:t>Oxygen 1s</w:t>
      </w:r>
    </w:p>
    <w:p w:rsidR="00740234" w:rsidRPr="002D7083" w:rsidRDefault="00740234" w:rsidP="00740234">
      <w:pPr>
        <w:spacing w:line="240" w:lineRule="auto"/>
        <w:jc w:val="center"/>
      </w:pPr>
      <w:r w:rsidRPr="002D7083">
        <w:object w:dxaOrig="25417" w:dyaOrig="17850">
          <v:shape id="_x0000_i1030" type="#_x0000_t75" style="width:280.5pt;height:194.5pt" o:ole="">
            <v:imagedata r:id="rId17" o:title="" croptop="4163f" cropright="3654f"/>
          </v:shape>
          <o:OLEObject Type="Embed" ProgID="Origin50.Graph" ShapeID="_x0000_i1030" DrawAspect="Content" ObjectID="_1625469474" r:id="rId18"/>
        </w:object>
      </w:r>
    </w:p>
    <w:p w:rsidR="00740234" w:rsidRPr="002D7083" w:rsidRDefault="00740234" w:rsidP="00740234">
      <w:pPr>
        <w:spacing w:line="240" w:lineRule="auto"/>
        <w:jc w:val="center"/>
        <w:rPr>
          <w:rFonts w:ascii="Arial" w:hAnsi="Arial" w:cs="Arial"/>
        </w:rPr>
      </w:pPr>
    </w:p>
    <w:p w:rsidR="00740234" w:rsidRPr="002D7083" w:rsidRDefault="00740234" w:rsidP="0074023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D7083">
        <w:rPr>
          <w:rFonts w:ascii="Arial" w:hAnsi="Arial" w:cs="Arial"/>
          <w:b/>
          <w:sz w:val="24"/>
          <w:szCs w:val="24"/>
        </w:rPr>
        <w:t xml:space="preserve">           </w:t>
      </w:r>
      <w:r>
        <w:rPr>
          <w:rFonts w:ascii="Arial" w:hAnsi="Arial" w:cs="Arial"/>
          <w:b/>
          <w:sz w:val="24"/>
          <w:szCs w:val="24"/>
        </w:rPr>
        <w:t>Phosphorus 2p</w:t>
      </w:r>
    </w:p>
    <w:p w:rsidR="00740234" w:rsidRDefault="00740234" w:rsidP="00740234">
      <w:pPr>
        <w:jc w:val="center"/>
        <w:rPr>
          <w:rFonts w:ascii="Arial" w:hAnsi="Arial" w:cs="Arial"/>
          <w:sz w:val="28"/>
          <w:szCs w:val="28"/>
        </w:rPr>
      </w:pPr>
      <w:r w:rsidRPr="002D7083">
        <w:object w:dxaOrig="25417" w:dyaOrig="17850">
          <v:shape id="_x0000_i1031" type="#_x0000_t75" style="width:280.5pt;height:194.5pt" o:ole="">
            <v:imagedata r:id="rId19" o:title="" croptop="4163f" cropright="3654f"/>
          </v:shape>
          <o:OLEObject Type="Embed" ProgID="Origin50.Graph" ShapeID="_x0000_i1031" DrawAspect="Content" ObjectID="_1625469475" r:id="rId20"/>
        </w:object>
      </w:r>
      <w:r>
        <w:rPr>
          <w:rFonts w:ascii="Arial" w:hAnsi="Arial" w:cs="Arial"/>
          <w:sz w:val="28"/>
          <w:szCs w:val="28"/>
        </w:rPr>
        <w:br w:type="page"/>
      </w:r>
    </w:p>
    <w:p w:rsidR="00740234" w:rsidRPr="002D7083" w:rsidRDefault="00740234" w:rsidP="00740234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2D7083">
        <w:rPr>
          <w:rFonts w:ascii="Arial" w:hAnsi="Arial" w:cs="Arial"/>
          <w:sz w:val="28"/>
          <w:szCs w:val="28"/>
        </w:rPr>
        <w:lastRenderedPageBreak/>
        <w:t>Supplementary Figure 6</w:t>
      </w:r>
    </w:p>
    <w:p w:rsidR="00740234" w:rsidRPr="002D7083" w:rsidRDefault="00740234" w:rsidP="00740234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740234" w:rsidRPr="002D7083" w:rsidRDefault="00740234" w:rsidP="00740234">
      <w:pPr>
        <w:spacing w:line="240" w:lineRule="auto"/>
        <w:jc w:val="center"/>
      </w:pPr>
      <w:r w:rsidRPr="002D7083">
        <w:rPr>
          <w:noProof/>
          <w:lang w:eastAsia="en-IN"/>
        </w:rPr>
        <w:drawing>
          <wp:inline distT="0" distB="0" distL="0" distR="0" wp14:anchorId="353DD486" wp14:editId="200EED0D">
            <wp:extent cx="3304800" cy="7920000"/>
            <wp:effectExtent l="0" t="0" r="0" b="5080"/>
            <wp:docPr id="15" name="Picture 15" descr="C:\Users\Dell\Desktop\Sfigure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Sfigure 6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34" w:rsidRPr="002D7083" w:rsidRDefault="00740234" w:rsidP="00740234">
      <w:pPr>
        <w:spacing w:line="240" w:lineRule="auto"/>
        <w:jc w:val="center"/>
      </w:pPr>
    </w:p>
    <w:p w:rsidR="00740234" w:rsidRDefault="00740234" w:rsidP="0074023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740234" w:rsidRPr="002D7083" w:rsidRDefault="00740234" w:rsidP="00740234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2D7083">
        <w:rPr>
          <w:rFonts w:ascii="Arial" w:hAnsi="Arial" w:cs="Arial"/>
          <w:sz w:val="28"/>
          <w:szCs w:val="28"/>
        </w:rPr>
        <w:lastRenderedPageBreak/>
        <w:t>Supplementary Figure 7</w:t>
      </w:r>
    </w:p>
    <w:p w:rsidR="00740234" w:rsidRPr="002D7083" w:rsidRDefault="00740234" w:rsidP="00740234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740234" w:rsidRDefault="00740234" w:rsidP="00740234">
      <w:pPr>
        <w:jc w:val="center"/>
        <w:rPr>
          <w:rFonts w:ascii="Arial" w:hAnsi="Arial" w:cs="Arial"/>
          <w:sz w:val="28"/>
          <w:szCs w:val="28"/>
        </w:rPr>
      </w:pPr>
      <w:r w:rsidRPr="002D7083">
        <w:object w:dxaOrig="13500" w:dyaOrig="31500">
          <v:shape id="_x0000_i1032" type="#_x0000_t75" style="width:264.6pt;height:595.65pt" o:ole="">
            <v:imagedata r:id="rId22" o:title="" croptop="2359f"/>
          </v:shape>
          <o:OLEObject Type="Embed" ProgID="Origin50.Graph" ShapeID="_x0000_i1032" DrawAspect="Content" ObjectID="_1625469476" r:id="rId23"/>
        </w:object>
      </w:r>
      <w:r>
        <w:rPr>
          <w:rFonts w:ascii="Arial" w:hAnsi="Arial" w:cs="Arial"/>
          <w:sz w:val="28"/>
          <w:szCs w:val="28"/>
        </w:rPr>
        <w:br w:type="page"/>
      </w:r>
    </w:p>
    <w:p w:rsidR="00740234" w:rsidRPr="002D7083" w:rsidRDefault="00740234" w:rsidP="00740234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2D7083">
        <w:rPr>
          <w:rFonts w:ascii="Arial" w:hAnsi="Arial" w:cs="Arial"/>
          <w:sz w:val="28"/>
          <w:szCs w:val="28"/>
        </w:rPr>
        <w:lastRenderedPageBreak/>
        <w:t>Supplementary Figure 8</w:t>
      </w:r>
    </w:p>
    <w:p w:rsidR="00740234" w:rsidRPr="002D7083" w:rsidRDefault="00740234" w:rsidP="00740234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740234" w:rsidRDefault="00740234" w:rsidP="00740234">
      <w:pPr>
        <w:jc w:val="center"/>
        <w:rPr>
          <w:rFonts w:ascii="Arial" w:hAnsi="Arial" w:cs="Arial"/>
          <w:sz w:val="28"/>
          <w:szCs w:val="28"/>
        </w:rPr>
      </w:pPr>
      <w:r w:rsidRPr="002D7083">
        <w:object w:dxaOrig="17850" w:dyaOrig="25417">
          <v:shape id="_x0000_i1033" type="#_x0000_t75" style="width:450.7pt;height:452.55pt;mso-position-vertical:absolute" o:ole="">
            <v:imagedata r:id="rId24" o:title="" croptop="6213f" cropbottom="13090f"/>
          </v:shape>
          <o:OLEObject Type="Embed" ProgID="Origin50.Graph" ShapeID="_x0000_i1033" DrawAspect="Content" ObjectID="_1625469477" r:id="rId25"/>
        </w:object>
      </w:r>
      <w:r>
        <w:rPr>
          <w:rFonts w:ascii="Arial" w:hAnsi="Arial" w:cs="Arial"/>
          <w:sz w:val="28"/>
          <w:szCs w:val="28"/>
        </w:rPr>
        <w:br w:type="page"/>
      </w:r>
    </w:p>
    <w:p w:rsidR="00740234" w:rsidRPr="002D7083" w:rsidRDefault="00740234" w:rsidP="00740234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2D7083">
        <w:rPr>
          <w:rFonts w:ascii="Arial" w:hAnsi="Arial" w:cs="Arial"/>
          <w:sz w:val="28"/>
          <w:szCs w:val="28"/>
        </w:rPr>
        <w:lastRenderedPageBreak/>
        <w:t>Supplementary Figure 9</w:t>
      </w:r>
    </w:p>
    <w:p w:rsidR="00740234" w:rsidRPr="002D7083" w:rsidRDefault="00740234" w:rsidP="00740234">
      <w:pPr>
        <w:spacing w:line="240" w:lineRule="auto"/>
        <w:jc w:val="center"/>
      </w:pPr>
    </w:p>
    <w:p w:rsidR="00740234" w:rsidRDefault="00740234" w:rsidP="00740234">
      <w:pPr>
        <w:jc w:val="center"/>
        <w:rPr>
          <w:rFonts w:ascii="Arial" w:hAnsi="Arial" w:cs="Arial"/>
          <w:sz w:val="28"/>
          <w:szCs w:val="28"/>
        </w:rPr>
      </w:pPr>
      <w:r w:rsidRPr="002D7083">
        <w:object w:dxaOrig="25605" w:dyaOrig="18000">
          <v:shape id="_x0000_i1034" type="#_x0000_t75" style="width:401.15pt;height:285.2pt" o:ole="">
            <v:imagedata r:id="rId26" o:title="" croptop="6399f" cropleft="2902f" cropright="4353f"/>
          </v:shape>
          <o:OLEObject Type="Embed" ProgID="Origin50.Graph" ShapeID="_x0000_i1034" DrawAspect="Content" ObjectID="_1625469478" r:id="rId27"/>
        </w:object>
      </w:r>
      <w:r>
        <w:rPr>
          <w:rFonts w:ascii="Arial" w:hAnsi="Arial" w:cs="Arial"/>
          <w:sz w:val="28"/>
          <w:szCs w:val="28"/>
        </w:rPr>
        <w:br w:type="page"/>
      </w:r>
    </w:p>
    <w:p w:rsidR="00740234" w:rsidRDefault="00740234" w:rsidP="00740234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2D7083">
        <w:rPr>
          <w:rFonts w:ascii="Arial" w:hAnsi="Arial" w:cs="Arial"/>
          <w:sz w:val="28"/>
          <w:szCs w:val="28"/>
        </w:rPr>
        <w:lastRenderedPageBreak/>
        <w:t>Supplementary Figure 10</w:t>
      </w:r>
    </w:p>
    <w:p w:rsidR="00740234" w:rsidRPr="00740234" w:rsidRDefault="00740234" w:rsidP="00740234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740234" w:rsidRPr="002D7083" w:rsidRDefault="00740234" w:rsidP="00740234">
      <w:pPr>
        <w:spacing w:line="240" w:lineRule="auto"/>
        <w:jc w:val="center"/>
      </w:pPr>
      <w:r w:rsidRPr="00905095">
        <w:rPr>
          <w:noProof/>
          <w:lang w:eastAsia="en-IN"/>
        </w:rPr>
        <w:drawing>
          <wp:inline distT="0" distB="0" distL="0" distR="0" wp14:anchorId="4D17CC1D" wp14:editId="24FE4862">
            <wp:extent cx="5306400" cy="3420000"/>
            <wp:effectExtent l="0" t="0" r="889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3" t="1812" b="51358"/>
                    <a:stretch/>
                  </pic:blipFill>
                  <pic:spPr bwMode="auto">
                    <a:xfrm>
                      <a:off x="0" y="0"/>
                      <a:ext cx="53064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B5A" w:rsidRDefault="00047B5A" w:rsidP="0074023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047B5A" w:rsidRDefault="00047B5A" w:rsidP="00047B5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CF0F43">
        <w:rPr>
          <w:rFonts w:ascii="Arial" w:hAnsi="Arial" w:cs="Arial"/>
          <w:sz w:val="28"/>
          <w:szCs w:val="28"/>
        </w:rPr>
        <w:lastRenderedPageBreak/>
        <w:t xml:space="preserve">Supplementary Figure </w:t>
      </w:r>
      <w:r w:rsidR="00740234">
        <w:rPr>
          <w:rFonts w:ascii="Arial" w:hAnsi="Arial" w:cs="Arial"/>
          <w:sz w:val="28"/>
          <w:szCs w:val="28"/>
        </w:rPr>
        <w:t>11</w:t>
      </w:r>
    </w:p>
    <w:p w:rsidR="00047B5A" w:rsidRPr="00601B4A" w:rsidRDefault="00047B5A" w:rsidP="00047B5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047B5A" w:rsidRPr="00CF0F43" w:rsidRDefault="00047B5A" w:rsidP="00047B5A">
      <w:pPr>
        <w:spacing w:line="240" w:lineRule="auto"/>
        <w:jc w:val="center"/>
      </w:pPr>
      <w:r>
        <w:object w:dxaOrig="25605" w:dyaOrig="18000">
          <v:shape id="_x0000_i1035" type="#_x0000_t75" style="width:354.4pt;height:252.45pt" o:ole="">
            <v:imagedata r:id="rId29" o:title="" croptop="6192f" cropleft="726f" cropright="5804f"/>
          </v:shape>
          <o:OLEObject Type="Embed" ProgID="Origin50.Graph" ShapeID="_x0000_i1035" DrawAspect="Content" ObjectID="_1625469479" r:id="rId30"/>
        </w:object>
      </w:r>
    </w:p>
    <w:p w:rsidR="00047B5A" w:rsidRDefault="00047B5A" w:rsidP="00047B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47B5A" w:rsidRDefault="00047B5A" w:rsidP="00047B5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CF0F43">
        <w:rPr>
          <w:rFonts w:ascii="Arial" w:hAnsi="Arial" w:cs="Arial"/>
          <w:sz w:val="28"/>
          <w:szCs w:val="28"/>
        </w:rPr>
        <w:lastRenderedPageBreak/>
        <w:t xml:space="preserve">Supplementary Figure </w:t>
      </w:r>
      <w:r w:rsidR="00740234">
        <w:rPr>
          <w:rFonts w:ascii="Arial" w:hAnsi="Arial" w:cs="Arial"/>
          <w:sz w:val="28"/>
          <w:szCs w:val="28"/>
        </w:rPr>
        <w:t>12</w:t>
      </w:r>
    </w:p>
    <w:p w:rsidR="00047B5A" w:rsidRPr="00601B4A" w:rsidRDefault="00047B5A" w:rsidP="00047B5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740234" w:rsidRDefault="00047B5A" w:rsidP="00047B5A">
      <w:pPr>
        <w:jc w:val="center"/>
      </w:pPr>
      <w:r w:rsidRPr="00CF0F43">
        <w:object w:dxaOrig="25605" w:dyaOrig="18000">
          <v:shape id="_x0000_i1036" type="#_x0000_t75" style="width:344.1pt;height:252.45pt;mso-position-horizontal:absolute" o:ole="">
            <v:imagedata r:id="rId31" o:title="" croptop="5676f" cropleft="1451f" cropright="6530f"/>
          </v:shape>
          <o:OLEObject Type="Embed" ProgID="Origin50.Graph" ShapeID="_x0000_i1036" DrawAspect="Content" ObjectID="_1625469480" r:id="rId32"/>
        </w:object>
      </w:r>
    </w:p>
    <w:p w:rsidR="00740234" w:rsidRDefault="00740234">
      <w:pPr>
        <w:sectPr w:rsidR="00740234">
          <w:footerReference w:type="default" r:id="rId3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740234" w:rsidRDefault="00740234" w:rsidP="00740234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2D2FCD">
        <w:rPr>
          <w:rFonts w:ascii="Arial" w:hAnsi="Arial" w:cs="Arial"/>
          <w:sz w:val="28"/>
          <w:szCs w:val="28"/>
        </w:rPr>
        <w:lastRenderedPageBreak/>
        <w:t>Supplementary Table 1</w:t>
      </w:r>
    </w:p>
    <w:p w:rsidR="00740234" w:rsidRPr="00D22DEB" w:rsidRDefault="00740234" w:rsidP="00740234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tbl>
      <w:tblPr>
        <w:tblStyle w:val="TableGrid"/>
        <w:tblW w:w="144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3"/>
        <w:gridCol w:w="1331"/>
        <w:gridCol w:w="984"/>
        <w:gridCol w:w="984"/>
        <w:gridCol w:w="984"/>
        <w:gridCol w:w="983"/>
        <w:gridCol w:w="983"/>
        <w:gridCol w:w="983"/>
        <w:gridCol w:w="983"/>
        <w:gridCol w:w="983"/>
        <w:gridCol w:w="983"/>
        <w:gridCol w:w="983"/>
        <w:gridCol w:w="983"/>
        <w:gridCol w:w="983"/>
      </w:tblGrid>
      <w:tr w:rsidR="00B84BE2" w:rsidRPr="00B84BE2" w:rsidTr="00B445F9">
        <w:trPr>
          <w:trHeight w:val="794"/>
        </w:trPr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Spectrum number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Scan area (µm)</w:t>
            </w:r>
          </w:p>
        </w:tc>
        <w:tc>
          <w:tcPr>
            <w:tcW w:w="11799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Elemental composition (</w:t>
            </w:r>
            <w:proofErr w:type="spellStart"/>
            <w:r w:rsidRPr="00B84BE2">
              <w:rPr>
                <w:rFonts w:ascii="Arial" w:hAnsi="Arial" w:cs="Arial"/>
                <w:sz w:val="24"/>
                <w:szCs w:val="24"/>
              </w:rPr>
              <w:t>wt</w:t>
            </w:r>
            <w:proofErr w:type="spellEnd"/>
            <w:r w:rsidRPr="00B84BE2">
              <w:rPr>
                <w:rFonts w:ascii="Arial" w:hAnsi="Arial" w:cs="Arial"/>
                <w:sz w:val="24"/>
                <w:szCs w:val="24"/>
              </w:rPr>
              <w:t xml:space="preserve"> %)</w:t>
            </w:r>
          </w:p>
        </w:tc>
      </w:tr>
      <w:tr w:rsidR="00B84BE2" w:rsidRPr="00B84BE2" w:rsidTr="00B445F9">
        <w:trPr>
          <w:trHeight w:val="624"/>
        </w:trPr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Al</w:t>
            </w: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K</w:t>
            </w: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84BE2">
              <w:rPr>
                <w:rFonts w:ascii="Arial" w:hAnsi="Arial" w:cs="Arial"/>
                <w:sz w:val="24"/>
                <w:szCs w:val="24"/>
              </w:rPr>
              <w:t>Ca</w:t>
            </w:r>
            <w:proofErr w:type="spellEnd"/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Cr</w:t>
            </w: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Mn</w:t>
            </w: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Fe</w:t>
            </w: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Zn</w:t>
            </w:r>
          </w:p>
        </w:tc>
      </w:tr>
      <w:tr w:rsidR="00B84BE2" w:rsidRPr="00B84BE2" w:rsidTr="00B445F9">
        <w:trPr>
          <w:trHeight w:val="624"/>
        </w:trPr>
        <w:tc>
          <w:tcPr>
            <w:tcW w:w="127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31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10 x 10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12.13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57.67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9.26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0.13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0.84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6.01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1.81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0.78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0.35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6.20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2.61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1.79</w:t>
            </w:r>
          </w:p>
        </w:tc>
      </w:tr>
      <w:tr w:rsidR="00B84BE2" w:rsidRPr="00B84BE2" w:rsidTr="00B445F9">
        <w:trPr>
          <w:trHeight w:val="624"/>
        </w:trPr>
        <w:tc>
          <w:tcPr>
            <w:tcW w:w="127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31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10 x 10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18.07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48.07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6.36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0.13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0.53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6.25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2.30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0.88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0.51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8.86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3.28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3.03</w:t>
            </w:r>
          </w:p>
        </w:tc>
      </w:tr>
      <w:tr w:rsidR="00B84BE2" w:rsidRPr="00B84BE2" w:rsidTr="00B445F9">
        <w:trPr>
          <w:trHeight w:val="624"/>
        </w:trPr>
        <w:tc>
          <w:tcPr>
            <w:tcW w:w="127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31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10 x 10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8.03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54.34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9.24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0.09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0.33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9.25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2.98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0.74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0.44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7.09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2.92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1.59</w:t>
            </w:r>
          </w:p>
        </w:tc>
      </w:tr>
      <w:tr w:rsidR="00B84BE2" w:rsidRPr="00B84BE2" w:rsidTr="00B445F9">
        <w:trPr>
          <w:trHeight w:val="624"/>
        </w:trPr>
        <w:tc>
          <w:tcPr>
            <w:tcW w:w="127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331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10 x 10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8.14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39.89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8.09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0.00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1.16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9.11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4.27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1.31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1.05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15.33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5.80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5.92</w:t>
            </w:r>
          </w:p>
        </w:tc>
      </w:tr>
      <w:tr w:rsidR="00B84BE2" w:rsidRPr="00B84BE2" w:rsidTr="00B445F9">
        <w:trPr>
          <w:trHeight w:val="624"/>
        </w:trPr>
        <w:tc>
          <w:tcPr>
            <w:tcW w:w="127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331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 x 1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18.47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50.51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8.07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0.00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0.36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7.14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2.21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0.82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0.26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7.30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2.49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2.23</w:t>
            </w:r>
          </w:p>
        </w:tc>
      </w:tr>
      <w:tr w:rsidR="00B84BE2" w:rsidRPr="00B84BE2" w:rsidTr="00B445F9">
        <w:trPr>
          <w:trHeight w:val="624"/>
        </w:trPr>
        <w:tc>
          <w:tcPr>
            <w:tcW w:w="127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331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 x 1</w:t>
            </w:r>
            <w:r w:rsidRPr="00B84BE2">
              <w:rPr>
                <w:rFonts w:ascii="Arial" w:hAnsi="Arial" w:cs="Arial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CC31C6" wp14:editId="4C9E649A">
                      <wp:simplePos x="0" y="0"/>
                      <wp:positionH relativeFrom="column">
                        <wp:posOffset>5226050</wp:posOffset>
                      </wp:positionH>
                      <wp:positionV relativeFrom="paragraph">
                        <wp:posOffset>4124325</wp:posOffset>
                      </wp:positionV>
                      <wp:extent cx="1203325" cy="0"/>
                      <wp:effectExtent l="6350" t="9525" r="9525" b="9525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3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411.5pt;margin-top:324.75pt;width:94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"/>
                  </w:pict>
                </mc:Fallback>
              </mc:AlternateConten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14.89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47.55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8.68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0.27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2.73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6.04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1.86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1.70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0.49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7.17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3.24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2.66</w:t>
            </w:r>
          </w:p>
        </w:tc>
      </w:tr>
      <w:tr w:rsidR="00B84BE2" w:rsidRPr="00B84BE2" w:rsidTr="00B445F9">
        <w:trPr>
          <w:trHeight w:val="624"/>
        </w:trPr>
        <w:tc>
          <w:tcPr>
            <w:tcW w:w="127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331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 x 1</w:t>
            </w:r>
            <w:r w:rsidRPr="00B84BE2">
              <w:rPr>
                <w:rFonts w:ascii="Arial" w:hAnsi="Arial" w:cs="Arial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5F6EDC" wp14:editId="652CBA46">
                      <wp:simplePos x="0" y="0"/>
                      <wp:positionH relativeFrom="column">
                        <wp:posOffset>5226050</wp:posOffset>
                      </wp:positionH>
                      <wp:positionV relativeFrom="paragraph">
                        <wp:posOffset>4124325</wp:posOffset>
                      </wp:positionV>
                      <wp:extent cx="1203325" cy="0"/>
                      <wp:effectExtent l="6350" t="9525" r="9525" b="9525"/>
                      <wp:wrapNone/>
                      <wp:docPr id="2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3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" o:spid="_x0000_s1026" type="#_x0000_t32" style="position:absolute;margin-left:411.5pt;margin-top:324.75pt;width:94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"/>
                  </w:pict>
                </mc:Fallback>
              </mc:AlternateConten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21.48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44.78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7.72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0.26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1.17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6.89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1.96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1.12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0.45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5.17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6.21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2.73</w:t>
            </w:r>
          </w:p>
        </w:tc>
      </w:tr>
      <w:tr w:rsidR="00B84BE2" w:rsidRPr="00B84BE2" w:rsidTr="00B445F9">
        <w:trPr>
          <w:trHeight w:val="624"/>
        </w:trPr>
        <w:tc>
          <w:tcPr>
            <w:tcW w:w="127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331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 x 1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8.67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50.10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11.20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0.00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8.92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2.41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0.97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0.00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9.55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3.35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2.84</w:t>
            </w:r>
          </w:p>
        </w:tc>
      </w:tr>
      <w:tr w:rsidR="00B84BE2" w:rsidRPr="00B84BE2" w:rsidTr="00B445F9">
        <w:trPr>
          <w:trHeight w:val="624"/>
        </w:trPr>
        <w:tc>
          <w:tcPr>
            <w:tcW w:w="127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331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 x 1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17.26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39.64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9.01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0.00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0.48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11.12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4.13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0.78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0.79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7.72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7.59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1.53</w:t>
            </w:r>
          </w:p>
        </w:tc>
      </w:tr>
      <w:tr w:rsidR="00B84BE2" w:rsidRPr="00B84BE2" w:rsidTr="00B445F9">
        <w:trPr>
          <w:trHeight w:val="624"/>
        </w:trPr>
        <w:tc>
          <w:tcPr>
            <w:tcW w:w="127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331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 x 1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14.16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29.38</w:t>
            </w:r>
          </w:p>
        </w:tc>
        <w:tc>
          <w:tcPr>
            <w:tcW w:w="984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7.38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0.00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0.57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10.92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4.38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1.86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0.93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17.46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6.61</w:t>
            </w:r>
          </w:p>
        </w:tc>
        <w:tc>
          <w:tcPr>
            <w:tcW w:w="983" w:type="dxa"/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6.08</w:t>
            </w:r>
          </w:p>
        </w:tc>
      </w:tr>
      <w:tr w:rsidR="00B84BE2" w:rsidRPr="00B84BE2" w:rsidTr="00B445F9">
        <w:trPr>
          <w:trHeight w:val="624"/>
        </w:trPr>
        <w:tc>
          <w:tcPr>
            <w:tcW w:w="2604" w:type="dxa"/>
            <w:gridSpan w:val="2"/>
            <w:tcBorders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Average &amp; SD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14.13 ± 4.78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46.19 ± 8.19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8.50   ± 1.31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0.08   ± 0.10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0.84 ± 0.73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8.16   ± 1.95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2.83   ± 1.04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1.09   ± 0.40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0.52   ± 0.31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9.18   ± 4.02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4.41   ± 1.91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vAlign w:val="center"/>
          </w:tcPr>
          <w:p w:rsidR="00B84BE2" w:rsidRPr="00B84BE2" w:rsidRDefault="00B84BE2" w:rsidP="00B84B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BE2">
              <w:rPr>
                <w:rFonts w:ascii="Arial" w:hAnsi="Arial" w:cs="Arial"/>
                <w:sz w:val="24"/>
                <w:szCs w:val="24"/>
              </w:rPr>
              <w:t>3.04   ± 1.64</w:t>
            </w:r>
          </w:p>
        </w:tc>
      </w:tr>
    </w:tbl>
    <w:p w:rsidR="00740234" w:rsidRDefault="00740234" w:rsidP="00740234">
      <w:pPr>
        <w:rPr>
          <w:rFonts w:ascii="Arial" w:hAnsi="Arial" w:cs="Arial"/>
          <w:b/>
          <w:sz w:val="28"/>
          <w:szCs w:val="28"/>
        </w:rPr>
        <w:sectPr w:rsidR="00740234" w:rsidSect="00B72C35"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</w:p>
    <w:p w:rsidR="00740234" w:rsidRDefault="00740234" w:rsidP="00740234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9D5B69">
        <w:rPr>
          <w:rFonts w:ascii="Arial" w:hAnsi="Arial" w:cs="Arial"/>
          <w:sz w:val="28"/>
          <w:szCs w:val="28"/>
        </w:rPr>
        <w:lastRenderedPageBreak/>
        <w:t>Supplementary Table 2</w:t>
      </w:r>
    </w:p>
    <w:p w:rsidR="00740234" w:rsidRPr="00D22DEB" w:rsidRDefault="00740234" w:rsidP="00740234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12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3"/>
        <w:gridCol w:w="1404"/>
        <w:gridCol w:w="1559"/>
        <w:gridCol w:w="966"/>
      </w:tblGrid>
      <w:tr w:rsidR="00D22DEB" w:rsidRPr="00D22DEB" w:rsidTr="00B445F9">
        <w:trPr>
          <w:trHeight w:val="851"/>
          <w:jc w:val="center"/>
        </w:trPr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eastAsia="Calibri" w:hAnsi="Arial" w:cs="Arial"/>
              </w:rPr>
            </w:pPr>
            <w:r w:rsidRPr="00D22DEB">
              <w:rPr>
                <w:rFonts w:ascii="Arial" w:eastAsia="Calibri" w:hAnsi="Arial" w:cs="Arial"/>
              </w:rPr>
              <w:t>Compounds</w:t>
            </w:r>
          </w:p>
        </w:tc>
        <w:tc>
          <w:tcPr>
            <w:tcW w:w="14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eastAsia="Calibri" w:hAnsi="Arial" w:cs="Arial"/>
              </w:rPr>
            </w:pPr>
            <w:r w:rsidRPr="00D22DEB">
              <w:rPr>
                <w:rFonts w:ascii="Arial" w:eastAsia="Calibri" w:hAnsi="Arial" w:cs="Arial"/>
              </w:rPr>
              <w:t>Oxidation</w:t>
            </w:r>
          </w:p>
          <w:p w:rsidR="00D22DEB" w:rsidRPr="00D22DEB" w:rsidRDefault="00D22DEB" w:rsidP="00D22DEB">
            <w:pPr>
              <w:jc w:val="center"/>
              <w:rPr>
                <w:rFonts w:ascii="Arial" w:eastAsia="Calibri" w:hAnsi="Arial" w:cs="Arial"/>
              </w:rPr>
            </w:pPr>
            <w:r w:rsidRPr="00D22DEB">
              <w:rPr>
                <w:rFonts w:ascii="Arial" w:eastAsia="Calibri" w:hAnsi="Arial" w:cs="Arial"/>
              </w:rPr>
              <w:t>state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eastAsia="Calibri" w:hAnsi="Arial" w:cs="Arial"/>
              </w:rPr>
            </w:pPr>
            <w:r w:rsidRPr="00D22DEB">
              <w:rPr>
                <w:rFonts w:ascii="Arial" w:eastAsia="Calibri" w:hAnsi="Arial" w:cs="Arial"/>
              </w:rPr>
              <w:t>Binding</w:t>
            </w:r>
          </w:p>
          <w:p w:rsidR="00D22DEB" w:rsidRPr="00D22DEB" w:rsidRDefault="00D22DEB" w:rsidP="00D22DEB">
            <w:pPr>
              <w:jc w:val="center"/>
              <w:rPr>
                <w:rFonts w:ascii="Arial" w:eastAsia="Calibri" w:hAnsi="Arial" w:cs="Arial"/>
              </w:rPr>
            </w:pPr>
            <w:r w:rsidRPr="00D22DEB">
              <w:rPr>
                <w:rFonts w:ascii="Arial" w:eastAsia="Calibri" w:hAnsi="Arial" w:cs="Arial"/>
              </w:rPr>
              <w:t>energy (eV)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eastAsia="Calibri" w:hAnsi="Arial" w:cs="Arial"/>
              </w:rPr>
            </w:pPr>
            <w:r w:rsidRPr="00D22DEB">
              <w:rPr>
                <w:rFonts w:ascii="Arial" w:eastAsia="Calibri" w:hAnsi="Arial" w:cs="Arial"/>
              </w:rPr>
              <w:t>FWHM</w:t>
            </w:r>
          </w:p>
        </w:tc>
      </w:tr>
      <w:tr w:rsidR="00D22DEB" w:rsidRPr="00D22DEB" w:rsidTr="00B445F9">
        <w:trPr>
          <w:trHeight w:val="567"/>
          <w:jc w:val="center"/>
        </w:trPr>
        <w:tc>
          <w:tcPr>
            <w:tcW w:w="1403" w:type="dxa"/>
            <w:tcBorders>
              <w:top w:val="single" w:sz="4" w:space="0" w:color="auto"/>
            </w:tcBorders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eastAsia="Calibri" w:hAnsi="Arial" w:cs="Arial"/>
              </w:rPr>
            </w:pPr>
            <w:r w:rsidRPr="00D22DEB">
              <w:rPr>
                <w:rFonts w:ascii="Arial" w:eastAsia="Calibri" w:hAnsi="Arial" w:cs="Arial"/>
              </w:rPr>
              <w:t>MnO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eastAsia="Calibri" w:hAnsi="Arial" w:cs="Arial"/>
              </w:rPr>
            </w:pPr>
            <w:r w:rsidRPr="00D22DEB">
              <w:rPr>
                <w:rFonts w:ascii="Arial" w:eastAsia="Calibri" w:hAnsi="Arial" w:cs="Arial"/>
              </w:rPr>
              <w:t>Mn(II)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eastAsia="Calibri" w:hAnsi="Arial" w:cs="Arial"/>
              </w:rPr>
            </w:pPr>
            <w:r w:rsidRPr="00D22DEB">
              <w:rPr>
                <w:rFonts w:ascii="Arial" w:eastAsia="Calibri" w:hAnsi="Arial" w:cs="Arial"/>
              </w:rPr>
              <w:t>640.77 ± 0.1</w:t>
            </w:r>
          </w:p>
        </w:tc>
        <w:tc>
          <w:tcPr>
            <w:tcW w:w="966" w:type="dxa"/>
            <w:tcBorders>
              <w:top w:val="single" w:sz="4" w:space="0" w:color="auto"/>
            </w:tcBorders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eastAsia="Calibri" w:hAnsi="Arial" w:cs="Arial"/>
              </w:rPr>
            </w:pPr>
            <w:r w:rsidRPr="00D22DEB">
              <w:rPr>
                <w:rFonts w:ascii="Arial" w:eastAsia="Calibri" w:hAnsi="Arial" w:cs="Arial"/>
              </w:rPr>
              <w:t>2.82</w:t>
            </w:r>
          </w:p>
        </w:tc>
      </w:tr>
      <w:tr w:rsidR="00D22DEB" w:rsidRPr="00D22DEB" w:rsidTr="00B445F9">
        <w:trPr>
          <w:trHeight w:val="567"/>
          <w:jc w:val="center"/>
        </w:trPr>
        <w:tc>
          <w:tcPr>
            <w:tcW w:w="1403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eastAsia="Calibri" w:hAnsi="Arial" w:cs="Arial"/>
              </w:rPr>
            </w:pPr>
            <w:r w:rsidRPr="00D22DEB">
              <w:rPr>
                <w:rFonts w:ascii="Arial" w:eastAsia="Calibri" w:hAnsi="Arial" w:cs="Arial"/>
              </w:rPr>
              <w:t>Mn</w:t>
            </w:r>
            <w:r w:rsidRPr="00D22DEB">
              <w:rPr>
                <w:rFonts w:ascii="Arial" w:eastAsia="Calibri" w:hAnsi="Arial" w:cs="Arial"/>
                <w:vertAlign w:val="subscript"/>
              </w:rPr>
              <w:t>2</w:t>
            </w:r>
            <w:r w:rsidRPr="00D22DEB">
              <w:rPr>
                <w:rFonts w:ascii="Arial" w:eastAsia="Calibri" w:hAnsi="Arial" w:cs="Arial"/>
              </w:rPr>
              <w:t>O</w:t>
            </w:r>
            <w:r w:rsidRPr="00D22DEB">
              <w:rPr>
                <w:rFonts w:ascii="Arial" w:eastAsia="Calibri" w:hAnsi="Arial" w:cs="Arial"/>
                <w:vertAlign w:val="subscript"/>
              </w:rPr>
              <w:t>3</w:t>
            </w:r>
          </w:p>
        </w:tc>
        <w:tc>
          <w:tcPr>
            <w:tcW w:w="1404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eastAsia="Calibri" w:hAnsi="Arial" w:cs="Arial"/>
              </w:rPr>
            </w:pPr>
            <w:r w:rsidRPr="00D22DEB">
              <w:rPr>
                <w:rFonts w:ascii="Arial" w:eastAsia="Calibri" w:hAnsi="Arial" w:cs="Arial"/>
              </w:rPr>
              <w:t>Mn(III)</w:t>
            </w:r>
          </w:p>
        </w:tc>
        <w:tc>
          <w:tcPr>
            <w:tcW w:w="1559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eastAsia="Calibri" w:hAnsi="Arial" w:cs="Arial"/>
              </w:rPr>
            </w:pPr>
            <w:r w:rsidRPr="00D22DEB">
              <w:rPr>
                <w:rFonts w:ascii="Arial" w:eastAsia="Calibri" w:hAnsi="Arial" w:cs="Arial"/>
              </w:rPr>
              <w:t>641.22 ± 0.1</w:t>
            </w:r>
          </w:p>
        </w:tc>
        <w:tc>
          <w:tcPr>
            <w:tcW w:w="966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eastAsia="Calibri" w:hAnsi="Arial" w:cs="Arial"/>
              </w:rPr>
            </w:pPr>
            <w:r w:rsidRPr="00D22DEB">
              <w:rPr>
                <w:rFonts w:ascii="Arial" w:eastAsia="Calibri" w:hAnsi="Arial" w:cs="Arial"/>
              </w:rPr>
              <w:t>2.51</w:t>
            </w:r>
          </w:p>
        </w:tc>
      </w:tr>
      <w:tr w:rsidR="00D22DEB" w:rsidRPr="00D22DEB" w:rsidTr="00B445F9">
        <w:trPr>
          <w:trHeight w:val="567"/>
          <w:jc w:val="center"/>
        </w:trPr>
        <w:tc>
          <w:tcPr>
            <w:tcW w:w="1403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eastAsia="Calibri" w:hAnsi="Arial" w:cs="Arial"/>
              </w:rPr>
            </w:pPr>
            <w:r w:rsidRPr="00D22DEB">
              <w:rPr>
                <w:rFonts w:ascii="Arial" w:eastAsia="Calibri" w:hAnsi="Arial" w:cs="Arial"/>
              </w:rPr>
              <w:t>MnO</w:t>
            </w:r>
            <w:r w:rsidRPr="00D22DEB">
              <w:rPr>
                <w:rFonts w:ascii="Arial" w:eastAsia="Calibri" w:hAnsi="Arial" w:cs="Arial"/>
                <w:vertAlign w:val="subscript"/>
              </w:rPr>
              <w:t>2</w:t>
            </w:r>
          </w:p>
        </w:tc>
        <w:tc>
          <w:tcPr>
            <w:tcW w:w="1404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eastAsia="Calibri" w:hAnsi="Arial" w:cs="Arial"/>
              </w:rPr>
            </w:pPr>
            <w:r w:rsidRPr="00D22DEB">
              <w:rPr>
                <w:rFonts w:ascii="Arial" w:eastAsia="Calibri" w:hAnsi="Arial" w:cs="Arial"/>
              </w:rPr>
              <w:t>Mn(IV)</w:t>
            </w:r>
          </w:p>
        </w:tc>
        <w:tc>
          <w:tcPr>
            <w:tcW w:w="1559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eastAsia="Calibri" w:hAnsi="Arial" w:cs="Arial"/>
              </w:rPr>
            </w:pPr>
            <w:r w:rsidRPr="00D22DEB">
              <w:rPr>
                <w:rFonts w:ascii="Arial" w:eastAsia="Calibri" w:hAnsi="Arial" w:cs="Arial"/>
              </w:rPr>
              <w:t>642.05 ± 0.1</w:t>
            </w:r>
          </w:p>
        </w:tc>
        <w:tc>
          <w:tcPr>
            <w:tcW w:w="966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eastAsia="Calibri" w:hAnsi="Arial" w:cs="Arial"/>
              </w:rPr>
            </w:pPr>
            <w:r w:rsidRPr="00D22DEB">
              <w:rPr>
                <w:rFonts w:ascii="Arial" w:eastAsia="Calibri" w:hAnsi="Arial" w:cs="Arial"/>
              </w:rPr>
              <w:t>2.28</w:t>
            </w:r>
          </w:p>
        </w:tc>
      </w:tr>
    </w:tbl>
    <w:p w:rsidR="00740234" w:rsidRDefault="00740234" w:rsidP="00740234">
      <w:pPr>
        <w:jc w:val="center"/>
        <w:rPr>
          <w:rFonts w:ascii="Arial" w:hAnsi="Arial" w:cs="Arial"/>
          <w:b/>
          <w:sz w:val="28"/>
          <w:szCs w:val="28"/>
        </w:rPr>
      </w:pPr>
    </w:p>
    <w:p w:rsidR="00740234" w:rsidRDefault="00740234" w:rsidP="0074023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740234" w:rsidRDefault="00740234" w:rsidP="00740234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9D5B69">
        <w:rPr>
          <w:rFonts w:ascii="Arial" w:hAnsi="Arial" w:cs="Arial"/>
          <w:sz w:val="28"/>
          <w:szCs w:val="28"/>
        </w:rPr>
        <w:lastRenderedPageBreak/>
        <w:t>Supplementary Table 3</w:t>
      </w:r>
    </w:p>
    <w:p w:rsidR="00740234" w:rsidRPr="00D22DEB" w:rsidRDefault="00740234" w:rsidP="00740234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5"/>
        <w:gridCol w:w="1476"/>
        <w:gridCol w:w="1355"/>
        <w:gridCol w:w="2016"/>
      </w:tblGrid>
      <w:tr w:rsidR="00D22DEB" w:rsidRPr="00D22DEB" w:rsidTr="00B445F9">
        <w:trPr>
          <w:trHeight w:val="794"/>
          <w:jc w:val="center"/>
        </w:trPr>
        <w:tc>
          <w:tcPr>
            <w:tcW w:w="126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22DEB" w:rsidRPr="00D22DEB" w:rsidRDefault="00D22DEB" w:rsidP="00D22DEB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Species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22DEB" w:rsidRPr="00D22DEB" w:rsidRDefault="00D22DEB" w:rsidP="00D22DEB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Binding energy (eV)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22DEB" w:rsidRPr="00D22DEB" w:rsidRDefault="00D22DEB" w:rsidP="00D22DEB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FWHM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22DEB" w:rsidRPr="00D22DEB" w:rsidRDefault="00D22DEB" w:rsidP="00D22DEB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Atomic concentration (%)</w:t>
            </w:r>
          </w:p>
        </w:tc>
      </w:tr>
      <w:tr w:rsidR="00D22DEB" w:rsidRPr="00D22DEB" w:rsidTr="00B445F9">
        <w:trPr>
          <w:trHeight w:val="567"/>
          <w:jc w:val="center"/>
        </w:trPr>
        <w:tc>
          <w:tcPr>
            <w:tcW w:w="1265" w:type="dxa"/>
            <w:tcBorders>
              <w:top w:val="single" w:sz="4" w:space="0" w:color="auto"/>
            </w:tcBorders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Mn(II)</w:t>
            </w:r>
          </w:p>
        </w:tc>
        <w:tc>
          <w:tcPr>
            <w:tcW w:w="1476" w:type="dxa"/>
            <w:tcBorders>
              <w:top w:val="single" w:sz="4" w:space="0" w:color="auto"/>
            </w:tcBorders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640.80 ± 0.2</w:t>
            </w:r>
          </w:p>
        </w:tc>
        <w:tc>
          <w:tcPr>
            <w:tcW w:w="1355" w:type="dxa"/>
            <w:tcBorders>
              <w:top w:val="single" w:sz="4" w:space="0" w:color="auto"/>
            </w:tcBorders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1.49</w:t>
            </w:r>
          </w:p>
        </w:tc>
        <w:tc>
          <w:tcPr>
            <w:tcW w:w="2016" w:type="dxa"/>
            <w:tcBorders>
              <w:top w:val="single" w:sz="4" w:space="0" w:color="auto"/>
            </w:tcBorders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10.12</w:t>
            </w:r>
          </w:p>
        </w:tc>
      </w:tr>
      <w:tr w:rsidR="00D22DEB" w:rsidRPr="00D22DEB" w:rsidTr="00B445F9">
        <w:trPr>
          <w:trHeight w:val="567"/>
          <w:jc w:val="center"/>
        </w:trPr>
        <w:tc>
          <w:tcPr>
            <w:tcW w:w="1265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Mn(III)</w:t>
            </w:r>
          </w:p>
        </w:tc>
        <w:tc>
          <w:tcPr>
            <w:tcW w:w="1476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641.26 ± 0.2</w:t>
            </w:r>
          </w:p>
        </w:tc>
        <w:tc>
          <w:tcPr>
            <w:tcW w:w="1355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2.15</w:t>
            </w:r>
          </w:p>
        </w:tc>
        <w:tc>
          <w:tcPr>
            <w:tcW w:w="2016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14.16</w:t>
            </w:r>
          </w:p>
        </w:tc>
      </w:tr>
      <w:tr w:rsidR="00D22DEB" w:rsidRPr="00D22DEB" w:rsidTr="00B445F9">
        <w:trPr>
          <w:trHeight w:val="567"/>
          <w:jc w:val="center"/>
        </w:trPr>
        <w:tc>
          <w:tcPr>
            <w:tcW w:w="1265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Mn(IV)</w:t>
            </w:r>
          </w:p>
        </w:tc>
        <w:tc>
          <w:tcPr>
            <w:tcW w:w="1476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642.11 ± 0.2</w:t>
            </w:r>
          </w:p>
        </w:tc>
        <w:tc>
          <w:tcPr>
            <w:tcW w:w="1355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2.62</w:t>
            </w:r>
          </w:p>
        </w:tc>
        <w:tc>
          <w:tcPr>
            <w:tcW w:w="2016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75.72</w:t>
            </w:r>
          </w:p>
        </w:tc>
      </w:tr>
    </w:tbl>
    <w:p w:rsidR="00740234" w:rsidRPr="009D5B69" w:rsidRDefault="00740234" w:rsidP="00740234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740234" w:rsidRDefault="00740234" w:rsidP="00740234">
      <w:pPr>
        <w:rPr>
          <w:rFonts w:ascii="Arial" w:hAnsi="Arial" w:cs="Arial"/>
          <w:b/>
          <w:sz w:val="28"/>
          <w:szCs w:val="28"/>
        </w:rPr>
      </w:pPr>
    </w:p>
    <w:p w:rsidR="00740234" w:rsidRDefault="00740234" w:rsidP="00740234">
      <w:pPr>
        <w:rPr>
          <w:rFonts w:ascii="Arial" w:hAnsi="Arial" w:cs="Arial"/>
          <w:b/>
          <w:sz w:val="28"/>
          <w:szCs w:val="28"/>
        </w:rPr>
        <w:sectPr w:rsidR="00740234" w:rsidSect="00B72C35"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740234" w:rsidRDefault="00740234" w:rsidP="00740234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AE6163">
        <w:rPr>
          <w:rFonts w:ascii="Arial" w:hAnsi="Arial" w:cs="Arial"/>
          <w:sz w:val="28"/>
          <w:szCs w:val="28"/>
        </w:rPr>
        <w:lastRenderedPageBreak/>
        <w:t>Supplementary Table 4</w:t>
      </w:r>
    </w:p>
    <w:p w:rsidR="00D22DEB" w:rsidRPr="00D22DEB" w:rsidRDefault="00D22DEB" w:rsidP="00D22DEB">
      <w:pPr>
        <w:spacing w:before="120" w:after="120" w:line="240" w:lineRule="auto"/>
        <w:jc w:val="center"/>
        <w:rPr>
          <w:rFonts w:ascii="Arial" w:hAnsi="Arial" w:cs="Arial"/>
          <w:sz w:val="28"/>
          <w:szCs w:val="28"/>
        </w:rPr>
      </w:pPr>
      <w:r w:rsidRPr="00D22DEB">
        <w:rPr>
          <w:rFonts w:ascii="Arial" w:hAnsi="Arial" w:cs="Arial"/>
          <w:sz w:val="28"/>
          <w:szCs w:val="28"/>
        </w:rPr>
        <w:t>(a)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977"/>
        <w:gridCol w:w="1701"/>
        <w:gridCol w:w="2268"/>
        <w:gridCol w:w="2126"/>
        <w:gridCol w:w="1276"/>
      </w:tblGrid>
      <w:tr w:rsidR="00D22DEB" w:rsidRPr="00D22DEB" w:rsidTr="00B445F9">
        <w:trPr>
          <w:trHeight w:val="567"/>
        </w:trPr>
        <w:tc>
          <w:tcPr>
            <w:tcW w:w="3227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22DEB" w:rsidRPr="00D22DEB" w:rsidRDefault="00D22DEB" w:rsidP="00D22DEB">
            <w:pPr>
              <w:spacing w:before="120" w:after="120"/>
              <w:rPr>
                <w:rFonts w:ascii="Arial" w:hAnsi="Arial" w:cs="Arial"/>
              </w:rPr>
            </w:pPr>
            <w:r w:rsidRPr="00D22DEB">
              <w:rPr>
                <w:rFonts w:ascii="Arial" w:eastAsia="Times New Roman" w:hAnsi="Arial" w:cs="Arial"/>
                <w:lang w:val="en-GB"/>
              </w:rPr>
              <w:t xml:space="preserve">Reference </w:t>
            </w:r>
          </w:p>
        </w:tc>
        <w:tc>
          <w:tcPr>
            <w:tcW w:w="2977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22DEB" w:rsidRPr="00D22DEB" w:rsidRDefault="00D22DEB" w:rsidP="00D22DEB">
            <w:pPr>
              <w:spacing w:before="120" w:after="120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Location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22DEB" w:rsidRPr="00D22DEB" w:rsidRDefault="00D22DEB" w:rsidP="00D22DEB">
            <w:pPr>
              <w:spacing w:before="120" w:after="120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Exposure environment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22DEB" w:rsidRPr="00D22DEB" w:rsidRDefault="00D22DEB" w:rsidP="00D22DEB">
            <w:pPr>
              <w:spacing w:before="120" w:after="120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Substratum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22DEB" w:rsidRPr="00D22DEB" w:rsidRDefault="00D22DEB" w:rsidP="00D22DEB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 xml:space="preserve">Reduction potential (V </w:t>
            </w:r>
            <w:proofErr w:type="spellStart"/>
            <w:r w:rsidRPr="00D22DEB">
              <w:rPr>
                <w:rFonts w:ascii="Arial" w:hAnsi="Arial" w:cs="Arial"/>
                <w:i/>
              </w:rPr>
              <w:t>vs</w:t>
            </w:r>
            <w:proofErr w:type="spellEnd"/>
            <w:r w:rsidRPr="00D22DEB">
              <w:rPr>
                <w:rFonts w:ascii="Arial" w:hAnsi="Arial" w:cs="Arial"/>
              </w:rPr>
              <w:t xml:space="preserve"> SCE)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22DEB" w:rsidRPr="00D22DEB" w:rsidRDefault="00D22DEB" w:rsidP="00D22DEB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Scan rate (mV sec</w:t>
            </w:r>
            <w:r w:rsidRPr="00D22DEB">
              <w:rPr>
                <w:rFonts w:ascii="Arial" w:hAnsi="Arial" w:cs="Arial"/>
                <w:vertAlign w:val="superscript"/>
              </w:rPr>
              <w:t>-1</w:t>
            </w:r>
            <w:r w:rsidRPr="00D22DEB">
              <w:rPr>
                <w:rFonts w:ascii="Arial" w:hAnsi="Arial" w:cs="Arial"/>
              </w:rPr>
              <w:t>)</w:t>
            </w:r>
          </w:p>
        </w:tc>
      </w:tr>
      <w:tr w:rsidR="00D22DEB" w:rsidRPr="00D22DEB" w:rsidTr="00B445F9">
        <w:trPr>
          <w:trHeight w:val="567"/>
        </w:trPr>
        <w:tc>
          <w:tcPr>
            <w:tcW w:w="3227" w:type="dxa"/>
            <w:tcBorders>
              <w:top w:val="single" w:sz="8" w:space="0" w:color="auto"/>
            </w:tcBorders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Motoda et al. 1990</w:t>
            </w:r>
          </w:p>
        </w:tc>
        <w:tc>
          <w:tcPr>
            <w:tcW w:w="2977" w:type="dxa"/>
            <w:tcBorders>
              <w:top w:val="single" w:sz="8" w:space="0" w:color="auto"/>
            </w:tcBorders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Shizuoka prefecture, Japan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Estuary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S31600</w:t>
            </w:r>
          </w:p>
        </w:tc>
        <w:tc>
          <w:tcPr>
            <w:tcW w:w="2126" w:type="dxa"/>
            <w:tcBorders>
              <w:top w:val="single" w:sz="8" w:space="0" w:color="auto"/>
            </w:tcBorders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  <w:noProof/>
                <w:sz w:val="24"/>
                <w:szCs w:val="24"/>
                <w:lang w:eastAsia="en-IN"/>
              </w:rPr>
              <w:t>–</w:t>
            </w:r>
            <w:r w:rsidRPr="00D22DEB">
              <w:rPr>
                <w:rFonts w:ascii="Arial" w:hAnsi="Arial" w:cs="Arial"/>
              </w:rPr>
              <w:t>0.05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0.33</w:t>
            </w:r>
          </w:p>
        </w:tc>
      </w:tr>
      <w:tr w:rsidR="00D22DEB" w:rsidRPr="00D22DEB" w:rsidTr="00B445F9">
        <w:trPr>
          <w:trHeight w:val="567"/>
        </w:trPr>
        <w:tc>
          <w:tcPr>
            <w:tcW w:w="3227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Dickinson et al. 1996</w:t>
            </w:r>
          </w:p>
        </w:tc>
        <w:tc>
          <w:tcPr>
            <w:tcW w:w="2977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Bozeman, MT, USA</w:t>
            </w:r>
          </w:p>
        </w:tc>
        <w:tc>
          <w:tcPr>
            <w:tcW w:w="1701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Stream</w:t>
            </w:r>
          </w:p>
        </w:tc>
        <w:tc>
          <w:tcPr>
            <w:tcW w:w="2268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S31600</w:t>
            </w:r>
          </w:p>
        </w:tc>
        <w:tc>
          <w:tcPr>
            <w:tcW w:w="2126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  <w:noProof/>
                <w:sz w:val="24"/>
                <w:szCs w:val="24"/>
                <w:lang w:eastAsia="en-IN"/>
              </w:rPr>
              <w:t>–</w:t>
            </w:r>
            <w:r w:rsidRPr="00D22DEB">
              <w:rPr>
                <w:rFonts w:ascii="Arial" w:hAnsi="Arial" w:cs="Arial"/>
              </w:rPr>
              <w:t>0.1</w:t>
            </w:r>
          </w:p>
        </w:tc>
        <w:tc>
          <w:tcPr>
            <w:tcW w:w="1276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0.16</w:t>
            </w:r>
          </w:p>
        </w:tc>
      </w:tr>
      <w:tr w:rsidR="00D22DEB" w:rsidRPr="00D22DEB" w:rsidTr="00B445F9">
        <w:trPr>
          <w:trHeight w:val="567"/>
        </w:trPr>
        <w:tc>
          <w:tcPr>
            <w:tcW w:w="3227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 xml:space="preserve">Dexter and </w:t>
            </w:r>
            <w:proofErr w:type="spellStart"/>
            <w:r w:rsidRPr="00D22DEB">
              <w:rPr>
                <w:rFonts w:ascii="Arial" w:hAnsi="Arial" w:cs="Arial"/>
              </w:rPr>
              <w:t>LaFontaine</w:t>
            </w:r>
            <w:proofErr w:type="spellEnd"/>
            <w:r w:rsidRPr="00D22DEB">
              <w:rPr>
                <w:rFonts w:ascii="Arial" w:hAnsi="Arial" w:cs="Arial"/>
              </w:rPr>
              <w:t xml:space="preserve"> 1998</w:t>
            </w:r>
          </w:p>
        </w:tc>
        <w:tc>
          <w:tcPr>
            <w:tcW w:w="2977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Lewes, DE, USA</w:t>
            </w:r>
          </w:p>
        </w:tc>
        <w:tc>
          <w:tcPr>
            <w:tcW w:w="1701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Estuary</w:t>
            </w:r>
          </w:p>
        </w:tc>
        <w:tc>
          <w:tcPr>
            <w:tcW w:w="2268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N08367</w:t>
            </w:r>
          </w:p>
        </w:tc>
        <w:tc>
          <w:tcPr>
            <w:tcW w:w="2126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0.0</w:t>
            </w:r>
          </w:p>
        </w:tc>
        <w:tc>
          <w:tcPr>
            <w:tcW w:w="1276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0.16</w:t>
            </w:r>
          </w:p>
        </w:tc>
      </w:tr>
      <w:tr w:rsidR="00D22DEB" w:rsidRPr="00D22DEB" w:rsidTr="00B445F9">
        <w:trPr>
          <w:trHeight w:val="567"/>
        </w:trPr>
        <w:tc>
          <w:tcPr>
            <w:tcW w:w="3227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proofErr w:type="spellStart"/>
            <w:r w:rsidRPr="00D22DEB">
              <w:rPr>
                <w:rFonts w:ascii="Arial" w:hAnsi="Arial" w:cs="Arial"/>
              </w:rPr>
              <w:t>Eashwar</w:t>
            </w:r>
            <w:proofErr w:type="spellEnd"/>
            <w:r w:rsidRPr="00D22DEB">
              <w:rPr>
                <w:rFonts w:ascii="Arial" w:hAnsi="Arial" w:cs="Arial"/>
              </w:rPr>
              <w:t xml:space="preserve"> and Dexter 1998</w:t>
            </w:r>
          </w:p>
        </w:tc>
        <w:tc>
          <w:tcPr>
            <w:tcW w:w="2977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Lewes, DE, USA</w:t>
            </w:r>
          </w:p>
        </w:tc>
        <w:tc>
          <w:tcPr>
            <w:tcW w:w="1701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Pond</w:t>
            </w:r>
          </w:p>
        </w:tc>
        <w:tc>
          <w:tcPr>
            <w:tcW w:w="2268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S30400, S31600 and S44660</w:t>
            </w:r>
          </w:p>
        </w:tc>
        <w:tc>
          <w:tcPr>
            <w:tcW w:w="2126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0.0</w:t>
            </w:r>
          </w:p>
        </w:tc>
        <w:tc>
          <w:tcPr>
            <w:tcW w:w="1276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0.16</w:t>
            </w:r>
          </w:p>
        </w:tc>
      </w:tr>
      <w:tr w:rsidR="00D22DEB" w:rsidRPr="00D22DEB" w:rsidTr="00B445F9">
        <w:trPr>
          <w:trHeight w:val="567"/>
        </w:trPr>
        <w:tc>
          <w:tcPr>
            <w:tcW w:w="3227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Lewandowski et al. 2002</w:t>
            </w:r>
          </w:p>
        </w:tc>
        <w:tc>
          <w:tcPr>
            <w:tcW w:w="2977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Bozeman, MT, USA</w:t>
            </w:r>
          </w:p>
        </w:tc>
        <w:tc>
          <w:tcPr>
            <w:tcW w:w="1701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Creek</w:t>
            </w:r>
          </w:p>
        </w:tc>
        <w:tc>
          <w:tcPr>
            <w:tcW w:w="2268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S31600</w:t>
            </w:r>
          </w:p>
        </w:tc>
        <w:tc>
          <w:tcPr>
            <w:tcW w:w="2126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0.0</w:t>
            </w:r>
          </w:p>
        </w:tc>
        <w:tc>
          <w:tcPr>
            <w:tcW w:w="1276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0.16</w:t>
            </w:r>
          </w:p>
        </w:tc>
      </w:tr>
      <w:tr w:rsidR="00D22DEB" w:rsidRPr="00D22DEB" w:rsidTr="00B445F9">
        <w:trPr>
          <w:trHeight w:val="567"/>
        </w:trPr>
        <w:tc>
          <w:tcPr>
            <w:tcW w:w="3227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Marconnet et al. 2008</w:t>
            </w:r>
          </w:p>
        </w:tc>
        <w:tc>
          <w:tcPr>
            <w:tcW w:w="2977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Paris, France</w:t>
            </w:r>
          </w:p>
        </w:tc>
        <w:tc>
          <w:tcPr>
            <w:tcW w:w="1701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proofErr w:type="spellStart"/>
            <w:r w:rsidRPr="00D22DEB">
              <w:rPr>
                <w:rFonts w:ascii="Arial" w:hAnsi="Arial" w:cs="Arial"/>
              </w:rPr>
              <w:t>Siene</w:t>
            </w:r>
            <w:proofErr w:type="spellEnd"/>
            <w:r w:rsidRPr="00D22DEB">
              <w:rPr>
                <w:rFonts w:ascii="Arial" w:hAnsi="Arial" w:cs="Arial"/>
              </w:rPr>
              <w:t xml:space="preserve"> River</w:t>
            </w:r>
          </w:p>
        </w:tc>
        <w:tc>
          <w:tcPr>
            <w:tcW w:w="2268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S31600</w:t>
            </w:r>
          </w:p>
        </w:tc>
        <w:tc>
          <w:tcPr>
            <w:tcW w:w="2126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  <w:noProof/>
                <w:sz w:val="24"/>
                <w:szCs w:val="24"/>
                <w:lang w:eastAsia="en-IN"/>
              </w:rPr>
              <w:t>–</w:t>
            </w:r>
            <w:r w:rsidRPr="00D22DEB">
              <w:rPr>
                <w:rFonts w:ascii="Arial" w:hAnsi="Arial" w:cs="Arial"/>
              </w:rPr>
              <w:t>0.4</w:t>
            </w:r>
          </w:p>
        </w:tc>
        <w:tc>
          <w:tcPr>
            <w:tcW w:w="1276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5.0</w:t>
            </w:r>
          </w:p>
        </w:tc>
      </w:tr>
      <w:tr w:rsidR="00D22DEB" w:rsidRPr="00D22DEB" w:rsidTr="00B445F9">
        <w:trPr>
          <w:trHeight w:val="567"/>
        </w:trPr>
        <w:tc>
          <w:tcPr>
            <w:tcW w:w="3227" w:type="dxa"/>
            <w:tcBorders>
              <w:bottom w:val="single" w:sz="8" w:space="0" w:color="auto"/>
            </w:tcBorders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Strom and Dexter 2009</w:t>
            </w:r>
          </w:p>
        </w:tc>
        <w:tc>
          <w:tcPr>
            <w:tcW w:w="2977" w:type="dxa"/>
            <w:tcBorders>
              <w:bottom w:val="single" w:sz="8" w:space="0" w:color="auto"/>
            </w:tcBorders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Lewes, DE, USA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Estuary</w:t>
            </w:r>
          </w:p>
        </w:tc>
        <w:tc>
          <w:tcPr>
            <w:tcW w:w="2268" w:type="dxa"/>
            <w:tcBorders>
              <w:bottom w:val="single" w:sz="8" w:space="0" w:color="auto"/>
            </w:tcBorders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Chromium (99.96 %)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0.2 and 0.0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0.16</w:t>
            </w:r>
          </w:p>
        </w:tc>
      </w:tr>
    </w:tbl>
    <w:p w:rsidR="00D22DEB" w:rsidRPr="00D22DEB" w:rsidRDefault="00D22DEB" w:rsidP="00D22DEB">
      <w:pPr>
        <w:spacing w:before="240" w:after="120" w:line="240" w:lineRule="auto"/>
        <w:jc w:val="center"/>
        <w:rPr>
          <w:rFonts w:ascii="Arial" w:hAnsi="Arial" w:cs="Arial"/>
          <w:sz w:val="28"/>
          <w:szCs w:val="28"/>
        </w:rPr>
      </w:pPr>
      <w:r w:rsidRPr="00D22DEB">
        <w:rPr>
          <w:rFonts w:ascii="Arial" w:hAnsi="Arial" w:cs="Arial"/>
          <w:sz w:val="28"/>
          <w:szCs w:val="28"/>
        </w:rPr>
        <w:t>(b)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3544"/>
        <w:gridCol w:w="2977"/>
        <w:gridCol w:w="3402"/>
      </w:tblGrid>
      <w:tr w:rsidR="00D22DEB" w:rsidRPr="00D22DEB" w:rsidTr="00B445F9">
        <w:trPr>
          <w:trHeight w:val="510"/>
        </w:trPr>
        <w:tc>
          <w:tcPr>
            <w:tcW w:w="365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eastAsia="Times New Roman" w:hAnsi="Arial" w:cs="Arial"/>
                <w:lang w:val="en-GB"/>
              </w:rPr>
              <w:t>Reference</w:t>
            </w:r>
          </w:p>
        </w:tc>
        <w:tc>
          <w:tcPr>
            <w:tcW w:w="354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Standard</w:t>
            </w:r>
          </w:p>
        </w:tc>
        <w:tc>
          <w:tcPr>
            <w:tcW w:w="297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Concentration</w:t>
            </w:r>
          </w:p>
        </w:tc>
        <w:tc>
          <w:tcPr>
            <w:tcW w:w="340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 xml:space="preserve">Reduction potential (V </w:t>
            </w:r>
            <w:proofErr w:type="spellStart"/>
            <w:r w:rsidRPr="00D22DEB">
              <w:rPr>
                <w:rFonts w:ascii="Arial" w:hAnsi="Arial" w:cs="Arial"/>
                <w:i/>
              </w:rPr>
              <w:t>vs</w:t>
            </w:r>
            <w:proofErr w:type="spellEnd"/>
            <w:r w:rsidRPr="00D22DEB">
              <w:rPr>
                <w:rFonts w:ascii="Arial" w:hAnsi="Arial" w:cs="Arial"/>
              </w:rPr>
              <w:t xml:space="preserve"> SCE)</w:t>
            </w:r>
          </w:p>
        </w:tc>
      </w:tr>
      <w:tr w:rsidR="00D22DEB" w:rsidRPr="00D22DEB" w:rsidTr="00B445F9">
        <w:trPr>
          <w:trHeight w:val="510"/>
        </w:trPr>
        <w:tc>
          <w:tcPr>
            <w:tcW w:w="3652" w:type="dxa"/>
            <w:tcBorders>
              <w:top w:val="single" w:sz="8" w:space="0" w:color="auto"/>
            </w:tcBorders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proofErr w:type="spellStart"/>
            <w:r w:rsidRPr="00D22DEB">
              <w:rPr>
                <w:rFonts w:ascii="Arial" w:hAnsi="Arial" w:cs="Arial"/>
              </w:rPr>
              <w:t>Ruppel</w:t>
            </w:r>
            <w:proofErr w:type="spellEnd"/>
            <w:r w:rsidRPr="00D22DEB">
              <w:rPr>
                <w:rFonts w:ascii="Arial" w:hAnsi="Arial" w:cs="Arial"/>
              </w:rPr>
              <w:t xml:space="preserve"> et al. 2001</w:t>
            </w:r>
          </w:p>
        </w:tc>
        <w:tc>
          <w:tcPr>
            <w:tcW w:w="3544" w:type="dxa"/>
            <w:tcBorders>
              <w:top w:val="single" w:sz="8" w:space="0" w:color="auto"/>
            </w:tcBorders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Polymeric MnO</w:t>
            </w:r>
            <w:r w:rsidRPr="00D22DEB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2977" w:type="dxa"/>
            <w:tcBorders>
              <w:top w:val="single" w:sz="8" w:space="0" w:color="auto"/>
            </w:tcBorders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~ 0.4 µmol cm</w:t>
            </w:r>
            <w:r w:rsidRPr="00D22DEB">
              <w:rPr>
                <w:rFonts w:ascii="Arial" w:hAnsi="Arial" w:cs="Arial"/>
                <w:vertAlign w:val="superscript"/>
              </w:rPr>
              <w:t>-2</w:t>
            </w:r>
            <w:r w:rsidRPr="00D22DEB">
              <w:rPr>
                <w:rFonts w:ascii="Arial" w:hAnsi="Arial" w:cs="Arial"/>
              </w:rPr>
              <w:t xml:space="preserve"> of MnO</w:t>
            </w:r>
            <w:r w:rsidRPr="00D22DEB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3402" w:type="dxa"/>
            <w:tcBorders>
              <w:top w:val="single" w:sz="8" w:space="0" w:color="auto"/>
            </w:tcBorders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0.1</w:t>
            </w:r>
          </w:p>
        </w:tc>
      </w:tr>
      <w:tr w:rsidR="00D22DEB" w:rsidRPr="00D22DEB" w:rsidTr="00B445F9">
        <w:trPr>
          <w:trHeight w:val="510"/>
        </w:trPr>
        <w:tc>
          <w:tcPr>
            <w:tcW w:w="3652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Lewandowski et al. 2002</w:t>
            </w:r>
          </w:p>
        </w:tc>
        <w:tc>
          <w:tcPr>
            <w:tcW w:w="3544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Electroplated MnO</w:t>
            </w:r>
            <w:r w:rsidRPr="00D22DEB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2977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Not mentioned</w:t>
            </w:r>
          </w:p>
        </w:tc>
        <w:tc>
          <w:tcPr>
            <w:tcW w:w="3402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0.0</w:t>
            </w:r>
          </w:p>
        </w:tc>
      </w:tr>
      <w:tr w:rsidR="00D22DEB" w:rsidRPr="00D22DEB" w:rsidTr="00B445F9">
        <w:trPr>
          <w:trHeight w:val="510"/>
        </w:trPr>
        <w:tc>
          <w:tcPr>
            <w:tcW w:w="3652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Strom and Dexter 2009</w:t>
            </w:r>
          </w:p>
        </w:tc>
        <w:tc>
          <w:tcPr>
            <w:tcW w:w="3544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Polymeric MnO</w:t>
            </w:r>
            <w:r w:rsidRPr="00D22DEB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2977" w:type="dxa"/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0.3 µmol cm</w:t>
            </w:r>
            <w:r w:rsidRPr="00D22DEB">
              <w:rPr>
                <w:rFonts w:ascii="Arial" w:hAnsi="Arial" w:cs="Arial"/>
                <w:vertAlign w:val="superscript"/>
              </w:rPr>
              <w:t>-2</w:t>
            </w:r>
            <w:r w:rsidRPr="00D22DEB">
              <w:rPr>
                <w:rFonts w:ascii="Arial" w:hAnsi="Arial" w:cs="Arial"/>
              </w:rPr>
              <w:t xml:space="preserve"> of MnO</w:t>
            </w:r>
            <w:r w:rsidRPr="00D22DEB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3402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0.19</w:t>
            </w:r>
          </w:p>
        </w:tc>
      </w:tr>
      <w:tr w:rsidR="00D22DEB" w:rsidRPr="00D22DEB" w:rsidTr="00B445F9">
        <w:trPr>
          <w:trHeight w:val="510"/>
        </w:trPr>
        <w:tc>
          <w:tcPr>
            <w:tcW w:w="3652" w:type="dxa"/>
            <w:tcBorders>
              <w:bottom w:val="single" w:sz="12" w:space="0" w:color="auto"/>
            </w:tcBorders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Strom and Dexter 2009</w:t>
            </w:r>
          </w:p>
        </w:tc>
        <w:tc>
          <w:tcPr>
            <w:tcW w:w="3544" w:type="dxa"/>
            <w:tcBorders>
              <w:bottom w:val="single" w:sz="12" w:space="0" w:color="auto"/>
            </w:tcBorders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Synthetic Mn(III) complex</w:t>
            </w:r>
          </w:p>
        </w:tc>
        <w:tc>
          <w:tcPr>
            <w:tcW w:w="2977" w:type="dxa"/>
            <w:tcBorders>
              <w:bottom w:val="single" w:sz="12" w:space="0" w:color="auto"/>
            </w:tcBorders>
            <w:vAlign w:val="center"/>
          </w:tcPr>
          <w:p w:rsidR="00D22DEB" w:rsidRPr="00D22DEB" w:rsidRDefault="00D22DEB" w:rsidP="00D22DEB">
            <w:pPr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490 ± 10 µmol of Mn</w:t>
            </w:r>
          </w:p>
        </w:tc>
        <w:tc>
          <w:tcPr>
            <w:tcW w:w="3402" w:type="dxa"/>
            <w:tcBorders>
              <w:bottom w:val="single" w:sz="12" w:space="0" w:color="auto"/>
            </w:tcBorders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  <w:noProof/>
                <w:sz w:val="24"/>
                <w:szCs w:val="24"/>
                <w:lang w:eastAsia="en-IN"/>
              </w:rPr>
              <w:t>–</w:t>
            </w:r>
            <w:r w:rsidRPr="00D22DEB">
              <w:rPr>
                <w:rFonts w:ascii="Arial" w:hAnsi="Arial" w:cs="Arial"/>
              </w:rPr>
              <w:t>0.04</w:t>
            </w:r>
          </w:p>
        </w:tc>
      </w:tr>
    </w:tbl>
    <w:p w:rsidR="00740234" w:rsidRDefault="00740234" w:rsidP="00740234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3C708F">
        <w:rPr>
          <w:rFonts w:ascii="Arial" w:hAnsi="Arial" w:cs="Arial"/>
          <w:sz w:val="28"/>
          <w:szCs w:val="28"/>
        </w:rPr>
        <w:lastRenderedPageBreak/>
        <w:t>Supplementary Table 5</w:t>
      </w:r>
    </w:p>
    <w:p w:rsidR="00D22DEB" w:rsidRPr="00D22DEB" w:rsidRDefault="00D22DEB" w:rsidP="00D22DEB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385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3"/>
        <w:gridCol w:w="2947"/>
        <w:gridCol w:w="2946"/>
        <w:gridCol w:w="2946"/>
        <w:gridCol w:w="2946"/>
      </w:tblGrid>
      <w:tr w:rsidR="00D22DEB" w:rsidRPr="00D22DEB" w:rsidTr="00B445F9">
        <w:trPr>
          <w:trHeight w:val="567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DEB" w:rsidRPr="00D22DEB" w:rsidRDefault="00D22DEB" w:rsidP="00D22DEB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Immersion time     (days)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DEB" w:rsidRPr="00D22DEB" w:rsidRDefault="00D22DEB" w:rsidP="00D22DEB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Peak current density       (µA cm</w:t>
            </w:r>
            <w:r w:rsidRPr="00D22DEB">
              <w:rPr>
                <w:rFonts w:ascii="Arial" w:hAnsi="Arial" w:cs="Arial"/>
                <w:vertAlign w:val="superscript"/>
              </w:rPr>
              <w:t>-2</w:t>
            </w:r>
            <w:r w:rsidRPr="00D22DEB">
              <w:rPr>
                <w:rFonts w:ascii="Arial" w:hAnsi="Arial" w:cs="Arial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DEB" w:rsidRPr="00D22DEB" w:rsidRDefault="00D22DEB" w:rsidP="00D22DEB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Exchange current density (µA cm</w:t>
            </w:r>
            <w:r w:rsidRPr="00D22DEB">
              <w:rPr>
                <w:rFonts w:ascii="Arial" w:hAnsi="Arial" w:cs="Arial"/>
                <w:vertAlign w:val="superscript"/>
              </w:rPr>
              <w:t>-2</w:t>
            </w:r>
            <w:r w:rsidRPr="00D22DEB">
              <w:rPr>
                <w:rFonts w:ascii="Arial" w:hAnsi="Arial" w:cs="Arial"/>
              </w:rPr>
              <w:t xml:space="preserve"> )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DEB" w:rsidRPr="00D22DEB" w:rsidRDefault="00D22DEB" w:rsidP="00D22DEB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Measured reduction potential (</w:t>
            </w:r>
            <w:proofErr w:type="spellStart"/>
            <w:r w:rsidRPr="00D22DEB">
              <w:rPr>
                <w:rFonts w:ascii="Arial" w:hAnsi="Arial" w:cs="Arial"/>
              </w:rPr>
              <w:t>V</w:t>
            </w:r>
            <w:r w:rsidRPr="00D22DEB">
              <w:rPr>
                <w:rFonts w:ascii="Arial" w:hAnsi="Arial" w:cs="Arial"/>
                <w:vertAlign w:val="subscript"/>
              </w:rPr>
              <w:t>meas</w:t>
            </w:r>
            <w:proofErr w:type="spellEnd"/>
            <w:r w:rsidRPr="00D22DEB">
              <w:rPr>
                <w:rFonts w:ascii="Arial" w:hAnsi="Arial" w:cs="Arial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DEB" w:rsidRPr="00D22DEB" w:rsidRDefault="00D22DEB" w:rsidP="00D22DEB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Calculated reduction potential (</w:t>
            </w:r>
            <w:proofErr w:type="spellStart"/>
            <w:r w:rsidRPr="00D22DEB">
              <w:rPr>
                <w:rFonts w:ascii="Arial" w:hAnsi="Arial" w:cs="Arial"/>
              </w:rPr>
              <w:t>V</w:t>
            </w:r>
            <w:r w:rsidRPr="00D22DEB">
              <w:rPr>
                <w:rFonts w:ascii="Arial" w:hAnsi="Arial" w:cs="Arial"/>
                <w:vertAlign w:val="subscript"/>
              </w:rPr>
              <w:t>cal</w:t>
            </w:r>
            <w:proofErr w:type="spellEnd"/>
            <w:r w:rsidRPr="00D22DEB">
              <w:rPr>
                <w:rFonts w:ascii="Arial" w:hAnsi="Arial" w:cs="Arial"/>
              </w:rPr>
              <w:t xml:space="preserve">)                                 </w:t>
            </w:r>
          </w:p>
        </w:tc>
      </w:tr>
      <w:tr w:rsidR="00D22DEB" w:rsidRPr="00D22DEB" w:rsidTr="00B445F9">
        <w:trPr>
          <w:trHeight w:val="510"/>
        </w:trPr>
        <w:tc>
          <w:tcPr>
            <w:tcW w:w="2093" w:type="dxa"/>
            <w:tcBorders>
              <w:top w:val="single" w:sz="4" w:space="0" w:color="auto"/>
            </w:tcBorders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4.51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0.41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0.067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0.227</w:t>
            </w:r>
          </w:p>
        </w:tc>
      </w:tr>
      <w:tr w:rsidR="00D22DEB" w:rsidRPr="00D22DEB" w:rsidTr="00B445F9">
        <w:trPr>
          <w:trHeight w:val="510"/>
        </w:trPr>
        <w:tc>
          <w:tcPr>
            <w:tcW w:w="2093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30</w:t>
            </w:r>
          </w:p>
        </w:tc>
        <w:tc>
          <w:tcPr>
            <w:tcW w:w="2977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10.63</w:t>
            </w:r>
          </w:p>
        </w:tc>
        <w:tc>
          <w:tcPr>
            <w:tcW w:w="2977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0.67</w:t>
            </w:r>
          </w:p>
        </w:tc>
        <w:tc>
          <w:tcPr>
            <w:tcW w:w="2977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  <w:noProof/>
                <w:sz w:val="24"/>
                <w:szCs w:val="24"/>
                <w:lang w:eastAsia="en-IN"/>
              </w:rPr>
              <w:t>–</w:t>
            </w:r>
            <w:r w:rsidRPr="00D22DEB">
              <w:rPr>
                <w:rFonts w:ascii="Arial" w:hAnsi="Arial" w:cs="Arial"/>
              </w:rPr>
              <w:t>0.005</w:t>
            </w:r>
          </w:p>
        </w:tc>
        <w:tc>
          <w:tcPr>
            <w:tcW w:w="2977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0.218</w:t>
            </w:r>
          </w:p>
        </w:tc>
      </w:tr>
      <w:tr w:rsidR="00D22DEB" w:rsidRPr="00D22DEB" w:rsidTr="00B445F9">
        <w:trPr>
          <w:trHeight w:val="510"/>
        </w:trPr>
        <w:tc>
          <w:tcPr>
            <w:tcW w:w="2093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62</w:t>
            </w:r>
          </w:p>
        </w:tc>
        <w:tc>
          <w:tcPr>
            <w:tcW w:w="2977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33.70</w:t>
            </w:r>
          </w:p>
        </w:tc>
        <w:tc>
          <w:tcPr>
            <w:tcW w:w="2977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1.29</w:t>
            </w:r>
          </w:p>
        </w:tc>
        <w:tc>
          <w:tcPr>
            <w:tcW w:w="2977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  <w:noProof/>
                <w:sz w:val="24"/>
                <w:szCs w:val="24"/>
                <w:lang w:eastAsia="en-IN"/>
              </w:rPr>
              <w:t>–</w:t>
            </w:r>
            <w:r w:rsidRPr="00D22DEB">
              <w:rPr>
                <w:rFonts w:ascii="Arial" w:hAnsi="Arial" w:cs="Arial"/>
              </w:rPr>
              <w:t>0.078</w:t>
            </w:r>
          </w:p>
        </w:tc>
        <w:tc>
          <w:tcPr>
            <w:tcW w:w="2977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0.205</w:t>
            </w:r>
          </w:p>
        </w:tc>
      </w:tr>
      <w:tr w:rsidR="00D22DEB" w:rsidRPr="00D22DEB" w:rsidTr="00B445F9">
        <w:trPr>
          <w:trHeight w:val="510"/>
        </w:trPr>
        <w:tc>
          <w:tcPr>
            <w:tcW w:w="2093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95</w:t>
            </w:r>
          </w:p>
        </w:tc>
        <w:tc>
          <w:tcPr>
            <w:tcW w:w="2977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132</w:t>
            </w:r>
          </w:p>
        </w:tc>
        <w:tc>
          <w:tcPr>
            <w:tcW w:w="2977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2.60</w:t>
            </w:r>
          </w:p>
        </w:tc>
        <w:tc>
          <w:tcPr>
            <w:tcW w:w="2977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  <w:noProof/>
                <w:sz w:val="24"/>
                <w:szCs w:val="24"/>
                <w:lang w:eastAsia="en-IN"/>
              </w:rPr>
              <w:t>–</w:t>
            </w:r>
            <w:r w:rsidRPr="00D22DEB">
              <w:rPr>
                <w:rFonts w:ascii="Arial" w:hAnsi="Arial" w:cs="Arial"/>
              </w:rPr>
              <w:t>0.198</w:t>
            </w:r>
          </w:p>
        </w:tc>
        <w:tc>
          <w:tcPr>
            <w:tcW w:w="2977" w:type="dxa"/>
            <w:vAlign w:val="center"/>
          </w:tcPr>
          <w:p w:rsidR="00D22DEB" w:rsidRPr="00D22DEB" w:rsidRDefault="00D22DEB" w:rsidP="00D22DEB">
            <w:pPr>
              <w:jc w:val="center"/>
              <w:rPr>
                <w:rFonts w:ascii="Arial" w:hAnsi="Arial" w:cs="Arial"/>
              </w:rPr>
            </w:pPr>
            <w:r w:rsidRPr="00D22DEB">
              <w:rPr>
                <w:rFonts w:ascii="Arial" w:hAnsi="Arial" w:cs="Arial"/>
              </w:rPr>
              <w:t>0.188</w:t>
            </w:r>
          </w:p>
        </w:tc>
      </w:tr>
    </w:tbl>
    <w:p w:rsidR="00D22DEB" w:rsidRPr="00D22DEB" w:rsidRDefault="00D22DEB" w:rsidP="00D22DEB">
      <w:pPr>
        <w:spacing w:line="240" w:lineRule="auto"/>
        <w:rPr>
          <w:rFonts w:ascii="Arial" w:hAnsi="Arial" w:cs="Arial"/>
          <w:sz w:val="20"/>
          <w:szCs w:val="20"/>
        </w:rPr>
      </w:pPr>
    </w:p>
    <w:p w:rsidR="00D22DEB" w:rsidRPr="00D22DEB" w:rsidRDefault="00D22DEB" w:rsidP="00D22DEB">
      <w:pPr>
        <w:tabs>
          <w:tab w:val="left" w:pos="142"/>
        </w:tabs>
        <w:spacing w:line="240" w:lineRule="auto"/>
        <w:rPr>
          <w:rFonts w:ascii="Arial" w:hAnsi="Arial" w:cs="Arial"/>
          <w:sz w:val="20"/>
          <w:szCs w:val="20"/>
        </w:rPr>
      </w:pPr>
      <w:r w:rsidRPr="00D22DEB">
        <w:rPr>
          <w:rFonts w:ascii="Arial" w:hAnsi="Arial" w:cs="Arial"/>
          <w:sz w:val="20"/>
          <w:szCs w:val="20"/>
        </w:rPr>
        <w:t>Peak current density, exchange current density and measured reduction potential (</w:t>
      </w:r>
      <w:proofErr w:type="spellStart"/>
      <w:r w:rsidRPr="00D22DEB">
        <w:rPr>
          <w:rFonts w:ascii="Arial" w:hAnsi="Arial" w:cs="Arial"/>
          <w:sz w:val="20"/>
          <w:szCs w:val="20"/>
        </w:rPr>
        <w:t>V</w:t>
      </w:r>
      <w:r w:rsidRPr="00D22DEB">
        <w:rPr>
          <w:rFonts w:ascii="Arial" w:hAnsi="Arial" w:cs="Arial"/>
          <w:sz w:val="20"/>
          <w:szCs w:val="20"/>
          <w:vertAlign w:val="subscript"/>
        </w:rPr>
        <w:t>meas</w:t>
      </w:r>
      <w:proofErr w:type="spellEnd"/>
      <w:r w:rsidRPr="00D22DEB">
        <w:rPr>
          <w:rFonts w:ascii="Arial" w:hAnsi="Arial" w:cs="Arial"/>
          <w:sz w:val="20"/>
          <w:szCs w:val="20"/>
        </w:rPr>
        <w:t xml:space="preserve">) are obtained from cathodic polarization data shown in Figure 7a.     </w:t>
      </w:r>
      <w:r w:rsidRPr="00D22DEB">
        <w:rPr>
          <w:rFonts w:ascii="Arial" w:hAnsi="Arial" w:cs="Arial"/>
          <w:sz w:val="20"/>
          <w:szCs w:val="20"/>
        </w:rPr>
        <w:br/>
        <w:t>Calculated reduction potential (</w:t>
      </w:r>
      <w:proofErr w:type="spellStart"/>
      <w:r w:rsidRPr="00D22DEB">
        <w:rPr>
          <w:rFonts w:ascii="Arial" w:hAnsi="Arial" w:cs="Arial"/>
          <w:sz w:val="20"/>
          <w:szCs w:val="20"/>
        </w:rPr>
        <w:t>V</w:t>
      </w:r>
      <w:r w:rsidRPr="00D22DEB">
        <w:rPr>
          <w:rFonts w:ascii="Arial" w:hAnsi="Arial" w:cs="Arial"/>
          <w:sz w:val="20"/>
          <w:szCs w:val="20"/>
          <w:vertAlign w:val="subscript"/>
        </w:rPr>
        <w:t>cal</w:t>
      </w:r>
      <w:proofErr w:type="spellEnd"/>
      <w:r w:rsidRPr="00D22DEB">
        <w:rPr>
          <w:rFonts w:ascii="Arial" w:hAnsi="Arial" w:cs="Arial"/>
          <w:sz w:val="20"/>
          <w:szCs w:val="20"/>
        </w:rPr>
        <w:t>) is obtained using Butler-</w:t>
      </w:r>
      <w:proofErr w:type="spellStart"/>
      <w:r w:rsidRPr="00D22DEB">
        <w:rPr>
          <w:rFonts w:ascii="Arial" w:hAnsi="Arial" w:cs="Arial"/>
          <w:sz w:val="20"/>
          <w:szCs w:val="20"/>
        </w:rPr>
        <w:t>Volmer</w:t>
      </w:r>
      <w:proofErr w:type="spellEnd"/>
      <w:r w:rsidRPr="00D22DEB">
        <w:rPr>
          <w:rFonts w:ascii="Arial" w:hAnsi="Arial" w:cs="Arial"/>
          <w:sz w:val="20"/>
          <w:szCs w:val="20"/>
        </w:rPr>
        <w:t xml:space="preserve"> equation (Bard and Faulkner 2001) assuming a two-electron reduction from MnO</w:t>
      </w:r>
      <w:r w:rsidRPr="00D22DEB">
        <w:rPr>
          <w:rFonts w:ascii="Arial" w:hAnsi="Arial" w:cs="Arial"/>
          <w:sz w:val="20"/>
          <w:szCs w:val="20"/>
          <w:vertAlign w:val="subscript"/>
        </w:rPr>
        <w:t>2</w:t>
      </w:r>
      <w:r w:rsidRPr="00D22DEB">
        <w:rPr>
          <w:rFonts w:ascii="Arial" w:hAnsi="Arial" w:cs="Arial"/>
          <w:sz w:val="20"/>
          <w:szCs w:val="20"/>
        </w:rPr>
        <w:t xml:space="preserve"> to Mn(II); standard equilibrium potential for this system at pH 8.0 and with 90% of </w:t>
      </w:r>
      <w:proofErr w:type="spellStart"/>
      <w:r w:rsidRPr="00D22DEB">
        <w:rPr>
          <w:rFonts w:ascii="Arial" w:hAnsi="Arial" w:cs="Arial"/>
          <w:sz w:val="20"/>
          <w:szCs w:val="20"/>
        </w:rPr>
        <w:t>MnO</w:t>
      </w:r>
      <w:r w:rsidRPr="00D22DEB">
        <w:rPr>
          <w:rFonts w:ascii="Arial" w:hAnsi="Arial" w:cs="Arial"/>
          <w:sz w:val="20"/>
          <w:szCs w:val="20"/>
          <w:vertAlign w:val="subscript"/>
        </w:rPr>
        <w:t>x</w:t>
      </w:r>
      <w:proofErr w:type="spellEnd"/>
      <w:r w:rsidRPr="00D22DEB">
        <w:rPr>
          <w:rFonts w:ascii="Arial" w:hAnsi="Arial" w:cs="Arial"/>
          <w:sz w:val="20"/>
          <w:szCs w:val="20"/>
        </w:rPr>
        <w:t xml:space="preserve"> as MnO</w:t>
      </w:r>
      <w:r w:rsidRPr="00D22DEB">
        <w:rPr>
          <w:rFonts w:ascii="Arial" w:hAnsi="Arial" w:cs="Arial"/>
          <w:sz w:val="20"/>
          <w:szCs w:val="20"/>
          <w:vertAlign w:val="subscript"/>
        </w:rPr>
        <w:t>2</w:t>
      </w:r>
      <w:r w:rsidRPr="00D22DEB">
        <w:rPr>
          <w:rFonts w:ascii="Arial" w:hAnsi="Arial" w:cs="Arial"/>
          <w:sz w:val="20"/>
          <w:szCs w:val="20"/>
        </w:rPr>
        <w:t xml:space="preserve"> (based on XPS data in Figure 5b) is taken as 0.290 V </w:t>
      </w:r>
      <w:proofErr w:type="spellStart"/>
      <w:r w:rsidRPr="00D22DEB">
        <w:rPr>
          <w:rFonts w:ascii="Arial" w:hAnsi="Arial" w:cs="Arial"/>
          <w:i/>
          <w:sz w:val="20"/>
          <w:szCs w:val="20"/>
        </w:rPr>
        <w:t>vs</w:t>
      </w:r>
      <w:proofErr w:type="spellEnd"/>
      <w:r w:rsidRPr="00D22DEB">
        <w:rPr>
          <w:rFonts w:ascii="Arial" w:hAnsi="Arial" w:cs="Arial"/>
          <w:sz w:val="20"/>
          <w:szCs w:val="20"/>
        </w:rPr>
        <w:t xml:space="preserve"> SCE from </w:t>
      </w:r>
      <w:proofErr w:type="spellStart"/>
      <w:r w:rsidRPr="00D22DEB">
        <w:rPr>
          <w:rFonts w:ascii="Arial" w:hAnsi="Arial" w:cs="Arial"/>
          <w:sz w:val="20"/>
          <w:szCs w:val="20"/>
        </w:rPr>
        <w:t>Pourbaix</w:t>
      </w:r>
      <w:proofErr w:type="spellEnd"/>
      <w:r w:rsidRPr="00D22DEB">
        <w:rPr>
          <w:rFonts w:ascii="Arial" w:hAnsi="Arial" w:cs="Arial"/>
          <w:sz w:val="20"/>
          <w:szCs w:val="20"/>
        </w:rPr>
        <w:t xml:space="preserve"> diagram for manganese (Liang 1973).</w:t>
      </w:r>
    </w:p>
    <w:p w:rsidR="00D22DEB" w:rsidRPr="00D22DEB" w:rsidRDefault="00D22DEB" w:rsidP="00D22DEB">
      <w:pPr>
        <w:tabs>
          <w:tab w:val="left" w:pos="142"/>
        </w:tabs>
        <w:spacing w:line="240" w:lineRule="auto"/>
        <w:rPr>
          <w:rFonts w:ascii="Arial" w:hAnsi="Arial" w:cs="Arial"/>
        </w:rPr>
      </w:pPr>
    </w:p>
    <w:p w:rsidR="00D22DEB" w:rsidRPr="00D22DEB" w:rsidRDefault="00D22DEB" w:rsidP="00D22DEB">
      <w:pPr>
        <w:spacing w:line="240" w:lineRule="auto"/>
        <w:rPr>
          <w:rFonts w:ascii="Arial" w:hAnsi="Arial" w:cs="Arial"/>
          <w:b/>
        </w:rPr>
      </w:pPr>
      <w:r w:rsidRPr="00D22DEB">
        <w:rPr>
          <w:rFonts w:ascii="Arial" w:hAnsi="Arial" w:cs="Arial"/>
          <w:b/>
        </w:rPr>
        <w:t>References</w:t>
      </w:r>
    </w:p>
    <w:p w:rsidR="00D22DEB" w:rsidRPr="00D22DEB" w:rsidRDefault="00D22DEB" w:rsidP="00D22DEB">
      <w:pPr>
        <w:spacing w:line="240" w:lineRule="auto"/>
        <w:rPr>
          <w:rFonts w:ascii="Arial" w:hAnsi="Arial" w:cs="Arial"/>
          <w:b/>
        </w:rPr>
      </w:pPr>
    </w:p>
    <w:p w:rsidR="00D22DEB" w:rsidRPr="00D22DEB" w:rsidRDefault="00D22DEB" w:rsidP="00D22DEB">
      <w:pPr>
        <w:spacing w:line="240" w:lineRule="auto"/>
        <w:rPr>
          <w:rFonts w:ascii="Arial" w:hAnsi="Arial" w:cs="Arial"/>
        </w:rPr>
      </w:pPr>
      <w:r w:rsidRPr="00D22DEB">
        <w:rPr>
          <w:rFonts w:ascii="Arial" w:hAnsi="Arial" w:cs="Arial"/>
        </w:rPr>
        <w:t xml:space="preserve">Bard AJ, Faulkner LR. 2001. Electrochemical methods: Fundamentals and applications. 2nd </w:t>
      </w:r>
      <w:proofErr w:type="gramStart"/>
      <w:r w:rsidRPr="00D22DEB">
        <w:rPr>
          <w:rFonts w:ascii="Arial" w:hAnsi="Arial" w:cs="Arial"/>
        </w:rPr>
        <w:t>ed</w:t>
      </w:r>
      <w:proofErr w:type="gramEnd"/>
      <w:r w:rsidRPr="00D22DEB">
        <w:rPr>
          <w:rFonts w:ascii="Arial" w:hAnsi="Arial" w:cs="Arial"/>
        </w:rPr>
        <w:t>. New York (NY): Wiley.</w:t>
      </w:r>
    </w:p>
    <w:p w:rsidR="00D22DEB" w:rsidRPr="00D22DEB" w:rsidRDefault="00D22DEB" w:rsidP="00D22DEB">
      <w:pPr>
        <w:spacing w:line="240" w:lineRule="auto"/>
        <w:rPr>
          <w:rFonts w:ascii="Arial" w:hAnsi="Arial" w:cs="Arial"/>
        </w:rPr>
      </w:pPr>
    </w:p>
    <w:p w:rsidR="00D22DEB" w:rsidRPr="00D22DEB" w:rsidRDefault="00D22DEB" w:rsidP="00D22DEB">
      <w:pPr>
        <w:spacing w:line="240" w:lineRule="auto"/>
        <w:rPr>
          <w:rFonts w:ascii="Arial" w:hAnsi="Arial" w:cs="Arial"/>
        </w:rPr>
      </w:pPr>
      <w:r w:rsidRPr="00D22DEB">
        <w:rPr>
          <w:rFonts w:ascii="Arial" w:hAnsi="Arial" w:cs="Arial"/>
        </w:rPr>
        <w:t xml:space="preserve">Liang CC. 1973. </w:t>
      </w:r>
      <w:proofErr w:type="gramStart"/>
      <w:r w:rsidRPr="00D22DEB">
        <w:rPr>
          <w:rFonts w:ascii="Arial" w:hAnsi="Arial" w:cs="Arial"/>
        </w:rPr>
        <w:t>Manganese.</w:t>
      </w:r>
      <w:proofErr w:type="gramEnd"/>
      <w:r w:rsidRPr="00D22DEB">
        <w:rPr>
          <w:rFonts w:ascii="Arial" w:hAnsi="Arial" w:cs="Arial"/>
        </w:rPr>
        <w:t xml:space="preserve"> In: Bard AJ, editor. </w:t>
      </w:r>
      <w:proofErr w:type="spellStart"/>
      <w:proofErr w:type="gramStart"/>
      <w:r w:rsidRPr="00D22DEB">
        <w:rPr>
          <w:rFonts w:ascii="Arial" w:hAnsi="Arial" w:cs="Arial"/>
        </w:rPr>
        <w:t>Encyclopedia</w:t>
      </w:r>
      <w:proofErr w:type="spellEnd"/>
      <w:r w:rsidRPr="00D22DEB">
        <w:rPr>
          <w:rFonts w:ascii="Arial" w:hAnsi="Arial" w:cs="Arial"/>
        </w:rPr>
        <w:t xml:space="preserve"> of electrochemistry of the elements.</w:t>
      </w:r>
      <w:proofErr w:type="gramEnd"/>
      <w:r w:rsidRPr="00D22DEB">
        <w:rPr>
          <w:rFonts w:ascii="Arial" w:hAnsi="Arial" w:cs="Arial"/>
        </w:rPr>
        <w:t xml:space="preserve"> </w:t>
      </w:r>
      <w:proofErr w:type="gramStart"/>
      <w:r w:rsidRPr="00D22DEB">
        <w:rPr>
          <w:rFonts w:ascii="Arial" w:hAnsi="Arial" w:cs="Arial"/>
        </w:rPr>
        <w:t>Vol. 1.</w:t>
      </w:r>
      <w:proofErr w:type="gramEnd"/>
      <w:r w:rsidRPr="00D22DEB">
        <w:rPr>
          <w:rFonts w:ascii="Arial" w:hAnsi="Arial" w:cs="Arial"/>
        </w:rPr>
        <w:t xml:space="preserve"> New York (NY): Marcel Dekker; p. 348</w:t>
      </w:r>
      <w:r w:rsidRPr="00D22DEB">
        <w:rPr>
          <w:rFonts w:ascii="Arial" w:hAnsi="Arial" w:cs="Arial"/>
          <w:noProof/>
          <w:lang w:eastAsia="en-IN"/>
        </w:rPr>
        <w:t>–</w:t>
      </w:r>
      <w:r w:rsidRPr="00D22DEB">
        <w:rPr>
          <w:rFonts w:ascii="Arial" w:hAnsi="Arial" w:cs="Arial"/>
        </w:rPr>
        <w:t>398.</w:t>
      </w:r>
    </w:p>
    <w:p w:rsidR="00740234" w:rsidRPr="003C708F" w:rsidRDefault="00740234" w:rsidP="00740234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740234" w:rsidRDefault="00740234" w:rsidP="00D22DEB">
      <w:pPr>
        <w:spacing w:line="276" w:lineRule="auto"/>
        <w:rPr>
          <w:rFonts w:ascii="Arial" w:hAnsi="Arial" w:cs="Arial"/>
          <w:sz w:val="24"/>
          <w:szCs w:val="24"/>
        </w:rPr>
      </w:pPr>
    </w:p>
    <w:p w:rsidR="00740234" w:rsidRDefault="00740234" w:rsidP="00740234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740234" w:rsidRDefault="00740234" w:rsidP="00740234">
      <w:pPr>
        <w:spacing w:line="276" w:lineRule="auto"/>
        <w:jc w:val="center"/>
        <w:rPr>
          <w:rFonts w:ascii="Arial" w:hAnsi="Arial" w:cs="Arial"/>
          <w:sz w:val="24"/>
          <w:szCs w:val="24"/>
        </w:rPr>
        <w:sectPr w:rsidR="00740234" w:rsidSect="00B72C35"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</w:p>
    <w:p w:rsidR="00740234" w:rsidRDefault="00740234" w:rsidP="00740234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C</w:t>
      </w:r>
      <w:r w:rsidRPr="000F3959">
        <w:rPr>
          <w:rFonts w:ascii="Arial" w:hAnsi="Arial" w:cs="Arial"/>
          <w:b/>
          <w:sz w:val="28"/>
          <w:szCs w:val="28"/>
        </w:rPr>
        <w:t xml:space="preserve">aptions for </w:t>
      </w:r>
      <w:r>
        <w:rPr>
          <w:rFonts w:ascii="Arial" w:hAnsi="Arial" w:cs="Arial"/>
          <w:b/>
          <w:sz w:val="28"/>
          <w:szCs w:val="28"/>
        </w:rPr>
        <w:t xml:space="preserve">Supplementary </w:t>
      </w:r>
      <w:r w:rsidRPr="000F3959">
        <w:rPr>
          <w:rFonts w:ascii="Arial" w:hAnsi="Arial" w:cs="Arial"/>
          <w:b/>
          <w:sz w:val="28"/>
          <w:szCs w:val="28"/>
        </w:rPr>
        <w:t>Figure</w:t>
      </w:r>
      <w:r>
        <w:rPr>
          <w:rFonts w:ascii="Arial" w:hAnsi="Arial" w:cs="Arial"/>
          <w:b/>
          <w:sz w:val="28"/>
          <w:szCs w:val="28"/>
        </w:rPr>
        <w:t>s</w:t>
      </w:r>
    </w:p>
    <w:p w:rsidR="00740234" w:rsidRDefault="00740234" w:rsidP="006C7F8F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740234" w:rsidRDefault="00740234" w:rsidP="00740234">
      <w:pPr>
        <w:spacing w:line="276" w:lineRule="auto"/>
        <w:rPr>
          <w:rFonts w:ascii="Arial" w:hAnsi="Arial" w:cs="Arial"/>
          <w:b/>
          <w:sz w:val="24"/>
          <w:szCs w:val="24"/>
        </w:rPr>
      </w:pPr>
      <w:proofErr w:type="gramStart"/>
      <w:r w:rsidRPr="00AA54A4">
        <w:rPr>
          <w:rFonts w:ascii="Arial" w:hAnsi="Arial" w:cs="Arial"/>
          <w:b/>
          <w:sz w:val="24"/>
          <w:szCs w:val="24"/>
        </w:rPr>
        <w:t>Supplementary Figure 1.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Pr="00DA672B">
        <w:rPr>
          <w:rFonts w:ascii="Arial" w:hAnsi="Arial" w:cs="Arial"/>
          <w:sz w:val="24"/>
          <w:szCs w:val="24"/>
        </w:rPr>
        <w:t xml:space="preserve">EDX spectra </w:t>
      </w:r>
      <w:r>
        <w:rPr>
          <w:rFonts w:ascii="Arial" w:hAnsi="Arial" w:cs="Arial"/>
          <w:sz w:val="24"/>
          <w:szCs w:val="24"/>
        </w:rPr>
        <w:t>of biomounds characteristic of the natural biofilms formed in natural pond water obtained at 10 different sample locations. Spe</w:t>
      </w:r>
      <w:r w:rsidRPr="00DA672B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t</w:t>
      </w:r>
      <w:r w:rsidRPr="00DA672B">
        <w:rPr>
          <w:rFonts w:ascii="Arial" w:hAnsi="Arial" w:cs="Arial"/>
          <w:sz w:val="24"/>
          <w:szCs w:val="24"/>
        </w:rPr>
        <w:t xml:space="preserve">ra 1 to 4 </w:t>
      </w:r>
      <w:r>
        <w:rPr>
          <w:rFonts w:ascii="Arial" w:hAnsi="Arial" w:cs="Arial"/>
          <w:sz w:val="24"/>
          <w:szCs w:val="24"/>
        </w:rPr>
        <w:t xml:space="preserve">were taken over </w:t>
      </w:r>
      <w:r w:rsidRPr="00DA672B">
        <w:rPr>
          <w:rFonts w:ascii="Arial" w:hAnsi="Arial" w:cs="Arial"/>
          <w:sz w:val="24"/>
          <w:szCs w:val="24"/>
        </w:rPr>
        <w:t xml:space="preserve">10 µm </w:t>
      </w:r>
      <w:r>
        <w:rPr>
          <w:rFonts w:ascii="Arial" w:hAnsi="Arial" w:cs="Arial"/>
          <w:sz w:val="24"/>
          <w:szCs w:val="24"/>
        </w:rPr>
        <w:t xml:space="preserve">x 10 µm sample areas </w:t>
      </w:r>
      <w:r w:rsidRPr="00DA672B">
        <w:rPr>
          <w:rFonts w:ascii="Arial" w:hAnsi="Arial" w:cs="Arial"/>
          <w:sz w:val="24"/>
          <w:szCs w:val="24"/>
        </w:rPr>
        <w:t xml:space="preserve">and </w:t>
      </w:r>
      <w:r>
        <w:rPr>
          <w:rFonts w:ascii="Arial" w:hAnsi="Arial" w:cs="Arial"/>
          <w:sz w:val="24"/>
          <w:szCs w:val="24"/>
        </w:rPr>
        <w:t>spectra 5 to 10 over 1 x 1 µm sample areas</w:t>
      </w:r>
      <w:r w:rsidRPr="00DA672B">
        <w:rPr>
          <w:rFonts w:ascii="Arial" w:hAnsi="Arial" w:cs="Arial"/>
          <w:sz w:val="24"/>
          <w:szCs w:val="24"/>
        </w:rPr>
        <w:t>.</w:t>
      </w:r>
    </w:p>
    <w:p w:rsidR="00740234" w:rsidRDefault="00740234" w:rsidP="00740234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40234" w:rsidRDefault="00740234" w:rsidP="00740234">
      <w:pPr>
        <w:spacing w:line="276" w:lineRule="auto"/>
        <w:rPr>
          <w:rFonts w:ascii="Arial" w:hAnsi="Arial" w:cs="Arial"/>
          <w:b/>
          <w:sz w:val="24"/>
          <w:szCs w:val="24"/>
        </w:rPr>
      </w:pPr>
      <w:proofErr w:type="gramStart"/>
      <w:r w:rsidRPr="00AA54A4">
        <w:rPr>
          <w:rFonts w:ascii="Arial" w:hAnsi="Arial" w:cs="Arial"/>
          <w:b/>
          <w:sz w:val="24"/>
          <w:szCs w:val="24"/>
        </w:rPr>
        <w:t>Supplementary</w:t>
      </w:r>
      <w:r>
        <w:rPr>
          <w:rFonts w:ascii="Arial" w:hAnsi="Arial" w:cs="Arial"/>
          <w:b/>
          <w:sz w:val="24"/>
          <w:szCs w:val="24"/>
        </w:rPr>
        <w:t xml:space="preserve"> Figure 2</w:t>
      </w:r>
      <w:r w:rsidRPr="00AA54A4">
        <w:rPr>
          <w:rFonts w:ascii="Arial" w:hAnsi="Arial" w:cs="Arial"/>
          <w:b/>
          <w:sz w:val="24"/>
          <w:szCs w:val="24"/>
        </w:rPr>
        <w:t>.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Pr="00FA4CB4">
        <w:rPr>
          <w:rFonts w:ascii="Arial" w:hAnsi="Arial" w:cs="Arial"/>
          <w:sz w:val="24"/>
          <w:szCs w:val="24"/>
        </w:rPr>
        <w:t xml:space="preserve">XPS high resolution </w:t>
      </w:r>
      <w:r w:rsidRPr="00FA4CB4">
        <w:rPr>
          <w:rFonts w:ascii="Arial" w:eastAsia="Calibri" w:hAnsi="Arial" w:cs="Arial"/>
          <w:sz w:val="24"/>
        </w:rPr>
        <w:t xml:space="preserve">C 1s spectra </w:t>
      </w:r>
      <w:r>
        <w:rPr>
          <w:rFonts w:ascii="Arial" w:eastAsia="Calibri" w:hAnsi="Arial" w:cs="Arial"/>
          <w:sz w:val="24"/>
        </w:rPr>
        <w:t xml:space="preserve">acquired </w:t>
      </w:r>
      <w:r w:rsidRPr="00FA4CB4">
        <w:rPr>
          <w:rFonts w:ascii="Arial" w:eastAsia="Calibri" w:hAnsi="Arial" w:cs="Arial"/>
          <w:sz w:val="24"/>
        </w:rPr>
        <w:t xml:space="preserve">on manganese oxide (MnO) standard </w:t>
      </w:r>
      <w:r>
        <w:rPr>
          <w:rFonts w:ascii="Arial" w:eastAsia="Calibri" w:hAnsi="Arial" w:cs="Arial"/>
          <w:sz w:val="24"/>
        </w:rPr>
        <w:t>as a function of etch time.</w:t>
      </w:r>
    </w:p>
    <w:p w:rsidR="00740234" w:rsidRDefault="00740234" w:rsidP="00740234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40234" w:rsidRDefault="00740234" w:rsidP="00740234">
      <w:pPr>
        <w:spacing w:line="276" w:lineRule="auto"/>
        <w:rPr>
          <w:rFonts w:ascii="Arial" w:hAnsi="Arial" w:cs="Arial"/>
          <w:b/>
          <w:sz w:val="24"/>
          <w:szCs w:val="24"/>
        </w:rPr>
      </w:pPr>
      <w:proofErr w:type="gramStart"/>
      <w:r w:rsidRPr="00E92DF8">
        <w:rPr>
          <w:rFonts w:ascii="Arial" w:hAnsi="Arial" w:cs="Arial"/>
          <w:b/>
          <w:sz w:val="24"/>
          <w:szCs w:val="24"/>
        </w:rPr>
        <w:t>Supplementary Figure 3.</w:t>
      </w:r>
      <w:proofErr w:type="gramEnd"/>
      <w:r w:rsidRPr="00E92DF8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E92DF8">
        <w:rPr>
          <w:rFonts w:ascii="Arial" w:hAnsi="Arial" w:cs="Arial"/>
          <w:sz w:val="24"/>
          <w:szCs w:val="24"/>
        </w:rPr>
        <w:t xml:space="preserve">XPS high resolution </w:t>
      </w:r>
      <w:r w:rsidRPr="00E92DF8">
        <w:rPr>
          <w:rFonts w:ascii="Arial" w:eastAsia="Calibri" w:hAnsi="Arial" w:cs="Arial"/>
          <w:sz w:val="24"/>
          <w:szCs w:val="24"/>
        </w:rPr>
        <w:t>Mn 2p spectra for three monovalent manganese oxide standards.</w:t>
      </w:r>
      <w:proofErr w:type="gramEnd"/>
      <w:r w:rsidRPr="00E92DF8">
        <w:rPr>
          <w:rFonts w:ascii="Arial" w:eastAsia="Calibri" w:hAnsi="Arial" w:cs="Arial"/>
          <w:sz w:val="24"/>
          <w:szCs w:val="24"/>
        </w:rPr>
        <w:t xml:space="preserve"> </w:t>
      </w:r>
      <w:r w:rsidRPr="00E92DF8">
        <w:rPr>
          <w:rFonts w:ascii="Arial" w:eastAsia="Calibri" w:hAnsi="Arial" w:cs="Arial"/>
          <w:color w:val="000000" w:themeColor="text1"/>
          <w:sz w:val="24"/>
          <w:szCs w:val="24"/>
        </w:rPr>
        <w:t>The binding energies for Mn 2p</w:t>
      </w:r>
      <w:r w:rsidRPr="00E92DF8">
        <w:rPr>
          <w:rFonts w:ascii="Arial" w:eastAsia="Calibri" w:hAnsi="Arial" w:cs="Arial"/>
          <w:color w:val="000000" w:themeColor="text1"/>
          <w:sz w:val="24"/>
          <w:szCs w:val="24"/>
          <w:vertAlign w:val="subscript"/>
        </w:rPr>
        <w:t>3/2</w:t>
      </w:r>
      <w:r w:rsidRPr="00E92DF8">
        <w:rPr>
          <w:rFonts w:ascii="Arial" w:eastAsia="Calibri" w:hAnsi="Arial" w:cs="Arial"/>
          <w:color w:val="000000" w:themeColor="text1"/>
          <w:sz w:val="24"/>
          <w:szCs w:val="24"/>
        </w:rPr>
        <w:t xml:space="preserve"> state of </w:t>
      </w:r>
      <w:r w:rsidRPr="00E92DF8">
        <w:rPr>
          <w:rFonts w:ascii="Arial" w:hAnsi="Arial" w:cs="Arial"/>
          <w:color w:val="000000" w:themeColor="text1"/>
          <w:sz w:val="24"/>
          <w:szCs w:val="24"/>
        </w:rPr>
        <w:t xml:space="preserve">MnO </w:t>
      </w:r>
      <w:r w:rsidRPr="00E92DF8">
        <w:rPr>
          <w:rFonts w:ascii="Arial" w:eastAsia="Calibri" w:hAnsi="Arial" w:cs="Arial"/>
          <w:color w:val="000000" w:themeColor="text1"/>
          <w:sz w:val="24"/>
          <w:szCs w:val="24"/>
        </w:rPr>
        <w:t>[</w:t>
      </w:r>
      <w:proofErr w:type="gramStart"/>
      <w:r w:rsidRPr="00E92DF8">
        <w:rPr>
          <w:rFonts w:ascii="Arial" w:eastAsia="Calibri" w:hAnsi="Arial" w:cs="Arial"/>
          <w:color w:val="000000" w:themeColor="text1"/>
          <w:sz w:val="24"/>
          <w:szCs w:val="24"/>
        </w:rPr>
        <w:t>Mn(</w:t>
      </w:r>
      <w:proofErr w:type="gramEnd"/>
      <w:r w:rsidRPr="00E92DF8">
        <w:rPr>
          <w:rFonts w:ascii="Arial" w:eastAsia="Calibri" w:hAnsi="Arial" w:cs="Arial"/>
          <w:color w:val="000000" w:themeColor="text1"/>
          <w:sz w:val="24"/>
          <w:szCs w:val="24"/>
        </w:rPr>
        <w:t>II)]</w:t>
      </w:r>
      <w:r w:rsidRPr="00E92DF8">
        <w:rPr>
          <w:rFonts w:ascii="Arial" w:hAnsi="Arial" w:cs="Arial"/>
          <w:color w:val="000000" w:themeColor="text1"/>
          <w:sz w:val="24"/>
          <w:szCs w:val="24"/>
        </w:rPr>
        <w:t>, Mn</w:t>
      </w:r>
      <w:r w:rsidRPr="00E92DF8">
        <w:rPr>
          <w:rFonts w:ascii="Arial" w:hAnsi="Arial" w:cs="Arial"/>
          <w:color w:val="000000" w:themeColor="text1"/>
          <w:sz w:val="24"/>
          <w:szCs w:val="24"/>
          <w:vertAlign w:val="subscript"/>
        </w:rPr>
        <w:t>2</w:t>
      </w:r>
      <w:r w:rsidRPr="00E92DF8">
        <w:rPr>
          <w:rFonts w:ascii="Arial" w:hAnsi="Arial" w:cs="Arial"/>
          <w:color w:val="000000" w:themeColor="text1"/>
          <w:sz w:val="24"/>
          <w:szCs w:val="24"/>
        </w:rPr>
        <w:t>O</w:t>
      </w:r>
      <w:r w:rsidRPr="00E92DF8">
        <w:rPr>
          <w:rFonts w:ascii="Arial" w:hAnsi="Arial" w:cs="Arial"/>
          <w:color w:val="000000" w:themeColor="text1"/>
          <w:sz w:val="24"/>
          <w:szCs w:val="24"/>
          <w:vertAlign w:val="subscript"/>
        </w:rPr>
        <w:t>3</w:t>
      </w:r>
      <w:r w:rsidRPr="00E92D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E92DF8">
        <w:rPr>
          <w:rFonts w:ascii="Arial" w:eastAsia="Calibri" w:hAnsi="Arial" w:cs="Arial"/>
          <w:color w:val="000000" w:themeColor="text1"/>
          <w:sz w:val="24"/>
          <w:szCs w:val="24"/>
        </w:rPr>
        <w:t>[Mn(III)]</w:t>
      </w:r>
      <w:r w:rsidRPr="00E92DF8">
        <w:rPr>
          <w:rFonts w:ascii="Arial" w:hAnsi="Arial" w:cs="Arial"/>
          <w:color w:val="000000" w:themeColor="text1"/>
          <w:sz w:val="24"/>
          <w:szCs w:val="24"/>
        </w:rPr>
        <w:t xml:space="preserve"> and MnO</w:t>
      </w:r>
      <w:r w:rsidRPr="00E92DF8">
        <w:rPr>
          <w:rFonts w:ascii="Arial" w:hAnsi="Arial" w:cs="Arial"/>
          <w:color w:val="000000" w:themeColor="text1"/>
          <w:sz w:val="24"/>
          <w:szCs w:val="24"/>
          <w:vertAlign w:val="subscript"/>
        </w:rPr>
        <w:t>2</w:t>
      </w:r>
      <w:r w:rsidRPr="00E92D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E92DF8">
        <w:rPr>
          <w:rFonts w:ascii="Arial" w:eastAsia="Calibri" w:hAnsi="Arial" w:cs="Arial"/>
          <w:color w:val="000000" w:themeColor="text1"/>
          <w:sz w:val="24"/>
          <w:szCs w:val="24"/>
        </w:rPr>
        <w:t xml:space="preserve">[Mn(IV)] </w:t>
      </w:r>
      <w:r w:rsidRPr="00E92DF8">
        <w:rPr>
          <w:rFonts w:ascii="Arial" w:hAnsi="Arial" w:cs="Arial"/>
          <w:color w:val="000000" w:themeColor="text1"/>
          <w:sz w:val="24"/>
          <w:szCs w:val="24"/>
        </w:rPr>
        <w:t xml:space="preserve">are </w:t>
      </w:r>
      <w:r w:rsidRPr="00E92DF8">
        <w:rPr>
          <w:rFonts w:ascii="Arial" w:eastAsia="Calibri" w:hAnsi="Arial" w:cs="Arial"/>
          <w:sz w:val="24"/>
          <w:szCs w:val="24"/>
        </w:rPr>
        <w:t>640.77 ± 0.1</w:t>
      </w:r>
      <w:r>
        <w:rPr>
          <w:rFonts w:ascii="Arial" w:eastAsia="Calibri" w:hAnsi="Arial" w:cs="Arial"/>
          <w:sz w:val="24"/>
          <w:szCs w:val="24"/>
        </w:rPr>
        <w:t xml:space="preserve"> eV</w:t>
      </w:r>
      <w:r w:rsidRPr="00E92DF8">
        <w:rPr>
          <w:rFonts w:ascii="Arial" w:eastAsia="Calibri" w:hAnsi="Arial" w:cs="Arial"/>
          <w:sz w:val="24"/>
          <w:szCs w:val="24"/>
        </w:rPr>
        <w:t xml:space="preserve">, 641.22 ± 0.1 </w:t>
      </w:r>
      <w:r>
        <w:rPr>
          <w:rFonts w:ascii="Arial" w:eastAsia="Calibri" w:hAnsi="Arial" w:cs="Arial"/>
          <w:sz w:val="24"/>
          <w:szCs w:val="24"/>
        </w:rPr>
        <w:t xml:space="preserve">eV </w:t>
      </w:r>
      <w:r w:rsidRPr="00E92DF8">
        <w:rPr>
          <w:rFonts w:ascii="Arial" w:eastAsia="Calibri" w:hAnsi="Arial" w:cs="Arial"/>
          <w:sz w:val="24"/>
          <w:szCs w:val="24"/>
        </w:rPr>
        <w:t xml:space="preserve">and 642.05 ± 0.1 </w:t>
      </w:r>
      <w:r>
        <w:rPr>
          <w:rFonts w:ascii="Arial" w:eastAsia="Calibri" w:hAnsi="Arial" w:cs="Arial"/>
          <w:sz w:val="24"/>
          <w:szCs w:val="24"/>
        </w:rPr>
        <w:t xml:space="preserve">eV </w:t>
      </w:r>
      <w:r w:rsidRPr="00E92DF8">
        <w:rPr>
          <w:rFonts w:ascii="Arial" w:eastAsia="Calibri" w:hAnsi="Arial" w:cs="Arial"/>
          <w:sz w:val="24"/>
          <w:szCs w:val="24"/>
        </w:rPr>
        <w:t>respectively.</w:t>
      </w:r>
      <w:r w:rsidRPr="00E92DF8">
        <w:rPr>
          <w:rFonts w:ascii="Arial" w:eastAsia="Calibri" w:hAnsi="Arial" w:cs="Arial"/>
          <w:color w:val="000000" w:themeColor="text1"/>
          <w:sz w:val="24"/>
          <w:szCs w:val="24"/>
        </w:rPr>
        <w:t xml:space="preserve"> The Mn 2p spectrum 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>of</w:t>
      </w:r>
      <w:r w:rsidRPr="00E92DF8">
        <w:rPr>
          <w:rFonts w:ascii="Arial" w:eastAsia="Calibri" w:hAnsi="Arial" w:cs="Arial"/>
          <w:color w:val="000000" w:themeColor="text1"/>
          <w:sz w:val="24"/>
          <w:szCs w:val="24"/>
        </w:rPr>
        <w:t xml:space="preserve"> MnO [</w:t>
      </w:r>
      <w:proofErr w:type="gramStart"/>
      <w:r w:rsidRPr="00E92DF8">
        <w:rPr>
          <w:rFonts w:ascii="Arial" w:eastAsia="Calibri" w:hAnsi="Arial" w:cs="Arial"/>
          <w:color w:val="000000" w:themeColor="text1"/>
          <w:sz w:val="24"/>
          <w:szCs w:val="24"/>
        </w:rPr>
        <w:t>Mn(</w:t>
      </w:r>
      <w:proofErr w:type="gramEnd"/>
      <w:r w:rsidRPr="00E92DF8">
        <w:rPr>
          <w:rFonts w:ascii="Arial" w:eastAsia="Calibri" w:hAnsi="Arial" w:cs="Arial"/>
          <w:color w:val="000000" w:themeColor="text1"/>
          <w:sz w:val="24"/>
          <w:szCs w:val="24"/>
        </w:rPr>
        <w:t xml:space="preserve">II)] displays 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 xml:space="preserve">characteristic </w:t>
      </w:r>
      <w:r w:rsidRPr="00E92DF8">
        <w:rPr>
          <w:rFonts w:ascii="Arial" w:eastAsia="Calibri" w:hAnsi="Arial" w:cs="Arial"/>
          <w:color w:val="000000" w:themeColor="text1"/>
          <w:sz w:val="24"/>
          <w:szCs w:val="24"/>
        </w:rPr>
        <w:t>satellite peaks for Mn 2p</w:t>
      </w:r>
      <w:r w:rsidRPr="00E92DF8">
        <w:rPr>
          <w:rFonts w:ascii="Arial" w:eastAsia="Calibri" w:hAnsi="Arial" w:cs="Arial"/>
          <w:color w:val="000000" w:themeColor="text1"/>
          <w:sz w:val="24"/>
          <w:szCs w:val="24"/>
          <w:vertAlign w:val="subscript"/>
        </w:rPr>
        <w:t>3/2</w:t>
      </w:r>
      <w:r w:rsidRPr="00E92DF8">
        <w:rPr>
          <w:rFonts w:ascii="Arial" w:eastAsia="Calibri" w:hAnsi="Arial" w:cs="Arial"/>
          <w:color w:val="000000" w:themeColor="text1"/>
          <w:sz w:val="24"/>
          <w:szCs w:val="24"/>
        </w:rPr>
        <w:t xml:space="preserve"> and Mn 2p</w:t>
      </w:r>
      <w:r w:rsidRPr="00E92DF8">
        <w:rPr>
          <w:rFonts w:ascii="Arial" w:eastAsia="Calibri" w:hAnsi="Arial" w:cs="Arial"/>
          <w:color w:val="000000" w:themeColor="text1"/>
          <w:sz w:val="24"/>
          <w:szCs w:val="24"/>
          <w:vertAlign w:val="subscript"/>
        </w:rPr>
        <w:t>1/2</w:t>
      </w:r>
      <w:r w:rsidRPr="00E92DF8">
        <w:rPr>
          <w:rFonts w:ascii="Arial" w:eastAsia="Calibri" w:hAnsi="Arial" w:cs="Arial"/>
          <w:color w:val="000000" w:themeColor="text1"/>
          <w:sz w:val="24"/>
          <w:szCs w:val="24"/>
        </w:rPr>
        <w:t xml:space="preserve"> states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>.</w:t>
      </w:r>
    </w:p>
    <w:p w:rsidR="00740234" w:rsidRDefault="00740234" w:rsidP="00740234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40234" w:rsidRDefault="00740234" w:rsidP="00740234">
      <w:pPr>
        <w:spacing w:line="276" w:lineRule="auto"/>
        <w:rPr>
          <w:rFonts w:ascii="Arial" w:hAnsi="Arial" w:cs="Arial"/>
          <w:b/>
          <w:sz w:val="24"/>
          <w:szCs w:val="24"/>
        </w:rPr>
      </w:pPr>
      <w:proofErr w:type="gramStart"/>
      <w:r w:rsidRPr="00E92DF8">
        <w:rPr>
          <w:rFonts w:ascii="Arial" w:hAnsi="Arial" w:cs="Arial"/>
          <w:b/>
          <w:sz w:val="24"/>
          <w:szCs w:val="24"/>
        </w:rPr>
        <w:t>Supplementary</w:t>
      </w:r>
      <w:r>
        <w:rPr>
          <w:rFonts w:ascii="Arial" w:hAnsi="Arial" w:cs="Arial"/>
          <w:b/>
          <w:sz w:val="24"/>
          <w:szCs w:val="24"/>
        </w:rPr>
        <w:t xml:space="preserve"> Figure 4</w:t>
      </w:r>
      <w:r w:rsidRPr="00E92DF8">
        <w:rPr>
          <w:rFonts w:ascii="Arial" w:hAnsi="Arial" w:cs="Arial"/>
          <w:b/>
          <w:sz w:val="24"/>
          <w:szCs w:val="24"/>
        </w:rPr>
        <w:t>.</w:t>
      </w:r>
      <w:proofErr w:type="gramEnd"/>
      <w:r w:rsidRPr="00E92DF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Extrapolation of standard binding energies of manganese oxides with those of the freshwater biofilm sample to establish the best fit for </w:t>
      </w:r>
      <w:proofErr w:type="gramStart"/>
      <w:r>
        <w:rPr>
          <w:rFonts w:ascii="Arial" w:hAnsi="Arial" w:cs="Arial"/>
          <w:sz w:val="24"/>
          <w:szCs w:val="24"/>
        </w:rPr>
        <w:t>Mn(</w:t>
      </w:r>
      <w:proofErr w:type="gramEnd"/>
      <w:r>
        <w:rPr>
          <w:rFonts w:ascii="Arial" w:hAnsi="Arial" w:cs="Arial"/>
          <w:sz w:val="24"/>
          <w:szCs w:val="24"/>
        </w:rPr>
        <w:t>II), Mn(III) and Mn(IV).</w:t>
      </w:r>
    </w:p>
    <w:p w:rsidR="00740234" w:rsidRDefault="00740234" w:rsidP="00740234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40234" w:rsidRDefault="00740234" w:rsidP="00740234">
      <w:pPr>
        <w:spacing w:line="276" w:lineRule="auto"/>
        <w:rPr>
          <w:rFonts w:ascii="Arial" w:hAnsi="Arial" w:cs="Arial"/>
          <w:b/>
          <w:sz w:val="24"/>
          <w:szCs w:val="24"/>
        </w:rPr>
      </w:pPr>
      <w:proofErr w:type="gramStart"/>
      <w:r w:rsidRPr="00E92DF8">
        <w:rPr>
          <w:rFonts w:ascii="Arial" w:hAnsi="Arial" w:cs="Arial"/>
          <w:b/>
          <w:sz w:val="24"/>
          <w:szCs w:val="24"/>
        </w:rPr>
        <w:t>Supplementary</w:t>
      </w:r>
      <w:r>
        <w:rPr>
          <w:rFonts w:ascii="Arial" w:hAnsi="Arial" w:cs="Arial"/>
          <w:b/>
          <w:sz w:val="24"/>
          <w:szCs w:val="24"/>
        </w:rPr>
        <w:t xml:space="preserve"> Figure 5.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Pr="00D70500">
        <w:rPr>
          <w:rFonts w:ascii="Arial" w:hAnsi="Arial" w:cs="Arial"/>
          <w:sz w:val="24"/>
          <w:szCs w:val="24"/>
        </w:rPr>
        <w:t xml:space="preserve">XPS </w:t>
      </w:r>
      <w:r w:rsidRPr="00ED2A7A">
        <w:rPr>
          <w:rFonts w:ascii="Arial" w:hAnsi="Arial" w:cs="Arial"/>
          <w:sz w:val="24"/>
          <w:szCs w:val="24"/>
        </w:rPr>
        <w:t>high resolution spectra</w:t>
      </w:r>
      <w:r>
        <w:rPr>
          <w:rFonts w:ascii="Arial" w:hAnsi="Arial" w:cs="Arial"/>
          <w:sz w:val="24"/>
          <w:szCs w:val="24"/>
        </w:rPr>
        <w:t xml:space="preserve"> exemplifying the </w:t>
      </w:r>
      <w:r w:rsidRPr="00ED2A7A">
        <w:rPr>
          <w:rFonts w:ascii="Arial" w:hAnsi="Arial" w:cs="Arial"/>
          <w:sz w:val="24"/>
          <w:szCs w:val="24"/>
        </w:rPr>
        <w:t>C 1s, O 1s, and P 2p</w:t>
      </w:r>
      <w:r>
        <w:rPr>
          <w:rFonts w:ascii="Arial" w:hAnsi="Arial" w:cs="Arial"/>
          <w:sz w:val="24"/>
          <w:szCs w:val="24"/>
        </w:rPr>
        <w:t xml:space="preserve"> regions of the </w:t>
      </w:r>
      <w:proofErr w:type="spellStart"/>
      <w:r>
        <w:rPr>
          <w:rFonts w:ascii="Arial" w:hAnsi="Arial" w:cs="Arial"/>
          <w:sz w:val="24"/>
          <w:szCs w:val="24"/>
        </w:rPr>
        <w:t>biomound</w:t>
      </w:r>
      <w:proofErr w:type="spellEnd"/>
      <w:r>
        <w:rPr>
          <w:rFonts w:ascii="Arial" w:hAnsi="Arial" w:cs="Arial"/>
          <w:sz w:val="24"/>
          <w:szCs w:val="24"/>
        </w:rPr>
        <w:t xml:space="preserve"> mentioned in Figure 5</w:t>
      </w:r>
      <w:r w:rsidRPr="00ED2A7A">
        <w:rPr>
          <w:rFonts w:ascii="Arial" w:hAnsi="Arial" w:cs="Arial"/>
          <w:sz w:val="24"/>
          <w:szCs w:val="24"/>
        </w:rPr>
        <w:t>.</w:t>
      </w:r>
    </w:p>
    <w:p w:rsidR="00740234" w:rsidRDefault="00740234" w:rsidP="00740234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40234" w:rsidRDefault="00740234" w:rsidP="00740234">
      <w:pPr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E92DF8">
        <w:rPr>
          <w:rFonts w:ascii="Arial" w:hAnsi="Arial" w:cs="Arial"/>
          <w:b/>
          <w:sz w:val="24"/>
          <w:szCs w:val="24"/>
        </w:rPr>
        <w:t>Supplementary</w:t>
      </w:r>
      <w:r>
        <w:rPr>
          <w:rFonts w:ascii="Arial" w:hAnsi="Arial" w:cs="Arial"/>
          <w:b/>
          <w:sz w:val="24"/>
          <w:szCs w:val="24"/>
        </w:rPr>
        <w:t xml:space="preserve"> Figure 6.</w:t>
      </w:r>
      <w:proofErr w:type="gramEnd"/>
      <w:r w:rsidRPr="00DD7DE0">
        <w:rPr>
          <w:rFonts w:ascii="Arial" w:hAnsi="Arial" w:cs="Arial"/>
          <w:sz w:val="24"/>
          <w:szCs w:val="24"/>
        </w:rPr>
        <w:t xml:space="preserve"> EPR spectra and </w:t>
      </w:r>
      <w:r>
        <w:rPr>
          <w:rFonts w:ascii="Arial" w:hAnsi="Arial" w:cs="Arial"/>
          <w:sz w:val="24"/>
          <w:szCs w:val="24"/>
        </w:rPr>
        <w:t xml:space="preserve">the standard </w:t>
      </w:r>
      <w:r w:rsidRPr="00DD7DE0">
        <w:rPr>
          <w:rFonts w:ascii="Arial" w:hAnsi="Arial" w:cs="Arial"/>
          <w:sz w:val="24"/>
          <w:szCs w:val="24"/>
        </w:rPr>
        <w:t xml:space="preserve">calibration curve for </w:t>
      </w:r>
      <w:proofErr w:type="gramStart"/>
      <w:r w:rsidRPr="00DD7DE0">
        <w:rPr>
          <w:rFonts w:ascii="Arial" w:hAnsi="Arial" w:cs="Arial"/>
          <w:sz w:val="24"/>
          <w:szCs w:val="24"/>
        </w:rPr>
        <w:t>Mn(</w:t>
      </w:r>
      <w:proofErr w:type="gramEnd"/>
      <w:r w:rsidRPr="00DD7DE0">
        <w:rPr>
          <w:rFonts w:ascii="Arial" w:hAnsi="Arial" w:cs="Arial"/>
          <w:sz w:val="24"/>
          <w:szCs w:val="24"/>
        </w:rPr>
        <w:t xml:space="preserve">II). </w:t>
      </w:r>
      <w:r w:rsidRPr="00DD7DE0">
        <w:rPr>
          <w:rFonts w:ascii="Arial" w:hAnsi="Arial" w:cs="Arial"/>
          <w:b/>
          <w:sz w:val="24"/>
          <w:szCs w:val="24"/>
        </w:rPr>
        <w:t>(a)</w:t>
      </w:r>
      <w:r w:rsidRPr="00DD7DE0">
        <w:rPr>
          <w:rFonts w:ascii="Arial" w:hAnsi="Arial" w:cs="Arial"/>
          <w:sz w:val="24"/>
          <w:szCs w:val="24"/>
        </w:rPr>
        <w:t xml:space="preserve"> EPR spectra for </w:t>
      </w:r>
      <w:proofErr w:type="gramStart"/>
      <w:r w:rsidRPr="00DD7DE0">
        <w:rPr>
          <w:rFonts w:ascii="Arial" w:hAnsi="Arial" w:cs="Arial"/>
          <w:sz w:val="24"/>
          <w:szCs w:val="24"/>
        </w:rPr>
        <w:t>Mn(</w:t>
      </w:r>
      <w:proofErr w:type="gramEnd"/>
      <w:r w:rsidRPr="00DD7DE0">
        <w:rPr>
          <w:rFonts w:ascii="Arial" w:hAnsi="Arial" w:cs="Arial"/>
          <w:sz w:val="24"/>
          <w:szCs w:val="24"/>
        </w:rPr>
        <w:t xml:space="preserve">II) standards </w:t>
      </w:r>
      <w:r>
        <w:rPr>
          <w:rFonts w:ascii="Arial" w:hAnsi="Arial" w:cs="Arial"/>
          <w:sz w:val="24"/>
          <w:szCs w:val="24"/>
        </w:rPr>
        <w:t>in the range</w:t>
      </w:r>
      <w:r w:rsidRPr="00DD7DE0">
        <w:rPr>
          <w:rFonts w:ascii="Arial" w:hAnsi="Arial" w:cs="Arial"/>
          <w:sz w:val="24"/>
          <w:szCs w:val="24"/>
        </w:rPr>
        <w:t xml:space="preserve"> from 1 µM to 100 µM </w:t>
      </w:r>
      <w:r>
        <w:rPr>
          <w:rFonts w:ascii="Arial" w:hAnsi="Arial" w:cs="Arial"/>
          <w:sz w:val="24"/>
          <w:szCs w:val="24"/>
        </w:rPr>
        <w:t xml:space="preserve">showing strengthening of the sextet structure with concentration. </w:t>
      </w:r>
      <w:r w:rsidRPr="00A67A12">
        <w:rPr>
          <w:rFonts w:ascii="Arial" w:hAnsi="Arial" w:cs="Arial"/>
          <w:b/>
          <w:sz w:val="24"/>
          <w:szCs w:val="24"/>
        </w:rPr>
        <w:t>(b)</w:t>
      </w:r>
      <w:r>
        <w:rPr>
          <w:rFonts w:ascii="Arial" w:hAnsi="Arial" w:cs="Arial"/>
          <w:sz w:val="24"/>
          <w:szCs w:val="24"/>
        </w:rPr>
        <w:t xml:space="preserve"> Calibration curve for </w:t>
      </w:r>
      <w:proofErr w:type="gramStart"/>
      <w:r>
        <w:rPr>
          <w:rFonts w:ascii="Arial" w:hAnsi="Arial" w:cs="Arial"/>
          <w:sz w:val="24"/>
          <w:szCs w:val="24"/>
        </w:rPr>
        <w:t>Mn(</w:t>
      </w:r>
      <w:proofErr w:type="gramEnd"/>
      <w:r>
        <w:rPr>
          <w:rFonts w:ascii="Arial" w:hAnsi="Arial" w:cs="Arial"/>
          <w:sz w:val="24"/>
          <w:szCs w:val="24"/>
        </w:rPr>
        <w:t>II) based on the area of the fourth EPR signal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(see Supplementary Text 2), demonstrating a high level of statistical validity. The </w:t>
      </w:r>
      <w:r w:rsidRPr="00DD7DE0">
        <w:rPr>
          <w:rFonts w:ascii="Arial" w:hAnsi="Arial" w:cs="Arial"/>
          <w:sz w:val="24"/>
          <w:szCs w:val="24"/>
        </w:rPr>
        <w:t>1 µM</w:t>
      </w:r>
      <w:r>
        <w:rPr>
          <w:rFonts w:ascii="Arial" w:hAnsi="Arial" w:cs="Arial"/>
          <w:sz w:val="24"/>
          <w:szCs w:val="24"/>
        </w:rPr>
        <w:t xml:space="preserve"> data was ignored here in view of difficulty in the calculation of the area from the fourth EPR signal. </w:t>
      </w:r>
    </w:p>
    <w:p w:rsidR="00740234" w:rsidRDefault="00740234" w:rsidP="00740234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40234" w:rsidRDefault="00740234" w:rsidP="00740234">
      <w:pPr>
        <w:spacing w:line="276" w:lineRule="auto"/>
        <w:rPr>
          <w:rFonts w:ascii="Arial" w:hAnsi="Arial" w:cs="Arial"/>
          <w:b/>
          <w:sz w:val="24"/>
          <w:szCs w:val="24"/>
        </w:rPr>
      </w:pPr>
      <w:proofErr w:type="gramStart"/>
      <w:r w:rsidRPr="00E92DF8">
        <w:rPr>
          <w:rFonts w:ascii="Arial" w:hAnsi="Arial" w:cs="Arial"/>
          <w:b/>
          <w:sz w:val="24"/>
          <w:szCs w:val="24"/>
        </w:rPr>
        <w:t>Supplementary</w:t>
      </w:r>
      <w:r>
        <w:rPr>
          <w:rFonts w:ascii="Arial" w:hAnsi="Arial" w:cs="Arial"/>
          <w:b/>
          <w:sz w:val="24"/>
          <w:szCs w:val="24"/>
        </w:rPr>
        <w:t xml:space="preserve"> Figure 7.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Pr="00FE74F9">
        <w:rPr>
          <w:rFonts w:ascii="Arial" w:hAnsi="Arial" w:cs="Arial"/>
          <w:sz w:val="24"/>
          <w:szCs w:val="24"/>
        </w:rPr>
        <w:t xml:space="preserve">Selected </w:t>
      </w:r>
      <w:r>
        <w:rPr>
          <w:rFonts w:ascii="Arial" w:hAnsi="Arial" w:cs="Arial"/>
          <w:sz w:val="24"/>
          <w:szCs w:val="24"/>
        </w:rPr>
        <w:t>EPR spectra plotted from Kim et al</w:t>
      </w:r>
      <w:r w:rsidRPr="00FE74F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(2011), consisting of synthetic Mn oxide (δ-MnO</w:t>
      </w:r>
      <w:r w:rsidRPr="00CE21F5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>), bacterial Mn oxides (</w:t>
      </w:r>
      <w:r w:rsidRPr="00CE21F5">
        <w:rPr>
          <w:rFonts w:ascii="Arial" w:hAnsi="Arial" w:cs="Arial"/>
          <w:i/>
          <w:sz w:val="24"/>
          <w:szCs w:val="24"/>
        </w:rPr>
        <w:t>Bacillus</w:t>
      </w:r>
      <w:r>
        <w:rPr>
          <w:rFonts w:ascii="Arial" w:hAnsi="Arial" w:cs="Arial"/>
          <w:sz w:val="24"/>
          <w:szCs w:val="24"/>
        </w:rPr>
        <w:t xml:space="preserve"> spore SG-1 and </w:t>
      </w:r>
      <w:proofErr w:type="spellStart"/>
      <w:r>
        <w:rPr>
          <w:rFonts w:ascii="Arial" w:hAnsi="Arial" w:cs="Arial"/>
          <w:i/>
          <w:sz w:val="24"/>
          <w:szCs w:val="24"/>
        </w:rPr>
        <w:t>E</w:t>
      </w:r>
      <w:r w:rsidRPr="00CE21F5">
        <w:rPr>
          <w:rFonts w:ascii="Arial" w:hAnsi="Arial" w:cs="Arial"/>
          <w:i/>
          <w:sz w:val="24"/>
          <w:szCs w:val="24"/>
        </w:rPr>
        <w:t>r</w:t>
      </w:r>
      <w:r>
        <w:rPr>
          <w:rFonts w:ascii="Arial" w:hAnsi="Arial" w:cs="Arial"/>
          <w:i/>
          <w:sz w:val="24"/>
          <w:szCs w:val="24"/>
        </w:rPr>
        <w:t>yth</w:t>
      </w:r>
      <w:r w:rsidRPr="00CE21F5">
        <w:rPr>
          <w:rFonts w:ascii="Arial" w:hAnsi="Arial" w:cs="Arial"/>
          <w:i/>
          <w:sz w:val="24"/>
          <w:szCs w:val="24"/>
        </w:rPr>
        <w:t>robacter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r w:rsidRPr="00CE21F5">
        <w:rPr>
          <w:rFonts w:ascii="Arial" w:hAnsi="Arial" w:cs="Arial"/>
          <w:sz w:val="24"/>
          <w:szCs w:val="24"/>
        </w:rPr>
        <w:t>SD-21</w:t>
      </w:r>
      <w:r>
        <w:rPr>
          <w:rFonts w:ascii="Arial" w:hAnsi="Arial" w:cs="Arial"/>
          <w:sz w:val="24"/>
          <w:szCs w:val="24"/>
        </w:rPr>
        <w:t>) and field samples of freshwater and marine Mn nodules</w:t>
      </w:r>
      <w:r w:rsidRPr="002862EC">
        <w:rPr>
          <w:rFonts w:ascii="Arial" w:hAnsi="Arial" w:cs="Arial"/>
          <w:sz w:val="24"/>
          <w:szCs w:val="24"/>
        </w:rPr>
        <w:t xml:space="preserve">. The </w:t>
      </w:r>
      <w:proofErr w:type="spellStart"/>
      <w:r>
        <w:rPr>
          <w:rFonts w:ascii="Arial" w:hAnsi="Arial" w:cs="Arial"/>
          <w:sz w:val="24"/>
          <w:szCs w:val="24"/>
        </w:rPr>
        <w:t>linewidth</w:t>
      </w:r>
      <w:proofErr w:type="spellEnd"/>
      <w:r>
        <w:rPr>
          <w:rFonts w:ascii="Arial" w:hAnsi="Arial" w:cs="Arial"/>
          <w:sz w:val="24"/>
          <w:szCs w:val="24"/>
        </w:rPr>
        <w:t xml:space="preserve">, designated by </w:t>
      </w:r>
      <w:r w:rsidRPr="002862EC">
        <w:rPr>
          <w:rFonts w:ascii="Arial" w:hAnsi="Arial" w:cs="Arial"/>
          <w:sz w:val="24"/>
          <w:szCs w:val="24"/>
        </w:rPr>
        <w:t>ΔH</w:t>
      </w:r>
      <w:r>
        <w:rPr>
          <w:rFonts w:ascii="Arial" w:hAnsi="Arial" w:cs="Arial"/>
          <w:sz w:val="24"/>
          <w:szCs w:val="24"/>
        </w:rPr>
        <w:t>,</w:t>
      </w:r>
      <w:r w:rsidRPr="002862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is indicated for each spectrum.</w:t>
      </w:r>
    </w:p>
    <w:p w:rsidR="00740234" w:rsidRDefault="00740234" w:rsidP="00740234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40234" w:rsidRDefault="00740234" w:rsidP="00740234">
      <w:pPr>
        <w:spacing w:line="276" w:lineRule="auto"/>
        <w:rPr>
          <w:rFonts w:ascii="Arial" w:hAnsi="Arial" w:cs="Arial"/>
          <w:b/>
          <w:sz w:val="24"/>
          <w:szCs w:val="24"/>
        </w:rPr>
      </w:pPr>
      <w:proofErr w:type="gramStart"/>
      <w:r w:rsidRPr="00E92DF8">
        <w:rPr>
          <w:rFonts w:ascii="Arial" w:hAnsi="Arial" w:cs="Arial"/>
          <w:b/>
          <w:sz w:val="24"/>
          <w:szCs w:val="24"/>
        </w:rPr>
        <w:t>Supplementary</w:t>
      </w:r>
      <w:r>
        <w:rPr>
          <w:rFonts w:ascii="Arial" w:hAnsi="Arial" w:cs="Arial"/>
          <w:b/>
          <w:sz w:val="24"/>
          <w:szCs w:val="24"/>
        </w:rPr>
        <w:t xml:space="preserve"> Figure 8.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Pr="00C67CC7">
        <w:rPr>
          <w:rFonts w:ascii="Arial" w:hAnsi="Arial" w:cs="Arial"/>
          <w:sz w:val="24"/>
          <w:szCs w:val="24"/>
        </w:rPr>
        <w:t xml:space="preserve">EPR spectra </w:t>
      </w:r>
      <w:r>
        <w:rPr>
          <w:rFonts w:ascii="Arial" w:hAnsi="Arial" w:cs="Arial"/>
          <w:sz w:val="24"/>
          <w:szCs w:val="24"/>
        </w:rPr>
        <w:t xml:space="preserve">and ΔH values for </w:t>
      </w:r>
      <w:r w:rsidRPr="00C67CC7">
        <w:rPr>
          <w:rFonts w:ascii="Arial" w:hAnsi="Arial" w:cs="Arial"/>
          <w:sz w:val="24"/>
          <w:szCs w:val="24"/>
        </w:rPr>
        <w:t xml:space="preserve">biofilm, particulate matter and </w:t>
      </w:r>
      <w:proofErr w:type="gramStart"/>
      <w:r w:rsidRPr="00C67CC7">
        <w:rPr>
          <w:rFonts w:ascii="Arial" w:hAnsi="Arial" w:cs="Arial"/>
          <w:sz w:val="24"/>
          <w:szCs w:val="24"/>
        </w:rPr>
        <w:t>Mn(</w:t>
      </w:r>
      <w:proofErr w:type="gramEnd"/>
      <w:r w:rsidRPr="00C67CC7">
        <w:rPr>
          <w:rFonts w:ascii="Arial" w:hAnsi="Arial" w:cs="Arial"/>
          <w:sz w:val="24"/>
          <w:szCs w:val="24"/>
        </w:rPr>
        <w:t>II)</w:t>
      </w:r>
      <w:r>
        <w:rPr>
          <w:rFonts w:ascii="Arial" w:hAnsi="Arial" w:cs="Arial"/>
          <w:sz w:val="24"/>
          <w:szCs w:val="24"/>
        </w:rPr>
        <w:t xml:space="preserve"> s</w:t>
      </w:r>
      <w:r w:rsidRPr="00C67CC7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a</w:t>
      </w:r>
      <w:r w:rsidRPr="00C67CC7">
        <w:rPr>
          <w:rFonts w:ascii="Arial" w:hAnsi="Arial" w:cs="Arial"/>
          <w:sz w:val="24"/>
          <w:szCs w:val="24"/>
        </w:rPr>
        <w:t>ndard</w:t>
      </w:r>
      <w:r>
        <w:rPr>
          <w:rFonts w:ascii="Arial" w:hAnsi="Arial" w:cs="Arial"/>
          <w:sz w:val="24"/>
          <w:szCs w:val="24"/>
        </w:rPr>
        <w:t xml:space="preserve"> in this work. EPR spectra for biofilm and particulate matter show a perfect match and are also similar to particulate matter from Seine estuary</w:t>
      </w:r>
      <w:r w:rsidRPr="0030344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by Boughriet et al. (1992).</w:t>
      </w:r>
    </w:p>
    <w:p w:rsidR="00740234" w:rsidRDefault="00740234" w:rsidP="00740234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40234" w:rsidRDefault="00740234" w:rsidP="00740234">
      <w:pPr>
        <w:spacing w:line="276" w:lineRule="auto"/>
        <w:rPr>
          <w:rFonts w:ascii="Arial" w:hAnsi="Arial" w:cs="Arial"/>
          <w:b/>
          <w:sz w:val="24"/>
          <w:szCs w:val="24"/>
        </w:rPr>
      </w:pPr>
      <w:proofErr w:type="gramStart"/>
      <w:r w:rsidRPr="00E92DF8">
        <w:rPr>
          <w:rFonts w:ascii="Arial" w:hAnsi="Arial" w:cs="Arial"/>
          <w:b/>
          <w:sz w:val="24"/>
          <w:szCs w:val="24"/>
        </w:rPr>
        <w:t>Supplementary</w:t>
      </w:r>
      <w:r>
        <w:rPr>
          <w:rFonts w:ascii="Arial" w:hAnsi="Arial" w:cs="Arial"/>
          <w:b/>
          <w:sz w:val="24"/>
          <w:szCs w:val="24"/>
        </w:rPr>
        <w:t xml:space="preserve"> Figure 9.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Pr="007362B5">
        <w:rPr>
          <w:rFonts w:ascii="Arial" w:eastAsia="Times New Roman" w:hAnsi="Arial" w:cs="Times New Roman"/>
          <w:bCs/>
          <w:noProof/>
          <w:sz w:val="24"/>
          <w:szCs w:val="24"/>
          <w:lang w:val="en-US"/>
        </w:rPr>
        <w:t>Cat</w:t>
      </w:r>
      <w:r>
        <w:rPr>
          <w:rFonts w:ascii="Arial" w:eastAsia="Times New Roman" w:hAnsi="Arial" w:cs="Times New Roman"/>
          <w:bCs/>
          <w:noProof/>
          <w:sz w:val="24"/>
          <w:szCs w:val="24"/>
          <w:lang w:val="en-US"/>
        </w:rPr>
        <w:t>hodic polarization curves</w:t>
      </w:r>
      <w:r w:rsidRPr="007362B5">
        <w:rPr>
          <w:rFonts w:ascii="Arial" w:eastAsia="Times New Roman" w:hAnsi="Arial" w:cs="Times New Roman"/>
          <w:bCs/>
          <w:noProof/>
          <w:sz w:val="24"/>
          <w:szCs w:val="24"/>
          <w:lang w:val="en-US"/>
        </w:rPr>
        <w:t xml:space="preserve"> on</w:t>
      </w:r>
      <w:r>
        <w:rPr>
          <w:rFonts w:ascii="Arial" w:eastAsia="Times New Roman" w:hAnsi="Arial" w:cs="Times New Roman"/>
          <w:bCs/>
          <w:noProof/>
          <w:sz w:val="24"/>
          <w:szCs w:val="24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UNS S30</w:t>
      </w:r>
      <w:r w:rsidRPr="007362B5">
        <w:rPr>
          <w:rFonts w:ascii="Arial" w:hAnsi="Arial" w:cs="Arial"/>
          <w:color w:val="000000" w:themeColor="text1"/>
          <w:sz w:val="24"/>
          <w:szCs w:val="24"/>
        </w:rPr>
        <w:t xml:space="preserve">400, S31600 and S44660 </w:t>
      </w:r>
      <w:r w:rsidRPr="007362B5">
        <w:rPr>
          <w:rFonts w:ascii="Arial" w:eastAsia="Times New Roman" w:hAnsi="Arial" w:cs="Times New Roman"/>
          <w:bCs/>
          <w:noProof/>
          <w:sz w:val="24"/>
          <w:szCs w:val="24"/>
          <w:lang w:val="en-US"/>
        </w:rPr>
        <w:t>stainless steels in pond water</w:t>
      </w:r>
      <w:r>
        <w:rPr>
          <w:rFonts w:ascii="Arial" w:eastAsia="Times New Roman" w:hAnsi="Arial" w:cs="Times New Roman"/>
          <w:bCs/>
          <w:noProof/>
          <w:sz w:val="24"/>
          <w:szCs w:val="24"/>
          <w:lang w:val="en-US"/>
        </w:rPr>
        <w:t xml:space="preserve"> after 37 d </w:t>
      </w:r>
      <w:r w:rsidRPr="007362B5">
        <w:rPr>
          <w:rFonts w:ascii="Arial" w:hAnsi="Arial" w:cs="Arial"/>
          <w:color w:val="000000" w:themeColor="text1"/>
          <w:sz w:val="24"/>
          <w:szCs w:val="24"/>
        </w:rPr>
        <w:t>revealing no discernible variation in the character of the curves among the three alloys</w:t>
      </w:r>
      <w:r>
        <w:rPr>
          <w:rFonts w:ascii="Arial" w:eastAsia="Times New Roman" w:hAnsi="Arial" w:cs="Times New Roman"/>
          <w:noProof/>
          <w:sz w:val="24"/>
          <w:szCs w:val="24"/>
          <w:lang w:val="en-US"/>
        </w:rPr>
        <w:t>.</w:t>
      </w:r>
    </w:p>
    <w:p w:rsidR="00740234" w:rsidRDefault="00740234" w:rsidP="00740234">
      <w:pPr>
        <w:spacing w:line="276" w:lineRule="auto"/>
        <w:rPr>
          <w:rFonts w:ascii="Arial" w:hAnsi="Arial" w:cs="Arial"/>
          <w:b/>
          <w:sz w:val="24"/>
          <w:szCs w:val="24"/>
        </w:rPr>
      </w:pPr>
      <w:proofErr w:type="gramStart"/>
      <w:r w:rsidRPr="00E92DF8">
        <w:rPr>
          <w:rFonts w:ascii="Arial" w:hAnsi="Arial" w:cs="Arial"/>
          <w:b/>
          <w:sz w:val="24"/>
          <w:szCs w:val="24"/>
        </w:rPr>
        <w:lastRenderedPageBreak/>
        <w:t>Supplementary</w:t>
      </w:r>
      <w:r>
        <w:rPr>
          <w:rFonts w:ascii="Arial" w:hAnsi="Arial" w:cs="Arial"/>
          <w:b/>
          <w:sz w:val="24"/>
          <w:szCs w:val="24"/>
        </w:rPr>
        <w:t xml:space="preserve"> Figure 10.</w:t>
      </w:r>
      <w:proofErr w:type="gramEnd"/>
      <w:r w:rsidRPr="0014481F">
        <w:rPr>
          <w:rFonts w:ascii="Arial" w:eastAsia="Times New Roman" w:hAnsi="Arial" w:cs="Times New Roman"/>
          <w:noProof/>
          <w:sz w:val="24"/>
          <w:szCs w:val="24"/>
          <w:lang w:val="en-US"/>
        </w:rPr>
        <w:t xml:space="preserve"> </w:t>
      </w:r>
      <w:r w:rsidRPr="007362B5">
        <w:rPr>
          <w:rFonts w:ascii="Arial" w:eastAsia="Times New Roman" w:hAnsi="Arial" w:cs="Times New Roman"/>
          <w:bCs/>
          <w:noProof/>
          <w:sz w:val="24"/>
          <w:szCs w:val="24"/>
          <w:lang w:val="en-US"/>
        </w:rPr>
        <w:t>Cat</w:t>
      </w:r>
      <w:r>
        <w:rPr>
          <w:rFonts w:ascii="Arial" w:eastAsia="Times New Roman" w:hAnsi="Arial" w:cs="Times New Roman"/>
          <w:bCs/>
          <w:noProof/>
          <w:sz w:val="24"/>
          <w:szCs w:val="24"/>
          <w:lang w:val="en-US"/>
        </w:rPr>
        <w:t>hodic polarization curves</w:t>
      </w:r>
      <w:r w:rsidRPr="007362B5">
        <w:rPr>
          <w:rFonts w:ascii="Arial" w:eastAsia="Times New Roman" w:hAnsi="Arial" w:cs="Times New Roman"/>
          <w:bCs/>
          <w:noProof/>
          <w:sz w:val="24"/>
          <w:szCs w:val="24"/>
          <w:lang w:val="en-US"/>
        </w:rPr>
        <w:t xml:space="preserve"> on</w:t>
      </w:r>
      <w:r>
        <w:rPr>
          <w:rFonts w:ascii="Arial" w:eastAsia="Times New Roman" w:hAnsi="Arial" w:cs="Times New Roman"/>
          <w:bCs/>
          <w:noProof/>
          <w:sz w:val="24"/>
          <w:szCs w:val="24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UNS S30</w:t>
      </w:r>
      <w:r w:rsidRPr="007362B5">
        <w:rPr>
          <w:rFonts w:ascii="Arial" w:hAnsi="Arial" w:cs="Arial"/>
          <w:color w:val="000000" w:themeColor="text1"/>
          <w:sz w:val="24"/>
          <w:szCs w:val="24"/>
        </w:rPr>
        <w:t xml:space="preserve">400, S31600 and S44660 </w:t>
      </w:r>
      <w:r w:rsidRPr="007362B5">
        <w:rPr>
          <w:rFonts w:ascii="Arial" w:eastAsia="Times New Roman" w:hAnsi="Arial" w:cs="Times New Roman"/>
          <w:bCs/>
          <w:noProof/>
          <w:sz w:val="24"/>
          <w:szCs w:val="24"/>
          <w:lang w:val="en-US"/>
        </w:rPr>
        <w:t xml:space="preserve">stainless steels </w:t>
      </w:r>
      <w:r>
        <w:rPr>
          <w:rFonts w:ascii="Arial" w:eastAsia="Times New Roman" w:hAnsi="Arial" w:cs="Times New Roman"/>
          <w:bCs/>
          <w:noProof/>
          <w:sz w:val="24"/>
          <w:szCs w:val="24"/>
          <w:lang w:val="en-US"/>
        </w:rPr>
        <w:t xml:space="preserve">(labelled as 304, 316 and seacure in the image, respectively) </w:t>
      </w:r>
      <w:r w:rsidRPr="007362B5">
        <w:rPr>
          <w:rFonts w:ascii="Arial" w:eastAsia="Times New Roman" w:hAnsi="Arial" w:cs="Times New Roman"/>
          <w:noProof/>
          <w:sz w:val="24"/>
          <w:szCs w:val="24"/>
          <w:lang w:val="en-US"/>
        </w:rPr>
        <w:t xml:space="preserve">obtained after biofilm development in a freshwater pond </w:t>
      </w:r>
      <w:r>
        <w:rPr>
          <w:rFonts w:ascii="Arial" w:eastAsia="Times New Roman" w:hAnsi="Arial" w:cs="Times New Roman"/>
          <w:noProof/>
          <w:sz w:val="24"/>
          <w:szCs w:val="24"/>
          <w:lang w:val="en-US"/>
        </w:rPr>
        <w:t xml:space="preserve">(100 d) </w:t>
      </w:r>
      <w:r w:rsidRPr="007362B5">
        <w:rPr>
          <w:rFonts w:ascii="Arial" w:eastAsia="Times New Roman" w:hAnsi="Arial" w:cs="Times New Roman"/>
          <w:noProof/>
          <w:sz w:val="24"/>
          <w:szCs w:val="24"/>
          <w:lang w:val="en-US"/>
        </w:rPr>
        <w:t>l</w:t>
      </w:r>
      <w:r>
        <w:rPr>
          <w:rFonts w:ascii="Arial" w:eastAsia="Times New Roman" w:hAnsi="Arial" w:cs="Times New Roman"/>
          <w:noProof/>
          <w:sz w:val="24"/>
          <w:szCs w:val="24"/>
          <w:lang w:val="en-US"/>
        </w:rPr>
        <w:t xml:space="preserve">ocated in Lewes, Delaware (USA) </w:t>
      </w:r>
      <w:r w:rsidRPr="007362B5">
        <w:rPr>
          <w:rFonts w:ascii="Arial" w:hAnsi="Arial" w:cs="Arial"/>
          <w:color w:val="000000" w:themeColor="text1"/>
          <w:sz w:val="24"/>
          <w:szCs w:val="24"/>
        </w:rPr>
        <w:t>revealing no discernible variation in the character of the curves among the three alloys</w:t>
      </w:r>
      <w:r>
        <w:rPr>
          <w:rFonts w:ascii="Arial" w:eastAsia="Times New Roman" w:hAnsi="Arial" w:cs="Times New Roman"/>
          <w:noProof/>
          <w:sz w:val="24"/>
          <w:szCs w:val="24"/>
          <w:lang w:val="en-US"/>
        </w:rPr>
        <w:t>.</w:t>
      </w:r>
    </w:p>
    <w:p w:rsidR="00740234" w:rsidRDefault="00740234" w:rsidP="00740234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40234" w:rsidRPr="00832A9A" w:rsidRDefault="00740234" w:rsidP="00740234">
      <w:pPr>
        <w:spacing w:line="276" w:lineRule="auto"/>
        <w:rPr>
          <w:rFonts w:ascii="Arial" w:hAnsi="Arial" w:cs="Arial"/>
          <w:sz w:val="24"/>
          <w:szCs w:val="24"/>
        </w:rPr>
      </w:pPr>
      <w:proofErr w:type="gramStart"/>
      <w:r w:rsidRPr="00AA54A4">
        <w:rPr>
          <w:rFonts w:ascii="Arial" w:hAnsi="Arial" w:cs="Arial"/>
          <w:b/>
          <w:sz w:val="24"/>
          <w:szCs w:val="24"/>
        </w:rPr>
        <w:t xml:space="preserve">Supplementary Figure </w:t>
      </w:r>
      <w:r w:rsidR="00E604FC">
        <w:rPr>
          <w:rFonts w:ascii="Arial" w:hAnsi="Arial" w:cs="Arial"/>
          <w:b/>
          <w:sz w:val="24"/>
          <w:szCs w:val="24"/>
        </w:rPr>
        <w:t>11</w:t>
      </w:r>
      <w:r w:rsidRPr="00AA54A4">
        <w:rPr>
          <w:rFonts w:ascii="Arial" w:hAnsi="Arial" w:cs="Arial"/>
          <w:b/>
          <w:sz w:val="24"/>
          <w:szCs w:val="24"/>
        </w:rPr>
        <w:t>.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Pr="00832A9A">
        <w:rPr>
          <w:rFonts w:ascii="Arial" w:hAnsi="Arial" w:cs="Arial"/>
          <w:sz w:val="24"/>
          <w:szCs w:val="24"/>
        </w:rPr>
        <w:t xml:space="preserve">Repetitive </w:t>
      </w:r>
      <w:r>
        <w:rPr>
          <w:rFonts w:ascii="Arial" w:hAnsi="Arial" w:cs="Arial"/>
          <w:sz w:val="24"/>
          <w:szCs w:val="24"/>
        </w:rPr>
        <w:t>p</w:t>
      </w:r>
      <w:r w:rsidRPr="00832A9A">
        <w:rPr>
          <w:rFonts w:ascii="Arial" w:hAnsi="Arial" w:cs="Arial"/>
          <w:sz w:val="24"/>
          <w:szCs w:val="24"/>
        </w:rPr>
        <w:t>olarization</w:t>
      </w:r>
      <w:r>
        <w:rPr>
          <w:rFonts w:ascii="Arial" w:hAnsi="Arial" w:cs="Arial"/>
          <w:sz w:val="24"/>
          <w:szCs w:val="24"/>
        </w:rPr>
        <w:t xml:space="preserve"> curves recorded by Strom and Dexter (2009) showing the cathodic behaviour of a chromium coupon in Delaware estuarine waters. The two reduction peaks noticed by the investigators are highlighted.</w:t>
      </w:r>
    </w:p>
    <w:p w:rsidR="00740234" w:rsidRDefault="00740234" w:rsidP="00740234">
      <w:pPr>
        <w:spacing w:line="276" w:lineRule="auto"/>
        <w:rPr>
          <w:rFonts w:ascii="Arial" w:hAnsi="Arial" w:cs="Arial"/>
          <w:sz w:val="24"/>
          <w:szCs w:val="24"/>
        </w:rPr>
      </w:pPr>
    </w:p>
    <w:p w:rsidR="00740234" w:rsidRDefault="00740234" w:rsidP="00740234">
      <w:pPr>
        <w:spacing w:line="276" w:lineRule="auto"/>
        <w:rPr>
          <w:rFonts w:ascii="Arial" w:hAnsi="Arial"/>
          <w:sz w:val="24"/>
          <w:szCs w:val="24"/>
        </w:rPr>
      </w:pPr>
      <w:proofErr w:type="gramStart"/>
      <w:r w:rsidRPr="00AA54A4">
        <w:rPr>
          <w:rFonts w:ascii="Arial" w:hAnsi="Arial" w:cs="Arial"/>
          <w:b/>
          <w:sz w:val="24"/>
          <w:szCs w:val="24"/>
        </w:rPr>
        <w:t xml:space="preserve">Supplementary Figure </w:t>
      </w:r>
      <w:r w:rsidR="00E604FC">
        <w:rPr>
          <w:rFonts w:ascii="Arial" w:hAnsi="Arial" w:cs="Arial"/>
          <w:b/>
          <w:sz w:val="24"/>
          <w:szCs w:val="24"/>
        </w:rPr>
        <w:t>12</w:t>
      </w:r>
      <w:r w:rsidRPr="00AA54A4">
        <w:rPr>
          <w:rFonts w:ascii="Arial" w:hAnsi="Arial" w:cs="Arial"/>
          <w:b/>
          <w:sz w:val="24"/>
          <w:szCs w:val="24"/>
        </w:rPr>
        <w:t>.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Pr="00B409CB">
        <w:rPr>
          <w:rFonts w:ascii="Arial" w:hAnsi="Arial" w:cs="Arial"/>
          <w:sz w:val="24"/>
          <w:szCs w:val="24"/>
        </w:rPr>
        <w:t>Cathodic polarization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behaviour of a grade 316 (</w:t>
      </w:r>
      <w:r>
        <w:rPr>
          <w:rFonts w:ascii="Arial" w:hAnsi="Arial"/>
          <w:sz w:val="24"/>
          <w:szCs w:val="24"/>
        </w:rPr>
        <w:t>UNS S31600) coupon exposed to the natural pond water for 146 days. Note the occurrence of two reduction peaks (indicated by arrows) as reported by Strom and Dexter (2009).</w:t>
      </w:r>
    </w:p>
    <w:p w:rsidR="00740234" w:rsidRDefault="00740234" w:rsidP="00740234">
      <w:pPr>
        <w:spacing w:line="276" w:lineRule="auto"/>
        <w:rPr>
          <w:rFonts w:ascii="Arial" w:hAnsi="Arial"/>
          <w:sz w:val="24"/>
          <w:szCs w:val="24"/>
        </w:rPr>
      </w:pPr>
    </w:p>
    <w:p w:rsidR="006C7F8F" w:rsidRDefault="006C7F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429F0" w:rsidRDefault="001429F0" w:rsidP="001429F0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F3959">
        <w:rPr>
          <w:rFonts w:ascii="Arial" w:hAnsi="Arial" w:cs="Arial"/>
          <w:b/>
          <w:sz w:val="28"/>
          <w:szCs w:val="28"/>
        </w:rPr>
        <w:lastRenderedPageBreak/>
        <w:t>Caption</w:t>
      </w:r>
      <w:r>
        <w:rPr>
          <w:rFonts w:ascii="Arial" w:hAnsi="Arial" w:cs="Arial"/>
          <w:b/>
          <w:sz w:val="28"/>
          <w:szCs w:val="28"/>
        </w:rPr>
        <w:t>s</w:t>
      </w:r>
      <w:r w:rsidRPr="000F3959">
        <w:rPr>
          <w:rFonts w:ascii="Arial" w:hAnsi="Arial" w:cs="Arial"/>
          <w:b/>
          <w:sz w:val="28"/>
          <w:szCs w:val="28"/>
        </w:rPr>
        <w:t xml:space="preserve"> for </w:t>
      </w:r>
      <w:r>
        <w:rPr>
          <w:rFonts w:ascii="Arial" w:hAnsi="Arial" w:cs="Arial"/>
          <w:b/>
          <w:sz w:val="28"/>
          <w:szCs w:val="28"/>
        </w:rPr>
        <w:t xml:space="preserve">Supplementary </w:t>
      </w:r>
      <w:r w:rsidRPr="000F3959">
        <w:rPr>
          <w:rFonts w:ascii="Arial" w:hAnsi="Arial" w:cs="Arial"/>
          <w:b/>
          <w:sz w:val="28"/>
          <w:szCs w:val="28"/>
        </w:rPr>
        <w:t>Table</w:t>
      </w:r>
      <w:r>
        <w:rPr>
          <w:rFonts w:ascii="Arial" w:hAnsi="Arial" w:cs="Arial"/>
          <w:b/>
          <w:sz w:val="28"/>
          <w:szCs w:val="28"/>
        </w:rPr>
        <w:t>s</w:t>
      </w:r>
    </w:p>
    <w:p w:rsidR="001429F0" w:rsidRDefault="001429F0" w:rsidP="001429F0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429F0" w:rsidRDefault="001429F0" w:rsidP="001429F0">
      <w:pPr>
        <w:spacing w:line="276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Supplementary Table 1.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Elemental composition of natural freshwater biofilm recorded at 10 </w:t>
      </w:r>
      <w:proofErr w:type="spellStart"/>
      <w:r>
        <w:rPr>
          <w:rFonts w:ascii="Arial" w:hAnsi="Arial" w:cs="Arial"/>
          <w:sz w:val="24"/>
          <w:szCs w:val="24"/>
        </w:rPr>
        <w:t>biomound</w:t>
      </w:r>
      <w:proofErr w:type="spellEnd"/>
      <w:r>
        <w:rPr>
          <w:rFonts w:ascii="Arial" w:hAnsi="Arial" w:cs="Arial"/>
          <w:sz w:val="24"/>
          <w:szCs w:val="24"/>
        </w:rPr>
        <w:t xml:space="preserve"> locations. Spe</w:t>
      </w:r>
      <w:r w:rsidRPr="00DA672B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t</w:t>
      </w:r>
      <w:r w:rsidRPr="00DA672B">
        <w:rPr>
          <w:rFonts w:ascii="Arial" w:hAnsi="Arial" w:cs="Arial"/>
          <w:sz w:val="24"/>
          <w:szCs w:val="24"/>
        </w:rPr>
        <w:t xml:space="preserve">ra 1 to 4 </w:t>
      </w:r>
      <w:r>
        <w:rPr>
          <w:rFonts w:ascii="Arial" w:hAnsi="Arial" w:cs="Arial"/>
          <w:sz w:val="24"/>
          <w:szCs w:val="24"/>
        </w:rPr>
        <w:t xml:space="preserve">are for </w:t>
      </w:r>
      <w:r w:rsidRPr="00DA672B">
        <w:rPr>
          <w:rFonts w:ascii="Arial" w:hAnsi="Arial" w:cs="Arial"/>
          <w:sz w:val="24"/>
          <w:szCs w:val="24"/>
        </w:rPr>
        <w:t xml:space="preserve">10 µm </w:t>
      </w:r>
      <w:r>
        <w:rPr>
          <w:rFonts w:ascii="Arial" w:hAnsi="Arial" w:cs="Arial"/>
          <w:sz w:val="24"/>
          <w:szCs w:val="24"/>
        </w:rPr>
        <w:t xml:space="preserve">x 10 µm scan areas </w:t>
      </w:r>
      <w:r w:rsidRPr="00DA672B">
        <w:rPr>
          <w:rFonts w:ascii="Arial" w:hAnsi="Arial" w:cs="Arial"/>
          <w:sz w:val="24"/>
          <w:szCs w:val="24"/>
        </w:rPr>
        <w:t xml:space="preserve">and </w:t>
      </w:r>
      <w:r>
        <w:rPr>
          <w:rFonts w:ascii="Arial" w:hAnsi="Arial" w:cs="Arial"/>
          <w:sz w:val="24"/>
          <w:szCs w:val="24"/>
        </w:rPr>
        <w:t>spectra 5 to 10 for 1 x 1 µm scan areas. Average and standard deviation (SD) data for each element are shown at the bottom of the respective columns.</w:t>
      </w:r>
    </w:p>
    <w:p w:rsidR="001429F0" w:rsidRDefault="001429F0" w:rsidP="001429F0">
      <w:pPr>
        <w:spacing w:line="240" w:lineRule="auto"/>
        <w:rPr>
          <w:rFonts w:ascii="Arial" w:hAnsi="Arial" w:cs="Arial"/>
          <w:sz w:val="24"/>
          <w:szCs w:val="24"/>
        </w:rPr>
      </w:pPr>
    </w:p>
    <w:p w:rsidR="00A3171F" w:rsidRDefault="001429F0" w:rsidP="001429F0">
      <w:pPr>
        <w:spacing w:line="276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Supplementary Table 2.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Binding energy and FWHM values of Mn 2p</w:t>
      </w:r>
      <w:r>
        <w:rPr>
          <w:rFonts w:ascii="Arial" w:hAnsi="Arial" w:cs="Arial"/>
          <w:sz w:val="24"/>
          <w:szCs w:val="24"/>
          <w:vertAlign w:val="subscript"/>
        </w:rPr>
        <w:t>3/2</w:t>
      </w:r>
      <w:r>
        <w:rPr>
          <w:rFonts w:ascii="Arial" w:hAnsi="Arial" w:cs="Arial"/>
          <w:sz w:val="24"/>
          <w:szCs w:val="24"/>
        </w:rPr>
        <w:t xml:space="preserve"> for manganese oxide standards.</w:t>
      </w:r>
      <w:proofErr w:type="gramEnd"/>
    </w:p>
    <w:p w:rsidR="001429F0" w:rsidRDefault="001429F0" w:rsidP="001429F0">
      <w:pPr>
        <w:spacing w:line="240" w:lineRule="auto"/>
        <w:rPr>
          <w:rFonts w:ascii="Arial" w:hAnsi="Arial" w:cs="Arial"/>
          <w:sz w:val="24"/>
          <w:szCs w:val="24"/>
        </w:rPr>
      </w:pPr>
    </w:p>
    <w:p w:rsidR="001429F0" w:rsidRDefault="001429F0" w:rsidP="001429F0">
      <w:pPr>
        <w:spacing w:line="276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Supplementary Table 3.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Mn 2p</w:t>
      </w:r>
      <w:r>
        <w:rPr>
          <w:rFonts w:ascii="Arial" w:hAnsi="Arial" w:cs="Arial"/>
          <w:sz w:val="24"/>
          <w:szCs w:val="24"/>
          <w:vertAlign w:val="subscript"/>
        </w:rPr>
        <w:t>3/2</w:t>
      </w:r>
      <w:r>
        <w:rPr>
          <w:rFonts w:ascii="Arial" w:hAnsi="Arial" w:cs="Arial"/>
          <w:sz w:val="24"/>
          <w:szCs w:val="24"/>
        </w:rPr>
        <w:t xml:space="preserve"> binding energy and FWHM of pond water biofilm sample with atomic concentration (%) of Mn.</w:t>
      </w:r>
    </w:p>
    <w:p w:rsidR="001429F0" w:rsidRDefault="001429F0" w:rsidP="001429F0">
      <w:pPr>
        <w:spacing w:line="240" w:lineRule="auto"/>
        <w:rPr>
          <w:rFonts w:ascii="Arial" w:hAnsi="Arial" w:cs="Arial"/>
          <w:sz w:val="24"/>
          <w:szCs w:val="24"/>
        </w:rPr>
      </w:pPr>
    </w:p>
    <w:p w:rsidR="001429F0" w:rsidRDefault="001429F0" w:rsidP="001429F0">
      <w:pPr>
        <w:spacing w:line="276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Supplementary Table 4.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Literature references where manganese oxide reduction peak has been recorded by investigators in (a) </w:t>
      </w:r>
      <w:r w:rsidRPr="00BB40DA">
        <w:rPr>
          <w:rFonts w:ascii="Arial" w:hAnsi="Arial" w:cs="Arial"/>
          <w:sz w:val="24"/>
          <w:szCs w:val="24"/>
        </w:rPr>
        <w:t xml:space="preserve">natural biofilms </w:t>
      </w:r>
      <w:r>
        <w:rPr>
          <w:rFonts w:ascii="Arial" w:hAnsi="Arial" w:cs="Arial"/>
          <w:sz w:val="24"/>
          <w:szCs w:val="24"/>
        </w:rPr>
        <w:t xml:space="preserve">at different geographic sites in various types of aquatic environments, </w:t>
      </w:r>
      <w:r w:rsidRPr="00BB40DA">
        <w:rPr>
          <w:rFonts w:ascii="Arial" w:hAnsi="Arial" w:cs="Arial"/>
          <w:sz w:val="24"/>
          <w:szCs w:val="24"/>
        </w:rPr>
        <w:t xml:space="preserve">and </w:t>
      </w:r>
      <w:r>
        <w:rPr>
          <w:rFonts w:ascii="Arial" w:hAnsi="Arial" w:cs="Arial"/>
          <w:sz w:val="24"/>
          <w:szCs w:val="24"/>
        </w:rPr>
        <w:t xml:space="preserve">(b) various </w:t>
      </w:r>
      <w:r w:rsidRPr="00BB40DA">
        <w:rPr>
          <w:rFonts w:ascii="Arial" w:hAnsi="Arial" w:cs="Arial"/>
          <w:sz w:val="24"/>
          <w:szCs w:val="24"/>
        </w:rPr>
        <w:t xml:space="preserve">synthetic </w:t>
      </w:r>
      <w:r>
        <w:rPr>
          <w:rFonts w:ascii="Arial" w:hAnsi="Arial" w:cs="Arial"/>
          <w:sz w:val="24"/>
          <w:szCs w:val="24"/>
        </w:rPr>
        <w:t>Mn oxide coatings under laboratory conditions.</w:t>
      </w:r>
    </w:p>
    <w:p w:rsidR="001429F0" w:rsidRDefault="001429F0" w:rsidP="001429F0">
      <w:pPr>
        <w:spacing w:line="240" w:lineRule="auto"/>
        <w:rPr>
          <w:rFonts w:ascii="Arial" w:hAnsi="Arial" w:cs="Arial"/>
          <w:sz w:val="24"/>
          <w:szCs w:val="24"/>
        </w:rPr>
      </w:pPr>
    </w:p>
    <w:p w:rsidR="001429F0" w:rsidRDefault="001429F0" w:rsidP="001429F0">
      <w:pPr>
        <w:spacing w:line="276" w:lineRule="auto"/>
      </w:pPr>
      <w:proofErr w:type="gramStart"/>
      <w:r>
        <w:rPr>
          <w:rFonts w:ascii="Arial" w:hAnsi="Arial" w:cs="Arial"/>
          <w:b/>
          <w:sz w:val="24"/>
          <w:szCs w:val="24"/>
        </w:rPr>
        <w:t>Supplementary Table 5.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Pr="009F611F">
        <w:rPr>
          <w:rFonts w:ascii="Arial" w:hAnsi="Arial" w:cs="Arial"/>
          <w:sz w:val="24"/>
          <w:szCs w:val="24"/>
        </w:rPr>
        <w:t xml:space="preserve">Summary </w:t>
      </w:r>
      <w:r>
        <w:rPr>
          <w:rFonts w:ascii="Arial" w:hAnsi="Arial" w:cs="Arial"/>
          <w:sz w:val="24"/>
          <w:szCs w:val="24"/>
        </w:rPr>
        <w:t>of electrochemical data relating to the cathodic polarization curves presented in Figure 7a. Here, the measured Mn reduction potential is put adjacent to the theoretical reduction potential calculated according to Butler-</w:t>
      </w:r>
      <w:proofErr w:type="spellStart"/>
      <w:r>
        <w:rPr>
          <w:rFonts w:ascii="Arial" w:hAnsi="Arial" w:cs="Arial"/>
          <w:sz w:val="24"/>
          <w:szCs w:val="24"/>
        </w:rPr>
        <w:t>Volmer</w:t>
      </w:r>
      <w:proofErr w:type="spellEnd"/>
      <w:r>
        <w:rPr>
          <w:rFonts w:ascii="Arial" w:hAnsi="Arial" w:cs="Arial"/>
          <w:sz w:val="24"/>
          <w:szCs w:val="24"/>
        </w:rPr>
        <w:t xml:space="preserve"> equation. </w:t>
      </w:r>
      <w:r>
        <w:rPr>
          <w:rFonts w:ascii="Arial" w:hAnsi="Arial" w:cs="Arial"/>
          <w:color w:val="000000" w:themeColor="text1"/>
          <w:sz w:val="24"/>
          <w:szCs w:val="24"/>
        </w:rPr>
        <w:t>The data show that the experimentally observed reduction potentials are more negative than the calculated values at any point of immersion and become even more negative with time.</w:t>
      </w:r>
    </w:p>
    <w:sectPr w:rsidR="001429F0" w:rsidSect="001429F0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46B" w:rsidRDefault="0074246B" w:rsidP="00437A4C">
      <w:pPr>
        <w:spacing w:line="240" w:lineRule="auto"/>
      </w:pPr>
      <w:r>
        <w:separator/>
      </w:r>
    </w:p>
  </w:endnote>
  <w:endnote w:type="continuationSeparator" w:id="0">
    <w:p w:rsidR="0074246B" w:rsidRDefault="0074246B" w:rsidP="00437A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70599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37A4C" w:rsidRDefault="00437A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226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37A4C" w:rsidRDefault="00437A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46B" w:rsidRDefault="0074246B" w:rsidP="00437A4C">
      <w:pPr>
        <w:spacing w:line="240" w:lineRule="auto"/>
      </w:pPr>
      <w:r>
        <w:separator/>
      </w:r>
    </w:p>
  </w:footnote>
  <w:footnote w:type="continuationSeparator" w:id="0">
    <w:p w:rsidR="0074246B" w:rsidRDefault="0074246B" w:rsidP="00437A4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80A"/>
    <w:rsid w:val="00047B5A"/>
    <w:rsid w:val="00071C81"/>
    <w:rsid w:val="001429F0"/>
    <w:rsid w:val="002728DC"/>
    <w:rsid w:val="0029280A"/>
    <w:rsid w:val="003A2266"/>
    <w:rsid w:val="00437A4C"/>
    <w:rsid w:val="006C7F8F"/>
    <w:rsid w:val="00740234"/>
    <w:rsid w:val="0074246B"/>
    <w:rsid w:val="00A3171F"/>
    <w:rsid w:val="00B84BE2"/>
    <w:rsid w:val="00D22DEB"/>
    <w:rsid w:val="00E604FC"/>
    <w:rsid w:val="00F95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B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2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2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7A4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A4C"/>
  </w:style>
  <w:style w:type="paragraph" w:styleId="Footer">
    <w:name w:val="footer"/>
    <w:basedOn w:val="Normal"/>
    <w:link w:val="FooterChar"/>
    <w:uiPriority w:val="99"/>
    <w:unhideWhenUsed/>
    <w:rsid w:val="00437A4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A4C"/>
  </w:style>
  <w:style w:type="table" w:styleId="TableGrid">
    <w:name w:val="Table Grid"/>
    <w:basedOn w:val="TableNormal"/>
    <w:uiPriority w:val="59"/>
    <w:rsid w:val="00B84BE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D22DE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B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2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2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7A4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A4C"/>
  </w:style>
  <w:style w:type="paragraph" w:styleId="Footer">
    <w:name w:val="footer"/>
    <w:basedOn w:val="Normal"/>
    <w:link w:val="FooterChar"/>
    <w:uiPriority w:val="99"/>
    <w:unhideWhenUsed/>
    <w:rsid w:val="00437A4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A4C"/>
  </w:style>
  <w:style w:type="table" w:styleId="TableGrid">
    <w:name w:val="Table Grid"/>
    <w:basedOn w:val="TableNormal"/>
    <w:uiPriority w:val="59"/>
    <w:rsid w:val="00B84BE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D22DE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image" Target="media/image8.tif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oleObject" Target="embeddings/oleObject9.bin"/><Relationship Id="rId33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0.emf"/><Relationship Id="rId32" Type="http://schemas.openxmlformats.org/officeDocument/2006/relationships/oleObject" Target="embeddings/oleObject12.bin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oleObject" Target="embeddings/oleObject8.bin"/><Relationship Id="rId28" Type="http://schemas.openxmlformats.org/officeDocument/2006/relationships/image" Target="media/image12.png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9.emf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1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22</Pages>
  <Words>1852</Words>
  <Characters>10563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10</cp:revision>
  <dcterms:created xsi:type="dcterms:W3CDTF">2019-07-02T03:43:00Z</dcterms:created>
  <dcterms:modified xsi:type="dcterms:W3CDTF">2019-07-24T05:01:00Z</dcterms:modified>
</cp:coreProperties>
</file>