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D6AF6" w14:textId="77777777" w:rsidR="002D30D9" w:rsidRDefault="002D30D9" w:rsidP="002D30D9">
      <w:pPr>
        <w:spacing w:line="480" w:lineRule="auto"/>
        <w:rPr>
          <w:rFonts w:ascii="Times New Roman" w:hAnsi="Times New Roman" w:cs="Times New Roman"/>
          <w:b/>
        </w:rPr>
      </w:pPr>
      <w:bookmarkStart w:id="0" w:name="_Hlk526426414"/>
      <w:bookmarkEnd w:id="0"/>
      <w:r w:rsidRPr="00670AA5">
        <w:rPr>
          <w:rFonts w:ascii="Times New Roman" w:hAnsi="Times New Roman" w:cs="Times New Roman"/>
          <w:b/>
        </w:rPr>
        <w:t>SUPPLEMENTARY MATERIAL</w:t>
      </w:r>
    </w:p>
    <w:p w14:paraId="2A30DB8D" w14:textId="62885051" w:rsidR="00024326" w:rsidRDefault="00024326" w:rsidP="00624A99">
      <w:pPr>
        <w:rPr>
          <w:rFonts w:ascii="Times New Roman" w:hAnsi="Times New Roman" w:cs="Times New Roman"/>
        </w:rPr>
      </w:pPr>
      <w:r w:rsidRPr="00624A99">
        <w:rPr>
          <w:rFonts w:ascii="Times New Roman" w:hAnsi="Times New Roman" w:cs="Times New Roman"/>
          <w:b/>
        </w:rPr>
        <w:t>Table S1</w:t>
      </w:r>
      <w:r w:rsidR="00517486">
        <w:rPr>
          <w:rFonts w:ascii="Times New Roman" w:hAnsi="Times New Roman" w:cs="Times New Roman"/>
        </w:rPr>
        <w:t xml:space="preserve">. </w:t>
      </w:r>
      <w:r w:rsidRPr="00024326">
        <w:rPr>
          <w:rFonts w:ascii="Times New Roman" w:hAnsi="Times New Roman" w:cs="Times New Roman"/>
        </w:rPr>
        <w:t xml:space="preserve">Comparison of additional Forest Legacy Program </w:t>
      </w:r>
      <w:r w:rsidR="00666A0C">
        <w:rPr>
          <w:rFonts w:ascii="Times New Roman" w:hAnsi="Times New Roman" w:cs="Times New Roman"/>
        </w:rPr>
        <w:t>(FLP)</w:t>
      </w:r>
      <w:r w:rsidR="00CC0DF3">
        <w:rPr>
          <w:rFonts w:ascii="Times New Roman" w:hAnsi="Times New Roman" w:cs="Times New Roman"/>
        </w:rPr>
        <w:t xml:space="preserve"> </w:t>
      </w:r>
      <w:r w:rsidRPr="00024326">
        <w:rPr>
          <w:rFonts w:ascii="Times New Roman" w:hAnsi="Times New Roman" w:cs="Times New Roman"/>
        </w:rPr>
        <w:t>a</w:t>
      </w:r>
      <w:r w:rsidR="00CC0DF3">
        <w:rPr>
          <w:rFonts w:ascii="Times New Roman" w:hAnsi="Times New Roman" w:cs="Times New Roman"/>
        </w:rPr>
        <w:t>rea</w:t>
      </w:r>
      <w:r w:rsidRPr="00024326">
        <w:rPr>
          <w:rFonts w:ascii="Times New Roman" w:hAnsi="Times New Roman" w:cs="Times New Roman"/>
        </w:rPr>
        <w:t xml:space="preserve"> across FASOMGHG regions based on allocation strategy. </w:t>
      </w:r>
      <w:r w:rsidR="00B87434">
        <w:rPr>
          <w:rFonts w:ascii="Times New Roman" w:hAnsi="Times New Roman" w:cs="Times New Roman"/>
        </w:rPr>
        <w:t>“</w:t>
      </w:r>
      <w:r w:rsidR="00666A0C">
        <w:rPr>
          <w:rFonts w:ascii="Times New Roman" w:hAnsi="Times New Roman" w:cs="Times New Roman"/>
        </w:rPr>
        <w:t xml:space="preserve">Share of Existing </w:t>
      </w:r>
      <w:r w:rsidR="00B87434">
        <w:rPr>
          <w:rFonts w:ascii="Times New Roman" w:hAnsi="Times New Roman" w:cs="Times New Roman"/>
        </w:rPr>
        <w:t>Program Area”</w:t>
      </w:r>
      <w:r w:rsidR="00666A0C">
        <w:rPr>
          <w:rFonts w:ascii="Times New Roman" w:hAnsi="Times New Roman" w:cs="Times New Roman"/>
        </w:rPr>
        <w:t xml:space="preserve"> allocates additional </w:t>
      </w:r>
      <w:r w:rsidR="00B87434">
        <w:rPr>
          <w:rFonts w:ascii="Times New Roman" w:hAnsi="Times New Roman" w:cs="Times New Roman"/>
        </w:rPr>
        <w:t>set-asides</w:t>
      </w:r>
      <w:r w:rsidR="00666A0C">
        <w:rPr>
          <w:rFonts w:ascii="Times New Roman" w:hAnsi="Times New Roman" w:cs="Times New Roman"/>
        </w:rPr>
        <w:t xml:space="preserve"> under the </w:t>
      </w:r>
      <w:r w:rsidR="00666A0C" w:rsidRPr="00666A0C">
        <w:rPr>
          <w:rFonts w:ascii="Times New Roman" w:hAnsi="Times New Roman" w:cs="Times New Roman"/>
        </w:rPr>
        <w:t>Private Forest Growth and Retention</w:t>
      </w:r>
      <w:r w:rsidR="00666A0C">
        <w:rPr>
          <w:rFonts w:ascii="Times New Roman" w:hAnsi="Times New Roman" w:cs="Times New Roman"/>
        </w:rPr>
        <w:t xml:space="preserve"> policy scenario proportional to existing FLP project </w:t>
      </w:r>
      <w:r w:rsidR="00CC0DF3">
        <w:rPr>
          <w:rFonts w:ascii="Times New Roman" w:hAnsi="Times New Roman" w:cs="Times New Roman"/>
        </w:rPr>
        <w:t>area</w:t>
      </w:r>
      <w:r w:rsidR="00666A0C">
        <w:rPr>
          <w:rFonts w:ascii="Times New Roman" w:hAnsi="Times New Roman" w:cs="Times New Roman"/>
        </w:rPr>
        <w:t xml:space="preserve">. </w:t>
      </w:r>
      <w:r w:rsidR="008056CE">
        <w:rPr>
          <w:rFonts w:ascii="Times New Roman" w:hAnsi="Times New Roman" w:cs="Times New Roman"/>
        </w:rPr>
        <w:t>“</w:t>
      </w:r>
      <w:r w:rsidR="00666A0C">
        <w:rPr>
          <w:rFonts w:ascii="Times New Roman" w:hAnsi="Times New Roman" w:cs="Times New Roman"/>
        </w:rPr>
        <w:t>Share of Projected Deforestation</w:t>
      </w:r>
      <w:r w:rsidR="008056CE">
        <w:rPr>
          <w:rFonts w:ascii="Times New Roman" w:hAnsi="Times New Roman" w:cs="Times New Roman"/>
        </w:rPr>
        <w:t>”</w:t>
      </w:r>
      <w:r w:rsidR="00666A0C">
        <w:rPr>
          <w:rFonts w:ascii="Times New Roman" w:hAnsi="Times New Roman" w:cs="Times New Roman"/>
        </w:rPr>
        <w:t xml:space="preserve"> allocates additional </w:t>
      </w:r>
      <w:r w:rsidR="00CC0DF3">
        <w:rPr>
          <w:rFonts w:ascii="Times New Roman" w:hAnsi="Times New Roman" w:cs="Times New Roman"/>
        </w:rPr>
        <w:t>area</w:t>
      </w:r>
      <w:r w:rsidR="00666A0C">
        <w:rPr>
          <w:rFonts w:ascii="Times New Roman" w:hAnsi="Times New Roman" w:cs="Times New Roman"/>
        </w:rPr>
        <w:t xml:space="preserve"> proportional to the magnitude of projected deforestation as estimated by FASOMGHG.</w:t>
      </w:r>
    </w:p>
    <w:p w14:paraId="2EC0619E" w14:textId="77777777" w:rsidR="00624A99" w:rsidRPr="00024326" w:rsidRDefault="00624A99" w:rsidP="00624A99">
      <w:pPr>
        <w:rPr>
          <w:rFonts w:ascii="Times New Roman" w:hAnsi="Times New Roman" w:cs="Times New Roman"/>
        </w:rPr>
      </w:pPr>
    </w:p>
    <w:tbl>
      <w:tblPr>
        <w:tblW w:w="818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679"/>
        <w:gridCol w:w="4409"/>
      </w:tblGrid>
      <w:tr w:rsidR="002D30D9" w:rsidRPr="00024326" w14:paraId="23BDAC13" w14:textId="77777777" w:rsidTr="00024326">
        <w:trPr>
          <w:trHeight w:val="288"/>
          <w:jc w:val="center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63784E" w14:textId="77777777" w:rsidR="002D30D9" w:rsidRPr="00024326" w:rsidRDefault="002D30D9" w:rsidP="008223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Region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0B23A4" w14:textId="5DBA62D2" w:rsidR="002D30D9" w:rsidRPr="00024326" w:rsidRDefault="002D30D9" w:rsidP="008223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 xml:space="preserve">Share of </w:t>
            </w:r>
            <w:r w:rsidR="00024326">
              <w:rPr>
                <w:rFonts w:ascii="Times New Roman" w:eastAsia="Times New Roman" w:hAnsi="Times New Roman" w:cs="Times New Roman"/>
                <w:color w:val="000000"/>
              </w:rPr>
              <w:t>Existing</w:t>
            </w:r>
            <w:r w:rsidRPr="000243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0DF3">
              <w:rPr>
                <w:rFonts w:ascii="Times New Roman" w:eastAsia="Times New Roman" w:hAnsi="Times New Roman" w:cs="Times New Roman"/>
                <w:color w:val="000000"/>
              </w:rPr>
              <w:t>Program Area</w:t>
            </w:r>
          </w:p>
        </w:tc>
        <w:tc>
          <w:tcPr>
            <w:tcW w:w="4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62F77F" w14:textId="77777777" w:rsidR="002D30D9" w:rsidRPr="00024326" w:rsidRDefault="002D30D9" w:rsidP="008223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 xml:space="preserve">Share of Projected </w:t>
            </w:r>
            <w:r w:rsidR="00024326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eforestation</w:t>
            </w:r>
          </w:p>
        </w:tc>
      </w:tr>
      <w:tr w:rsidR="002D30D9" w:rsidRPr="00024326" w14:paraId="1DC9B9C1" w14:textId="77777777" w:rsidTr="00024326">
        <w:trPr>
          <w:trHeight w:val="260"/>
          <w:jc w:val="center"/>
        </w:trPr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E7F2A79" w14:textId="77777777" w:rsidR="002D30D9" w:rsidRPr="00024326" w:rsidRDefault="002D30D9" w:rsidP="008223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CB</w:t>
            </w:r>
          </w:p>
        </w:tc>
        <w:tc>
          <w:tcPr>
            <w:tcW w:w="267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F8D2811" w14:textId="77777777" w:rsidR="002D30D9" w:rsidRPr="00024326" w:rsidRDefault="002D30D9" w:rsidP="008223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44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546F249" w14:textId="77777777" w:rsidR="002D30D9" w:rsidRPr="00024326" w:rsidRDefault="002D30D9" w:rsidP="008223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</w:tr>
      <w:tr w:rsidR="002D30D9" w:rsidRPr="00024326" w14:paraId="504E2460" w14:textId="77777777" w:rsidTr="00024326">
        <w:trPr>
          <w:trHeight w:val="260"/>
          <w:jc w:val="center"/>
        </w:trPr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E7F5C8" w14:textId="77777777" w:rsidR="002D30D9" w:rsidRPr="00024326" w:rsidRDefault="002D30D9" w:rsidP="008223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GP</w:t>
            </w:r>
          </w:p>
        </w:tc>
        <w:tc>
          <w:tcPr>
            <w:tcW w:w="26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CCDD3D" w14:textId="77777777" w:rsidR="002D30D9" w:rsidRPr="00024326" w:rsidRDefault="00024326" w:rsidP="008223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502FFF" w14:textId="77777777" w:rsidR="002D30D9" w:rsidRPr="00024326" w:rsidRDefault="002D30D9" w:rsidP="008223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D30D9" w:rsidRPr="00024326" w14:paraId="0C2F73BB" w14:textId="77777777" w:rsidTr="00024326">
        <w:trPr>
          <w:trHeight w:val="260"/>
          <w:jc w:val="center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0D64F70" w14:textId="77777777" w:rsidR="002D30D9" w:rsidRPr="00024326" w:rsidRDefault="002D30D9" w:rsidP="008223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LS</w:t>
            </w: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14:paraId="18B2705B" w14:textId="77777777" w:rsidR="002D30D9" w:rsidRPr="00024326" w:rsidRDefault="002D30D9" w:rsidP="008223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16%</w:t>
            </w:r>
          </w:p>
        </w:tc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108CFF6B" w14:textId="77777777" w:rsidR="002D30D9" w:rsidRPr="00024326" w:rsidRDefault="002D30D9" w:rsidP="008223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</w:tr>
      <w:tr w:rsidR="002D30D9" w:rsidRPr="00024326" w14:paraId="1CE2C9BA" w14:textId="77777777" w:rsidTr="00024326">
        <w:trPr>
          <w:trHeight w:val="260"/>
          <w:jc w:val="center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37787D5" w14:textId="77777777" w:rsidR="002D30D9" w:rsidRPr="00024326" w:rsidRDefault="002D30D9" w:rsidP="008223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14:paraId="6BA2A103" w14:textId="77777777" w:rsidR="002D30D9" w:rsidRPr="00024326" w:rsidRDefault="002D30D9" w:rsidP="008223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48%</w:t>
            </w:r>
          </w:p>
        </w:tc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5907D77D" w14:textId="77777777" w:rsidR="002D30D9" w:rsidRPr="00024326" w:rsidRDefault="002D30D9" w:rsidP="008223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</w:tr>
      <w:tr w:rsidR="002D30D9" w:rsidRPr="00024326" w14:paraId="5FEDFC68" w14:textId="77777777" w:rsidTr="00024326">
        <w:trPr>
          <w:trHeight w:val="260"/>
          <w:jc w:val="center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361ACF3" w14:textId="77777777" w:rsidR="002D30D9" w:rsidRPr="00024326" w:rsidRDefault="002D30D9" w:rsidP="008223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PNWE</w:t>
            </w: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14:paraId="1534D1F4" w14:textId="77777777" w:rsidR="002D30D9" w:rsidRPr="00024326" w:rsidRDefault="002D30D9" w:rsidP="008223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266731CB" w14:textId="77777777" w:rsidR="002D30D9" w:rsidRPr="00024326" w:rsidRDefault="002D30D9" w:rsidP="008223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2D30D9" w:rsidRPr="00024326" w14:paraId="3EF2CFF0" w14:textId="77777777" w:rsidTr="00024326">
        <w:trPr>
          <w:trHeight w:val="260"/>
          <w:jc w:val="center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7F8FC72" w14:textId="77777777" w:rsidR="002D30D9" w:rsidRPr="00024326" w:rsidRDefault="002D30D9" w:rsidP="008223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PNWW</w:t>
            </w: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14:paraId="35F97303" w14:textId="77777777" w:rsidR="002D30D9" w:rsidRPr="00024326" w:rsidRDefault="002D30D9" w:rsidP="008223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3DBE0C83" w14:textId="77777777" w:rsidR="002D30D9" w:rsidRPr="00024326" w:rsidRDefault="002D30D9" w:rsidP="008223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2D30D9" w:rsidRPr="00024326" w14:paraId="172F509B" w14:textId="77777777" w:rsidTr="00024326">
        <w:trPr>
          <w:trHeight w:val="288"/>
          <w:jc w:val="center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41FF592" w14:textId="77777777" w:rsidR="002D30D9" w:rsidRPr="00024326" w:rsidRDefault="002D30D9" w:rsidP="008223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PSW</w:t>
            </w: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14:paraId="591C8B2C" w14:textId="77777777" w:rsidR="002D30D9" w:rsidRPr="00024326" w:rsidRDefault="002D30D9" w:rsidP="008223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37140C79" w14:textId="77777777" w:rsidR="002D30D9" w:rsidRPr="00024326" w:rsidRDefault="002D30D9" w:rsidP="008223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2D30D9" w:rsidRPr="00024326" w14:paraId="1D7D4CD3" w14:textId="77777777" w:rsidTr="00024326">
        <w:trPr>
          <w:trHeight w:val="260"/>
          <w:jc w:val="center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D340B33" w14:textId="77777777" w:rsidR="002D30D9" w:rsidRPr="00024326" w:rsidRDefault="002D30D9" w:rsidP="008223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RM</w:t>
            </w: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14:paraId="209E628B" w14:textId="77777777" w:rsidR="002D30D9" w:rsidRPr="00024326" w:rsidRDefault="002D30D9" w:rsidP="008223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14%</w:t>
            </w:r>
          </w:p>
        </w:tc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77373F1E" w14:textId="77777777" w:rsidR="002D30D9" w:rsidRPr="00024326" w:rsidRDefault="002D30D9" w:rsidP="008223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2D30D9" w:rsidRPr="00024326" w14:paraId="0F4CFF27" w14:textId="77777777" w:rsidTr="00024326">
        <w:trPr>
          <w:trHeight w:val="260"/>
          <w:jc w:val="center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AF8F5EB" w14:textId="77777777" w:rsidR="002D30D9" w:rsidRPr="00024326" w:rsidRDefault="002D30D9" w:rsidP="008223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14:paraId="6BFF2C35" w14:textId="77777777" w:rsidR="002D30D9" w:rsidRPr="00024326" w:rsidRDefault="002D30D9" w:rsidP="008223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374FE690" w14:textId="77777777" w:rsidR="002D30D9" w:rsidRPr="00024326" w:rsidRDefault="002D30D9" w:rsidP="008223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26%</w:t>
            </w:r>
          </w:p>
        </w:tc>
      </w:tr>
      <w:tr w:rsidR="002D30D9" w:rsidRPr="00024326" w14:paraId="6123824C" w14:textId="77777777" w:rsidTr="00024326">
        <w:trPr>
          <w:trHeight w:val="260"/>
          <w:jc w:val="center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7E530AB" w14:textId="77777777" w:rsidR="002D30D9" w:rsidRPr="00024326" w:rsidRDefault="002D30D9" w:rsidP="008223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14:paraId="4E88DE1F" w14:textId="77777777" w:rsidR="002D30D9" w:rsidRPr="00024326" w:rsidRDefault="002D30D9" w:rsidP="008223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4409" w:type="dxa"/>
            <w:shd w:val="clear" w:color="auto" w:fill="auto"/>
            <w:noWrap/>
            <w:vAlign w:val="bottom"/>
            <w:hideMark/>
          </w:tcPr>
          <w:p w14:paraId="73BE2878" w14:textId="77777777" w:rsidR="002D30D9" w:rsidRPr="00024326" w:rsidRDefault="002D30D9" w:rsidP="008223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</w:rPr>
              <w:t>21%</w:t>
            </w:r>
          </w:p>
        </w:tc>
      </w:tr>
    </w:tbl>
    <w:p w14:paraId="2A4A7D72" w14:textId="77777777" w:rsidR="002D30D9" w:rsidRPr="00024326" w:rsidRDefault="002D30D9" w:rsidP="002D30D9">
      <w:pPr>
        <w:spacing w:line="480" w:lineRule="auto"/>
        <w:rPr>
          <w:rFonts w:ascii="Times New Roman" w:hAnsi="Times New Roman" w:cs="Times New Roman"/>
        </w:rPr>
      </w:pPr>
    </w:p>
    <w:p w14:paraId="06BB3E1B" w14:textId="77777777" w:rsidR="00024326" w:rsidRDefault="00024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6957912" w14:textId="77777777" w:rsidR="00C65711" w:rsidRDefault="00C65711">
      <w:pPr>
        <w:rPr>
          <w:rFonts w:ascii="Times New Roman" w:hAnsi="Times New Roman" w:cs="Times New Roman"/>
        </w:rPr>
      </w:pPr>
    </w:p>
    <w:p w14:paraId="1F52661B" w14:textId="646A7590" w:rsidR="00C65711" w:rsidRDefault="009E72E8" w:rsidP="009C370A">
      <w:pPr>
        <w:jc w:val="center"/>
        <w:rPr>
          <w:rFonts w:ascii="Times New Roman" w:hAnsi="Times New Roman" w:cs="Times New Roman"/>
        </w:rPr>
      </w:pPr>
      <w:r w:rsidRPr="009E72E8">
        <w:rPr>
          <w:noProof/>
        </w:rPr>
        <w:t xml:space="preserve"> </w:t>
      </w:r>
      <w:r w:rsidR="00E706D4">
        <w:rPr>
          <w:noProof/>
        </w:rPr>
        <w:drawing>
          <wp:inline distT="0" distB="0" distL="0" distR="0" wp14:anchorId="632CFAD7" wp14:editId="5ECA0111">
            <wp:extent cx="4572000" cy="3310128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1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2F227" w14:textId="77D8176C" w:rsidR="009C370A" w:rsidRDefault="007628DE" w:rsidP="009C370A">
      <w:pPr>
        <w:jc w:val="center"/>
        <w:rPr>
          <w:rFonts w:ascii="Times New Roman" w:hAnsi="Times New Roman" w:cs="Times New Roman"/>
        </w:rPr>
      </w:pPr>
      <w:r w:rsidRPr="007628DE">
        <w:rPr>
          <w:noProof/>
        </w:rPr>
        <w:t xml:space="preserve"> </w:t>
      </w:r>
      <w:r w:rsidR="00E706D4">
        <w:rPr>
          <w:noProof/>
        </w:rPr>
        <w:drawing>
          <wp:inline distT="0" distB="0" distL="0" distR="0" wp14:anchorId="38077888" wp14:editId="21561812">
            <wp:extent cx="4572000" cy="331012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1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3E6FC" w14:textId="39ADD5D0" w:rsidR="00750ABA" w:rsidRPr="009C370A" w:rsidRDefault="009C370A" w:rsidP="009C370A">
      <w:pPr>
        <w:pStyle w:val="NoSpacing"/>
        <w:rPr>
          <w:rFonts w:ascii="Times New Roman" w:hAnsi="Times New Roman" w:cs="Times New Roman"/>
          <w:b/>
        </w:rPr>
      </w:pPr>
      <w:r w:rsidRPr="009E72E8">
        <w:rPr>
          <w:rFonts w:ascii="Times New Roman" w:hAnsi="Times New Roman" w:cs="Times New Roman"/>
          <w:b/>
        </w:rPr>
        <w:t xml:space="preserve">Figure S1. </w:t>
      </w:r>
      <w:r w:rsidRPr="009E72E8">
        <w:rPr>
          <w:rFonts w:ascii="Times New Roman" w:hAnsi="Times New Roman" w:cs="Times New Roman"/>
        </w:rPr>
        <w:t xml:space="preserve">Comparison between Private Forest Growth and Retention scenario outcomes by Forest Legacy Program allocation approach. Panel </w:t>
      </w:r>
      <w:r w:rsidR="00CC0DF3">
        <w:rPr>
          <w:rFonts w:ascii="Times New Roman" w:hAnsi="Times New Roman" w:cs="Times New Roman"/>
        </w:rPr>
        <w:t>a.</w:t>
      </w:r>
      <w:r w:rsidRPr="009E72E8">
        <w:rPr>
          <w:rFonts w:ascii="Times New Roman" w:hAnsi="Times New Roman" w:cs="Times New Roman"/>
        </w:rPr>
        <w:t xml:space="preserve"> (“Share of Existing </w:t>
      </w:r>
      <w:r w:rsidR="00CC0DF3">
        <w:rPr>
          <w:rFonts w:ascii="Times New Roman" w:hAnsi="Times New Roman" w:cs="Times New Roman"/>
        </w:rPr>
        <w:t>Area</w:t>
      </w:r>
      <w:r w:rsidRPr="009E72E8">
        <w:rPr>
          <w:rFonts w:ascii="Times New Roman" w:hAnsi="Times New Roman" w:cs="Times New Roman"/>
        </w:rPr>
        <w:t xml:space="preserve">”) shows GHG flux if additional </w:t>
      </w:r>
      <w:r w:rsidR="00CC0DF3">
        <w:rPr>
          <w:rFonts w:ascii="Times New Roman" w:hAnsi="Times New Roman" w:cs="Times New Roman"/>
        </w:rPr>
        <w:t>area is</w:t>
      </w:r>
      <w:r w:rsidRPr="009E72E8">
        <w:rPr>
          <w:rFonts w:ascii="Times New Roman" w:hAnsi="Times New Roman" w:cs="Times New Roman"/>
        </w:rPr>
        <w:t xml:space="preserve"> allocated proportional to existing FLP </w:t>
      </w:r>
      <w:r w:rsidR="00CC0DF3">
        <w:rPr>
          <w:rFonts w:ascii="Times New Roman" w:hAnsi="Times New Roman" w:cs="Times New Roman"/>
        </w:rPr>
        <w:t>program</w:t>
      </w:r>
      <w:r w:rsidRPr="009E72E8">
        <w:rPr>
          <w:rFonts w:ascii="Times New Roman" w:hAnsi="Times New Roman" w:cs="Times New Roman"/>
        </w:rPr>
        <w:t xml:space="preserve"> </w:t>
      </w:r>
      <w:r w:rsidR="00CC0DF3">
        <w:rPr>
          <w:rFonts w:ascii="Times New Roman" w:hAnsi="Times New Roman" w:cs="Times New Roman"/>
        </w:rPr>
        <w:t>distribution</w:t>
      </w:r>
      <w:r w:rsidRPr="009E72E8">
        <w:rPr>
          <w:rFonts w:ascii="Times New Roman" w:hAnsi="Times New Roman" w:cs="Times New Roman"/>
        </w:rPr>
        <w:t xml:space="preserve">. Panel </w:t>
      </w:r>
      <w:r w:rsidR="00CC0DF3">
        <w:rPr>
          <w:rFonts w:ascii="Times New Roman" w:hAnsi="Times New Roman" w:cs="Times New Roman"/>
        </w:rPr>
        <w:t>b.</w:t>
      </w:r>
      <w:r w:rsidRPr="009E72E8">
        <w:rPr>
          <w:rFonts w:ascii="Times New Roman" w:hAnsi="Times New Roman" w:cs="Times New Roman"/>
        </w:rPr>
        <w:t xml:space="preserve"> (“Share of Projected Deforestation”) shows GHG flux if additional </w:t>
      </w:r>
      <w:r w:rsidR="00CC0DF3">
        <w:rPr>
          <w:rFonts w:ascii="Times New Roman" w:hAnsi="Times New Roman" w:cs="Times New Roman"/>
        </w:rPr>
        <w:t>area is</w:t>
      </w:r>
      <w:r w:rsidRPr="009E72E8">
        <w:rPr>
          <w:rFonts w:ascii="Times New Roman" w:hAnsi="Times New Roman" w:cs="Times New Roman"/>
        </w:rPr>
        <w:t xml:space="preserve"> allocated proportional to the magnitude of projected deforestation as estimated by FASOMGHG.</w:t>
      </w:r>
      <w:r w:rsidR="00750ABA">
        <w:rPr>
          <w:rFonts w:ascii="Times New Roman" w:hAnsi="Times New Roman" w:cs="Times New Roman"/>
        </w:rPr>
        <w:br w:type="page"/>
      </w:r>
    </w:p>
    <w:p w14:paraId="4A3024D5" w14:textId="77777777" w:rsidR="006A67E8" w:rsidRDefault="006A67E8" w:rsidP="00FB15D0">
      <w:pPr>
        <w:pStyle w:val="NoSpacing"/>
        <w:spacing w:line="480" w:lineRule="auto"/>
        <w:rPr>
          <w:rFonts w:ascii="Times New Roman" w:hAnsi="Times New Roman" w:cs="Times New Roman"/>
          <w:b/>
        </w:rPr>
      </w:pPr>
    </w:p>
    <w:p w14:paraId="3FEF62E1" w14:textId="717C07E3" w:rsidR="006A67E8" w:rsidRDefault="00383CB8" w:rsidP="00FB15D0">
      <w:pPr>
        <w:pStyle w:val="NoSpacing"/>
        <w:spacing w:line="48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3E4772E5" wp14:editId="2877A8D0">
            <wp:extent cx="5943600" cy="4305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AF9B4" w14:textId="7E88D899" w:rsidR="006A67E8" w:rsidRDefault="006A67E8" w:rsidP="006A67E8">
      <w:pPr>
        <w:pStyle w:val="NoSpacing"/>
        <w:spacing w:line="480" w:lineRule="auto"/>
        <w:rPr>
          <w:rFonts w:ascii="Times New Roman" w:hAnsi="Times New Roman" w:cs="Times New Roman"/>
          <w:b/>
        </w:rPr>
      </w:pPr>
      <w:r w:rsidRPr="00D8097E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</w:t>
      </w:r>
      <w:r w:rsidR="00706FFF">
        <w:rPr>
          <w:rFonts w:ascii="Times New Roman" w:hAnsi="Times New Roman" w:cs="Times New Roman"/>
          <w:b/>
        </w:rPr>
        <w:t>2</w:t>
      </w:r>
      <w:r w:rsidRPr="00D8097E">
        <w:rPr>
          <w:rFonts w:ascii="Times New Roman" w:hAnsi="Times New Roman" w:cs="Times New Roman"/>
          <w:b/>
        </w:rPr>
        <w:t xml:space="preserve">. </w:t>
      </w:r>
      <w:r w:rsidRPr="00B315B1">
        <w:rPr>
          <w:rFonts w:ascii="Times New Roman" w:hAnsi="Times New Roman" w:cs="Times New Roman"/>
        </w:rPr>
        <w:t xml:space="preserve">National afforestation </w:t>
      </w:r>
      <w:r w:rsidR="00E266E3">
        <w:rPr>
          <w:rFonts w:ascii="Times New Roman" w:hAnsi="Times New Roman" w:cs="Times New Roman"/>
        </w:rPr>
        <w:t>area</w:t>
      </w:r>
      <w:r w:rsidRPr="00B315B1">
        <w:rPr>
          <w:rFonts w:ascii="Times New Roman" w:hAnsi="Times New Roman" w:cs="Times New Roman"/>
        </w:rPr>
        <w:t xml:space="preserve"> across policy scenarios, 2010 to 20</w:t>
      </w:r>
      <w:r w:rsidR="006C6BBA">
        <w:rPr>
          <w:rFonts w:ascii="Times New Roman" w:hAnsi="Times New Roman" w:cs="Times New Roman"/>
        </w:rPr>
        <w:t>5</w:t>
      </w:r>
      <w:r w:rsidRPr="00B315B1">
        <w:rPr>
          <w:rFonts w:ascii="Times New Roman" w:hAnsi="Times New Roman" w:cs="Times New Roman"/>
        </w:rPr>
        <w:t>0.</w:t>
      </w:r>
      <w:r w:rsidRPr="003C330A">
        <w:rPr>
          <w:rFonts w:ascii="Times New Roman" w:hAnsi="Times New Roman" w:cs="Times New Roman"/>
        </w:rPr>
        <w:t xml:space="preserve"> </w:t>
      </w:r>
    </w:p>
    <w:p w14:paraId="08DA9D12" w14:textId="69EC7367" w:rsidR="00517486" w:rsidRDefault="005174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9EB41C9" w14:textId="46D505B4" w:rsidR="00FB15D0" w:rsidRDefault="00FE0A32" w:rsidP="00FB15D0">
      <w:pPr>
        <w:pStyle w:val="NoSpacing"/>
        <w:spacing w:line="480" w:lineRule="auto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 wp14:anchorId="120DB4D0" wp14:editId="00130329">
            <wp:extent cx="5943600" cy="4305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78945" w14:textId="65AC0623" w:rsidR="00FB15D0" w:rsidRPr="009C370A" w:rsidRDefault="00FB15D0" w:rsidP="00FB15D0">
      <w:pPr>
        <w:pStyle w:val="NoSpacing"/>
        <w:spacing w:line="480" w:lineRule="auto"/>
        <w:rPr>
          <w:rFonts w:ascii="Times New Roman" w:hAnsi="Times New Roman" w:cs="Times New Roman"/>
          <w:b/>
        </w:rPr>
      </w:pPr>
      <w:r w:rsidRPr="00D8097E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</w:t>
      </w:r>
      <w:r w:rsidR="00230788">
        <w:rPr>
          <w:rFonts w:ascii="Times New Roman" w:hAnsi="Times New Roman" w:cs="Times New Roman"/>
          <w:b/>
        </w:rPr>
        <w:t>3</w:t>
      </w:r>
      <w:r w:rsidRPr="00D8097E">
        <w:rPr>
          <w:rFonts w:ascii="Times New Roman" w:hAnsi="Times New Roman" w:cs="Times New Roman"/>
          <w:b/>
        </w:rPr>
        <w:t xml:space="preserve">. </w:t>
      </w:r>
      <w:r w:rsidRPr="00B315B1">
        <w:rPr>
          <w:rFonts w:ascii="Times New Roman" w:hAnsi="Times New Roman" w:cs="Times New Roman"/>
        </w:rPr>
        <w:t xml:space="preserve">National cropland pasture </w:t>
      </w:r>
      <w:r w:rsidR="00E266E3">
        <w:rPr>
          <w:rFonts w:ascii="Times New Roman" w:hAnsi="Times New Roman" w:cs="Times New Roman"/>
        </w:rPr>
        <w:t>area</w:t>
      </w:r>
      <w:r w:rsidRPr="00B315B1">
        <w:rPr>
          <w:rFonts w:ascii="Times New Roman" w:hAnsi="Times New Roman" w:cs="Times New Roman"/>
        </w:rPr>
        <w:t xml:space="preserve"> across policy scenarios, 2010 to 20</w:t>
      </w:r>
      <w:r w:rsidR="006C6BBA">
        <w:rPr>
          <w:rFonts w:ascii="Times New Roman" w:hAnsi="Times New Roman" w:cs="Times New Roman"/>
        </w:rPr>
        <w:t>5</w:t>
      </w:r>
      <w:r w:rsidRPr="00B315B1">
        <w:rPr>
          <w:rFonts w:ascii="Times New Roman" w:hAnsi="Times New Roman" w:cs="Times New Roman"/>
        </w:rPr>
        <w:t>0.</w:t>
      </w:r>
    </w:p>
    <w:p w14:paraId="3C7A17A5" w14:textId="77777777" w:rsidR="00FB15D0" w:rsidRDefault="00FB15D0" w:rsidP="00FB15D0">
      <w:pPr>
        <w:pStyle w:val="NoSpacing"/>
        <w:rPr>
          <w:rFonts w:ascii="Times New Roman" w:hAnsi="Times New Roman" w:cs="Times New Roman"/>
        </w:rPr>
      </w:pPr>
    </w:p>
    <w:p w14:paraId="1347D5DD" w14:textId="3941C391" w:rsidR="00024326" w:rsidRDefault="00812C18" w:rsidP="009C370A">
      <w:pPr>
        <w:pStyle w:val="NoSpacing"/>
        <w:jc w:val="center"/>
        <w:rPr>
          <w:rFonts w:ascii="Times New Roman" w:hAnsi="Times New Roman" w:cs="Times New Roman"/>
        </w:rPr>
      </w:pPr>
      <w:r w:rsidRPr="00812C18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72BCFECC" wp14:editId="7DBC8723">
            <wp:extent cx="5943600" cy="4305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762C5" w14:textId="0BDC573F" w:rsidR="00560839" w:rsidRDefault="00FB15D0" w:rsidP="009C37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S</w:t>
      </w:r>
      <w:r w:rsidR="00230788">
        <w:rPr>
          <w:rFonts w:ascii="Times New Roman" w:hAnsi="Times New Roman" w:cs="Times New Roman"/>
          <w:b/>
        </w:rPr>
        <w:t>4</w:t>
      </w:r>
      <w:r w:rsidR="009C370A" w:rsidRPr="009C370A">
        <w:rPr>
          <w:rFonts w:ascii="Times New Roman" w:hAnsi="Times New Roman" w:cs="Times New Roman"/>
          <w:b/>
        </w:rPr>
        <w:t xml:space="preserve">. </w:t>
      </w:r>
      <w:r w:rsidR="009C370A" w:rsidRPr="00624A99">
        <w:rPr>
          <w:rFonts w:ascii="Times New Roman" w:hAnsi="Times New Roman" w:cs="Times New Roman"/>
        </w:rPr>
        <w:t xml:space="preserve">National </w:t>
      </w:r>
      <w:r w:rsidR="00E266E3" w:rsidRPr="00624A99">
        <w:rPr>
          <w:rFonts w:ascii="Times New Roman" w:hAnsi="Times New Roman" w:cs="Times New Roman"/>
        </w:rPr>
        <w:t xml:space="preserve">dry cropland </w:t>
      </w:r>
      <w:r w:rsidR="00E266E3">
        <w:rPr>
          <w:rFonts w:ascii="Times New Roman" w:hAnsi="Times New Roman" w:cs="Times New Roman"/>
        </w:rPr>
        <w:t>area</w:t>
      </w:r>
      <w:r w:rsidR="00E266E3" w:rsidRPr="00624A99">
        <w:rPr>
          <w:rFonts w:ascii="Times New Roman" w:hAnsi="Times New Roman" w:cs="Times New Roman"/>
        </w:rPr>
        <w:t xml:space="preserve"> across policy scenarios</w:t>
      </w:r>
      <w:r w:rsidR="009C370A" w:rsidRPr="00624A99">
        <w:rPr>
          <w:rFonts w:ascii="Times New Roman" w:hAnsi="Times New Roman" w:cs="Times New Roman"/>
        </w:rPr>
        <w:t>, 2010 to 20</w:t>
      </w:r>
      <w:r w:rsidR="006C6BBA">
        <w:rPr>
          <w:rFonts w:ascii="Times New Roman" w:hAnsi="Times New Roman" w:cs="Times New Roman"/>
        </w:rPr>
        <w:t>5</w:t>
      </w:r>
      <w:r w:rsidR="009C370A" w:rsidRPr="00624A99">
        <w:rPr>
          <w:rFonts w:ascii="Times New Roman" w:hAnsi="Times New Roman" w:cs="Times New Roman"/>
        </w:rPr>
        <w:t>0.</w:t>
      </w:r>
    </w:p>
    <w:p w14:paraId="1F0BB267" w14:textId="1EC7DAD5" w:rsidR="00E96AFE" w:rsidRDefault="00E96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9FD6D56" w14:textId="77777777" w:rsidR="00E96AFE" w:rsidRDefault="00E96AFE" w:rsidP="00E96AF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Annuity Calculation for Table 2</w:t>
      </w:r>
    </w:p>
    <w:p w14:paraId="0A5869DE" w14:textId="77777777" w:rsidR="00E96AFE" w:rsidRDefault="00E96AFE" w:rsidP="00E96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particularly challenging aspect of evaluating changes in welfare or CO</w:t>
      </w:r>
      <w:r w:rsidRPr="00E94D4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fluxes is that they vary over time making a simple comparison problematic. One method to take values that occur over time and bring them to a single value is to calculate the annual annuity value associated with the sum of discounted values over a time period. The values presented in Table 2 were generated by first calculating the present value, </w:t>
      </w:r>
      <w:r w:rsidRPr="00ED3D62"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</w:rPr>
        <w:t xml:space="preserve"> using Equation A1 where </w:t>
      </w:r>
      <w:proofErr w:type="spellStart"/>
      <w:r w:rsidRPr="00ED3D62">
        <w:rPr>
          <w:rFonts w:ascii="Times New Roman" w:hAnsi="Times New Roman" w:cs="Times New Roman"/>
          <w:i/>
        </w:rPr>
        <w:t>v</w:t>
      </w:r>
      <w:r w:rsidRPr="00ED3D62">
        <w:rPr>
          <w:rFonts w:ascii="Times New Roman" w:hAnsi="Times New Roman" w:cs="Times New Roman"/>
          <w:i/>
          <w:vertAlign w:val="subscript"/>
        </w:rPr>
        <w:t>t</w:t>
      </w:r>
      <w:proofErr w:type="spellEnd"/>
      <w:r>
        <w:rPr>
          <w:rFonts w:ascii="Times New Roman" w:hAnsi="Times New Roman" w:cs="Times New Roman"/>
        </w:rPr>
        <w:t xml:space="preserve"> is the value of either welfare or CO</w:t>
      </w:r>
      <w:r w:rsidRPr="00ED3D6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flux in time period </w:t>
      </w:r>
      <w:r w:rsidRPr="00ED3D62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, </w:t>
      </w:r>
      <w:r w:rsidRPr="00074B25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is the number of 5-year time period </w:t>
      </w:r>
      <w:proofErr w:type="spellStart"/>
      <w:r w:rsidRPr="00074B25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, and </w:t>
      </w:r>
      <w:proofErr w:type="spellStart"/>
      <w:r w:rsidRPr="00074B25"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</w:rPr>
        <w:t xml:space="preserve"> is the discount rate of 4%.</w:t>
      </w:r>
    </w:p>
    <w:p w14:paraId="7CE2133B" w14:textId="77777777" w:rsidR="00E96AFE" w:rsidRDefault="00E96AFE" w:rsidP="00E96AFE">
      <w:pPr>
        <w:rPr>
          <w:rFonts w:ascii="Times New Roman" w:hAnsi="Times New Roman" w:cs="Times New Roman"/>
        </w:rPr>
      </w:pPr>
    </w:p>
    <w:p w14:paraId="0808B75F" w14:textId="77777777" w:rsidR="00E96AFE" w:rsidRDefault="00E96AFE" w:rsidP="00E96AFE">
      <w:pPr>
        <w:jc w:val="right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V=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t=1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1+i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(t-1)</m:t>
                        </m:r>
                      </m:sup>
                    </m:sSup>
                  </m:den>
                </m:f>
              </m:e>
            </m:d>
          </m:e>
        </m:nary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[A1]</w:t>
      </w:r>
    </w:p>
    <w:p w14:paraId="516F7195" w14:textId="77777777" w:rsidR="00E96AFE" w:rsidRDefault="00E96AFE" w:rsidP="00E96AFE">
      <w:pPr>
        <w:rPr>
          <w:rFonts w:ascii="Times New Roman" w:hAnsi="Times New Roman" w:cs="Times New Roman"/>
        </w:rPr>
      </w:pPr>
    </w:p>
    <w:p w14:paraId="3B653234" w14:textId="77777777" w:rsidR="00E96AFE" w:rsidRDefault="00E96AFE" w:rsidP="00E96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calculating the present value of all welfare or CO</w:t>
      </w:r>
      <w:r w:rsidRPr="00B74A8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flux values, </w:t>
      </w:r>
      <w:r w:rsidRPr="00590BE8"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</w:rPr>
        <w:t xml:space="preserve">, the annuity value that represents the annual equivalent </w:t>
      </w:r>
      <w:r w:rsidRPr="00590BE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of that value for the </w:t>
      </w:r>
      <w:r w:rsidRPr="00590BE8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5-year time periods using a discount rate of </w:t>
      </w:r>
      <w:proofErr w:type="spellStart"/>
      <w:r w:rsidRPr="00590BE8"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</w:rPr>
        <w:t xml:space="preserve"> is calculated using Equation A2. </w:t>
      </w:r>
    </w:p>
    <w:p w14:paraId="3443BCE6" w14:textId="77777777" w:rsidR="00E96AFE" w:rsidRDefault="00E96AFE" w:rsidP="00E96AFE">
      <w:pPr>
        <w:rPr>
          <w:rFonts w:ascii="Times New Roman" w:hAnsi="Times New Roman" w:cs="Times New Roman"/>
        </w:rPr>
      </w:pPr>
    </w:p>
    <w:p w14:paraId="25B28C63" w14:textId="77777777" w:rsidR="00E96AFE" w:rsidRDefault="00E96AFE" w:rsidP="00E96AFE">
      <w:pPr>
        <w:jc w:val="right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V*i*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1+i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5*n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1+i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5*n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-1</m:t>
                </m:r>
              </m:e>
            </m:d>
          </m:den>
        </m:f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[A2]</w:t>
      </w:r>
    </w:p>
    <w:p w14:paraId="4DC07AB8" w14:textId="77777777" w:rsidR="00E96AFE" w:rsidRPr="00E94D4A" w:rsidRDefault="00E96AFE" w:rsidP="00E96AFE">
      <w:pPr>
        <w:rPr>
          <w:rFonts w:ascii="Times New Roman" w:hAnsi="Times New Roman" w:cs="Times New Roman"/>
        </w:rPr>
      </w:pPr>
    </w:p>
    <w:p w14:paraId="6C30CCFE" w14:textId="77777777" w:rsidR="00E96AFE" w:rsidRPr="00517486" w:rsidRDefault="00E96AFE" w:rsidP="00E96AFE">
      <w:pPr>
        <w:rPr>
          <w:rFonts w:ascii="Times New Roman" w:hAnsi="Times New Roman" w:cs="Times New Roman"/>
        </w:rPr>
      </w:pPr>
      <w:r w:rsidRPr="002820AB">
        <w:rPr>
          <w:rFonts w:ascii="Times New Roman" w:hAnsi="Times New Roman" w:cs="Times New Roman"/>
        </w:rPr>
        <w:t xml:space="preserve">The annuity values, </w:t>
      </w:r>
      <w:r w:rsidRPr="002820AB">
        <w:rPr>
          <w:rFonts w:ascii="Times New Roman" w:hAnsi="Times New Roman" w:cs="Times New Roman"/>
          <w:i/>
        </w:rPr>
        <w:t>A</w:t>
      </w:r>
      <w:r w:rsidRPr="002820AB">
        <w:rPr>
          <w:rFonts w:ascii="Times New Roman" w:hAnsi="Times New Roman" w:cs="Times New Roman"/>
        </w:rPr>
        <w:t>, for welfare and CO</w:t>
      </w:r>
      <w:r w:rsidRPr="002820AB">
        <w:rPr>
          <w:rFonts w:ascii="Times New Roman" w:hAnsi="Times New Roman" w:cs="Times New Roman"/>
          <w:vertAlign w:val="subscript"/>
        </w:rPr>
        <w:t>2</w:t>
      </w:r>
      <w:r w:rsidRPr="002820AB">
        <w:rPr>
          <w:rFonts w:ascii="Times New Roman" w:hAnsi="Times New Roman" w:cs="Times New Roman"/>
        </w:rPr>
        <w:t xml:space="preserve"> flux presented in Table 2 </w:t>
      </w:r>
      <w:r>
        <w:rPr>
          <w:rFonts w:ascii="Times New Roman" w:hAnsi="Times New Roman" w:cs="Times New Roman"/>
        </w:rPr>
        <w:t xml:space="preserve">use an </w:t>
      </w:r>
      <w:r w:rsidRPr="006B59AD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of three, 5-year time periods for the near-term (2010-2025) and</w:t>
      </w:r>
      <w:r w:rsidRPr="006B59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 </w:t>
      </w:r>
      <w:r w:rsidRPr="006B59AD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of eight, 5-year time periods for the long-term (2010-2050).</w:t>
      </w:r>
    </w:p>
    <w:p w14:paraId="2735188C" w14:textId="77777777" w:rsidR="00E96AFE" w:rsidRPr="009C370A" w:rsidRDefault="00E96AFE" w:rsidP="00E96AFE">
      <w:pPr>
        <w:pStyle w:val="NoSpacing"/>
        <w:rPr>
          <w:rFonts w:ascii="Times New Roman" w:hAnsi="Times New Roman" w:cs="Times New Roman"/>
          <w:b/>
        </w:rPr>
      </w:pPr>
    </w:p>
    <w:p w14:paraId="7422E6CE" w14:textId="77777777" w:rsidR="00E96AFE" w:rsidRDefault="00E96AFE" w:rsidP="009C370A">
      <w:pPr>
        <w:pStyle w:val="NoSpacing"/>
        <w:rPr>
          <w:rFonts w:ascii="Times New Roman" w:hAnsi="Times New Roman" w:cs="Times New Roman"/>
        </w:rPr>
      </w:pPr>
      <w:bookmarkStart w:id="1" w:name="_GoBack"/>
      <w:bookmarkEnd w:id="1"/>
    </w:p>
    <w:p w14:paraId="7CD473FE" w14:textId="7D72D79F" w:rsidR="00E96AFE" w:rsidRDefault="00E96AFE" w:rsidP="009C370A">
      <w:pPr>
        <w:pStyle w:val="NoSpacing"/>
        <w:rPr>
          <w:rFonts w:ascii="Times New Roman" w:hAnsi="Times New Roman" w:cs="Times New Roman"/>
          <w:b/>
        </w:rPr>
      </w:pPr>
    </w:p>
    <w:p w14:paraId="39C6F4CF" w14:textId="67DFB2D4" w:rsidR="00E96AFE" w:rsidRDefault="00E96AFE">
      <w:pPr>
        <w:rPr>
          <w:rFonts w:ascii="Times New Roman" w:hAnsi="Times New Roman" w:cs="Times New Roman"/>
          <w:b/>
        </w:rPr>
      </w:pPr>
    </w:p>
    <w:sectPr w:rsidR="00E96AFE" w:rsidSect="00A97A89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A59CC" w14:textId="77777777" w:rsidR="008A6C5F" w:rsidRDefault="008A6C5F" w:rsidP="009C3A12">
      <w:r>
        <w:separator/>
      </w:r>
    </w:p>
  </w:endnote>
  <w:endnote w:type="continuationSeparator" w:id="0">
    <w:p w14:paraId="4692D7D0" w14:textId="77777777" w:rsidR="008A6C5F" w:rsidRDefault="008A6C5F" w:rsidP="009C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09388" w14:textId="77777777" w:rsidR="008330DD" w:rsidRDefault="008330DD" w:rsidP="00183AD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08A9BE" w14:textId="77777777" w:rsidR="008330DD" w:rsidRDefault="008330DD" w:rsidP="004306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D068" w14:textId="26061ACE" w:rsidR="008330DD" w:rsidRDefault="008330DD" w:rsidP="00183AD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9AD">
      <w:rPr>
        <w:rStyle w:val="PageNumber"/>
        <w:noProof/>
      </w:rPr>
      <w:t>5</w:t>
    </w:r>
    <w:r>
      <w:rPr>
        <w:rStyle w:val="PageNumber"/>
      </w:rPr>
      <w:fldChar w:fldCharType="end"/>
    </w:r>
  </w:p>
  <w:p w14:paraId="7FD5F31B" w14:textId="77777777" w:rsidR="008330DD" w:rsidRDefault="008330DD" w:rsidP="004306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18C06" w14:textId="77777777" w:rsidR="008A6C5F" w:rsidRDefault="008A6C5F" w:rsidP="009C3A12">
      <w:r>
        <w:separator/>
      </w:r>
    </w:p>
  </w:footnote>
  <w:footnote w:type="continuationSeparator" w:id="0">
    <w:p w14:paraId="2A38CB75" w14:textId="77777777" w:rsidR="008A6C5F" w:rsidRDefault="008A6C5F" w:rsidP="009C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8C8"/>
    <w:multiLevelType w:val="hybridMultilevel"/>
    <w:tmpl w:val="3522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700"/>
    <w:multiLevelType w:val="multilevel"/>
    <w:tmpl w:val="A8AA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14F60"/>
    <w:multiLevelType w:val="hybridMultilevel"/>
    <w:tmpl w:val="CCE06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E67"/>
    <w:multiLevelType w:val="hybridMultilevel"/>
    <w:tmpl w:val="7DE2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038AB"/>
    <w:multiLevelType w:val="hybridMultilevel"/>
    <w:tmpl w:val="4A3C37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181F23"/>
    <w:multiLevelType w:val="hybridMultilevel"/>
    <w:tmpl w:val="B93A6D90"/>
    <w:lvl w:ilvl="0" w:tplc="9A949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E64FE"/>
    <w:multiLevelType w:val="multilevel"/>
    <w:tmpl w:val="3F08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63E7D"/>
    <w:multiLevelType w:val="hybridMultilevel"/>
    <w:tmpl w:val="CD3A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27590"/>
    <w:multiLevelType w:val="hybridMultilevel"/>
    <w:tmpl w:val="DD84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95935"/>
    <w:multiLevelType w:val="hybridMultilevel"/>
    <w:tmpl w:val="28885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D5323C"/>
    <w:multiLevelType w:val="hybridMultilevel"/>
    <w:tmpl w:val="A844AB3A"/>
    <w:lvl w:ilvl="0" w:tplc="A87C320E">
      <w:start w:val="1"/>
      <w:numFmt w:val="decimal"/>
      <w:lvlText w:val="(%1)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B31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62425D"/>
    <w:multiLevelType w:val="hybridMultilevel"/>
    <w:tmpl w:val="A0124374"/>
    <w:lvl w:ilvl="0" w:tplc="1376F8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009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E51ACF"/>
    <w:multiLevelType w:val="hybridMultilevel"/>
    <w:tmpl w:val="4C083C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A0A1A"/>
    <w:multiLevelType w:val="multilevel"/>
    <w:tmpl w:val="7FCE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E6D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7826AC"/>
    <w:multiLevelType w:val="hybridMultilevel"/>
    <w:tmpl w:val="936E6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368AB"/>
    <w:multiLevelType w:val="hybridMultilevel"/>
    <w:tmpl w:val="3F540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6025C"/>
    <w:multiLevelType w:val="hybridMultilevel"/>
    <w:tmpl w:val="62E8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4"/>
  </w:num>
  <w:num w:numId="6">
    <w:abstractNumId w:val="8"/>
  </w:num>
  <w:num w:numId="7">
    <w:abstractNumId w:val="9"/>
  </w:num>
  <w:num w:numId="8">
    <w:abstractNumId w:val="18"/>
  </w:num>
  <w:num w:numId="9">
    <w:abstractNumId w:val="19"/>
  </w:num>
  <w:num w:numId="10">
    <w:abstractNumId w:val="15"/>
  </w:num>
  <w:num w:numId="11">
    <w:abstractNumId w:val="12"/>
  </w:num>
  <w:num w:numId="12">
    <w:abstractNumId w:val="17"/>
  </w:num>
  <w:num w:numId="13">
    <w:abstractNumId w:val="3"/>
  </w:num>
  <w:num w:numId="14">
    <w:abstractNumId w:val="7"/>
  </w:num>
  <w:num w:numId="15">
    <w:abstractNumId w:val="0"/>
  </w:num>
  <w:num w:numId="16">
    <w:abstractNumId w:val="10"/>
  </w:num>
  <w:num w:numId="17">
    <w:abstractNumId w:val="5"/>
  </w:num>
  <w:num w:numId="18">
    <w:abstractNumId w:val="13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709"/>
    <w:rsid w:val="00000B10"/>
    <w:rsid w:val="0000159B"/>
    <w:rsid w:val="0000167F"/>
    <w:rsid w:val="00002D4B"/>
    <w:rsid w:val="0000611B"/>
    <w:rsid w:val="0000690F"/>
    <w:rsid w:val="00010371"/>
    <w:rsid w:val="00010AF6"/>
    <w:rsid w:val="00017CC9"/>
    <w:rsid w:val="00022491"/>
    <w:rsid w:val="00024326"/>
    <w:rsid w:val="000244FD"/>
    <w:rsid w:val="00024A2E"/>
    <w:rsid w:val="0002711E"/>
    <w:rsid w:val="000333DE"/>
    <w:rsid w:val="000338B2"/>
    <w:rsid w:val="0004512C"/>
    <w:rsid w:val="000470C6"/>
    <w:rsid w:val="00050F16"/>
    <w:rsid w:val="00052C02"/>
    <w:rsid w:val="00053673"/>
    <w:rsid w:val="000564EE"/>
    <w:rsid w:val="00060101"/>
    <w:rsid w:val="00064E90"/>
    <w:rsid w:val="00072BDA"/>
    <w:rsid w:val="00074B25"/>
    <w:rsid w:val="00075363"/>
    <w:rsid w:val="00075682"/>
    <w:rsid w:val="00076A6E"/>
    <w:rsid w:val="00080AA4"/>
    <w:rsid w:val="000861BB"/>
    <w:rsid w:val="000904B3"/>
    <w:rsid w:val="00092E16"/>
    <w:rsid w:val="00092E22"/>
    <w:rsid w:val="00093467"/>
    <w:rsid w:val="000A3F4C"/>
    <w:rsid w:val="000A4C4E"/>
    <w:rsid w:val="000A6059"/>
    <w:rsid w:val="000A6264"/>
    <w:rsid w:val="000A7EAC"/>
    <w:rsid w:val="000B4F55"/>
    <w:rsid w:val="000B61A8"/>
    <w:rsid w:val="000B6340"/>
    <w:rsid w:val="000B7C79"/>
    <w:rsid w:val="000C7C08"/>
    <w:rsid w:val="000D06ED"/>
    <w:rsid w:val="000D63F5"/>
    <w:rsid w:val="000E0451"/>
    <w:rsid w:val="000F270F"/>
    <w:rsid w:val="000F2FC1"/>
    <w:rsid w:val="000F4674"/>
    <w:rsid w:val="000F764F"/>
    <w:rsid w:val="001047B3"/>
    <w:rsid w:val="001073C1"/>
    <w:rsid w:val="0011232E"/>
    <w:rsid w:val="001135DB"/>
    <w:rsid w:val="00115D1A"/>
    <w:rsid w:val="00117F5E"/>
    <w:rsid w:val="00117FE9"/>
    <w:rsid w:val="00120E1D"/>
    <w:rsid w:val="001217FF"/>
    <w:rsid w:val="00121A2F"/>
    <w:rsid w:val="001250E3"/>
    <w:rsid w:val="00127095"/>
    <w:rsid w:val="00130BE2"/>
    <w:rsid w:val="00131D90"/>
    <w:rsid w:val="00132280"/>
    <w:rsid w:val="00135310"/>
    <w:rsid w:val="0013795D"/>
    <w:rsid w:val="00140239"/>
    <w:rsid w:val="00140248"/>
    <w:rsid w:val="0014201A"/>
    <w:rsid w:val="001430EE"/>
    <w:rsid w:val="0015109E"/>
    <w:rsid w:val="0015525A"/>
    <w:rsid w:val="00155B95"/>
    <w:rsid w:val="00156C2B"/>
    <w:rsid w:val="0015705E"/>
    <w:rsid w:val="001616A0"/>
    <w:rsid w:val="001623FB"/>
    <w:rsid w:val="00164E4E"/>
    <w:rsid w:val="0017186F"/>
    <w:rsid w:val="00172A2B"/>
    <w:rsid w:val="0018099A"/>
    <w:rsid w:val="00183504"/>
    <w:rsid w:val="00183ADC"/>
    <w:rsid w:val="00190315"/>
    <w:rsid w:val="001903CE"/>
    <w:rsid w:val="00195A9F"/>
    <w:rsid w:val="001A20FD"/>
    <w:rsid w:val="001B4E0A"/>
    <w:rsid w:val="001B6C4F"/>
    <w:rsid w:val="001C2A1F"/>
    <w:rsid w:val="001C4949"/>
    <w:rsid w:val="001D18A5"/>
    <w:rsid w:val="001D1DF0"/>
    <w:rsid w:val="001D48CB"/>
    <w:rsid w:val="001D4CE9"/>
    <w:rsid w:val="001D4FAF"/>
    <w:rsid w:val="001D526E"/>
    <w:rsid w:val="001D5A6C"/>
    <w:rsid w:val="001D78F8"/>
    <w:rsid w:val="001E2483"/>
    <w:rsid w:val="001E3989"/>
    <w:rsid w:val="001F4E97"/>
    <w:rsid w:val="001F7773"/>
    <w:rsid w:val="00200A6D"/>
    <w:rsid w:val="002018FD"/>
    <w:rsid w:val="00205420"/>
    <w:rsid w:val="00205BB2"/>
    <w:rsid w:val="0021171A"/>
    <w:rsid w:val="00214B35"/>
    <w:rsid w:val="00215DE1"/>
    <w:rsid w:val="00216A35"/>
    <w:rsid w:val="00216D3A"/>
    <w:rsid w:val="00216F35"/>
    <w:rsid w:val="00220BCE"/>
    <w:rsid w:val="00225C60"/>
    <w:rsid w:val="00225EAE"/>
    <w:rsid w:val="00226443"/>
    <w:rsid w:val="00227EBF"/>
    <w:rsid w:val="00230788"/>
    <w:rsid w:val="0023137D"/>
    <w:rsid w:val="00231BE0"/>
    <w:rsid w:val="00232CEA"/>
    <w:rsid w:val="002412CA"/>
    <w:rsid w:val="002413F0"/>
    <w:rsid w:val="00241A26"/>
    <w:rsid w:val="00243998"/>
    <w:rsid w:val="0024524D"/>
    <w:rsid w:val="00246957"/>
    <w:rsid w:val="002520D2"/>
    <w:rsid w:val="00253805"/>
    <w:rsid w:val="00255B70"/>
    <w:rsid w:val="002578F6"/>
    <w:rsid w:val="00257E77"/>
    <w:rsid w:val="00261632"/>
    <w:rsid w:val="00264038"/>
    <w:rsid w:val="0026503B"/>
    <w:rsid w:val="00266243"/>
    <w:rsid w:val="0027079C"/>
    <w:rsid w:val="00270909"/>
    <w:rsid w:val="00271535"/>
    <w:rsid w:val="00272FC2"/>
    <w:rsid w:val="0027731E"/>
    <w:rsid w:val="00280D58"/>
    <w:rsid w:val="00280F34"/>
    <w:rsid w:val="002820AB"/>
    <w:rsid w:val="002843DA"/>
    <w:rsid w:val="0028555C"/>
    <w:rsid w:val="002872D0"/>
    <w:rsid w:val="00290AAA"/>
    <w:rsid w:val="00292748"/>
    <w:rsid w:val="00295516"/>
    <w:rsid w:val="00295644"/>
    <w:rsid w:val="002A0A43"/>
    <w:rsid w:val="002B67D3"/>
    <w:rsid w:val="002C1FE4"/>
    <w:rsid w:val="002C253E"/>
    <w:rsid w:val="002C5983"/>
    <w:rsid w:val="002C7588"/>
    <w:rsid w:val="002C7827"/>
    <w:rsid w:val="002C7B51"/>
    <w:rsid w:val="002D2B95"/>
    <w:rsid w:val="002D30D9"/>
    <w:rsid w:val="002D56B9"/>
    <w:rsid w:val="002D7E38"/>
    <w:rsid w:val="002E0B3F"/>
    <w:rsid w:val="002E0FDC"/>
    <w:rsid w:val="002E40DB"/>
    <w:rsid w:val="002E5B5B"/>
    <w:rsid w:val="002E61E7"/>
    <w:rsid w:val="002F3412"/>
    <w:rsid w:val="002F691B"/>
    <w:rsid w:val="002F6A64"/>
    <w:rsid w:val="002F6DF3"/>
    <w:rsid w:val="003001EA"/>
    <w:rsid w:val="00303794"/>
    <w:rsid w:val="00303885"/>
    <w:rsid w:val="00304825"/>
    <w:rsid w:val="00305CD8"/>
    <w:rsid w:val="00307368"/>
    <w:rsid w:val="00307EC2"/>
    <w:rsid w:val="0031018B"/>
    <w:rsid w:val="00314B70"/>
    <w:rsid w:val="003229A4"/>
    <w:rsid w:val="003233F3"/>
    <w:rsid w:val="00327FBD"/>
    <w:rsid w:val="00334B4C"/>
    <w:rsid w:val="003357CF"/>
    <w:rsid w:val="00336363"/>
    <w:rsid w:val="003473EE"/>
    <w:rsid w:val="003479CD"/>
    <w:rsid w:val="00354991"/>
    <w:rsid w:val="003550B7"/>
    <w:rsid w:val="00357C2B"/>
    <w:rsid w:val="0036038D"/>
    <w:rsid w:val="00367F18"/>
    <w:rsid w:val="00370007"/>
    <w:rsid w:val="003700FB"/>
    <w:rsid w:val="00370B6D"/>
    <w:rsid w:val="00371D81"/>
    <w:rsid w:val="00372962"/>
    <w:rsid w:val="00372BF9"/>
    <w:rsid w:val="0038022E"/>
    <w:rsid w:val="003813A1"/>
    <w:rsid w:val="00381A85"/>
    <w:rsid w:val="00381E02"/>
    <w:rsid w:val="00383CB8"/>
    <w:rsid w:val="003844EF"/>
    <w:rsid w:val="00385C55"/>
    <w:rsid w:val="003867B7"/>
    <w:rsid w:val="00392DB4"/>
    <w:rsid w:val="003960F3"/>
    <w:rsid w:val="003A0E84"/>
    <w:rsid w:val="003A1509"/>
    <w:rsid w:val="003A5229"/>
    <w:rsid w:val="003A5CA8"/>
    <w:rsid w:val="003A640A"/>
    <w:rsid w:val="003A7E47"/>
    <w:rsid w:val="003B2246"/>
    <w:rsid w:val="003B2734"/>
    <w:rsid w:val="003B59C1"/>
    <w:rsid w:val="003B5A56"/>
    <w:rsid w:val="003B5A66"/>
    <w:rsid w:val="003B68F3"/>
    <w:rsid w:val="003B7B3B"/>
    <w:rsid w:val="003C2A27"/>
    <w:rsid w:val="003C2C6A"/>
    <w:rsid w:val="003C3396"/>
    <w:rsid w:val="003C3BBA"/>
    <w:rsid w:val="003C5636"/>
    <w:rsid w:val="003C7623"/>
    <w:rsid w:val="003E57A7"/>
    <w:rsid w:val="003F0175"/>
    <w:rsid w:val="003F2D9F"/>
    <w:rsid w:val="003F40A5"/>
    <w:rsid w:val="004004E4"/>
    <w:rsid w:val="00404152"/>
    <w:rsid w:val="00404B47"/>
    <w:rsid w:val="00407C76"/>
    <w:rsid w:val="00411B20"/>
    <w:rsid w:val="00412FA0"/>
    <w:rsid w:val="00413586"/>
    <w:rsid w:val="00414A2C"/>
    <w:rsid w:val="00417F27"/>
    <w:rsid w:val="00421C74"/>
    <w:rsid w:val="004229A9"/>
    <w:rsid w:val="004242EB"/>
    <w:rsid w:val="00427BFD"/>
    <w:rsid w:val="0043066F"/>
    <w:rsid w:val="00430C76"/>
    <w:rsid w:val="00430E21"/>
    <w:rsid w:val="0043145E"/>
    <w:rsid w:val="00435D0F"/>
    <w:rsid w:val="00440270"/>
    <w:rsid w:val="00440A15"/>
    <w:rsid w:val="00441787"/>
    <w:rsid w:val="004429AB"/>
    <w:rsid w:val="00443A14"/>
    <w:rsid w:val="00444750"/>
    <w:rsid w:val="00445FF1"/>
    <w:rsid w:val="00451A44"/>
    <w:rsid w:val="004540F9"/>
    <w:rsid w:val="00456633"/>
    <w:rsid w:val="004570D6"/>
    <w:rsid w:val="0046545F"/>
    <w:rsid w:val="00474C58"/>
    <w:rsid w:val="004751AF"/>
    <w:rsid w:val="00476771"/>
    <w:rsid w:val="00480624"/>
    <w:rsid w:val="00480671"/>
    <w:rsid w:val="00483074"/>
    <w:rsid w:val="00483148"/>
    <w:rsid w:val="00483323"/>
    <w:rsid w:val="00483C46"/>
    <w:rsid w:val="00485917"/>
    <w:rsid w:val="00487BEB"/>
    <w:rsid w:val="00490623"/>
    <w:rsid w:val="00491D85"/>
    <w:rsid w:val="00495ECD"/>
    <w:rsid w:val="004A003A"/>
    <w:rsid w:val="004A05F3"/>
    <w:rsid w:val="004A2D48"/>
    <w:rsid w:val="004A4598"/>
    <w:rsid w:val="004B40A3"/>
    <w:rsid w:val="004B4B6E"/>
    <w:rsid w:val="004B5FDD"/>
    <w:rsid w:val="004B6797"/>
    <w:rsid w:val="004B7EE6"/>
    <w:rsid w:val="004C15E8"/>
    <w:rsid w:val="004C39E9"/>
    <w:rsid w:val="004C4624"/>
    <w:rsid w:val="004C5492"/>
    <w:rsid w:val="004D13E1"/>
    <w:rsid w:val="004D60C5"/>
    <w:rsid w:val="004D6627"/>
    <w:rsid w:val="004E1949"/>
    <w:rsid w:val="004E33F8"/>
    <w:rsid w:val="004E374E"/>
    <w:rsid w:val="004E4C51"/>
    <w:rsid w:val="004F1A0A"/>
    <w:rsid w:val="004F2D21"/>
    <w:rsid w:val="004F4B7B"/>
    <w:rsid w:val="004F5EA8"/>
    <w:rsid w:val="00502810"/>
    <w:rsid w:val="0050307E"/>
    <w:rsid w:val="00503336"/>
    <w:rsid w:val="00505CFB"/>
    <w:rsid w:val="005066A5"/>
    <w:rsid w:val="005103CA"/>
    <w:rsid w:val="00510EF7"/>
    <w:rsid w:val="005166E8"/>
    <w:rsid w:val="00517486"/>
    <w:rsid w:val="0051779D"/>
    <w:rsid w:val="00520621"/>
    <w:rsid w:val="00523855"/>
    <w:rsid w:val="00525C37"/>
    <w:rsid w:val="00532CAB"/>
    <w:rsid w:val="00536A03"/>
    <w:rsid w:val="005436C2"/>
    <w:rsid w:val="00544C9E"/>
    <w:rsid w:val="00546547"/>
    <w:rsid w:val="0054688F"/>
    <w:rsid w:val="00550219"/>
    <w:rsid w:val="00551BF7"/>
    <w:rsid w:val="00556F01"/>
    <w:rsid w:val="00557906"/>
    <w:rsid w:val="00560839"/>
    <w:rsid w:val="005620A0"/>
    <w:rsid w:val="0056369C"/>
    <w:rsid w:val="005702EC"/>
    <w:rsid w:val="00570F3B"/>
    <w:rsid w:val="005739D2"/>
    <w:rsid w:val="00577072"/>
    <w:rsid w:val="0057771B"/>
    <w:rsid w:val="0058053C"/>
    <w:rsid w:val="00582BCE"/>
    <w:rsid w:val="00584B47"/>
    <w:rsid w:val="0058609A"/>
    <w:rsid w:val="00590BE8"/>
    <w:rsid w:val="005932AA"/>
    <w:rsid w:val="005950BB"/>
    <w:rsid w:val="00597153"/>
    <w:rsid w:val="005A0551"/>
    <w:rsid w:val="005A6499"/>
    <w:rsid w:val="005B2247"/>
    <w:rsid w:val="005C0B0A"/>
    <w:rsid w:val="005C2E75"/>
    <w:rsid w:val="005D79F8"/>
    <w:rsid w:val="005E108D"/>
    <w:rsid w:val="005E1774"/>
    <w:rsid w:val="005E6909"/>
    <w:rsid w:val="005F069D"/>
    <w:rsid w:val="005F0F76"/>
    <w:rsid w:val="005F6A4C"/>
    <w:rsid w:val="006045A5"/>
    <w:rsid w:val="0061192E"/>
    <w:rsid w:val="006136BC"/>
    <w:rsid w:val="00615245"/>
    <w:rsid w:val="00624A99"/>
    <w:rsid w:val="00624DEC"/>
    <w:rsid w:val="006270E0"/>
    <w:rsid w:val="00630A41"/>
    <w:rsid w:val="006334A0"/>
    <w:rsid w:val="006336DC"/>
    <w:rsid w:val="006353A9"/>
    <w:rsid w:val="0064034D"/>
    <w:rsid w:val="006442C3"/>
    <w:rsid w:val="006450EA"/>
    <w:rsid w:val="00651F84"/>
    <w:rsid w:val="006543D3"/>
    <w:rsid w:val="00656ED1"/>
    <w:rsid w:val="006610BA"/>
    <w:rsid w:val="0066215C"/>
    <w:rsid w:val="00665479"/>
    <w:rsid w:val="00666A0C"/>
    <w:rsid w:val="00666F3C"/>
    <w:rsid w:val="006670E1"/>
    <w:rsid w:val="00667223"/>
    <w:rsid w:val="00667B6E"/>
    <w:rsid w:val="00671818"/>
    <w:rsid w:val="00671B2F"/>
    <w:rsid w:val="00672BC6"/>
    <w:rsid w:val="00672E0D"/>
    <w:rsid w:val="006735F3"/>
    <w:rsid w:val="00673A5D"/>
    <w:rsid w:val="00674ED0"/>
    <w:rsid w:val="0067639E"/>
    <w:rsid w:val="00680B32"/>
    <w:rsid w:val="00680B3B"/>
    <w:rsid w:val="00682071"/>
    <w:rsid w:val="00684111"/>
    <w:rsid w:val="0069047F"/>
    <w:rsid w:val="00690D4E"/>
    <w:rsid w:val="00697C55"/>
    <w:rsid w:val="006A22AD"/>
    <w:rsid w:val="006A67E8"/>
    <w:rsid w:val="006A73D2"/>
    <w:rsid w:val="006A7F07"/>
    <w:rsid w:val="006B05DF"/>
    <w:rsid w:val="006B1923"/>
    <w:rsid w:val="006B52D9"/>
    <w:rsid w:val="006B59AD"/>
    <w:rsid w:val="006B60D3"/>
    <w:rsid w:val="006B623D"/>
    <w:rsid w:val="006B7E95"/>
    <w:rsid w:val="006C0455"/>
    <w:rsid w:val="006C6BBA"/>
    <w:rsid w:val="006D0D24"/>
    <w:rsid w:val="006E6161"/>
    <w:rsid w:val="006E742D"/>
    <w:rsid w:val="006F1D1D"/>
    <w:rsid w:val="006F4809"/>
    <w:rsid w:val="006F7361"/>
    <w:rsid w:val="007047D8"/>
    <w:rsid w:val="007059D1"/>
    <w:rsid w:val="00705ACE"/>
    <w:rsid w:val="00706118"/>
    <w:rsid w:val="00706FFF"/>
    <w:rsid w:val="0071121F"/>
    <w:rsid w:val="0071185F"/>
    <w:rsid w:val="00714E0B"/>
    <w:rsid w:val="00715F25"/>
    <w:rsid w:val="00717809"/>
    <w:rsid w:val="007234E2"/>
    <w:rsid w:val="00724B71"/>
    <w:rsid w:val="00726D8E"/>
    <w:rsid w:val="00727215"/>
    <w:rsid w:val="007277D7"/>
    <w:rsid w:val="00750ABA"/>
    <w:rsid w:val="00752365"/>
    <w:rsid w:val="00754066"/>
    <w:rsid w:val="00755E4C"/>
    <w:rsid w:val="0075716F"/>
    <w:rsid w:val="0076156B"/>
    <w:rsid w:val="00761F68"/>
    <w:rsid w:val="007627F0"/>
    <w:rsid w:val="00762897"/>
    <w:rsid w:val="007628DE"/>
    <w:rsid w:val="007654F8"/>
    <w:rsid w:val="007659A4"/>
    <w:rsid w:val="00765F83"/>
    <w:rsid w:val="007670E0"/>
    <w:rsid w:val="00767A43"/>
    <w:rsid w:val="0077082B"/>
    <w:rsid w:val="00776A3C"/>
    <w:rsid w:val="00776DEA"/>
    <w:rsid w:val="0078110C"/>
    <w:rsid w:val="007842D2"/>
    <w:rsid w:val="007863D8"/>
    <w:rsid w:val="00790638"/>
    <w:rsid w:val="007926D6"/>
    <w:rsid w:val="007933FC"/>
    <w:rsid w:val="0079351E"/>
    <w:rsid w:val="00793B2B"/>
    <w:rsid w:val="0079458C"/>
    <w:rsid w:val="00794E9F"/>
    <w:rsid w:val="007950FC"/>
    <w:rsid w:val="007A080E"/>
    <w:rsid w:val="007A15E5"/>
    <w:rsid w:val="007A5CBC"/>
    <w:rsid w:val="007A6D40"/>
    <w:rsid w:val="007A6DDC"/>
    <w:rsid w:val="007B211F"/>
    <w:rsid w:val="007B428F"/>
    <w:rsid w:val="007B79CD"/>
    <w:rsid w:val="007C135F"/>
    <w:rsid w:val="007C1BFB"/>
    <w:rsid w:val="007C312D"/>
    <w:rsid w:val="007D16F1"/>
    <w:rsid w:val="007D263F"/>
    <w:rsid w:val="007D2E1F"/>
    <w:rsid w:val="007D5AAF"/>
    <w:rsid w:val="007D6270"/>
    <w:rsid w:val="007E137F"/>
    <w:rsid w:val="007E2092"/>
    <w:rsid w:val="007E3321"/>
    <w:rsid w:val="007E6C87"/>
    <w:rsid w:val="007F3DA0"/>
    <w:rsid w:val="00802A17"/>
    <w:rsid w:val="008056CE"/>
    <w:rsid w:val="00812C18"/>
    <w:rsid w:val="008147E0"/>
    <w:rsid w:val="0082234F"/>
    <w:rsid w:val="00827434"/>
    <w:rsid w:val="008314E3"/>
    <w:rsid w:val="00832639"/>
    <w:rsid w:val="008330DD"/>
    <w:rsid w:val="00834A16"/>
    <w:rsid w:val="00836ABB"/>
    <w:rsid w:val="00837140"/>
    <w:rsid w:val="00837177"/>
    <w:rsid w:val="00841B46"/>
    <w:rsid w:val="00842CCE"/>
    <w:rsid w:val="008440F9"/>
    <w:rsid w:val="008512DE"/>
    <w:rsid w:val="00851A4D"/>
    <w:rsid w:val="0085205A"/>
    <w:rsid w:val="00852651"/>
    <w:rsid w:val="00853E3B"/>
    <w:rsid w:val="008570D3"/>
    <w:rsid w:val="00862DE2"/>
    <w:rsid w:val="00864799"/>
    <w:rsid w:val="00864855"/>
    <w:rsid w:val="0086513D"/>
    <w:rsid w:val="008655F6"/>
    <w:rsid w:val="0087133A"/>
    <w:rsid w:val="0087168B"/>
    <w:rsid w:val="0087374F"/>
    <w:rsid w:val="00876807"/>
    <w:rsid w:val="008770F2"/>
    <w:rsid w:val="00887EFF"/>
    <w:rsid w:val="00893CF7"/>
    <w:rsid w:val="008940C0"/>
    <w:rsid w:val="008943B0"/>
    <w:rsid w:val="00897675"/>
    <w:rsid w:val="008A6C5F"/>
    <w:rsid w:val="008A7463"/>
    <w:rsid w:val="008B0C42"/>
    <w:rsid w:val="008B2455"/>
    <w:rsid w:val="008B7271"/>
    <w:rsid w:val="008C181D"/>
    <w:rsid w:val="008C28B3"/>
    <w:rsid w:val="008C4126"/>
    <w:rsid w:val="008C49B4"/>
    <w:rsid w:val="008C73ED"/>
    <w:rsid w:val="008C7B0A"/>
    <w:rsid w:val="008D1067"/>
    <w:rsid w:val="008D4151"/>
    <w:rsid w:val="008D4EF1"/>
    <w:rsid w:val="008D5AAF"/>
    <w:rsid w:val="008D6DAB"/>
    <w:rsid w:val="008E079D"/>
    <w:rsid w:val="008E0A17"/>
    <w:rsid w:val="008E2B9A"/>
    <w:rsid w:val="008E5201"/>
    <w:rsid w:val="008E675B"/>
    <w:rsid w:val="008F125F"/>
    <w:rsid w:val="008F1F5E"/>
    <w:rsid w:val="008F3B02"/>
    <w:rsid w:val="008F4FCB"/>
    <w:rsid w:val="008F5FAA"/>
    <w:rsid w:val="00901496"/>
    <w:rsid w:val="00906B93"/>
    <w:rsid w:val="00913D48"/>
    <w:rsid w:val="009140ED"/>
    <w:rsid w:val="009205FA"/>
    <w:rsid w:val="00922982"/>
    <w:rsid w:val="00934711"/>
    <w:rsid w:val="00935936"/>
    <w:rsid w:val="00936669"/>
    <w:rsid w:val="009405EE"/>
    <w:rsid w:val="00940C7C"/>
    <w:rsid w:val="0094706A"/>
    <w:rsid w:val="0094793A"/>
    <w:rsid w:val="00953038"/>
    <w:rsid w:val="0095402F"/>
    <w:rsid w:val="00956BA9"/>
    <w:rsid w:val="00961AC9"/>
    <w:rsid w:val="00965CB4"/>
    <w:rsid w:val="009664C9"/>
    <w:rsid w:val="00974C84"/>
    <w:rsid w:val="009762A6"/>
    <w:rsid w:val="00980D8E"/>
    <w:rsid w:val="009827F0"/>
    <w:rsid w:val="00983887"/>
    <w:rsid w:val="009865D0"/>
    <w:rsid w:val="009867B6"/>
    <w:rsid w:val="00990797"/>
    <w:rsid w:val="00993A05"/>
    <w:rsid w:val="009A08FC"/>
    <w:rsid w:val="009A434E"/>
    <w:rsid w:val="009A5D5B"/>
    <w:rsid w:val="009A7E21"/>
    <w:rsid w:val="009B2A2D"/>
    <w:rsid w:val="009B3550"/>
    <w:rsid w:val="009B4949"/>
    <w:rsid w:val="009B5365"/>
    <w:rsid w:val="009B6193"/>
    <w:rsid w:val="009B683F"/>
    <w:rsid w:val="009C370A"/>
    <w:rsid w:val="009C3A12"/>
    <w:rsid w:val="009C3E32"/>
    <w:rsid w:val="009C4E17"/>
    <w:rsid w:val="009C5302"/>
    <w:rsid w:val="009D421C"/>
    <w:rsid w:val="009D7ED9"/>
    <w:rsid w:val="009E0647"/>
    <w:rsid w:val="009E1AF4"/>
    <w:rsid w:val="009E1CEB"/>
    <w:rsid w:val="009E2BA2"/>
    <w:rsid w:val="009E4282"/>
    <w:rsid w:val="009E5671"/>
    <w:rsid w:val="009E58CF"/>
    <w:rsid w:val="009E6CBE"/>
    <w:rsid w:val="009E72E8"/>
    <w:rsid w:val="009E7B81"/>
    <w:rsid w:val="009F0A88"/>
    <w:rsid w:val="009F7C6C"/>
    <w:rsid w:val="00A00A62"/>
    <w:rsid w:val="00A01A43"/>
    <w:rsid w:val="00A02A04"/>
    <w:rsid w:val="00A038F9"/>
    <w:rsid w:val="00A04C35"/>
    <w:rsid w:val="00A05A97"/>
    <w:rsid w:val="00A05B96"/>
    <w:rsid w:val="00A067EF"/>
    <w:rsid w:val="00A06F1C"/>
    <w:rsid w:val="00A07C8D"/>
    <w:rsid w:val="00A13BBA"/>
    <w:rsid w:val="00A1554D"/>
    <w:rsid w:val="00A16338"/>
    <w:rsid w:val="00A17C17"/>
    <w:rsid w:val="00A221A8"/>
    <w:rsid w:val="00A22345"/>
    <w:rsid w:val="00A25DCD"/>
    <w:rsid w:val="00A34293"/>
    <w:rsid w:val="00A365B0"/>
    <w:rsid w:val="00A3752F"/>
    <w:rsid w:val="00A52F45"/>
    <w:rsid w:val="00A53218"/>
    <w:rsid w:val="00A571AA"/>
    <w:rsid w:val="00A62C42"/>
    <w:rsid w:val="00A63AE2"/>
    <w:rsid w:val="00A64FE5"/>
    <w:rsid w:val="00A65861"/>
    <w:rsid w:val="00A67B4E"/>
    <w:rsid w:val="00A72900"/>
    <w:rsid w:val="00A7489D"/>
    <w:rsid w:val="00A75CF6"/>
    <w:rsid w:val="00A76BB7"/>
    <w:rsid w:val="00A77830"/>
    <w:rsid w:val="00A821CC"/>
    <w:rsid w:val="00A822EB"/>
    <w:rsid w:val="00A82C9D"/>
    <w:rsid w:val="00A831DE"/>
    <w:rsid w:val="00A83A89"/>
    <w:rsid w:val="00A85DE4"/>
    <w:rsid w:val="00A876FC"/>
    <w:rsid w:val="00A9260D"/>
    <w:rsid w:val="00A94365"/>
    <w:rsid w:val="00A96158"/>
    <w:rsid w:val="00A96978"/>
    <w:rsid w:val="00A97A89"/>
    <w:rsid w:val="00AA10D0"/>
    <w:rsid w:val="00AA1BD7"/>
    <w:rsid w:val="00AA24E1"/>
    <w:rsid w:val="00AA3E1F"/>
    <w:rsid w:val="00AA4CA4"/>
    <w:rsid w:val="00AA522C"/>
    <w:rsid w:val="00AA5392"/>
    <w:rsid w:val="00AB0858"/>
    <w:rsid w:val="00AB1C91"/>
    <w:rsid w:val="00AB4F03"/>
    <w:rsid w:val="00AB505A"/>
    <w:rsid w:val="00AB7D16"/>
    <w:rsid w:val="00AC0916"/>
    <w:rsid w:val="00AC1641"/>
    <w:rsid w:val="00AC4F3F"/>
    <w:rsid w:val="00AC767B"/>
    <w:rsid w:val="00AC7F0D"/>
    <w:rsid w:val="00AD6A57"/>
    <w:rsid w:val="00AE1D3B"/>
    <w:rsid w:val="00AE1E87"/>
    <w:rsid w:val="00AE3B84"/>
    <w:rsid w:val="00AE58A7"/>
    <w:rsid w:val="00AE6D02"/>
    <w:rsid w:val="00AE7989"/>
    <w:rsid w:val="00AF1F63"/>
    <w:rsid w:val="00AF6B36"/>
    <w:rsid w:val="00B0211C"/>
    <w:rsid w:val="00B04E4D"/>
    <w:rsid w:val="00B055C0"/>
    <w:rsid w:val="00B07D66"/>
    <w:rsid w:val="00B13536"/>
    <w:rsid w:val="00B13BFA"/>
    <w:rsid w:val="00B14757"/>
    <w:rsid w:val="00B17B68"/>
    <w:rsid w:val="00B20862"/>
    <w:rsid w:val="00B22F07"/>
    <w:rsid w:val="00B235B0"/>
    <w:rsid w:val="00B236D1"/>
    <w:rsid w:val="00B305DF"/>
    <w:rsid w:val="00B3190A"/>
    <w:rsid w:val="00B3319C"/>
    <w:rsid w:val="00B337FD"/>
    <w:rsid w:val="00B410B1"/>
    <w:rsid w:val="00B4366A"/>
    <w:rsid w:val="00B4377F"/>
    <w:rsid w:val="00B442AC"/>
    <w:rsid w:val="00B44F2D"/>
    <w:rsid w:val="00B45F56"/>
    <w:rsid w:val="00B57CC5"/>
    <w:rsid w:val="00B606A2"/>
    <w:rsid w:val="00B60D8C"/>
    <w:rsid w:val="00B67044"/>
    <w:rsid w:val="00B74A80"/>
    <w:rsid w:val="00B75040"/>
    <w:rsid w:val="00B76268"/>
    <w:rsid w:val="00B80956"/>
    <w:rsid w:val="00B867E7"/>
    <w:rsid w:val="00B8685D"/>
    <w:rsid w:val="00B87434"/>
    <w:rsid w:val="00B908FC"/>
    <w:rsid w:val="00B95883"/>
    <w:rsid w:val="00B96162"/>
    <w:rsid w:val="00BA1B54"/>
    <w:rsid w:val="00BA2B4A"/>
    <w:rsid w:val="00BA59EF"/>
    <w:rsid w:val="00BB0361"/>
    <w:rsid w:val="00BB04B3"/>
    <w:rsid w:val="00BB209D"/>
    <w:rsid w:val="00BB2B23"/>
    <w:rsid w:val="00BB3645"/>
    <w:rsid w:val="00BC3E45"/>
    <w:rsid w:val="00BC6281"/>
    <w:rsid w:val="00BD110E"/>
    <w:rsid w:val="00BD1A1A"/>
    <w:rsid w:val="00BD1ACC"/>
    <w:rsid w:val="00BD6224"/>
    <w:rsid w:val="00BD6D69"/>
    <w:rsid w:val="00BD6DFB"/>
    <w:rsid w:val="00BE25B9"/>
    <w:rsid w:val="00BE56BB"/>
    <w:rsid w:val="00BE7F30"/>
    <w:rsid w:val="00BF01EC"/>
    <w:rsid w:val="00BF1183"/>
    <w:rsid w:val="00BF419E"/>
    <w:rsid w:val="00BF5621"/>
    <w:rsid w:val="00BF660E"/>
    <w:rsid w:val="00BF68DB"/>
    <w:rsid w:val="00BF7043"/>
    <w:rsid w:val="00C00697"/>
    <w:rsid w:val="00C0250B"/>
    <w:rsid w:val="00C07309"/>
    <w:rsid w:val="00C11237"/>
    <w:rsid w:val="00C25A93"/>
    <w:rsid w:val="00C25EFE"/>
    <w:rsid w:val="00C3553D"/>
    <w:rsid w:val="00C36020"/>
    <w:rsid w:val="00C42D2D"/>
    <w:rsid w:val="00C45054"/>
    <w:rsid w:val="00C453C8"/>
    <w:rsid w:val="00C45666"/>
    <w:rsid w:val="00C47E48"/>
    <w:rsid w:val="00C5253D"/>
    <w:rsid w:val="00C557FF"/>
    <w:rsid w:val="00C575C6"/>
    <w:rsid w:val="00C65558"/>
    <w:rsid w:val="00C65711"/>
    <w:rsid w:val="00C65B2A"/>
    <w:rsid w:val="00C672DB"/>
    <w:rsid w:val="00C726EF"/>
    <w:rsid w:val="00C765EF"/>
    <w:rsid w:val="00C8002C"/>
    <w:rsid w:val="00C857E8"/>
    <w:rsid w:val="00C8683F"/>
    <w:rsid w:val="00C90DA1"/>
    <w:rsid w:val="00C916BC"/>
    <w:rsid w:val="00C91CAD"/>
    <w:rsid w:val="00C9578D"/>
    <w:rsid w:val="00C96158"/>
    <w:rsid w:val="00C9650B"/>
    <w:rsid w:val="00CA58CF"/>
    <w:rsid w:val="00CA7E79"/>
    <w:rsid w:val="00CB4D10"/>
    <w:rsid w:val="00CC0DF3"/>
    <w:rsid w:val="00CC4797"/>
    <w:rsid w:val="00CC798C"/>
    <w:rsid w:val="00CD0C1B"/>
    <w:rsid w:val="00CD24C5"/>
    <w:rsid w:val="00CD294D"/>
    <w:rsid w:val="00CD30B2"/>
    <w:rsid w:val="00CD3272"/>
    <w:rsid w:val="00CD67ED"/>
    <w:rsid w:val="00CE2291"/>
    <w:rsid w:val="00CE2B06"/>
    <w:rsid w:val="00CE3A65"/>
    <w:rsid w:val="00CE483A"/>
    <w:rsid w:val="00CF448A"/>
    <w:rsid w:val="00CF788F"/>
    <w:rsid w:val="00CF7A65"/>
    <w:rsid w:val="00D03433"/>
    <w:rsid w:val="00D04F5C"/>
    <w:rsid w:val="00D0523F"/>
    <w:rsid w:val="00D05255"/>
    <w:rsid w:val="00D05816"/>
    <w:rsid w:val="00D0737B"/>
    <w:rsid w:val="00D100AB"/>
    <w:rsid w:val="00D1195E"/>
    <w:rsid w:val="00D12E0D"/>
    <w:rsid w:val="00D13F98"/>
    <w:rsid w:val="00D16700"/>
    <w:rsid w:val="00D21BB7"/>
    <w:rsid w:val="00D235DD"/>
    <w:rsid w:val="00D23F44"/>
    <w:rsid w:val="00D26D6F"/>
    <w:rsid w:val="00D27022"/>
    <w:rsid w:val="00D30B34"/>
    <w:rsid w:val="00D32844"/>
    <w:rsid w:val="00D3324C"/>
    <w:rsid w:val="00D33F70"/>
    <w:rsid w:val="00D36B34"/>
    <w:rsid w:val="00D36D8C"/>
    <w:rsid w:val="00D378D5"/>
    <w:rsid w:val="00D40AE2"/>
    <w:rsid w:val="00D444C5"/>
    <w:rsid w:val="00D45CED"/>
    <w:rsid w:val="00D4680D"/>
    <w:rsid w:val="00D46E30"/>
    <w:rsid w:val="00D477EF"/>
    <w:rsid w:val="00D521E1"/>
    <w:rsid w:val="00D52B27"/>
    <w:rsid w:val="00D617A0"/>
    <w:rsid w:val="00D61907"/>
    <w:rsid w:val="00D61F85"/>
    <w:rsid w:val="00D63BBA"/>
    <w:rsid w:val="00D64823"/>
    <w:rsid w:val="00D668CD"/>
    <w:rsid w:val="00D71E23"/>
    <w:rsid w:val="00D72717"/>
    <w:rsid w:val="00D735CF"/>
    <w:rsid w:val="00D8097E"/>
    <w:rsid w:val="00D84938"/>
    <w:rsid w:val="00D8612E"/>
    <w:rsid w:val="00D9016D"/>
    <w:rsid w:val="00D9463B"/>
    <w:rsid w:val="00DA6FBB"/>
    <w:rsid w:val="00DA7F1C"/>
    <w:rsid w:val="00DB4C60"/>
    <w:rsid w:val="00DB66A1"/>
    <w:rsid w:val="00DB6D6A"/>
    <w:rsid w:val="00DC0F16"/>
    <w:rsid w:val="00DC3953"/>
    <w:rsid w:val="00DD154A"/>
    <w:rsid w:val="00DD1EE6"/>
    <w:rsid w:val="00DD7D4D"/>
    <w:rsid w:val="00DE4709"/>
    <w:rsid w:val="00DE4C4A"/>
    <w:rsid w:val="00DF03DD"/>
    <w:rsid w:val="00DF0663"/>
    <w:rsid w:val="00DF13B0"/>
    <w:rsid w:val="00DF1B14"/>
    <w:rsid w:val="00DF7523"/>
    <w:rsid w:val="00E00EEB"/>
    <w:rsid w:val="00E034F5"/>
    <w:rsid w:val="00E03D5F"/>
    <w:rsid w:val="00E059A3"/>
    <w:rsid w:val="00E0790B"/>
    <w:rsid w:val="00E148F1"/>
    <w:rsid w:val="00E15BAD"/>
    <w:rsid w:val="00E161D4"/>
    <w:rsid w:val="00E16698"/>
    <w:rsid w:val="00E16C66"/>
    <w:rsid w:val="00E25336"/>
    <w:rsid w:val="00E259D1"/>
    <w:rsid w:val="00E260A1"/>
    <w:rsid w:val="00E266E3"/>
    <w:rsid w:val="00E306E1"/>
    <w:rsid w:val="00E31B48"/>
    <w:rsid w:val="00E31DBE"/>
    <w:rsid w:val="00E32543"/>
    <w:rsid w:val="00E3569A"/>
    <w:rsid w:val="00E36AD4"/>
    <w:rsid w:val="00E3711B"/>
    <w:rsid w:val="00E407E4"/>
    <w:rsid w:val="00E446FF"/>
    <w:rsid w:val="00E461C0"/>
    <w:rsid w:val="00E50064"/>
    <w:rsid w:val="00E534DD"/>
    <w:rsid w:val="00E54553"/>
    <w:rsid w:val="00E545A8"/>
    <w:rsid w:val="00E54C1D"/>
    <w:rsid w:val="00E54D08"/>
    <w:rsid w:val="00E629A4"/>
    <w:rsid w:val="00E64B38"/>
    <w:rsid w:val="00E672CE"/>
    <w:rsid w:val="00E706D4"/>
    <w:rsid w:val="00E71B85"/>
    <w:rsid w:val="00E75A5B"/>
    <w:rsid w:val="00E83E51"/>
    <w:rsid w:val="00E90B3F"/>
    <w:rsid w:val="00E940D0"/>
    <w:rsid w:val="00E94D4A"/>
    <w:rsid w:val="00E9629C"/>
    <w:rsid w:val="00E96AFE"/>
    <w:rsid w:val="00EA1E26"/>
    <w:rsid w:val="00EA3B79"/>
    <w:rsid w:val="00EA59A3"/>
    <w:rsid w:val="00EA613D"/>
    <w:rsid w:val="00EA77F2"/>
    <w:rsid w:val="00EB0A22"/>
    <w:rsid w:val="00EB296B"/>
    <w:rsid w:val="00EB42F3"/>
    <w:rsid w:val="00EC04F5"/>
    <w:rsid w:val="00EC2E85"/>
    <w:rsid w:val="00EC7B32"/>
    <w:rsid w:val="00ED0343"/>
    <w:rsid w:val="00ED1C83"/>
    <w:rsid w:val="00ED3D62"/>
    <w:rsid w:val="00EE0520"/>
    <w:rsid w:val="00EE08D6"/>
    <w:rsid w:val="00EE1D9B"/>
    <w:rsid w:val="00EE5322"/>
    <w:rsid w:val="00EE5649"/>
    <w:rsid w:val="00EF0369"/>
    <w:rsid w:val="00F0163D"/>
    <w:rsid w:val="00F02081"/>
    <w:rsid w:val="00F041BD"/>
    <w:rsid w:val="00F07224"/>
    <w:rsid w:val="00F07891"/>
    <w:rsid w:val="00F130C9"/>
    <w:rsid w:val="00F148B2"/>
    <w:rsid w:val="00F2077C"/>
    <w:rsid w:val="00F20B3A"/>
    <w:rsid w:val="00F213B3"/>
    <w:rsid w:val="00F239B4"/>
    <w:rsid w:val="00F23C9C"/>
    <w:rsid w:val="00F269FD"/>
    <w:rsid w:val="00F27BA7"/>
    <w:rsid w:val="00F3225C"/>
    <w:rsid w:val="00F3734D"/>
    <w:rsid w:val="00F4017B"/>
    <w:rsid w:val="00F4141A"/>
    <w:rsid w:val="00F43595"/>
    <w:rsid w:val="00F43FC6"/>
    <w:rsid w:val="00F51848"/>
    <w:rsid w:val="00F52BB1"/>
    <w:rsid w:val="00F56A27"/>
    <w:rsid w:val="00F57377"/>
    <w:rsid w:val="00F574C9"/>
    <w:rsid w:val="00F62484"/>
    <w:rsid w:val="00F7393F"/>
    <w:rsid w:val="00F80014"/>
    <w:rsid w:val="00F80917"/>
    <w:rsid w:val="00F86A71"/>
    <w:rsid w:val="00F93E73"/>
    <w:rsid w:val="00F94FF9"/>
    <w:rsid w:val="00F96556"/>
    <w:rsid w:val="00FA0902"/>
    <w:rsid w:val="00FA22A2"/>
    <w:rsid w:val="00FB15D0"/>
    <w:rsid w:val="00FB55A4"/>
    <w:rsid w:val="00FC1782"/>
    <w:rsid w:val="00FC1DD6"/>
    <w:rsid w:val="00FC470D"/>
    <w:rsid w:val="00FC4D81"/>
    <w:rsid w:val="00FC4E6C"/>
    <w:rsid w:val="00FC4F7D"/>
    <w:rsid w:val="00FC668A"/>
    <w:rsid w:val="00FD00ED"/>
    <w:rsid w:val="00FD2012"/>
    <w:rsid w:val="00FD3AB8"/>
    <w:rsid w:val="00FD4A50"/>
    <w:rsid w:val="00FD51A0"/>
    <w:rsid w:val="00FD56C7"/>
    <w:rsid w:val="00FD7B16"/>
    <w:rsid w:val="00FE0A32"/>
    <w:rsid w:val="00FE10DE"/>
    <w:rsid w:val="00FE1297"/>
    <w:rsid w:val="00FE48FF"/>
    <w:rsid w:val="00FE5D43"/>
    <w:rsid w:val="00FE611A"/>
    <w:rsid w:val="00FF001F"/>
    <w:rsid w:val="00FF4A4D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C3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19E"/>
  </w:style>
  <w:style w:type="paragraph" w:styleId="Heading1">
    <w:name w:val="heading 1"/>
    <w:basedOn w:val="Normal"/>
    <w:next w:val="Normal"/>
    <w:link w:val="Heading1Char"/>
    <w:uiPriority w:val="9"/>
    <w:qFormat/>
    <w:rsid w:val="00BF41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1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41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1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1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1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1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1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1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9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9C3A12"/>
  </w:style>
  <w:style w:type="character" w:customStyle="1" w:styleId="EndnoteTextChar">
    <w:name w:val="Endnote Text Char"/>
    <w:basedOn w:val="DefaultParagraphFont"/>
    <w:link w:val="EndnoteText"/>
    <w:uiPriority w:val="99"/>
    <w:rsid w:val="009C3A12"/>
  </w:style>
  <w:style w:type="character" w:styleId="EndnoteReference">
    <w:name w:val="endnote reference"/>
    <w:basedOn w:val="DefaultParagraphFont"/>
    <w:uiPriority w:val="99"/>
    <w:unhideWhenUsed/>
    <w:rsid w:val="009C3A12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E3989"/>
    <w:pPr>
      <w:tabs>
        <w:tab w:val="left" w:pos="260"/>
      </w:tabs>
      <w:ind w:left="720" w:hanging="720"/>
    </w:pPr>
  </w:style>
  <w:style w:type="paragraph" w:styleId="NormalWeb">
    <w:name w:val="Normal (Web)"/>
    <w:basedOn w:val="Normal"/>
    <w:uiPriority w:val="99"/>
    <w:semiHidden/>
    <w:unhideWhenUsed/>
    <w:rsid w:val="00A06F1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A06F1C"/>
  </w:style>
  <w:style w:type="character" w:customStyle="1" w:styleId="Heading1Char">
    <w:name w:val="Heading 1 Char"/>
    <w:basedOn w:val="DefaultParagraphFont"/>
    <w:link w:val="Heading1"/>
    <w:uiPriority w:val="9"/>
    <w:rsid w:val="00BF41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1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19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1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19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19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19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1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1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419E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41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1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1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419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BF419E"/>
    <w:rPr>
      <w:b/>
      <w:bCs/>
    </w:rPr>
  </w:style>
  <w:style w:type="character" w:styleId="Emphasis">
    <w:name w:val="Emphasis"/>
    <w:uiPriority w:val="20"/>
    <w:qFormat/>
    <w:rsid w:val="00BF419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BF419E"/>
  </w:style>
  <w:style w:type="paragraph" w:styleId="Quote">
    <w:name w:val="Quote"/>
    <w:basedOn w:val="Normal"/>
    <w:next w:val="Normal"/>
    <w:link w:val="QuoteChar"/>
    <w:uiPriority w:val="29"/>
    <w:qFormat/>
    <w:rsid w:val="00BF41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419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41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19E"/>
    <w:rPr>
      <w:i/>
      <w:iCs/>
      <w:color w:val="4472C4" w:themeColor="accent1"/>
    </w:rPr>
  </w:style>
  <w:style w:type="character" w:styleId="SubtleEmphasis">
    <w:name w:val="Subtle Emphasis"/>
    <w:uiPriority w:val="19"/>
    <w:qFormat/>
    <w:rsid w:val="00BF419E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BF419E"/>
    <w:rPr>
      <w:i/>
      <w:iCs/>
      <w:color w:val="4472C4" w:themeColor="accent1"/>
    </w:rPr>
  </w:style>
  <w:style w:type="character" w:styleId="SubtleReference">
    <w:name w:val="Subtle Reference"/>
    <w:uiPriority w:val="31"/>
    <w:qFormat/>
    <w:rsid w:val="00BF419E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BF419E"/>
    <w:rPr>
      <w:b/>
      <w:bCs/>
      <w:smallCaps/>
      <w:color w:val="4472C4" w:themeColor="accent1"/>
      <w:spacing w:val="5"/>
    </w:rPr>
  </w:style>
  <w:style w:type="character" w:styleId="BookTitle">
    <w:name w:val="Book Title"/>
    <w:uiPriority w:val="33"/>
    <w:qFormat/>
    <w:rsid w:val="00BF419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419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F419E"/>
  </w:style>
  <w:style w:type="paragraph" w:customStyle="1" w:styleId="p1">
    <w:name w:val="p1"/>
    <w:basedOn w:val="Normal"/>
    <w:rsid w:val="00413586"/>
    <w:rPr>
      <w:rFonts w:ascii="Times" w:hAnsi="Times" w:cs="Times New Roman"/>
      <w:sz w:val="14"/>
      <w:szCs w:val="14"/>
    </w:rPr>
  </w:style>
  <w:style w:type="character" w:customStyle="1" w:styleId="s2">
    <w:name w:val="s2"/>
    <w:basedOn w:val="DefaultParagraphFont"/>
    <w:rsid w:val="00413586"/>
    <w:rPr>
      <w:rFonts w:ascii="Times" w:hAnsi="Times" w:hint="default"/>
      <w:sz w:val="9"/>
      <w:szCs w:val="9"/>
    </w:rPr>
  </w:style>
  <w:style w:type="character" w:styleId="Hyperlink">
    <w:name w:val="Hyperlink"/>
    <w:basedOn w:val="DefaultParagraphFont"/>
    <w:uiPriority w:val="99"/>
    <w:unhideWhenUsed/>
    <w:rsid w:val="00CE48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368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3066F"/>
  </w:style>
  <w:style w:type="paragraph" w:styleId="Header">
    <w:name w:val="header"/>
    <w:basedOn w:val="Normal"/>
    <w:link w:val="HeaderChar"/>
    <w:uiPriority w:val="99"/>
    <w:unhideWhenUsed/>
    <w:rsid w:val="00430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66F"/>
  </w:style>
  <w:style w:type="paragraph" w:styleId="Footer">
    <w:name w:val="footer"/>
    <w:basedOn w:val="Normal"/>
    <w:link w:val="FooterChar"/>
    <w:uiPriority w:val="99"/>
    <w:unhideWhenUsed/>
    <w:rsid w:val="00430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66F"/>
  </w:style>
  <w:style w:type="character" w:styleId="PageNumber">
    <w:name w:val="page number"/>
    <w:basedOn w:val="DefaultParagraphFont"/>
    <w:uiPriority w:val="99"/>
    <w:semiHidden/>
    <w:unhideWhenUsed/>
    <w:rsid w:val="0043066F"/>
  </w:style>
  <w:style w:type="character" w:styleId="CommentReference">
    <w:name w:val="annotation reference"/>
    <w:basedOn w:val="DefaultParagraphFont"/>
    <w:uiPriority w:val="99"/>
    <w:semiHidden/>
    <w:unhideWhenUsed/>
    <w:rsid w:val="00FE5D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D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D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D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D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D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4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F0663"/>
  </w:style>
  <w:style w:type="paragraph" w:styleId="FootnoteText">
    <w:name w:val="footnote text"/>
    <w:basedOn w:val="Normal"/>
    <w:link w:val="FootnoteTextChar"/>
    <w:uiPriority w:val="99"/>
    <w:semiHidden/>
    <w:unhideWhenUsed/>
    <w:rsid w:val="007234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4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34E2"/>
    <w:rPr>
      <w:vertAlign w:val="superscript"/>
    </w:rPr>
  </w:style>
  <w:style w:type="table" w:styleId="TableGrid">
    <w:name w:val="Table Grid"/>
    <w:basedOn w:val="TableNormal"/>
    <w:uiPriority w:val="39"/>
    <w:rsid w:val="003844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99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07E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D6D6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E33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56FF4DEB-0F05-614A-B67A-5F71F4FF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Parish (S)</dc:creator>
  <cp:keywords/>
  <dc:description/>
  <cp:lastModifiedBy>Christopher Galik PhD</cp:lastModifiedBy>
  <cp:revision>5</cp:revision>
  <cp:lastPrinted>2018-10-11T15:02:00Z</cp:lastPrinted>
  <dcterms:created xsi:type="dcterms:W3CDTF">2019-05-31T13:00:00Z</dcterms:created>
  <dcterms:modified xsi:type="dcterms:W3CDTF">2019-05-31T13:29:00Z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zotero-version="4.0.29.15"&gt;&lt;session id="8vdQbnB5"/&gt;&lt;style id="http://www.zotero.org/styles/chicago-author-date" locale="en-US" hasBibliography="1" bibliographyStyleHasBeenSet="1"/&gt;&lt;prefs&gt;&lt;pref name="fieldType" value="Field"/&gt;&lt;pref n</vt:lpwstr>
  </property>
  <property fmtid="{D5CDD505-2E9C-101B-9397-08002B2CF9AE}" pid="3" name="ZOTERO_PREF_2">
    <vt:lpwstr>ame="storeReferences" value="true"/&gt;&lt;pref name="automaticJournalAbbreviations" value="true"/&gt;&lt;pref name="noteType" value=""/&gt;&lt;/prefs&gt;&lt;/data&gt;</vt:lpwstr>
  </property>
</Properties>
</file>