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04DD" w14:textId="447BAB1E" w:rsidR="00997B0F" w:rsidRPr="003E0E35" w:rsidRDefault="00E37910" w:rsidP="00E37910">
      <w:pPr>
        <w:pStyle w:val="Heading1"/>
        <w:rPr>
          <w:color w:val="000000" w:themeColor="text1"/>
        </w:rPr>
      </w:pPr>
      <w:r w:rsidRPr="003E0E35">
        <w:rPr>
          <w:color w:val="000000" w:themeColor="text1"/>
        </w:rPr>
        <w:t>Itinerary Choice Model</w:t>
      </w:r>
    </w:p>
    <w:p w14:paraId="53997BDE" w14:textId="77777777" w:rsidR="006B0DA6" w:rsidRPr="003E0E35" w:rsidRDefault="00EC7AB1" w:rsidP="00756AD1">
      <w:pPr>
        <w:pStyle w:val="Paragraph"/>
        <w:rPr>
          <w:color w:val="000000" w:themeColor="text1"/>
        </w:rPr>
      </w:pPr>
      <w:r w:rsidRPr="003E0E35">
        <w:rPr>
          <w:color w:val="000000" w:themeColor="text1"/>
        </w:rPr>
        <w:t xml:space="preserve">Because itinerary choice modelling is important in estimating how passengers will </w:t>
      </w:r>
      <w:bookmarkStart w:id="0" w:name="_GoBack"/>
      <w:bookmarkEnd w:id="0"/>
      <w:r w:rsidRPr="003E0E35">
        <w:rPr>
          <w:color w:val="000000" w:themeColor="text1"/>
        </w:rPr>
        <w:t xml:space="preserve">respond to aviation policy that may involve different cost changes on different itineraries, this supplementary information gives more details on how itinerary choice is modelled in the main paper, the parameters used, and the model estimation process. </w:t>
      </w:r>
    </w:p>
    <w:p w14:paraId="381F09F2" w14:textId="7ADF0AB3" w:rsidR="00D523E8" w:rsidRPr="003E0E35" w:rsidRDefault="0081708D" w:rsidP="00756AD1">
      <w:pPr>
        <w:pStyle w:val="Paragraph"/>
        <w:rPr>
          <w:color w:val="000000" w:themeColor="text1"/>
        </w:rPr>
      </w:pPr>
      <w:r w:rsidRPr="003E0E35">
        <w:rPr>
          <w:color w:val="000000" w:themeColor="text1"/>
        </w:rPr>
        <w:t xml:space="preserve">Itinerary choice models in aviation seek to express how passengers choose between different routing options. For example, travel between a given city pair may involve a direct flight or connecting flights via a hub airport; for many cities, passengers must also choose which airport they will travel from, to or via. Historically, this problem has been studied from various different perspectives, examining factors such as the day of the week, time of flight or level of customer service on passenger choices (e.g. </w:t>
      </w:r>
      <w:proofErr w:type="spellStart"/>
      <w:r w:rsidRPr="003E0E35">
        <w:rPr>
          <w:color w:val="000000" w:themeColor="text1"/>
        </w:rPr>
        <w:t>Coldren</w:t>
      </w:r>
      <w:proofErr w:type="spellEnd"/>
      <w:r w:rsidRPr="003E0E35">
        <w:rPr>
          <w:color w:val="000000" w:themeColor="text1"/>
        </w:rPr>
        <w:t xml:space="preserve"> at al., 2003</w:t>
      </w:r>
      <w:r w:rsidR="005509CE" w:rsidRPr="003E0E35">
        <w:rPr>
          <w:color w:val="000000" w:themeColor="text1"/>
        </w:rPr>
        <w:t xml:space="preserve">; </w:t>
      </w:r>
      <w:proofErr w:type="spellStart"/>
      <w:r w:rsidR="005509CE" w:rsidRPr="003E0E35">
        <w:rPr>
          <w:color w:val="000000" w:themeColor="text1"/>
        </w:rPr>
        <w:t>Coldren</w:t>
      </w:r>
      <w:proofErr w:type="spellEnd"/>
      <w:r w:rsidR="005509CE" w:rsidRPr="003E0E35">
        <w:rPr>
          <w:color w:val="000000" w:themeColor="text1"/>
        </w:rPr>
        <w:t xml:space="preserve"> &amp; </w:t>
      </w:r>
      <w:proofErr w:type="spellStart"/>
      <w:r w:rsidR="005509CE" w:rsidRPr="003E0E35">
        <w:rPr>
          <w:color w:val="000000" w:themeColor="text1"/>
        </w:rPr>
        <w:t>Koppelman</w:t>
      </w:r>
      <w:proofErr w:type="spellEnd"/>
      <w:r w:rsidR="005509CE" w:rsidRPr="003E0E35">
        <w:rPr>
          <w:color w:val="000000" w:themeColor="text1"/>
        </w:rPr>
        <w:t xml:space="preserve">, </w:t>
      </w:r>
      <w:r w:rsidRPr="003E0E35">
        <w:rPr>
          <w:color w:val="000000" w:themeColor="text1"/>
        </w:rPr>
        <w:t xml:space="preserve">2005; </w:t>
      </w:r>
      <w:proofErr w:type="spellStart"/>
      <w:r w:rsidRPr="003E0E35">
        <w:rPr>
          <w:color w:val="000000" w:themeColor="text1"/>
        </w:rPr>
        <w:t>Koppelman</w:t>
      </w:r>
      <w:proofErr w:type="spellEnd"/>
      <w:r w:rsidR="005509CE" w:rsidRPr="003E0E35">
        <w:rPr>
          <w:color w:val="000000" w:themeColor="text1"/>
        </w:rPr>
        <w:t xml:space="preserve"> et al.</w:t>
      </w:r>
      <w:r w:rsidRPr="003E0E35">
        <w:rPr>
          <w:color w:val="000000" w:themeColor="text1"/>
        </w:rPr>
        <w:t>, 2008; Adler</w:t>
      </w:r>
      <w:r w:rsidR="005509CE" w:rsidRPr="003E0E35">
        <w:rPr>
          <w:color w:val="000000" w:themeColor="text1"/>
        </w:rPr>
        <w:t xml:space="preserve"> et al.</w:t>
      </w:r>
      <w:r w:rsidRPr="003E0E35">
        <w:rPr>
          <w:color w:val="000000" w:themeColor="text1"/>
        </w:rPr>
        <w:t>, 2005; Warburg</w:t>
      </w:r>
      <w:r w:rsidR="005509CE" w:rsidRPr="003E0E35">
        <w:rPr>
          <w:color w:val="000000" w:themeColor="text1"/>
        </w:rPr>
        <w:t xml:space="preserve"> et al.</w:t>
      </w:r>
      <w:r w:rsidRPr="003E0E35">
        <w:rPr>
          <w:color w:val="000000" w:themeColor="text1"/>
        </w:rPr>
        <w:t>, 2006</w:t>
      </w:r>
      <w:r w:rsidR="005509CE" w:rsidRPr="003E0E35">
        <w:rPr>
          <w:color w:val="000000" w:themeColor="text1"/>
        </w:rPr>
        <w:t xml:space="preserve">; </w:t>
      </w:r>
      <w:proofErr w:type="spellStart"/>
      <w:r w:rsidR="005509CE" w:rsidRPr="003E0E35">
        <w:rPr>
          <w:color w:val="000000" w:themeColor="text1"/>
        </w:rPr>
        <w:t>Theis</w:t>
      </w:r>
      <w:proofErr w:type="spellEnd"/>
      <w:r w:rsidR="005509CE" w:rsidRPr="003E0E35">
        <w:rPr>
          <w:color w:val="000000" w:themeColor="text1"/>
        </w:rPr>
        <w:t xml:space="preserve"> et al., 2006</w:t>
      </w:r>
      <w:r w:rsidRPr="003E0E35">
        <w:rPr>
          <w:color w:val="000000" w:themeColor="text1"/>
        </w:rPr>
        <w:t xml:space="preserve">). </w:t>
      </w:r>
      <w:r w:rsidR="00F867AB" w:rsidRPr="003E0E35">
        <w:rPr>
          <w:color w:val="000000" w:themeColor="text1"/>
        </w:rPr>
        <w:t>However, this disaggregate approach often results in models with low predictive power, with typical R</w:t>
      </w:r>
      <w:r w:rsidR="00F867AB" w:rsidRPr="003E0E35">
        <w:rPr>
          <w:color w:val="000000" w:themeColor="text1"/>
          <w:vertAlign w:val="superscript"/>
        </w:rPr>
        <w:t>2</w:t>
      </w:r>
      <w:r w:rsidR="00F867AB" w:rsidRPr="003E0E35">
        <w:rPr>
          <w:color w:val="000000" w:themeColor="text1"/>
        </w:rPr>
        <w:t xml:space="preserve"> values of 0.2-0.5. </w:t>
      </w:r>
      <w:r w:rsidRPr="003E0E35">
        <w:rPr>
          <w:color w:val="000000" w:themeColor="text1"/>
        </w:rPr>
        <w:t>For the purposes of the AIM modelling system and this paper, a simpler mo</w:t>
      </w:r>
      <w:r w:rsidR="000E5AF4" w:rsidRPr="003E0E35">
        <w:rPr>
          <w:color w:val="000000" w:themeColor="text1"/>
        </w:rPr>
        <w:t xml:space="preserve">del which provides estimates based on the relative cost, journey time, frequency and other aggregate journey attributes is more appropriate. </w:t>
      </w:r>
      <w:r w:rsidR="007A0C8A" w:rsidRPr="003E0E35">
        <w:rPr>
          <w:color w:val="000000" w:themeColor="text1"/>
        </w:rPr>
        <w:t>We also use lagged airport-level demand to capture the impact of airport characteristics which affect passenger airport choice. This</w:t>
      </w:r>
      <w:r w:rsidR="003902A6" w:rsidRPr="003E0E35">
        <w:rPr>
          <w:color w:val="000000" w:themeColor="text1"/>
        </w:rPr>
        <w:t xml:space="preserve"> </w:t>
      </w:r>
      <w:r w:rsidR="000E5AF4" w:rsidRPr="003E0E35">
        <w:rPr>
          <w:color w:val="000000" w:themeColor="text1"/>
        </w:rPr>
        <w:t xml:space="preserve">enables the use of the model for future projections and to assess hypothetical scenarios where limited information may be available. </w:t>
      </w:r>
    </w:p>
    <w:p w14:paraId="29945387" w14:textId="77777777" w:rsidR="007A0C8A" w:rsidRPr="003E0E35" w:rsidRDefault="007A0C8A" w:rsidP="007A0C8A">
      <w:pPr>
        <w:pStyle w:val="Newparagraph"/>
        <w:rPr>
          <w:color w:val="000000" w:themeColor="text1"/>
        </w:rPr>
      </w:pPr>
    </w:p>
    <w:p w14:paraId="58CFC135" w14:textId="52BE2A47" w:rsidR="008772ED" w:rsidRPr="003E0E35" w:rsidRDefault="008772ED" w:rsidP="005109D6">
      <w:pPr>
        <w:pStyle w:val="Newparagraph"/>
        <w:rPr>
          <w:color w:val="000000" w:themeColor="text1"/>
        </w:rPr>
      </w:pPr>
      <w:r w:rsidRPr="003E0E35">
        <w:rPr>
          <w:color w:val="000000" w:themeColor="text1"/>
        </w:rPr>
        <w:t>As illustrated in the main paper, we use a multinomial logit formulation to estimate yearly aggregate itinerary choice</w:t>
      </w:r>
      <w:r w:rsidR="00FE2CA2" w:rsidRPr="003E0E35">
        <w:rPr>
          <w:color w:val="000000" w:themeColor="text1"/>
        </w:rPr>
        <w:t>.</w:t>
      </w:r>
      <w:r w:rsidRPr="003E0E35">
        <w:rPr>
          <w:color w:val="000000" w:themeColor="text1"/>
        </w:rPr>
        <w:t xml:space="preserve"> </w:t>
      </w:r>
      <w:r w:rsidR="00DB1ABA" w:rsidRPr="003E0E35">
        <w:rPr>
          <w:color w:val="000000" w:themeColor="text1"/>
        </w:rPr>
        <w:t xml:space="preserve">Logit models are widely used to model choices between different alternatives, both in an aviation context and more generally </w:t>
      </w:r>
      <w:r w:rsidR="00DB1ABA" w:rsidRPr="003E0E35">
        <w:rPr>
          <w:color w:val="000000" w:themeColor="text1"/>
        </w:rPr>
        <w:lastRenderedPageBreak/>
        <w:t>(e.g. Ben-</w:t>
      </w:r>
      <w:proofErr w:type="spellStart"/>
      <w:r w:rsidR="00DB1ABA" w:rsidRPr="003E0E35">
        <w:rPr>
          <w:color w:val="000000" w:themeColor="text1"/>
        </w:rPr>
        <w:t>Akiva</w:t>
      </w:r>
      <w:proofErr w:type="spellEnd"/>
      <w:r w:rsidR="00DB1ABA" w:rsidRPr="003E0E35">
        <w:rPr>
          <w:color w:val="000000" w:themeColor="text1"/>
        </w:rPr>
        <w:t xml:space="preserve">, 1985; </w:t>
      </w:r>
      <w:proofErr w:type="spellStart"/>
      <w:r w:rsidR="00DB1ABA" w:rsidRPr="003E0E35">
        <w:rPr>
          <w:color w:val="000000" w:themeColor="text1"/>
        </w:rPr>
        <w:t>Proussaloglou</w:t>
      </w:r>
      <w:proofErr w:type="spellEnd"/>
      <w:r w:rsidR="00DB1ABA" w:rsidRPr="003E0E35">
        <w:rPr>
          <w:color w:val="000000" w:themeColor="text1"/>
        </w:rPr>
        <w:t xml:space="preserve"> &amp; </w:t>
      </w:r>
      <w:proofErr w:type="spellStart"/>
      <w:r w:rsidR="00DB1ABA" w:rsidRPr="003E0E35">
        <w:rPr>
          <w:color w:val="000000" w:themeColor="text1"/>
        </w:rPr>
        <w:t>Koppelman</w:t>
      </w:r>
      <w:proofErr w:type="spellEnd"/>
      <w:r w:rsidR="00DB1ABA" w:rsidRPr="003E0E35">
        <w:rPr>
          <w:color w:val="000000" w:themeColor="text1"/>
        </w:rPr>
        <w:t xml:space="preserve">, 1999; </w:t>
      </w:r>
      <w:proofErr w:type="spellStart"/>
      <w:r w:rsidR="00DB1ABA" w:rsidRPr="003E0E35">
        <w:rPr>
          <w:color w:val="000000" w:themeColor="text1"/>
        </w:rPr>
        <w:t>Coldren</w:t>
      </w:r>
      <w:proofErr w:type="spellEnd"/>
      <w:r w:rsidR="00DB1ABA" w:rsidRPr="003E0E35">
        <w:rPr>
          <w:color w:val="000000" w:themeColor="text1"/>
        </w:rPr>
        <w:t xml:space="preserve"> et al. 2003). </w:t>
      </w:r>
      <w:r w:rsidR="00C93493" w:rsidRPr="003E0E35">
        <w:rPr>
          <w:color w:val="000000" w:themeColor="text1"/>
        </w:rPr>
        <w:t>An itinerary is</w:t>
      </w:r>
      <w:r w:rsidR="003902A6" w:rsidRPr="003E0E35">
        <w:rPr>
          <w:color w:val="000000" w:themeColor="text1"/>
        </w:rPr>
        <w:t xml:space="preserve"> considered to be a </w:t>
      </w:r>
      <w:r w:rsidR="00C93493" w:rsidRPr="003E0E35">
        <w:rPr>
          <w:color w:val="000000" w:themeColor="text1"/>
        </w:rPr>
        <w:t>series</w:t>
      </w:r>
      <w:r w:rsidR="003902A6" w:rsidRPr="003E0E35">
        <w:rPr>
          <w:color w:val="000000" w:themeColor="text1"/>
        </w:rPr>
        <w:t xml:space="preserve"> of connected flight legs</w:t>
      </w:r>
      <w:r w:rsidR="00C93493" w:rsidRPr="003E0E35">
        <w:rPr>
          <w:color w:val="000000" w:themeColor="text1"/>
        </w:rPr>
        <w:t xml:space="preserve"> between a given origin and destination city. Two itineraries are considered to be distinct if they have different origin, destination or connecting airports. </w:t>
      </w:r>
      <w:r w:rsidR="006122BE" w:rsidRPr="003E0E35">
        <w:rPr>
          <w:color w:val="000000" w:themeColor="text1"/>
        </w:rPr>
        <w:fldChar w:fldCharType="begin"/>
      </w:r>
      <w:r w:rsidR="006122BE" w:rsidRPr="003E0E35">
        <w:rPr>
          <w:color w:val="000000" w:themeColor="text1"/>
        </w:rPr>
        <w:instrText xml:space="preserve"> REF _Ref255723 </w:instrText>
      </w:r>
      <w:r w:rsidR="003E0E35" w:rsidRPr="003E0E35">
        <w:rPr>
          <w:color w:val="000000" w:themeColor="text1"/>
        </w:rPr>
        <w:instrText xml:space="preserve"> \* MERGEFORMAT </w:instrText>
      </w:r>
      <w:r w:rsidR="006122BE" w:rsidRPr="003E0E35">
        <w:rPr>
          <w:color w:val="000000" w:themeColor="text1"/>
        </w:rPr>
        <w:fldChar w:fldCharType="separate"/>
      </w:r>
      <w:r w:rsidR="00FD03D1" w:rsidRPr="003E0E35">
        <w:rPr>
          <w:color w:val="000000" w:themeColor="text1"/>
        </w:rPr>
        <w:t>Table S</w:t>
      </w:r>
      <w:r w:rsidR="00FD03D1" w:rsidRPr="003E0E35">
        <w:rPr>
          <w:noProof/>
          <w:color w:val="000000" w:themeColor="text1"/>
        </w:rPr>
        <w:t>1</w:t>
      </w:r>
      <w:r w:rsidR="006122BE" w:rsidRPr="003E0E35">
        <w:rPr>
          <w:noProof/>
          <w:color w:val="000000" w:themeColor="text1"/>
        </w:rPr>
        <w:fldChar w:fldCharType="end"/>
      </w:r>
      <w:r w:rsidR="00FD03D1" w:rsidRPr="003E0E35">
        <w:rPr>
          <w:color w:val="000000" w:themeColor="text1"/>
        </w:rPr>
        <w:t xml:space="preserve"> gives </w:t>
      </w:r>
      <w:r w:rsidR="009D3EF4" w:rsidRPr="003E0E35">
        <w:rPr>
          <w:color w:val="000000" w:themeColor="text1"/>
        </w:rPr>
        <w:t xml:space="preserve">an example of itineraries available </w:t>
      </w:r>
      <w:r w:rsidR="003902A6" w:rsidRPr="003E0E35">
        <w:rPr>
          <w:color w:val="000000" w:themeColor="text1"/>
        </w:rPr>
        <w:t xml:space="preserve">in 2015 </w:t>
      </w:r>
      <w:r w:rsidR="009D3EF4" w:rsidRPr="003E0E35">
        <w:rPr>
          <w:color w:val="000000" w:themeColor="text1"/>
        </w:rPr>
        <w:t>for the city-pair New York to Istanbul and their characteristics.</w:t>
      </w:r>
      <w:r w:rsidR="005109D6" w:rsidRPr="003E0E35">
        <w:rPr>
          <w:color w:val="000000" w:themeColor="text1"/>
        </w:rPr>
        <w:t xml:space="preserve"> </w:t>
      </w:r>
      <w:r w:rsidR="005109D6" w:rsidRPr="003E0E35">
        <w:rPr>
          <w:color w:val="000000" w:themeColor="text1"/>
          <w:lang w:val="en-US"/>
        </w:rPr>
        <w:t>In our model, t</w:t>
      </w:r>
      <w:r w:rsidRPr="003E0E35">
        <w:rPr>
          <w:color w:val="000000" w:themeColor="text1"/>
          <w:lang w:val="en-US"/>
        </w:rPr>
        <w:t xml:space="preserve">he number of passengers </w:t>
      </w:r>
      <w:proofErr w:type="spellStart"/>
      <w:r w:rsidRPr="003E0E35">
        <w:rPr>
          <w:i/>
          <w:color w:val="000000" w:themeColor="text1"/>
          <w:lang w:val="en-US"/>
        </w:rPr>
        <w:t>D</w:t>
      </w:r>
      <w:r w:rsidRPr="003E0E35">
        <w:rPr>
          <w:i/>
          <w:color w:val="000000" w:themeColor="text1"/>
          <w:vertAlign w:val="subscript"/>
          <w:lang w:val="en-US"/>
        </w:rPr>
        <w:t>ijk</w:t>
      </w:r>
      <w:proofErr w:type="spellEnd"/>
      <w:r w:rsidRPr="003E0E35">
        <w:rPr>
          <w:color w:val="000000" w:themeColor="text1"/>
          <w:lang w:val="en-US"/>
        </w:rPr>
        <w:t xml:space="preserve"> between cities </w:t>
      </w:r>
      <w:proofErr w:type="spellStart"/>
      <w:r w:rsidRPr="003E0E35">
        <w:rPr>
          <w:i/>
          <w:color w:val="000000" w:themeColor="text1"/>
          <w:lang w:val="en-US"/>
        </w:rPr>
        <w:t>i</w:t>
      </w:r>
      <w:proofErr w:type="spellEnd"/>
      <w:r w:rsidRPr="003E0E35">
        <w:rPr>
          <w:color w:val="000000" w:themeColor="text1"/>
          <w:lang w:val="en-US"/>
        </w:rPr>
        <w:t xml:space="preserve"> and </w:t>
      </w:r>
      <w:r w:rsidRPr="003E0E35">
        <w:rPr>
          <w:i/>
          <w:color w:val="000000" w:themeColor="text1"/>
          <w:lang w:val="en-US"/>
        </w:rPr>
        <w:t>j</w:t>
      </w:r>
      <w:r w:rsidRPr="003E0E35">
        <w:rPr>
          <w:color w:val="000000" w:themeColor="text1"/>
          <w:lang w:val="en-US"/>
        </w:rPr>
        <w:t xml:space="preserve"> on itinerary </w:t>
      </w:r>
      <w:r w:rsidRPr="003E0E35">
        <w:rPr>
          <w:i/>
          <w:color w:val="000000" w:themeColor="text1"/>
          <w:lang w:val="en-US"/>
        </w:rPr>
        <w:t>k</w:t>
      </w:r>
      <w:r w:rsidR="005109D6" w:rsidRPr="003E0E35">
        <w:rPr>
          <w:color w:val="000000" w:themeColor="text1"/>
          <w:lang w:val="en-US"/>
        </w:rPr>
        <w:t xml:space="preserve"> is represented</w:t>
      </w:r>
      <w:r w:rsidRPr="003E0E35">
        <w:rPr>
          <w:color w:val="000000" w:themeColor="text1"/>
          <w:lang w:val="en-US"/>
        </w:rPr>
        <w:t xml:space="preserve"> as</w:t>
      </w:r>
    </w:p>
    <w:p w14:paraId="3533F1D6" w14:textId="77777777" w:rsidR="008772ED" w:rsidRPr="003E0E35" w:rsidRDefault="009928B1" w:rsidP="008772ED">
      <w:pPr>
        <w:pStyle w:val="Newparagraph"/>
        <w:rPr>
          <w:color w:val="000000" w:themeColor="text1"/>
        </w:rPr>
      </w:pPr>
      <m:oMath>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ijk</m:t>
            </m:r>
          </m:sub>
        </m:sSub>
        <m:r>
          <w:rPr>
            <w:rFonts w:ascii="Cambria Math" w:hAnsi="Cambria Math"/>
            <w:color w:val="000000" w:themeColor="text1"/>
            <w:lang w:val="en-US"/>
          </w:rPr>
          <m:t>=</m:t>
        </m:r>
        <m:f>
          <m:fPr>
            <m:ctrlPr>
              <w:rPr>
                <w:rFonts w:ascii="Cambria Math" w:hAnsi="Cambria Math"/>
                <w:i/>
                <w:color w:val="000000" w:themeColor="text1"/>
                <w:lang w:val="en-US"/>
              </w:rPr>
            </m:ctrlPr>
          </m:fPr>
          <m:num>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ij</m:t>
                </m:r>
              </m:sub>
            </m:sSub>
            <m:sSup>
              <m:sSupPr>
                <m:ctrlPr>
                  <w:rPr>
                    <w:rFonts w:ascii="Cambria Math" w:hAnsi="Cambria Math"/>
                    <w:i/>
                    <w:color w:val="000000" w:themeColor="text1"/>
                    <w:lang w:val="en-US"/>
                  </w:rPr>
                </m:ctrlPr>
              </m:sSupPr>
              <m:e>
                <m:r>
                  <w:rPr>
                    <w:rFonts w:ascii="Cambria Math" w:hAnsi="Cambria Math"/>
                    <w:color w:val="000000" w:themeColor="text1"/>
                    <w:lang w:val="en-US"/>
                  </w:rPr>
                  <m:t>e</m:t>
                </m:r>
              </m:e>
              <m:sup>
                <m:sSub>
                  <m:sSubPr>
                    <m:ctrlPr>
                      <w:rPr>
                        <w:rFonts w:ascii="Cambria Math" w:hAnsi="Cambria Math"/>
                        <w:i/>
                        <w:color w:val="000000" w:themeColor="text1"/>
                        <w:lang w:val="en-US"/>
                      </w:rPr>
                    </m:ctrlPr>
                  </m:sSubPr>
                  <m:e>
                    <m:r>
                      <w:rPr>
                        <w:rFonts w:ascii="Cambria Math" w:hAnsi="Cambria Math"/>
                        <w:color w:val="000000" w:themeColor="text1"/>
                        <w:lang w:val="en-US"/>
                      </w:rPr>
                      <m:t>V</m:t>
                    </m:r>
                  </m:e>
                  <m:sub>
                    <m:r>
                      <w:rPr>
                        <w:rFonts w:ascii="Cambria Math" w:hAnsi="Cambria Math"/>
                        <w:color w:val="000000" w:themeColor="text1"/>
                        <w:lang w:val="en-US"/>
                      </w:rPr>
                      <m:t>ijk</m:t>
                    </m:r>
                  </m:sub>
                </m:sSub>
              </m:sup>
            </m:sSup>
          </m:num>
          <m:den>
            <m:nary>
              <m:naryPr>
                <m:chr m:val="∑"/>
                <m:limLoc m:val="subSup"/>
                <m:supHide m:val="1"/>
                <m:ctrlPr>
                  <w:rPr>
                    <w:rFonts w:ascii="Cambria Math" w:hAnsi="Cambria Math"/>
                    <w:i/>
                    <w:color w:val="000000" w:themeColor="text1"/>
                    <w:lang w:val="en-US"/>
                  </w:rPr>
                </m:ctrlPr>
              </m:naryPr>
              <m:sub>
                <m:r>
                  <w:rPr>
                    <w:rFonts w:ascii="Cambria Math" w:hAnsi="Cambria Math"/>
                    <w:color w:val="000000" w:themeColor="text1"/>
                    <w:lang w:val="en-US"/>
                  </w:rPr>
                  <m:t>k</m:t>
                </m:r>
              </m:sub>
              <m:sup/>
              <m:e>
                <m:sSup>
                  <m:sSupPr>
                    <m:ctrlPr>
                      <w:rPr>
                        <w:rFonts w:ascii="Cambria Math" w:hAnsi="Cambria Math"/>
                        <w:i/>
                        <w:color w:val="000000" w:themeColor="text1"/>
                        <w:lang w:val="en-US"/>
                      </w:rPr>
                    </m:ctrlPr>
                  </m:sSupPr>
                  <m:e>
                    <m:r>
                      <w:rPr>
                        <w:rFonts w:ascii="Cambria Math" w:hAnsi="Cambria Math"/>
                        <w:color w:val="000000" w:themeColor="text1"/>
                        <w:lang w:val="en-US"/>
                      </w:rPr>
                      <m:t>e</m:t>
                    </m:r>
                  </m:e>
                  <m:sup>
                    <m:sSub>
                      <m:sSubPr>
                        <m:ctrlPr>
                          <w:rPr>
                            <w:rFonts w:ascii="Cambria Math" w:hAnsi="Cambria Math"/>
                            <w:i/>
                            <w:color w:val="000000" w:themeColor="text1"/>
                            <w:lang w:val="en-US"/>
                          </w:rPr>
                        </m:ctrlPr>
                      </m:sSubPr>
                      <m:e>
                        <m:r>
                          <w:rPr>
                            <w:rFonts w:ascii="Cambria Math" w:hAnsi="Cambria Math"/>
                            <w:color w:val="000000" w:themeColor="text1"/>
                            <w:lang w:val="en-US"/>
                          </w:rPr>
                          <m:t>V</m:t>
                        </m:r>
                      </m:e>
                      <m:sub>
                        <m:r>
                          <w:rPr>
                            <w:rFonts w:ascii="Cambria Math" w:hAnsi="Cambria Math"/>
                            <w:color w:val="000000" w:themeColor="text1"/>
                            <w:lang w:val="en-US"/>
                          </w:rPr>
                          <m:t>ijk</m:t>
                        </m:r>
                      </m:sub>
                    </m:sSub>
                  </m:sup>
                </m:sSup>
              </m:e>
            </m:nary>
          </m:den>
        </m:f>
      </m:oMath>
      <w:r w:rsidR="008772ED" w:rsidRPr="003E0E35">
        <w:rPr>
          <w:color w:val="000000" w:themeColor="text1"/>
          <w:lang w:val="en-US"/>
        </w:rPr>
        <w:t xml:space="preserve">  ,</w:t>
      </w:r>
    </w:p>
    <w:p w14:paraId="24D16195" w14:textId="77777777" w:rsidR="008772ED" w:rsidRPr="003E0E35" w:rsidRDefault="008772ED" w:rsidP="008772ED">
      <w:pPr>
        <w:pStyle w:val="Newparagraph"/>
        <w:rPr>
          <w:color w:val="000000" w:themeColor="text1"/>
          <w:lang w:val="en-US"/>
        </w:rPr>
      </w:pPr>
      <w:r w:rsidRPr="003E0E35">
        <w:rPr>
          <w:color w:val="000000" w:themeColor="text1"/>
        </w:rPr>
        <w:t xml:space="preserve">where </w:t>
      </w:r>
      <w:r w:rsidRPr="003E0E35">
        <w:rPr>
          <w:color w:val="000000" w:themeColor="text1"/>
          <w:lang w:val="en-US"/>
        </w:rPr>
        <w:t xml:space="preserve">the deterministic part of the utility, </w:t>
      </w:r>
      <w:proofErr w:type="spellStart"/>
      <w:r w:rsidRPr="003E0E35">
        <w:rPr>
          <w:i/>
          <w:color w:val="000000" w:themeColor="text1"/>
          <w:lang w:val="en-US"/>
        </w:rPr>
        <w:t>V</w:t>
      </w:r>
      <w:r w:rsidRPr="003E0E35">
        <w:rPr>
          <w:i/>
          <w:color w:val="000000" w:themeColor="text1"/>
          <w:vertAlign w:val="subscript"/>
          <w:lang w:val="en-US"/>
        </w:rPr>
        <w:t>ijk</w:t>
      </w:r>
      <w:proofErr w:type="spellEnd"/>
      <w:r w:rsidRPr="003E0E35">
        <w:rPr>
          <w:color w:val="000000" w:themeColor="text1"/>
          <w:lang w:val="en-US"/>
        </w:rPr>
        <w:t xml:space="preserve">, for an itinerary </w:t>
      </w:r>
      <w:r w:rsidRPr="003E0E35">
        <w:rPr>
          <w:i/>
          <w:color w:val="000000" w:themeColor="text1"/>
          <w:lang w:val="en-US"/>
        </w:rPr>
        <w:t>k</w:t>
      </w:r>
      <w:r w:rsidRPr="003E0E35">
        <w:rPr>
          <w:color w:val="000000" w:themeColor="text1"/>
          <w:lang w:val="en-US"/>
        </w:rPr>
        <w:t xml:space="preserve"> travelling between airport </w:t>
      </w:r>
      <w:r w:rsidRPr="003E0E35">
        <w:rPr>
          <w:i/>
          <w:color w:val="000000" w:themeColor="text1"/>
          <w:lang w:val="en-US"/>
        </w:rPr>
        <w:t>m</w:t>
      </w:r>
      <w:r w:rsidRPr="003E0E35">
        <w:rPr>
          <w:color w:val="000000" w:themeColor="text1"/>
          <w:lang w:val="en-US"/>
        </w:rPr>
        <w:t xml:space="preserve"> in </w:t>
      </w:r>
      <w:proofErr w:type="spellStart"/>
      <w:r w:rsidRPr="003E0E35">
        <w:rPr>
          <w:i/>
          <w:color w:val="000000" w:themeColor="text1"/>
          <w:lang w:val="en-US"/>
        </w:rPr>
        <w:t>i</w:t>
      </w:r>
      <w:proofErr w:type="spellEnd"/>
      <w:r w:rsidRPr="003E0E35">
        <w:rPr>
          <w:color w:val="000000" w:themeColor="text1"/>
          <w:lang w:val="en-US"/>
        </w:rPr>
        <w:t xml:space="preserve"> and airport </w:t>
      </w:r>
      <w:r w:rsidRPr="003E0E35">
        <w:rPr>
          <w:i/>
          <w:color w:val="000000" w:themeColor="text1"/>
          <w:lang w:val="en-US"/>
        </w:rPr>
        <w:t>n</w:t>
      </w:r>
      <w:r w:rsidRPr="003E0E35">
        <w:rPr>
          <w:color w:val="000000" w:themeColor="text1"/>
          <w:lang w:val="en-US"/>
        </w:rPr>
        <w:t xml:space="preserve"> in </w:t>
      </w:r>
      <w:r w:rsidRPr="003E0E35">
        <w:rPr>
          <w:i/>
          <w:color w:val="000000" w:themeColor="text1"/>
          <w:lang w:val="en-US"/>
        </w:rPr>
        <w:t>j</w:t>
      </w:r>
      <w:r w:rsidRPr="003E0E35">
        <w:rPr>
          <w:color w:val="000000" w:themeColor="text1"/>
          <w:lang w:val="en-US"/>
        </w:rPr>
        <w:t>, is:</w:t>
      </w:r>
    </w:p>
    <w:p w14:paraId="0F994582" w14:textId="77777777" w:rsidR="008772ED" w:rsidRPr="003E0E35" w:rsidRDefault="009928B1" w:rsidP="008772ED">
      <w:pPr>
        <w:pStyle w:val="Newparagraph"/>
        <w:rPr>
          <w:color w:val="000000" w:themeColor="text1"/>
        </w:rPr>
      </w:pPr>
      <m:oMath>
        <m:sSub>
          <m:sSubPr>
            <m:ctrlPr>
              <w:rPr>
                <w:rFonts w:ascii="Cambria Math" w:hAnsi="Cambria Math"/>
                <w:i/>
                <w:color w:val="000000" w:themeColor="text1"/>
                <w:lang w:val="en-US"/>
              </w:rPr>
            </m:ctrlPr>
          </m:sSubPr>
          <m:e>
            <m:r>
              <w:rPr>
                <w:rFonts w:ascii="Cambria Math" w:hAnsi="Cambria Math"/>
                <w:color w:val="000000" w:themeColor="text1"/>
                <w:lang w:val="en-US"/>
              </w:rPr>
              <m:t>V</m:t>
            </m:r>
          </m:e>
          <m:sub>
            <m:r>
              <w:rPr>
                <w:rFonts w:ascii="Cambria Math" w:hAnsi="Cambria Math"/>
                <w:color w:val="000000" w:themeColor="text1"/>
                <w:lang w:val="en-US"/>
              </w:rPr>
              <m:t>ijk</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γ</m:t>
            </m:r>
          </m:e>
          <m:sub>
            <m:r>
              <w:rPr>
                <w:rFonts w:ascii="Cambria Math" w:hAnsi="Cambria Math"/>
                <w:color w:val="000000" w:themeColor="text1"/>
                <w:lang w:val="en-US"/>
              </w:rPr>
              <m:t>0</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γ</m:t>
            </m:r>
          </m:e>
          <m:sub>
            <m:r>
              <w:rPr>
                <w:rFonts w:ascii="Cambria Math" w:hAnsi="Cambria Math"/>
                <w:color w:val="000000" w:themeColor="text1"/>
                <w:lang w:val="en-US"/>
              </w:rPr>
              <m:t>1</m:t>
            </m:r>
          </m:sub>
        </m:sSub>
        <m:sSub>
          <m:sSubPr>
            <m:ctrlPr>
              <w:rPr>
                <w:rFonts w:ascii="Cambria Math" w:hAnsi="Cambria Math"/>
                <w:i/>
                <w:color w:val="000000" w:themeColor="text1"/>
                <w:lang w:val="en-US"/>
              </w:rPr>
            </m:ctrlPr>
          </m:sSubPr>
          <m:e>
            <m:r>
              <w:rPr>
                <w:rFonts w:ascii="Cambria Math" w:hAnsi="Cambria Math"/>
                <w:color w:val="000000" w:themeColor="text1"/>
                <w:lang w:val="en-US"/>
              </w:rPr>
              <m:t>f</m:t>
            </m:r>
          </m:e>
          <m:sub>
            <m:r>
              <w:rPr>
                <w:rFonts w:ascii="Cambria Math" w:hAnsi="Cambria Math"/>
                <w:color w:val="000000" w:themeColor="text1"/>
                <w:lang w:val="en-US"/>
              </w:rPr>
              <m:t>ijk</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γ</m:t>
            </m:r>
          </m:e>
          <m:sub>
            <m:r>
              <w:rPr>
                <w:rFonts w:ascii="Cambria Math" w:hAnsi="Cambria Math"/>
                <w:color w:val="000000" w:themeColor="text1"/>
                <w:lang w:val="en-US"/>
              </w:rPr>
              <m:t>2</m:t>
            </m:r>
          </m:sub>
        </m:sSub>
        <m:sSub>
          <m:sSubPr>
            <m:ctrlPr>
              <w:rPr>
                <w:rFonts w:ascii="Cambria Math" w:hAnsi="Cambria Math"/>
                <w:i/>
                <w:color w:val="000000" w:themeColor="text1"/>
                <w:lang w:val="en-US"/>
              </w:rPr>
            </m:ctrlPr>
          </m:sSubPr>
          <m:e>
            <m:r>
              <w:rPr>
                <w:rFonts w:ascii="Cambria Math" w:hAnsi="Cambria Math"/>
                <w:color w:val="000000" w:themeColor="text1"/>
                <w:lang w:val="en-US"/>
              </w:rPr>
              <m:t>t</m:t>
            </m:r>
          </m:e>
          <m:sub>
            <m:r>
              <w:rPr>
                <w:rFonts w:ascii="Cambria Math" w:hAnsi="Cambria Math"/>
                <w:color w:val="000000" w:themeColor="text1"/>
                <w:lang w:val="en-US"/>
              </w:rPr>
              <m:t>ijk</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γ</m:t>
            </m:r>
          </m:e>
          <m:sub>
            <m:r>
              <w:rPr>
                <w:rFonts w:ascii="Cambria Math" w:hAnsi="Cambria Math"/>
                <w:color w:val="000000" w:themeColor="text1"/>
                <w:lang w:val="en-US"/>
              </w:rPr>
              <m:t>3</m:t>
            </m:r>
          </m:sub>
        </m:sSub>
        <m:func>
          <m:funcPr>
            <m:ctrlPr>
              <w:rPr>
                <w:rFonts w:ascii="Cambria Math" w:hAnsi="Cambria Math"/>
                <w:i/>
                <w:color w:val="000000" w:themeColor="text1"/>
                <w:lang w:val="en-US"/>
              </w:rPr>
            </m:ctrlPr>
          </m:funcPr>
          <m:fName>
            <m:r>
              <m:rPr>
                <m:sty m:val="p"/>
              </m:rPr>
              <w:rPr>
                <w:rFonts w:ascii="Cambria Math" w:hAnsi="Cambria Math"/>
                <w:color w:val="000000" w:themeColor="text1"/>
                <w:lang w:val="en-US"/>
              </w:rPr>
              <m:t>ln</m:t>
            </m:r>
          </m:fName>
          <m:e>
            <m:sSub>
              <m:sSubPr>
                <m:ctrlPr>
                  <w:rPr>
                    <w:rFonts w:ascii="Cambria Math" w:hAnsi="Cambria Math"/>
                    <w:i/>
                    <w:color w:val="000000" w:themeColor="text1"/>
                    <w:lang w:val="en-US"/>
                  </w:rPr>
                </m:ctrlPr>
              </m:sSubPr>
              <m:e>
                <m:r>
                  <w:rPr>
                    <w:rFonts w:ascii="Cambria Math" w:hAnsi="Cambria Math"/>
                    <w:color w:val="000000" w:themeColor="text1"/>
                    <w:lang w:val="en-US"/>
                  </w:rPr>
                  <m:t>freq</m:t>
                </m:r>
              </m:e>
              <m:sub>
                <m:r>
                  <w:rPr>
                    <w:rFonts w:ascii="Cambria Math" w:hAnsi="Cambria Math"/>
                    <w:color w:val="000000" w:themeColor="text1"/>
                    <w:lang w:val="en-US"/>
                  </w:rPr>
                  <m:t>ijk</m:t>
                </m:r>
              </m:sub>
            </m:sSub>
          </m:e>
        </m:func>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γ</m:t>
            </m:r>
          </m:e>
          <m:sub>
            <m:r>
              <w:rPr>
                <w:rFonts w:ascii="Cambria Math" w:hAnsi="Cambria Math"/>
                <w:color w:val="000000" w:themeColor="text1"/>
                <w:lang w:val="en-US"/>
              </w:rPr>
              <m:t>4</m:t>
            </m:r>
          </m:sub>
        </m:sSub>
        <m:sSub>
          <m:sSubPr>
            <m:ctrlPr>
              <w:rPr>
                <w:rFonts w:ascii="Cambria Math" w:hAnsi="Cambria Math"/>
                <w:i/>
                <w:color w:val="000000" w:themeColor="text1"/>
                <w:lang w:val="en-US"/>
              </w:rPr>
            </m:ctrlPr>
          </m:sSubPr>
          <m:e>
            <m:r>
              <w:rPr>
                <w:rFonts w:ascii="Cambria Math" w:hAnsi="Cambria Math"/>
                <w:color w:val="000000" w:themeColor="text1"/>
                <w:lang w:val="en-US"/>
              </w:rPr>
              <m:t>Nlegs</m:t>
            </m:r>
          </m:e>
          <m:sub>
            <m:r>
              <w:rPr>
                <w:rFonts w:ascii="Cambria Math" w:hAnsi="Cambria Math"/>
                <w:color w:val="000000" w:themeColor="text1"/>
                <w:lang w:val="en-US"/>
              </w:rPr>
              <m:t>ijk</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γ</m:t>
            </m:r>
          </m:e>
          <m:sub>
            <m:r>
              <w:rPr>
                <w:rFonts w:ascii="Cambria Math" w:hAnsi="Cambria Math"/>
                <w:color w:val="000000" w:themeColor="text1"/>
                <w:lang w:val="en-US"/>
              </w:rPr>
              <m:t>5</m:t>
            </m:r>
          </m:sub>
        </m:sSub>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m,y-1</m:t>
            </m:r>
          </m:sub>
        </m:sSub>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γ</m:t>
            </m:r>
          </m:e>
          <m:sub>
            <m:r>
              <w:rPr>
                <w:rFonts w:ascii="Cambria Math" w:hAnsi="Cambria Math"/>
                <w:color w:val="000000" w:themeColor="text1"/>
                <w:lang w:val="en-US"/>
              </w:rPr>
              <m:t>6</m:t>
            </m:r>
          </m:sub>
        </m:sSub>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n,y-1</m:t>
            </m:r>
          </m:sub>
        </m:sSub>
      </m:oMath>
      <w:r w:rsidR="008772ED" w:rsidRPr="003E0E35">
        <w:rPr>
          <w:color w:val="000000" w:themeColor="text1"/>
          <w:lang w:val="en-US"/>
        </w:rPr>
        <w:t xml:space="preserve"> ,</w:t>
      </w:r>
    </w:p>
    <w:p w14:paraId="05098213" w14:textId="5537F3F2" w:rsidR="008772ED" w:rsidRPr="003E0E35" w:rsidRDefault="008772ED" w:rsidP="00A64354">
      <w:pPr>
        <w:pStyle w:val="Newparagraph"/>
        <w:rPr>
          <w:color w:val="000000" w:themeColor="text1"/>
        </w:rPr>
      </w:pPr>
      <w:r w:rsidRPr="003E0E35">
        <w:rPr>
          <w:color w:val="000000" w:themeColor="text1"/>
        </w:rPr>
        <w:t xml:space="preserve">and </w:t>
      </w:r>
      <w:proofErr w:type="spellStart"/>
      <w:r w:rsidRPr="003E0E35">
        <w:rPr>
          <w:i/>
          <w:color w:val="000000" w:themeColor="text1"/>
        </w:rPr>
        <w:t>f</w:t>
      </w:r>
      <w:r w:rsidRPr="003E0E35">
        <w:rPr>
          <w:i/>
          <w:color w:val="000000" w:themeColor="text1"/>
          <w:vertAlign w:val="subscript"/>
        </w:rPr>
        <w:t>ijk</w:t>
      </w:r>
      <w:proofErr w:type="spellEnd"/>
      <w:r w:rsidRPr="003E0E35">
        <w:rPr>
          <w:color w:val="000000" w:themeColor="text1"/>
        </w:rPr>
        <w:t xml:space="preserve"> is the itinerary fare, </w:t>
      </w:r>
      <w:proofErr w:type="spellStart"/>
      <w:r w:rsidRPr="003E0E35">
        <w:rPr>
          <w:i/>
          <w:color w:val="000000" w:themeColor="text1"/>
        </w:rPr>
        <w:t>t</w:t>
      </w:r>
      <w:r w:rsidRPr="003E0E35">
        <w:rPr>
          <w:i/>
          <w:color w:val="000000" w:themeColor="text1"/>
          <w:vertAlign w:val="subscript"/>
        </w:rPr>
        <w:t>ijk</w:t>
      </w:r>
      <w:proofErr w:type="spellEnd"/>
      <w:r w:rsidRPr="003E0E35">
        <w:rPr>
          <w:color w:val="000000" w:themeColor="text1"/>
        </w:rPr>
        <w:t xml:space="preserve"> is the total itinerary travel time, </w:t>
      </w:r>
      <w:proofErr w:type="spellStart"/>
      <w:r w:rsidRPr="003E0E35">
        <w:rPr>
          <w:i/>
          <w:color w:val="000000" w:themeColor="text1"/>
        </w:rPr>
        <w:t>freq</w:t>
      </w:r>
      <w:r w:rsidRPr="003E0E35">
        <w:rPr>
          <w:i/>
          <w:color w:val="000000" w:themeColor="text1"/>
          <w:vertAlign w:val="subscript"/>
        </w:rPr>
        <w:t>ijk</w:t>
      </w:r>
      <w:proofErr w:type="spellEnd"/>
      <w:r w:rsidRPr="003E0E35">
        <w:rPr>
          <w:color w:val="000000" w:themeColor="text1"/>
        </w:rPr>
        <w:t xml:space="preserve"> is the itinerary frequency, </w:t>
      </w:r>
      <w:proofErr w:type="spellStart"/>
      <w:r w:rsidRPr="003E0E35">
        <w:rPr>
          <w:i/>
          <w:color w:val="000000" w:themeColor="text1"/>
        </w:rPr>
        <w:t>Nlegs</w:t>
      </w:r>
      <w:r w:rsidRPr="003E0E35">
        <w:rPr>
          <w:i/>
          <w:color w:val="000000" w:themeColor="text1"/>
          <w:vertAlign w:val="subscript"/>
        </w:rPr>
        <w:t>ijk</w:t>
      </w:r>
      <w:proofErr w:type="spellEnd"/>
      <w:r w:rsidRPr="003E0E35">
        <w:rPr>
          <w:color w:val="000000" w:themeColor="text1"/>
        </w:rPr>
        <w:t xml:space="preserve"> is the number of flight legs in the itinerary,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m,y-1</m:t>
            </m:r>
          </m:sub>
        </m:sSub>
      </m:oMath>
      <w:r w:rsidRPr="003E0E35">
        <w:rPr>
          <w:color w:val="000000" w:themeColor="text1"/>
        </w:rPr>
        <w:t xml:space="preserve">is the total number of non-transfer scheduled passengers using airport </w:t>
      </w:r>
      <w:r w:rsidRPr="003E0E35">
        <w:rPr>
          <w:i/>
          <w:color w:val="000000" w:themeColor="text1"/>
        </w:rPr>
        <w:t>m</w:t>
      </w:r>
      <w:r w:rsidRPr="003E0E35">
        <w:rPr>
          <w:color w:val="000000" w:themeColor="text1"/>
        </w:rPr>
        <w:t xml:space="preserve"> in the previous year, and the parameters</w:t>
      </w:r>
      <m:oMath>
        <m:r>
          <w:rPr>
            <w:rFonts w:ascii="Cambria Math" w:hAnsi="Cambria Math"/>
            <w:color w:val="000000" w:themeColor="text1"/>
          </w:rPr>
          <m:t xml:space="preserve"> γ </m:t>
        </m:r>
      </m:oMath>
      <w:r w:rsidRPr="003E0E35">
        <w:rPr>
          <w:color w:val="000000" w:themeColor="text1"/>
        </w:rPr>
        <w:t xml:space="preserve">are estimated. Itinerary and airport-level passenger numbers and fare are derived from Sabre (2017) passenger data. </w:t>
      </w:r>
      <w:r w:rsidR="005109D6" w:rsidRPr="003E0E35">
        <w:rPr>
          <w:color w:val="000000" w:themeColor="text1"/>
        </w:rPr>
        <w:t>This dataset includes actual routing and fare information on all global itineraries booked through the global Computer Re</w:t>
      </w:r>
      <w:r w:rsidR="005B74DD" w:rsidRPr="003E0E35">
        <w:rPr>
          <w:color w:val="000000" w:themeColor="text1"/>
        </w:rPr>
        <w:t>servation System (CRS) in 2015,</w:t>
      </w:r>
      <w:r w:rsidR="005109D6" w:rsidRPr="003E0E35">
        <w:rPr>
          <w:color w:val="000000" w:themeColor="text1"/>
        </w:rPr>
        <w:t xml:space="preserve"> as well as estimated data on all itineraries booked through alternative systems (for example, low-cost carrier flights). </w:t>
      </w:r>
      <w:r w:rsidRPr="003E0E35">
        <w:rPr>
          <w:color w:val="000000" w:themeColor="text1"/>
        </w:rPr>
        <w:t>Itinerary frequency is defined as the minimum yearly flight frequency across all flight legs; this and itinerary journey time are derived from Sabre (2017) schedule data.</w:t>
      </w:r>
      <w:r w:rsidR="007A0C8A" w:rsidRPr="003E0E35">
        <w:rPr>
          <w:color w:val="000000" w:themeColor="text1"/>
        </w:rPr>
        <w:t xml:space="preserve"> </w:t>
      </w:r>
      <w:r w:rsidR="007B2AD4" w:rsidRPr="003E0E35">
        <w:rPr>
          <w:color w:val="000000" w:themeColor="text1"/>
        </w:rPr>
        <w:t>A logarithmic form is used for the frequency variable to account for diminishing returns from the gain in service attractiveness for adding additional flights (Douglas &amp; Miller, 1974)</w:t>
      </w:r>
      <w:r w:rsidR="00536B5B" w:rsidRPr="003E0E35">
        <w:rPr>
          <w:color w:val="000000" w:themeColor="text1"/>
        </w:rPr>
        <w:t xml:space="preserve">. The logarithmic form can also be derived by considering each individual flight as </w:t>
      </w:r>
      <w:r w:rsidR="005F6A95" w:rsidRPr="003E0E35">
        <w:rPr>
          <w:color w:val="000000" w:themeColor="text1"/>
        </w:rPr>
        <w:t xml:space="preserve">a </w:t>
      </w:r>
      <w:r w:rsidR="00D1090B" w:rsidRPr="003E0E35">
        <w:rPr>
          <w:color w:val="000000" w:themeColor="text1"/>
        </w:rPr>
        <w:t xml:space="preserve">nested </w:t>
      </w:r>
      <w:r w:rsidR="005F6A95" w:rsidRPr="003E0E35">
        <w:rPr>
          <w:color w:val="000000" w:themeColor="text1"/>
        </w:rPr>
        <w:lastRenderedPageBreak/>
        <w:t xml:space="preserve">alternative with equal utility. When these alternatives are aggregated, it produces a </w:t>
      </w:r>
      <w:proofErr w:type="spellStart"/>
      <w:r w:rsidR="005F6A95" w:rsidRPr="003E0E35">
        <w:rPr>
          <w:color w:val="000000" w:themeColor="text1"/>
        </w:rPr>
        <w:t>logsum</w:t>
      </w:r>
      <w:proofErr w:type="spellEnd"/>
      <w:r w:rsidR="005F6A95" w:rsidRPr="003E0E35">
        <w:rPr>
          <w:color w:val="000000" w:themeColor="text1"/>
        </w:rPr>
        <w:t xml:space="preserve"> term which is proportional to the logarithm of the flight frequency (Ben-</w:t>
      </w:r>
      <w:proofErr w:type="spellStart"/>
      <w:r w:rsidR="005F6A95" w:rsidRPr="003E0E35">
        <w:rPr>
          <w:color w:val="000000" w:themeColor="text1"/>
        </w:rPr>
        <w:t>Akiva</w:t>
      </w:r>
      <w:proofErr w:type="spellEnd"/>
      <w:r w:rsidR="005F6A95" w:rsidRPr="003E0E35">
        <w:rPr>
          <w:color w:val="000000" w:themeColor="text1"/>
        </w:rPr>
        <w:t xml:space="preserve"> and </w:t>
      </w:r>
      <w:proofErr w:type="spellStart"/>
      <w:r w:rsidR="005F6A95" w:rsidRPr="003E0E35">
        <w:rPr>
          <w:color w:val="000000" w:themeColor="text1"/>
        </w:rPr>
        <w:t>Lerman</w:t>
      </w:r>
      <w:proofErr w:type="spellEnd"/>
      <w:r w:rsidR="005F6A95" w:rsidRPr="003E0E35">
        <w:rPr>
          <w:color w:val="000000" w:themeColor="text1"/>
        </w:rPr>
        <w:t>, 1985).</w:t>
      </w:r>
    </w:p>
    <w:p w14:paraId="749595B9" w14:textId="77777777" w:rsidR="007B2AD4" w:rsidRPr="003E0E35" w:rsidRDefault="007B2AD4" w:rsidP="00A64354">
      <w:pPr>
        <w:pStyle w:val="Newparagraph"/>
        <w:rPr>
          <w:color w:val="000000" w:themeColor="text1"/>
        </w:rPr>
      </w:pPr>
    </w:p>
    <w:p w14:paraId="25C43442" w14:textId="228F2FE3" w:rsidR="007A0C8A" w:rsidRPr="003E0E35" w:rsidRDefault="006122BE" w:rsidP="00A64354">
      <w:pPr>
        <w:pStyle w:val="Newparagraph"/>
        <w:rPr>
          <w:color w:val="000000" w:themeColor="text1"/>
        </w:rPr>
      </w:pPr>
      <w:r w:rsidRPr="003E0E35">
        <w:rPr>
          <w:color w:val="000000" w:themeColor="text1"/>
        </w:rPr>
        <w:fldChar w:fldCharType="begin"/>
      </w:r>
      <w:r w:rsidRPr="003E0E35">
        <w:rPr>
          <w:color w:val="000000" w:themeColor="text1"/>
        </w:rPr>
        <w:instrText xml:space="preserve"> REF _Ref259832 </w:instrText>
      </w:r>
      <w:r w:rsidR="003E0E35" w:rsidRPr="003E0E35">
        <w:rPr>
          <w:color w:val="000000" w:themeColor="text1"/>
        </w:rPr>
        <w:instrText xml:space="preserve"> \* MERGEFORMAT </w:instrText>
      </w:r>
      <w:r w:rsidRPr="003E0E35">
        <w:rPr>
          <w:color w:val="000000" w:themeColor="text1"/>
        </w:rPr>
        <w:fldChar w:fldCharType="separate"/>
      </w:r>
      <w:r w:rsidR="007A0C8A" w:rsidRPr="003E0E35">
        <w:rPr>
          <w:color w:val="000000" w:themeColor="text1"/>
        </w:rPr>
        <w:t>Table S</w:t>
      </w:r>
      <w:r w:rsidR="007A0C8A" w:rsidRPr="003E0E35">
        <w:rPr>
          <w:noProof/>
          <w:color w:val="000000" w:themeColor="text1"/>
        </w:rPr>
        <w:t>2</w:t>
      </w:r>
      <w:r w:rsidRPr="003E0E35">
        <w:rPr>
          <w:noProof/>
          <w:color w:val="000000" w:themeColor="text1"/>
        </w:rPr>
        <w:fldChar w:fldCharType="end"/>
      </w:r>
      <w:r w:rsidR="007A0C8A" w:rsidRPr="003E0E35">
        <w:rPr>
          <w:color w:val="000000" w:themeColor="text1"/>
        </w:rPr>
        <w:t xml:space="preserve"> shows the model parameters by key region-pair. Using this formulation, we are able to obtain typically higher R</w:t>
      </w:r>
      <w:r w:rsidR="007A0C8A" w:rsidRPr="003E0E35">
        <w:rPr>
          <w:color w:val="000000" w:themeColor="text1"/>
          <w:vertAlign w:val="superscript"/>
        </w:rPr>
        <w:t>2</w:t>
      </w:r>
      <w:r w:rsidR="007A0C8A" w:rsidRPr="003E0E35">
        <w:rPr>
          <w:color w:val="000000" w:themeColor="text1"/>
        </w:rPr>
        <w:t xml:space="preserve"> values than most literature models (in the range 0.6-0.9, depending on region-pair). Standard errors are given in brackets.</w:t>
      </w:r>
      <w:r w:rsidR="00473A0E" w:rsidRPr="003E0E35">
        <w:rPr>
          <w:color w:val="000000" w:themeColor="text1"/>
        </w:rPr>
        <w:t xml:space="preserve"> Nearly all parameters are significant for all regions.</w:t>
      </w:r>
      <w:r w:rsidR="007A0C8A" w:rsidRPr="003E0E35">
        <w:rPr>
          <w:color w:val="000000" w:themeColor="text1"/>
        </w:rPr>
        <w:t xml:space="preserve"> </w:t>
      </w:r>
      <w:r w:rsidR="00A64354" w:rsidRPr="003E0E35">
        <w:rPr>
          <w:color w:val="000000" w:themeColor="text1"/>
        </w:rPr>
        <w:t xml:space="preserve">The parameters </w:t>
      </w:r>
      <w:r w:rsidR="00473A0E" w:rsidRPr="003E0E35">
        <w:rPr>
          <w:color w:val="000000" w:themeColor="text1"/>
        </w:rPr>
        <w:t xml:space="preserve">also </w:t>
      </w:r>
      <w:r w:rsidR="00A64354" w:rsidRPr="003E0E35">
        <w:rPr>
          <w:color w:val="000000" w:themeColor="text1"/>
        </w:rPr>
        <w:t xml:space="preserve">behave as expected: for example, lower-cost itineraries are </w:t>
      </w:r>
      <w:r w:rsidR="003902A6" w:rsidRPr="003E0E35">
        <w:rPr>
          <w:color w:val="000000" w:themeColor="text1"/>
        </w:rPr>
        <w:t xml:space="preserve">typically </w:t>
      </w:r>
      <w:r w:rsidR="00A64354" w:rsidRPr="003E0E35">
        <w:rPr>
          <w:color w:val="000000" w:themeColor="text1"/>
        </w:rPr>
        <w:t xml:space="preserve">favoured over higher-cost ones; shorter journey times, higher flight frequencies and larger airports are preferred; and an itinerary with fewer flight legs is strongly preferred to one with more. </w:t>
      </w:r>
      <w:r w:rsidR="00473A0E" w:rsidRPr="003E0E35">
        <w:rPr>
          <w:color w:val="000000" w:themeColor="text1"/>
        </w:rPr>
        <w:t>Additionally, by dividing the fare and time parameters we are able to derive effective air passenger values of ti</w:t>
      </w:r>
      <w:r w:rsidR="005F3683" w:rsidRPr="003E0E35">
        <w:rPr>
          <w:color w:val="000000" w:themeColor="text1"/>
        </w:rPr>
        <w:t xml:space="preserve">me which are comparable with other estimates. For example, we obtain a value of time of $42/hour in year 2015 US dollars for flights within the North American region, which can be compared to Adler et al. (2005; </w:t>
      </w:r>
      <w:r w:rsidR="00C505CB" w:rsidRPr="003E0E35">
        <w:rPr>
          <w:color w:val="000000" w:themeColor="text1"/>
        </w:rPr>
        <w:t>$38 when expressed in year 2015 dollars</w:t>
      </w:r>
      <w:r w:rsidR="005F3683" w:rsidRPr="003E0E35">
        <w:rPr>
          <w:color w:val="000000" w:themeColor="text1"/>
        </w:rPr>
        <w:t xml:space="preserve">). </w:t>
      </w:r>
      <w:r w:rsidR="007A0C8A" w:rsidRPr="003E0E35">
        <w:rPr>
          <w:color w:val="000000" w:themeColor="text1"/>
        </w:rPr>
        <w:t xml:space="preserve">Examples of projected itinerary share for a sample city-pair are </w:t>
      </w:r>
      <w:r w:rsidR="003902A6" w:rsidRPr="003E0E35">
        <w:rPr>
          <w:color w:val="000000" w:themeColor="text1"/>
        </w:rPr>
        <w:t xml:space="preserve">also </w:t>
      </w:r>
      <w:r w:rsidR="007A0C8A" w:rsidRPr="003E0E35">
        <w:rPr>
          <w:color w:val="000000" w:themeColor="text1"/>
        </w:rPr>
        <w:t xml:space="preserve">included in </w:t>
      </w:r>
      <w:r w:rsidR="007A0C8A" w:rsidRPr="003E0E35">
        <w:rPr>
          <w:color w:val="000000" w:themeColor="text1"/>
        </w:rPr>
        <w:fldChar w:fldCharType="begin"/>
      </w:r>
      <w:r w:rsidR="007A0C8A" w:rsidRPr="003E0E35">
        <w:rPr>
          <w:color w:val="000000" w:themeColor="text1"/>
        </w:rPr>
        <w:instrText xml:space="preserve"> REF _Ref255723 </w:instrText>
      </w:r>
      <w:r w:rsidR="003E0E35" w:rsidRPr="003E0E35">
        <w:rPr>
          <w:color w:val="000000" w:themeColor="text1"/>
        </w:rPr>
        <w:instrText xml:space="preserve"> \* MERGEFORMAT </w:instrText>
      </w:r>
      <w:r w:rsidR="007A0C8A" w:rsidRPr="003E0E35">
        <w:rPr>
          <w:color w:val="000000" w:themeColor="text1"/>
        </w:rPr>
        <w:fldChar w:fldCharType="separate"/>
      </w:r>
      <w:r w:rsidR="007A0C8A" w:rsidRPr="003E0E35">
        <w:rPr>
          <w:color w:val="000000" w:themeColor="text1"/>
        </w:rPr>
        <w:t>Table S</w:t>
      </w:r>
      <w:r w:rsidR="007A0C8A" w:rsidRPr="003E0E35">
        <w:rPr>
          <w:noProof/>
          <w:color w:val="000000" w:themeColor="text1"/>
        </w:rPr>
        <w:t>1</w:t>
      </w:r>
      <w:r w:rsidR="007A0C8A" w:rsidRPr="003E0E35">
        <w:rPr>
          <w:color w:val="000000" w:themeColor="text1"/>
        </w:rPr>
        <w:fldChar w:fldCharType="end"/>
      </w:r>
      <w:r w:rsidR="007A0C8A" w:rsidRPr="003E0E35">
        <w:rPr>
          <w:color w:val="000000" w:themeColor="text1"/>
        </w:rPr>
        <w:t xml:space="preserve">. </w:t>
      </w:r>
    </w:p>
    <w:p w14:paraId="2AB33FDC" w14:textId="77777777" w:rsidR="008046F7" w:rsidRPr="003E0E35" w:rsidRDefault="008046F7" w:rsidP="008046F7">
      <w:pPr>
        <w:pStyle w:val="Heading1"/>
        <w:rPr>
          <w:color w:val="000000" w:themeColor="text1"/>
        </w:rPr>
      </w:pPr>
      <w:r w:rsidRPr="003E0E35">
        <w:rPr>
          <w:color w:val="000000" w:themeColor="text1"/>
        </w:rPr>
        <w:t>References</w:t>
      </w:r>
    </w:p>
    <w:p w14:paraId="1D9D105C" w14:textId="394CA623" w:rsidR="00950E27" w:rsidRPr="003E0E35" w:rsidRDefault="00950E27" w:rsidP="00734E4E">
      <w:pPr>
        <w:pStyle w:val="References"/>
        <w:rPr>
          <w:color w:val="000000" w:themeColor="text1"/>
        </w:rPr>
      </w:pPr>
      <w:r w:rsidRPr="003E0E35">
        <w:rPr>
          <w:color w:val="000000" w:themeColor="text1"/>
        </w:rPr>
        <w:t xml:space="preserve">Adler, T., </w:t>
      </w:r>
      <w:proofErr w:type="spellStart"/>
      <w:r w:rsidRPr="003E0E35">
        <w:rPr>
          <w:color w:val="000000" w:themeColor="text1"/>
        </w:rPr>
        <w:t>Falzarano</w:t>
      </w:r>
      <w:proofErr w:type="spellEnd"/>
      <w:r w:rsidRPr="003E0E35">
        <w:rPr>
          <w:color w:val="000000" w:themeColor="text1"/>
        </w:rPr>
        <w:t xml:space="preserve">, C. &amp; Spitz, G. (2005). </w:t>
      </w:r>
      <w:proofErr w:type="spellStart"/>
      <w:r w:rsidR="000E5AF4" w:rsidRPr="003E0E35">
        <w:rPr>
          <w:color w:val="000000" w:themeColor="text1"/>
        </w:rPr>
        <w:t>Modeling</w:t>
      </w:r>
      <w:proofErr w:type="spellEnd"/>
      <w:r w:rsidR="000E5AF4" w:rsidRPr="003E0E35">
        <w:rPr>
          <w:color w:val="000000" w:themeColor="text1"/>
        </w:rPr>
        <w:t xml:space="preserve"> service trade-offs in itinerary choices. </w:t>
      </w:r>
      <w:r w:rsidR="000E5AF4" w:rsidRPr="003E0E35">
        <w:rPr>
          <w:i/>
          <w:color w:val="000000" w:themeColor="text1"/>
        </w:rPr>
        <w:t>Transportation Research Record, 1915</w:t>
      </w:r>
      <w:r w:rsidR="000E5AF4" w:rsidRPr="003E0E35">
        <w:rPr>
          <w:color w:val="000000" w:themeColor="text1"/>
        </w:rPr>
        <w:t xml:space="preserve">, 20-26. </w:t>
      </w:r>
    </w:p>
    <w:p w14:paraId="59799754" w14:textId="28AF5493" w:rsidR="00DB1ABA" w:rsidRPr="003E0E35" w:rsidRDefault="00DB1ABA" w:rsidP="00734E4E">
      <w:pPr>
        <w:pStyle w:val="References"/>
        <w:rPr>
          <w:color w:val="000000" w:themeColor="text1"/>
        </w:rPr>
      </w:pPr>
      <w:r w:rsidRPr="003E0E35">
        <w:rPr>
          <w:color w:val="000000" w:themeColor="text1"/>
        </w:rPr>
        <w:t>Ben-</w:t>
      </w:r>
      <w:proofErr w:type="spellStart"/>
      <w:r w:rsidRPr="003E0E35">
        <w:rPr>
          <w:color w:val="000000" w:themeColor="text1"/>
        </w:rPr>
        <w:t>Akiva</w:t>
      </w:r>
      <w:proofErr w:type="spellEnd"/>
      <w:r w:rsidRPr="003E0E35">
        <w:rPr>
          <w:color w:val="000000" w:themeColor="text1"/>
        </w:rPr>
        <w:t xml:space="preserve">, M. E., 1985. Discrete choice analysis. MIT Press, Boston. </w:t>
      </w:r>
    </w:p>
    <w:p w14:paraId="45428F33" w14:textId="257C7D22" w:rsidR="0081708D" w:rsidRPr="003E0E35" w:rsidRDefault="0081708D" w:rsidP="00734E4E">
      <w:pPr>
        <w:pStyle w:val="References"/>
        <w:rPr>
          <w:color w:val="000000" w:themeColor="text1"/>
        </w:rPr>
      </w:pPr>
      <w:proofErr w:type="spellStart"/>
      <w:r w:rsidRPr="003E0E35">
        <w:rPr>
          <w:color w:val="000000" w:themeColor="text1"/>
        </w:rPr>
        <w:t>Coldren</w:t>
      </w:r>
      <w:proofErr w:type="spellEnd"/>
      <w:r w:rsidRPr="003E0E35">
        <w:rPr>
          <w:color w:val="000000" w:themeColor="text1"/>
        </w:rPr>
        <w:t xml:space="preserve">, G., </w:t>
      </w:r>
      <w:proofErr w:type="spellStart"/>
      <w:r w:rsidRPr="003E0E35">
        <w:rPr>
          <w:color w:val="000000" w:themeColor="text1"/>
        </w:rPr>
        <w:t>Koppelman</w:t>
      </w:r>
      <w:proofErr w:type="spellEnd"/>
      <w:r w:rsidRPr="003E0E35">
        <w:rPr>
          <w:color w:val="000000" w:themeColor="text1"/>
        </w:rPr>
        <w:t xml:space="preserve">, F., </w:t>
      </w:r>
      <w:proofErr w:type="spellStart"/>
      <w:r w:rsidRPr="003E0E35">
        <w:rPr>
          <w:color w:val="000000" w:themeColor="text1"/>
        </w:rPr>
        <w:t>Kasturirangan</w:t>
      </w:r>
      <w:proofErr w:type="spellEnd"/>
      <w:r w:rsidRPr="003E0E35">
        <w:rPr>
          <w:color w:val="000000" w:themeColor="text1"/>
        </w:rPr>
        <w:t xml:space="preserve">, K. &amp; Mukherjee, A. (2003). </w:t>
      </w:r>
      <w:proofErr w:type="spellStart"/>
      <w:r w:rsidRPr="003E0E35">
        <w:rPr>
          <w:color w:val="000000" w:themeColor="text1"/>
        </w:rPr>
        <w:t>Modeling</w:t>
      </w:r>
      <w:proofErr w:type="spellEnd"/>
      <w:r w:rsidRPr="003E0E35">
        <w:rPr>
          <w:color w:val="000000" w:themeColor="text1"/>
        </w:rPr>
        <w:t xml:space="preserve"> aggregate air-travel itinerary shares: logit model development at a major (US) airline. </w:t>
      </w:r>
      <w:r w:rsidRPr="003E0E35">
        <w:rPr>
          <w:i/>
          <w:color w:val="000000" w:themeColor="text1"/>
        </w:rPr>
        <w:t>Journal of Air Transport Management, 9</w:t>
      </w:r>
      <w:r w:rsidRPr="003E0E35">
        <w:rPr>
          <w:color w:val="000000" w:themeColor="text1"/>
        </w:rPr>
        <w:t>, 361-369.</w:t>
      </w:r>
    </w:p>
    <w:p w14:paraId="33D94084" w14:textId="444C1CE1" w:rsidR="0081708D" w:rsidRPr="003E0E35" w:rsidRDefault="005509CE" w:rsidP="00734E4E">
      <w:pPr>
        <w:pStyle w:val="References"/>
        <w:rPr>
          <w:color w:val="000000" w:themeColor="text1"/>
        </w:rPr>
      </w:pPr>
      <w:proofErr w:type="spellStart"/>
      <w:r w:rsidRPr="003E0E35">
        <w:rPr>
          <w:color w:val="000000" w:themeColor="text1"/>
        </w:rPr>
        <w:t>Coldren</w:t>
      </w:r>
      <w:proofErr w:type="spellEnd"/>
      <w:r w:rsidRPr="003E0E35">
        <w:rPr>
          <w:color w:val="000000" w:themeColor="text1"/>
        </w:rPr>
        <w:t>, G. &amp;</w:t>
      </w:r>
      <w:r w:rsidR="0081708D" w:rsidRPr="003E0E35">
        <w:rPr>
          <w:color w:val="000000" w:themeColor="text1"/>
        </w:rPr>
        <w:t xml:space="preserve"> </w:t>
      </w:r>
      <w:proofErr w:type="spellStart"/>
      <w:r w:rsidR="0081708D" w:rsidRPr="003E0E35">
        <w:rPr>
          <w:color w:val="000000" w:themeColor="text1"/>
        </w:rPr>
        <w:t>Koppelman</w:t>
      </w:r>
      <w:proofErr w:type="spellEnd"/>
      <w:r w:rsidR="0081708D" w:rsidRPr="003E0E35">
        <w:rPr>
          <w:color w:val="000000" w:themeColor="text1"/>
        </w:rPr>
        <w:t xml:space="preserve">, F. (2005). </w:t>
      </w:r>
      <w:proofErr w:type="spellStart"/>
      <w:r w:rsidR="0081708D" w:rsidRPr="003E0E35">
        <w:rPr>
          <w:color w:val="000000" w:themeColor="text1"/>
        </w:rPr>
        <w:t>Modeling</w:t>
      </w:r>
      <w:proofErr w:type="spellEnd"/>
      <w:r w:rsidR="0081708D" w:rsidRPr="003E0E35">
        <w:rPr>
          <w:color w:val="000000" w:themeColor="text1"/>
        </w:rPr>
        <w:t xml:space="preserve"> the competition among air-travel itinerary shares: GEV model development. </w:t>
      </w:r>
      <w:r w:rsidR="0081708D" w:rsidRPr="003E0E35">
        <w:rPr>
          <w:i/>
          <w:color w:val="000000" w:themeColor="text1"/>
        </w:rPr>
        <w:t>Transportation Research Part A, 39</w:t>
      </w:r>
      <w:r w:rsidR="0081708D" w:rsidRPr="003E0E35">
        <w:rPr>
          <w:color w:val="000000" w:themeColor="text1"/>
        </w:rPr>
        <w:t>, 345-365.</w:t>
      </w:r>
    </w:p>
    <w:p w14:paraId="2383D15A" w14:textId="79310256" w:rsidR="007B2AD4" w:rsidRPr="003E0E35" w:rsidRDefault="007B2AD4" w:rsidP="00734E4E">
      <w:pPr>
        <w:pStyle w:val="References"/>
        <w:rPr>
          <w:bCs/>
          <w:color w:val="000000" w:themeColor="text1"/>
          <w:lang w:val="en-US"/>
        </w:rPr>
      </w:pPr>
      <w:r w:rsidRPr="003E0E35">
        <w:rPr>
          <w:bCs/>
          <w:color w:val="000000" w:themeColor="text1"/>
          <w:lang w:val="en-US"/>
        </w:rPr>
        <w:lastRenderedPageBreak/>
        <w:t xml:space="preserve">Douglas, G. &amp; Miller, J., (1974). Economic Regulation of domestic air transport: theory and practice. </w:t>
      </w:r>
      <w:r w:rsidR="00F63DC2" w:rsidRPr="003E0E35">
        <w:rPr>
          <w:bCs/>
          <w:color w:val="000000" w:themeColor="text1"/>
          <w:lang w:val="en-US"/>
        </w:rPr>
        <w:t>Brookings Institution, Washington DC.</w:t>
      </w:r>
      <w:r w:rsidRPr="003E0E35">
        <w:rPr>
          <w:bCs/>
          <w:color w:val="000000" w:themeColor="text1"/>
          <w:lang w:val="en-US"/>
        </w:rPr>
        <w:t xml:space="preserve"> </w:t>
      </w:r>
    </w:p>
    <w:p w14:paraId="0BCAEB43" w14:textId="02B0334C" w:rsidR="00EC7AB1" w:rsidRPr="003E0E35" w:rsidRDefault="00EC7AB1" w:rsidP="00734E4E">
      <w:pPr>
        <w:pStyle w:val="References"/>
        <w:rPr>
          <w:color w:val="000000" w:themeColor="text1"/>
        </w:rPr>
      </w:pPr>
      <w:r w:rsidRPr="003E0E35">
        <w:rPr>
          <w:bCs/>
          <w:color w:val="000000" w:themeColor="text1"/>
          <w:lang w:val="en-US"/>
        </w:rPr>
        <w:t xml:space="preserve">Dray L., </w:t>
      </w:r>
      <w:proofErr w:type="spellStart"/>
      <w:r w:rsidRPr="003E0E35">
        <w:rPr>
          <w:bCs/>
          <w:color w:val="000000" w:themeColor="text1"/>
          <w:lang w:val="en-US"/>
        </w:rPr>
        <w:t>Krammer</w:t>
      </w:r>
      <w:proofErr w:type="spellEnd"/>
      <w:r w:rsidRPr="003E0E35">
        <w:rPr>
          <w:bCs/>
          <w:color w:val="000000" w:themeColor="text1"/>
          <w:lang w:val="en-US"/>
        </w:rPr>
        <w:t xml:space="preserve"> P., Doyme K., Wang B., Al </w:t>
      </w:r>
      <w:proofErr w:type="spellStart"/>
      <w:r w:rsidRPr="003E0E35">
        <w:rPr>
          <w:bCs/>
          <w:color w:val="000000" w:themeColor="text1"/>
          <w:lang w:val="en-US"/>
        </w:rPr>
        <w:t>Zayat</w:t>
      </w:r>
      <w:proofErr w:type="spellEnd"/>
      <w:r w:rsidRPr="003E0E35">
        <w:rPr>
          <w:bCs/>
          <w:color w:val="000000" w:themeColor="text1"/>
          <w:lang w:val="en-US"/>
        </w:rPr>
        <w:t xml:space="preserve"> K, O’Sullivan A. &amp; </w:t>
      </w:r>
      <w:proofErr w:type="spellStart"/>
      <w:r w:rsidRPr="003E0E35">
        <w:rPr>
          <w:bCs/>
          <w:color w:val="000000" w:themeColor="text1"/>
          <w:lang w:val="en-US"/>
        </w:rPr>
        <w:t>Schäfer</w:t>
      </w:r>
      <w:proofErr w:type="spellEnd"/>
      <w:r w:rsidRPr="003E0E35">
        <w:rPr>
          <w:bCs/>
          <w:color w:val="000000" w:themeColor="text1"/>
          <w:lang w:val="en-US"/>
        </w:rPr>
        <w:t xml:space="preserve"> A. (2017).</w:t>
      </w:r>
      <w:r w:rsidRPr="003E0E35">
        <w:rPr>
          <w:color w:val="000000" w:themeColor="text1"/>
          <w:lang w:val="en-US"/>
        </w:rPr>
        <w:t> AIM2015: Validation and Initial Results from an Open-Source Aviation Systems Model. 21st ATRS World Conference, July 5-8.</w:t>
      </w:r>
    </w:p>
    <w:p w14:paraId="43FD5C12" w14:textId="1041FAE7" w:rsidR="005509CE" w:rsidRPr="003E0E35" w:rsidRDefault="005509CE" w:rsidP="00734E4E">
      <w:pPr>
        <w:pStyle w:val="References"/>
        <w:rPr>
          <w:color w:val="000000" w:themeColor="text1"/>
        </w:rPr>
      </w:pPr>
      <w:proofErr w:type="spellStart"/>
      <w:r w:rsidRPr="003E0E35">
        <w:rPr>
          <w:color w:val="000000" w:themeColor="text1"/>
        </w:rPr>
        <w:t>Koppelman</w:t>
      </w:r>
      <w:proofErr w:type="spellEnd"/>
      <w:r w:rsidRPr="003E0E35">
        <w:rPr>
          <w:color w:val="000000" w:themeColor="text1"/>
        </w:rPr>
        <w:t xml:space="preserve">, F., </w:t>
      </w:r>
      <w:proofErr w:type="spellStart"/>
      <w:r w:rsidRPr="003E0E35">
        <w:rPr>
          <w:color w:val="000000" w:themeColor="text1"/>
        </w:rPr>
        <w:t>Coldren</w:t>
      </w:r>
      <w:proofErr w:type="spellEnd"/>
      <w:r w:rsidRPr="003E0E35">
        <w:rPr>
          <w:color w:val="000000" w:themeColor="text1"/>
        </w:rPr>
        <w:t xml:space="preserve">, G. &amp; Parker, R. (2008). Schedule delay impacts on air-travel itinerary demand. </w:t>
      </w:r>
      <w:r w:rsidRPr="003E0E35">
        <w:rPr>
          <w:i/>
          <w:color w:val="000000" w:themeColor="text1"/>
        </w:rPr>
        <w:t xml:space="preserve">Transportation Research Part B, </w:t>
      </w:r>
      <w:r w:rsidRPr="003E0E35">
        <w:rPr>
          <w:color w:val="000000" w:themeColor="text1"/>
        </w:rPr>
        <w:t>42, 263-273.</w:t>
      </w:r>
    </w:p>
    <w:p w14:paraId="694C43D2" w14:textId="5F6AA721" w:rsidR="00DB1ABA" w:rsidRPr="003E0E35" w:rsidRDefault="00DB1ABA" w:rsidP="00734E4E">
      <w:pPr>
        <w:pStyle w:val="References"/>
        <w:rPr>
          <w:color w:val="000000" w:themeColor="text1"/>
        </w:rPr>
      </w:pPr>
      <w:proofErr w:type="spellStart"/>
      <w:r w:rsidRPr="003E0E35">
        <w:rPr>
          <w:color w:val="000000" w:themeColor="text1"/>
        </w:rPr>
        <w:t>Prossalougou</w:t>
      </w:r>
      <w:proofErr w:type="spellEnd"/>
      <w:r w:rsidRPr="003E0E35">
        <w:rPr>
          <w:color w:val="000000" w:themeColor="text1"/>
        </w:rPr>
        <w:t xml:space="preserve">, K., &amp; </w:t>
      </w:r>
      <w:proofErr w:type="spellStart"/>
      <w:r w:rsidRPr="003E0E35">
        <w:rPr>
          <w:color w:val="000000" w:themeColor="text1"/>
        </w:rPr>
        <w:t>Koppelman</w:t>
      </w:r>
      <w:proofErr w:type="spellEnd"/>
      <w:r w:rsidRPr="003E0E35">
        <w:rPr>
          <w:color w:val="000000" w:themeColor="text1"/>
        </w:rPr>
        <w:t xml:space="preserve">, F. (1999). The choice of air carrier, flight and fare class. </w:t>
      </w:r>
      <w:r w:rsidRPr="003E0E35">
        <w:rPr>
          <w:i/>
          <w:color w:val="000000" w:themeColor="text1"/>
        </w:rPr>
        <w:t>Journal of Air Transport Management, 5</w:t>
      </w:r>
      <w:r w:rsidRPr="003E0E35">
        <w:rPr>
          <w:color w:val="000000" w:themeColor="text1"/>
        </w:rPr>
        <w:t xml:space="preserve">, 193-201. </w:t>
      </w:r>
    </w:p>
    <w:p w14:paraId="75BD5F78" w14:textId="560046B6" w:rsidR="000E5AF4" w:rsidRPr="003E0E35" w:rsidRDefault="000E5AF4" w:rsidP="00734E4E">
      <w:pPr>
        <w:pStyle w:val="References"/>
        <w:rPr>
          <w:color w:val="000000" w:themeColor="text1"/>
        </w:rPr>
      </w:pPr>
      <w:proofErr w:type="spellStart"/>
      <w:r w:rsidRPr="003E0E35">
        <w:rPr>
          <w:color w:val="000000" w:themeColor="text1"/>
        </w:rPr>
        <w:t>Theis</w:t>
      </w:r>
      <w:proofErr w:type="spellEnd"/>
      <w:r w:rsidRPr="003E0E35">
        <w:rPr>
          <w:color w:val="000000" w:themeColor="text1"/>
        </w:rPr>
        <w:t>, G., Adler, T., Clarke, J.-P. &amp; Ben-</w:t>
      </w:r>
      <w:proofErr w:type="spellStart"/>
      <w:r w:rsidRPr="003E0E35">
        <w:rPr>
          <w:color w:val="000000" w:themeColor="text1"/>
        </w:rPr>
        <w:t>Akiva</w:t>
      </w:r>
      <w:proofErr w:type="spellEnd"/>
      <w:r w:rsidRPr="003E0E35">
        <w:rPr>
          <w:color w:val="000000" w:themeColor="text1"/>
        </w:rPr>
        <w:t xml:space="preserve">, M. (2006). Risk aversion to short connections in airline itinerary choice. </w:t>
      </w:r>
      <w:r w:rsidRPr="003E0E35">
        <w:rPr>
          <w:i/>
          <w:color w:val="000000" w:themeColor="text1"/>
        </w:rPr>
        <w:t>Transportation Research Record, 1951</w:t>
      </w:r>
      <w:r w:rsidRPr="003E0E35">
        <w:rPr>
          <w:color w:val="000000" w:themeColor="text1"/>
        </w:rPr>
        <w:t>, 28-36.</w:t>
      </w:r>
    </w:p>
    <w:p w14:paraId="4E4327F7" w14:textId="5CC58D8A" w:rsidR="005509CE" w:rsidRPr="003E0E35" w:rsidRDefault="000E5AF4" w:rsidP="00734E4E">
      <w:pPr>
        <w:pStyle w:val="References"/>
        <w:rPr>
          <w:color w:val="000000" w:themeColor="text1"/>
        </w:rPr>
      </w:pPr>
      <w:r w:rsidRPr="003E0E35">
        <w:rPr>
          <w:color w:val="000000" w:themeColor="text1"/>
        </w:rPr>
        <w:t xml:space="preserve">Warburg, V., Bhat, C &amp; Adler, T. (2006). </w:t>
      </w:r>
      <w:proofErr w:type="spellStart"/>
      <w:r w:rsidRPr="003E0E35">
        <w:rPr>
          <w:color w:val="000000" w:themeColor="text1"/>
        </w:rPr>
        <w:t>Modeling</w:t>
      </w:r>
      <w:proofErr w:type="spellEnd"/>
      <w:r w:rsidRPr="003E0E35">
        <w:rPr>
          <w:color w:val="000000" w:themeColor="text1"/>
        </w:rPr>
        <w:t xml:space="preserve"> demographic and unobserved heterogeneity in air passenger service attributes in itinerary choice. </w:t>
      </w:r>
      <w:r w:rsidRPr="003E0E35">
        <w:rPr>
          <w:i/>
          <w:color w:val="000000" w:themeColor="text1"/>
        </w:rPr>
        <w:t>Transportation Research Record, 1951</w:t>
      </w:r>
      <w:r w:rsidRPr="003E0E35">
        <w:rPr>
          <w:color w:val="000000" w:themeColor="text1"/>
        </w:rPr>
        <w:t>, 7-16</w:t>
      </w:r>
    </w:p>
    <w:p w14:paraId="48B05EF3" w14:textId="31375D74" w:rsidR="00CB50A6" w:rsidRPr="003E0E35" w:rsidRDefault="00CB50A6" w:rsidP="00734E4E">
      <w:pPr>
        <w:pStyle w:val="References"/>
        <w:rPr>
          <w:color w:val="000000" w:themeColor="text1"/>
        </w:rPr>
      </w:pPr>
      <w:r w:rsidRPr="003E0E35">
        <w:rPr>
          <w:color w:val="000000" w:themeColor="text1"/>
        </w:rPr>
        <w:t xml:space="preserve">Sabre, 2017. Market Intelligence database. </w:t>
      </w:r>
      <w:hyperlink r:id="rId8" w:history="1">
        <w:r w:rsidRPr="003E0E35">
          <w:rPr>
            <w:rStyle w:val="Hyperlink"/>
            <w:color w:val="000000" w:themeColor="text1"/>
          </w:rPr>
          <w:t>https://www.sabreairlinesolutions.com/home/software_solutions/product/market_competitive_intelligence/</w:t>
        </w:r>
      </w:hyperlink>
    </w:p>
    <w:p w14:paraId="01AC0874" w14:textId="77777777" w:rsidR="008046F7" w:rsidRPr="003E0E35" w:rsidRDefault="008046F7" w:rsidP="008046F7">
      <w:pPr>
        <w:rPr>
          <w:color w:val="000000" w:themeColor="text1"/>
        </w:rPr>
      </w:pPr>
    </w:p>
    <w:p w14:paraId="7FE330F5" w14:textId="2E1DDCFD" w:rsidR="00FD03D1" w:rsidRPr="003E0E35" w:rsidRDefault="00FD03D1">
      <w:pPr>
        <w:spacing w:line="240" w:lineRule="auto"/>
        <w:rPr>
          <w:color w:val="000000" w:themeColor="text1"/>
        </w:rPr>
      </w:pPr>
      <w:r w:rsidRPr="003E0E35">
        <w:rPr>
          <w:color w:val="000000" w:themeColor="text1"/>
        </w:rPr>
        <w:br w:type="page"/>
      </w:r>
    </w:p>
    <w:p w14:paraId="4AB3A555" w14:textId="77777777" w:rsidR="005616BB" w:rsidRPr="003E0E35" w:rsidRDefault="005616BB" w:rsidP="008046F7">
      <w:pPr>
        <w:rPr>
          <w:color w:val="000000" w:themeColor="text1"/>
        </w:rPr>
      </w:pPr>
    </w:p>
    <w:p w14:paraId="3DCE1E2B" w14:textId="3100E348" w:rsidR="00FD03D1" w:rsidRPr="003E0E35" w:rsidRDefault="00FD03D1" w:rsidP="00FD03D1">
      <w:pPr>
        <w:pStyle w:val="Caption"/>
        <w:keepNext/>
        <w:rPr>
          <w:color w:val="000000" w:themeColor="text1"/>
          <w:sz w:val="24"/>
          <w:szCs w:val="24"/>
        </w:rPr>
      </w:pPr>
      <w:bookmarkStart w:id="1" w:name="_Ref255723"/>
      <w:r w:rsidRPr="003E0E35">
        <w:rPr>
          <w:color w:val="000000" w:themeColor="text1"/>
          <w:sz w:val="24"/>
          <w:szCs w:val="24"/>
        </w:rPr>
        <w:t>Table S</w:t>
      </w:r>
      <w:r w:rsidRPr="003E0E35">
        <w:rPr>
          <w:color w:val="000000" w:themeColor="text1"/>
          <w:sz w:val="24"/>
          <w:szCs w:val="24"/>
        </w:rPr>
        <w:fldChar w:fldCharType="begin"/>
      </w:r>
      <w:r w:rsidRPr="003E0E35">
        <w:rPr>
          <w:color w:val="000000" w:themeColor="text1"/>
          <w:sz w:val="24"/>
          <w:szCs w:val="24"/>
        </w:rPr>
        <w:instrText xml:space="preserve"> SEQ Table \* ARABIC </w:instrText>
      </w:r>
      <w:r w:rsidRPr="003E0E35">
        <w:rPr>
          <w:color w:val="000000" w:themeColor="text1"/>
          <w:sz w:val="24"/>
          <w:szCs w:val="24"/>
        </w:rPr>
        <w:fldChar w:fldCharType="separate"/>
      </w:r>
      <w:r w:rsidRPr="003E0E35">
        <w:rPr>
          <w:noProof/>
          <w:color w:val="000000" w:themeColor="text1"/>
          <w:sz w:val="24"/>
          <w:szCs w:val="24"/>
        </w:rPr>
        <w:t>1</w:t>
      </w:r>
      <w:r w:rsidRPr="003E0E35">
        <w:rPr>
          <w:color w:val="000000" w:themeColor="text1"/>
          <w:sz w:val="24"/>
          <w:szCs w:val="24"/>
        </w:rPr>
        <w:fldChar w:fldCharType="end"/>
      </w:r>
      <w:bookmarkEnd w:id="1"/>
      <w:r w:rsidRPr="003E0E35">
        <w:rPr>
          <w:color w:val="000000" w:themeColor="text1"/>
          <w:sz w:val="24"/>
          <w:szCs w:val="24"/>
        </w:rPr>
        <w:t>. Example itineraries, New York to Istanbul</w:t>
      </w:r>
    </w:p>
    <w:tbl>
      <w:tblPr>
        <w:tblStyle w:val="TableGrid"/>
        <w:tblW w:w="0" w:type="auto"/>
        <w:tblLook w:val="04A0" w:firstRow="1" w:lastRow="0" w:firstColumn="1" w:lastColumn="0" w:noHBand="0" w:noVBand="1"/>
      </w:tblPr>
      <w:tblGrid>
        <w:gridCol w:w="1002"/>
        <w:gridCol w:w="1323"/>
        <w:gridCol w:w="939"/>
        <w:gridCol w:w="1134"/>
        <w:gridCol w:w="1220"/>
        <w:gridCol w:w="1514"/>
        <w:gridCol w:w="1357"/>
      </w:tblGrid>
      <w:tr w:rsidR="003E0E35" w:rsidRPr="003E0E35" w14:paraId="6AAEA27A" w14:textId="77777777" w:rsidTr="00FD03D1">
        <w:tc>
          <w:tcPr>
            <w:tcW w:w="1002" w:type="dxa"/>
          </w:tcPr>
          <w:p w14:paraId="77C4D038" w14:textId="77777777" w:rsidR="00FD03D1" w:rsidRPr="003E0E35" w:rsidRDefault="00FD03D1" w:rsidP="00291281">
            <w:pPr>
              <w:rPr>
                <w:color w:val="000000" w:themeColor="text1"/>
              </w:rPr>
            </w:pPr>
            <w:r w:rsidRPr="003E0E35">
              <w:rPr>
                <w:color w:val="000000" w:themeColor="text1"/>
              </w:rPr>
              <w:t>Origin Airport</w:t>
            </w:r>
          </w:p>
        </w:tc>
        <w:tc>
          <w:tcPr>
            <w:tcW w:w="1323" w:type="dxa"/>
          </w:tcPr>
          <w:p w14:paraId="5474E961" w14:textId="77777777" w:rsidR="00FD03D1" w:rsidRPr="003E0E35" w:rsidRDefault="00FD03D1" w:rsidP="00291281">
            <w:pPr>
              <w:rPr>
                <w:color w:val="000000" w:themeColor="text1"/>
              </w:rPr>
            </w:pPr>
            <w:r w:rsidRPr="003E0E35">
              <w:rPr>
                <w:color w:val="000000" w:themeColor="text1"/>
              </w:rPr>
              <w:t>Destination Airport</w:t>
            </w:r>
          </w:p>
        </w:tc>
        <w:tc>
          <w:tcPr>
            <w:tcW w:w="939" w:type="dxa"/>
          </w:tcPr>
          <w:p w14:paraId="242A23F4" w14:textId="77777777" w:rsidR="00FD03D1" w:rsidRPr="003E0E35" w:rsidRDefault="00FD03D1" w:rsidP="00291281">
            <w:pPr>
              <w:rPr>
                <w:color w:val="000000" w:themeColor="text1"/>
              </w:rPr>
            </w:pPr>
            <w:r w:rsidRPr="003E0E35">
              <w:rPr>
                <w:color w:val="000000" w:themeColor="text1"/>
              </w:rPr>
              <w:t>Hub Airport</w:t>
            </w:r>
          </w:p>
        </w:tc>
        <w:tc>
          <w:tcPr>
            <w:tcW w:w="1134" w:type="dxa"/>
          </w:tcPr>
          <w:p w14:paraId="7FB208D3" w14:textId="77777777" w:rsidR="00FD03D1" w:rsidRPr="003E0E35" w:rsidRDefault="00FD03D1" w:rsidP="00291281">
            <w:pPr>
              <w:rPr>
                <w:color w:val="000000" w:themeColor="text1"/>
              </w:rPr>
            </w:pPr>
            <w:r w:rsidRPr="003E0E35">
              <w:rPr>
                <w:color w:val="000000" w:themeColor="text1"/>
              </w:rPr>
              <w:t>Journey time, min</w:t>
            </w:r>
          </w:p>
        </w:tc>
        <w:tc>
          <w:tcPr>
            <w:tcW w:w="1220" w:type="dxa"/>
          </w:tcPr>
          <w:p w14:paraId="6C0987E7" w14:textId="77777777" w:rsidR="00FD03D1" w:rsidRPr="003E0E35" w:rsidRDefault="00FD03D1" w:rsidP="00291281">
            <w:pPr>
              <w:rPr>
                <w:color w:val="000000" w:themeColor="text1"/>
              </w:rPr>
            </w:pPr>
            <w:r w:rsidRPr="003E0E35">
              <w:rPr>
                <w:color w:val="000000" w:themeColor="text1"/>
              </w:rPr>
              <w:t>One-way fare, year 2015 USD</w:t>
            </w:r>
          </w:p>
        </w:tc>
        <w:tc>
          <w:tcPr>
            <w:tcW w:w="1514" w:type="dxa"/>
          </w:tcPr>
          <w:p w14:paraId="44AF8F7F" w14:textId="77777777" w:rsidR="00FD03D1" w:rsidRPr="003E0E35" w:rsidRDefault="00FD03D1" w:rsidP="00291281">
            <w:pPr>
              <w:rPr>
                <w:color w:val="000000" w:themeColor="text1"/>
              </w:rPr>
            </w:pPr>
            <w:r w:rsidRPr="003E0E35">
              <w:rPr>
                <w:color w:val="000000" w:themeColor="text1"/>
              </w:rPr>
              <w:t>Minimum leg frequency, flights/year</w:t>
            </w:r>
          </w:p>
        </w:tc>
        <w:tc>
          <w:tcPr>
            <w:tcW w:w="1357" w:type="dxa"/>
          </w:tcPr>
          <w:p w14:paraId="1E20C83E" w14:textId="77777777" w:rsidR="00FD03D1" w:rsidRPr="003E0E35" w:rsidRDefault="00FD03D1" w:rsidP="00291281">
            <w:pPr>
              <w:rPr>
                <w:color w:val="000000" w:themeColor="text1"/>
              </w:rPr>
            </w:pPr>
            <w:r w:rsidRPr="003E0E35">
              <w:rPr>
                <w:color w:val="000000" w:themeColor="text1"/>
              </w:rPr>
              <w:t>Modelled passengers, 2015</w:t>
            </w:r>
          </w:p>
        </w:tc>
      </w:tr>
      <w:tr w:rsidR="003E0E35" w:rsidRPr="003E0E35" w14:paraId="1EE8B9AC" w14:textId="77777777" w:rsidTr="00FD03D1">
        <w:tc>
          <w:tcPr>
            <w:tcW w:w="1002" w:type="dxa"/>
          </w:tcPr>
          <w:p w14:paraId="489C05C0" w14:textId="77777777" w:rsidR="00FD03D1" w:rsidRPr="003E0E35" w:rsidRDefault="00FD03D1" w:rsidP="00291281">
            <w:pPr>
              <w:rPr>
                <w:color w:val="000000" w:themeColor="text1"/>
              </w:rPr>
            </w:pPr>
            <w:r w:rsidRPr="003E0E35">
              <w:rPr>
                <w:color w:val="000000" w:themeColor="text1"/>
              </w:rPr>
              <w:t>JFK</w:t>
            </w:r>
          </w:p>
        </w:tc>
        <w:tc>
          <w:tcPr>
            <w:tcW w:w="1323" w:type="dxa"/>
          </w:tcPr>
          <w:p w14:paraId="24957204" w14:textId="77777777" w:rsidR="00FD03D1" w:rsidRPr="003E0E35" w:rsidRDefault="00FD03D1" w:rsidP="00291281">
            <w:pPr>
              <w:rPr>
                <w:color w:val="000000" w:themeColor="text1"/>
              </w:rPr>
            </w:pPr>
            <w:r w:rsidRPr="003E0E35">
              <w:rPr>
                <w:color w:val="000000" w:themeColor="text1"/>
              </w:rPr>
              <w:t>IST</w:t>
            </w:r>
          </w:p>
        </w:tc>
        <w:tc>
          <w:tcPr>
            <w:tcW w:w="939" w:type="dxa"/>
          </w:tcPr>
          <w:p w14:paraId="1443C013" w14:textId="77777777" w:rsidR="00FD03D1" w:rsidRPr="003E0E35" w:rsidRDefault="00FD03D1" w:rsidP="00291281">
            <w:pPr>
              <w:rPr>
                <w:color w:val="000000" w:themeColor="text1"/>
              </w:rPr>
            </w:pPr>
            <w:r w:rsidRPr="003E0E35">
              <w:rPr>
                <w:color w:val="000000" w:themeColor="text1"/>
              </w:rPr>
              <w:t>-</w:t>
            </w:r>
          </w:p>
        </w:tc>
        <w:tc>
          <w:tcPr>
            <w:tcW w:w="1134" w:type="dxa"/>
          </w:tcPr>
          <w:p w14:paraId="062C4A5C" w14:textId="77777777" w:rsidR="00FD03D1" w:rsidRPr="003E0E35" w:rsidRDefault="00FD03D1" w:rsidP="00291281">
            <w:pPr>
              <w:jc w:val="right"/>
              <w:rPr>
                <w:color w:val="000000" w:themeColor="text1"/>
              </w:rPr>
            </w:pPr>
            <w:r w:rsidRPr="003E0E35">
              <w:rPr>
                <w:color w:val="000000" w:themeColor="text1"/>
              </w:rPr>
              <w:t>590</w:t>
            </w:r>
          </w:p>
        </w:tc>
        <w:tc>
          <w:tcPr>
            <w:tcW w:w="1220" w:type="dxa"/>
          </w:tcPr>
          <w:p w14:paraId="6C2D5A66" w14:textId="77777777" w:rsidR="00FD03D1" w:rsidRPr="003E0E35" w:rsidRDefault="00FD03D1" w:rsidP="00291281">
            <w:pPr>
              <w:jc w:val="right"/>
              <w:rPr>
                <w:color w:val="000000" w:themeColor="text1"/>
              </w:rPr>
            </w:pPr>
            <w:r w:rsidRPr="003E0E35">
              <w:rPr>
                <w:color w:val="000000" w:themeColor="text1"/>
              </w:rPr>
              <w:t>740</w:t>
            </w:r>
          </w:p>
        </w:tc>
        <w:tc>
          <w:tcPr>
            <w:tcW w:w="1514" w:type="dxa"/>
          </w:tcPr>
          <w:p w14:paraId="22F1F6FD" w14:textId="77777777" w:rsidR="00FD03D1" w:rsidRPr="003E0E35" w:rsidRDefault="00FD03D1" w:rsidP="00291281">
            <w:pPr>
              <w:jc w:val="right"/>
              <w:rPr>
                <w:color w:val="000000" w:themeColor="text1"/>
              </w:rPr>
            </w:pPr>
            <w:r w:rsidRPr="003E0E35">
              <w:rPr>
                <w:color w:val="000000" w:themeColor="text1"/>
              </w:rPr>
              <w:t>930</w:t>
            </w:r>
          </w:p>
        </w:tc>
        <w:tc>
          <w:tcPr>
            <w:tcW w:w="1357" w:type="dxa"/>
          </w:tcPr>
          <w:p w14:paraId="379D0C2C" w14:textId="77777777" w:rsidR="00FD03D1" w:rsidRPr="003E0E35" w:rsidRDefault="00FD03D1" w:rsidP="00291281">
            <w:pPr>
              <w:jc w:val="right"/>
              <w:rPr>
                <w:color w:val="000000" w:themeColor="text1"/>
              </w:rPr>
            </w:pPr>
            <w:r w:rsidRPr="003E0E35">
              <w:rPr>
                <w:color w:val="000000" w:themeColor="text1"/>
              </w:rPr>
              <w:t>59000</w:t>
            </w:r>
          </w:p>
        </w:tc>
      </w:tr>
      <w:tr w:rsidR="003E0E35" w:rsidRPr="003E0E35" w14:paraId="3C223066" w14:textId="77777777" w:rsidTr="00FD03D1">
        <w:tc>
          <w:tcPr>
            <w:tcW w:w="1002" w:type="dxa"/>
          </w:tcPr>
          <w:p w14:paraId="6127AC1C" w14:textId="77777777" w:rsidR="00FD03D1" w:rsidRPr="003E0E35" w:rsidRDefault="00FD03D1" w:rsidP="00291281">
            <w:pPr>
              <w:rPr>
                <w:color w:val="000000" w:themeColor="text1"/>
              </w:rPr>
            </w:pPr>
            <w:r w:rsidRPr="003E0E35">
              <w:rPr>
                <w:color w:val="000000" w:themeColor="text1"/>
              </w:rPr>
              <w:t>JFK</w:t>
            </w:r>
          </w:p>
        </w:tc>
        <w:tc>
          <w:tcPr>
            <w:tcW w:w="1323" w:type="dxa"/>
          </w:tcPr>
          <w:p w14:paraId="4A02A9F4" w14:textId="77777777" w:rsidR="00FD03D1" w:rsidRPr="003E0E35" w:rsidRDefault="00FD03D1" w:rsidP="00291281">
            <w:pPr>
              <w:rPr>
                <w:color w:val="000000" w:themeColor="text1"/>
              </w:rPr>
            </w:pPr>
            <w:r w:rsidRPr="003E0E35">
              <w:rPr>
                <w:color w:val="000000" w:themeColor="text1"/>
              </w:rPr>
              <w:t>IST</w:t>
            </w:r>
          </w:p>
        </w:tc>
        <w:tc>
          <w:tcPr>
            <w:tcW w:w="939" w:type="dxa"/>
          </w:tcPr>
          <w:p w14:paraId="633ED22D" w14:textId="77777777" w:rsidR="00FD03D1" w:rsidRPr="003E0E35" w:rsidRDefault="00FD03D1" w:rsidP="00291281">
            <w:pPr>
              <w:rPr>
                <w:color w:val="000000" w:themeColor="text1"/>
              </w:rPr>
            </w:pPr>
            <w:r w:rsidRPr="003E0E35">
              <w:rPr>
                <w:color w:val="000000" w:themeColor="text1"/>
              </w:rPr>
              <w:t>CDG</w:t>
            </w:r>
          </w:p>
        </w:tc>
        <w:tc>
          <w:tcPr>
            <w:tcW w:w="1134" w:type="dxa"/>
          </w:tcPr>
          <w:p w14:paraId="7C11EEB2" w14:textId="77777777" w:rsidR="00FD03D1" w:rsidRPr="003E0E35" w:rsidRDefault="00FD03D1" w:rsidP="00291281">
            <w:pPr>
              <w:jc w:val="right"/>
              <w:rPr>
                <w:color w:val="000000" w:themeColor="text1"/>
              </w:rPr>
            </w:pPr>
            <w:r w:rsidRPr="003E0E35">
              <w:rPr>
                <w:color w:val="000000" w:themeColor="text1"/>
              </w:rPr>
              <w:t>710</w:t>
            </w:r>
          </w:p>
        </w:tc>
        <w:tc>
          <w:tcPr>
            <w:tcW w:w="1220" w:type="dxa"/>
          </w:tcPr>
          <w:p w14:paraId="56FF2783" w14:textId="77777777" w:rsidR="00FD03D1" w:rsidRPr="003E0E35" w:rsidRDefault="00FD03D1" w:rsidP="00291281">
            <w:pPr>
              <w:jc w:val="right"/>
              <w:rPr>
                <w:color w:val="000000" w:themeColor="text1"/>
              </w:rPr>
            </w:pPr>
            <w:r w:rsidRPr="003E0E35">
              <w:rPr>
                <w:color w:val="000000" w:themeColor="text1"/>
              </w:rPr>
              <w:t>520</w:t>
            </w:r>
          </w:p>
        </w:tc>
        <w:tc>
          <w:tcPr>
            <w:tcW w:w="1514" w:type="dxa"/>
          </w:tcPr>
          <w:p w14:paraId="159BA861" w14:textId="77777777" w:rsidR="00FD03D1" w:rsidRPr="003E0E35" w:rsidRDefault="00FD03D1" w:rsidP="00291281">
            <w:pPr>
              <w:jc w:val="right"/>
              <w:rPr>
                <w:color w:val="000000" w:themeColor="text1"/>
              </w:rPr>
            </w:pPr>
            <w:r w:rsidRPr="003E0E35">
              <w:rPr>
                <w:color w:val="000000" w:themeColor="text1"/>
              </w:rPr>
              <w:t>2480</w:t>
            </w:r>
          </w:p>
        </w:tc>
        <w:tc>
          <w:tcPr>
            <w:tcW w:w="1357" w:type="dxa"/>
          </w:tcPr>
          <w:p w14:paraId="0F975846" w14:textId="77777777" w:rsidR="00FD03D1" w:rsidRPr="003E0E35" w:rsidRDefault="00FD03D1" w:rsidP="00291281">
            <w:pPr>
              <w:jc w:val="right"/>
              <w:rPr>
                <w:color w:val="000000" w:themeColor="text1"/>
              </w:rPr>
            </w:pPr>
            <w:r w:rsidRPr="003E0E35">
              <w:rPr>
                <w:color w:val="000000" w:themeColor="text1"/>
              </w:rPr>
              <w:t>8500</w:t>
            </w:r>
          </w:p>
        </w:tc>
      </w:tr>
      <w:tr w:rsidR="003E0E35" w:rsidRPr="003E0E35" w14:paraId="66FC021D" w14:textId="77777777" w:rsidTr="00FD03D1">
        <w:tc>
          <w:tcPr>
            <w:tcW w:w="1002" w:type="dxa"/>
          </w:tcPr>
          <w:p w14:paraId="06A79106" w14:textId="77777777" w:rsidR="00FD03D1" w:rsidRPr="003E0E35" w:rsidRDefault="00FD03D1" w:rsidP="00291281">
            <w:pPr>
              <w:rPr>
                <w:i/>
                <w:color w:val="000000" w:themeColor="text1"/>
              </w:rPr>
            </w:pPr>
            <w:r w:rsidRPr="003E0E35">
              <w:rPr>
                <w:i/>
                <w:color w:val="000000" w:themeColor="text1"/>
              </w:rPr>
              <w:t>JFK</w:t>
            </w:r>
          </w:p>
        </w:tc>
        <w:tc>
          <w:tcPr>
            <w:tcW w:w="1323" w:type="dxa"/>
          </w:tcPr>
          <w:p w14:paraId="65735018" w14:textId="77777777" w:rsidR="00FD03D1" w:rsidRPr="003E0E35" w:rsidRDefault="00FD03D1" w:rsidP="00291281">
            <w:pPr>
              <w:rPr>
                <w:i/>
                <w:color w:val="000000" w:themeColor="text1"/>
              </w:rPr>
            </w:pPr>
            <w:r w:rsidRPr="003E0E35">
              <w:rPr>
                <w:i/>
                <w:color w:val="000000" w:themeColor="text1"/>
              </w:rPr>
              <w:t>IST</w:t>
            </w:r>
          </w:p>
        </w:tc>
        <w:tc>
          <w:tcPr>
            <w:tcW w:w="939" w:type="dxa"/>
          </w:tcPr>
          <w:p w14:paraId="13D49C69" w14:textId="77777777" w:rsidR="00FD03D1" w:rsidRPr="003E0E35" w:rsidRDefault="00FD03D1" w:rsidP="00291281">
            <w:pPr>
              <w:rPr>
                <w:i/>
                <w:color w:val="000000" w:themeColor="text1"/>
              </w:rPr>
            </w:pPr>
            <w:r w:rsidRPr="003E0E35">
              <w:rPr>
                <w:i/>
                <w:color w:val="000000" w:themeColor="text1"/>
              </w:rPr>
              <w:t>LHR</w:t>
            </w:r>
          </w:p>
        </w:tc>
        <w:tc>
          <w:tcPr>
            <w:tcW w:w="1134" w:type="dxa"/>
          </w:tcPr>
          <w:p w14:paraId="5E812D01" w14:textId="77777777" w:rsidR="00FD03D1" w:rsidRPr="003E0E35" w:rsidRDefault="00FD03D1" w:rsidP="00291281">
            <w:pPr>
              <w:jc w:val="right"/>
              <w:rPr>
                <w:i/>
                <w:color w:val="000000" w:themeColor="text1"/>
              </w:rPr>
            </w:pPr>
            <w:r w:rsidRPr="003E0E35">
              <w:rPr>
                <w:i/>
                <w:color w:val="000000" w:themeColor="text1"/>
              </w:rPr>
              <w:t>710</w:t>
            </w:r>
          </w:p>
        </w:tc>
        <w:tc>
          <w:tcPr>
            <w:tcW w:w="1220" w:type="dxa"/>
          </w:tcPr>
          <w:p w14:paraId="1CA8566F" w14:textId="77777777" w:rsidR="00FD03D1" w:rsidRPr="003E0E35" w:rsidRDefault="00FD03D1" w:rsidP="00291281">
            <w:pPr>
              <w:jc w:val="right"/>
              <w:rPr>
                <w:i/>
                <w:color w:val="000000" w:themeColor="text1"/>
              </w:rPr>
            </w:pPr>
            <w:r w:rsidRPr="003E0E35">
              <w:rPr>
                <w:i/>
                <w:color w:val="000000" w:themeColor="text1"/>
              </w:rPr>
              <w:t>780</w:t>
            </w:r>
          </w:p>
        </w:tc>
        <w:tc>
          <w:tcPr>
            <w:tcW w:w="1514" w:type="dxa"/>
          </w:tcPr>
          <w:p w14:paraId="0108965A" w14:textId="77777777" w:rsidR="00FD03D1" w:rsidRPr="003E0E35" w:rsidRDefault="00FD03D1" w:rsidP="00291281">
            <w:pPr>
              <w:jc w:val="right"/>
              <w:rPr>
                <w:i/>
                <w:color w:val="000000" w:themeColor="text1"/>
              </w:rPr>
            </w:pPr>
            <w:r w:rsidRPr="003E0E35">
              <w:rPr>
                <w:i/>
                <w:color w:val="000000" w:themeColor="text1"/>
              </w:rPr>
              <w:t>2800</w:t>
            </w:r>
          </w:p>
        </w:tc>
        <w:tc>
          <w:tcPr>
            <w:tcW w:w="1357" w:type="dxa"/>
          </w:tcPr>
          <w:p w14:paraId="417CACBF" w14:textId="77777777" w:rsidR="00FD03D1" w:rsidRPr="003E0E35" w:rsidRDefault="00FD03D1" w:rsidP="00291281">
            <w:pPr>
              <w:jc w:val="right"/>
              <w:rPr>
                <w:i/>
                <w:color w:val="000000" w:themeColor="text1"/>
              </w:rPr>
            </w:pPr>
            <w:r w:rsidRPr="003E0E35">
              <w:rPr>
                <w:i/>
                <w:color w:val="000000" w:themeColor="text1"/>
              </w:rPr>
              <w:t>8600</w:t>
            </w:r>
          </w:p>
        </w:tc>
      </w:tr>
      <w:tr w:rsidR="003E0E35" w:rsidRPr="003E0E35" w14:paraId="5C28322C" w14:textId="77777777" w:rsidTr="00FD03D1">
        <w:tc>
          <w:tcPr>
            <w:tcW w:w="1002" w:type="dxa"/>
          </w:tcPr>
          <w:p w14:paraId="6CE9F8F6" w14:textId="77777777" w:rsidR="00FD03D1" w:rsidRPr="003E0E35" w:rsidRDefault="00FD03D1" w:rsidP="00291281">
            <w:pPr>
              <w:rPr>
                <w:color w:val="000000" w:themeColor="text1"/>
              </w:rPr>
            </w:pPr>
            <w:r w:rsidRPr="003E0E35">
              <w:rPr>
                <w:color w:val="000000" w:themeColor="text1"/>
              </w:rPr>
              <w:t>JFK</w:t>
            </w:r>
          </w:p>
        </w:tc>
        <w:tc>
          <w:tcPr>
            <w:tcW w:w="1323" w:type="dxa"/>
          </w:tcPr>
          <w:p w14:paraId="6700DAD1" w14:textId="77777777" w:rsidR="00FD03D1" w:rsidRPr="003E0E35" w:rsidRDefault="00FD03D1" w:rsidP="00291281">
            <w:pPr>
              <w:rPr>
                <w:color w:val="000000" w:themeColor="text1"/>
              </w:rPr>
            </w:pPr>
            <w:r w:rsidRPr="003E0E35">
              <w:rPr>
                <w:color w:val="000000" w:themeColor="text1"/>
              </w:rPr>
              <w:t>IST</w:t>
            </w:r>
          </w:p>
        </w:tc>
        <w:tc>
          <w:tcPr>
            <w:tcW w:w="939" w:type="dxa"/>
          </w:tcPr>
          <w:p w14:paraId="26D78208" w14:textId="77777777" w:rsidR="00FD03D1" w:rsidRPr="003E0E35" w:rsidRDefault="00FD03D1" w:rsidP="00291281">
            <w:pPr>
              <w:rPr>
                <w:color w:val="000000" w:themeColor="text1"/>
              </w:rPr>
            </w:pPr>
            <w:r w:rsidRPr="003E0E35">
              <w:rPr>
                <w:color w:val="000000" w:themeColor="text1"/>
              </w:rPr>
              <w:t>FCO</w:t>
            </w:r>
          </w:p>
        </w:tc>
        <w:tc>
          <w:tcPr>
            <w:tcW w:w="1134" w:type="dxa"/>
          </w:tcPr>
          <w:p w14:paraId="34A43B48" w14:textId="77777777" w:rsidR="00FD03D1" w:rsidRPr="003E0E35" w:rsidRDefault="00FD03D1" w:rsidP="00291281">
            <w:pPr>
              <w:jc w:val="right"/>
              <w:rPr>
                <w:color w:val="000000" w:themeColor="text1"/>
              </w:rPr>
            </w:pPr>
            <w:r w:rsidRPr="003E0E35">
              <w:rPr>
                <w:color w:val="000000" w:themeColor="text1"/>
              </w:rPr>
              <w:t>720</w:t>
            </w:r>
          </w:p>
        </w:tc>
        <w:tc>
          <w:tcPr>
            <w:tcW w:w="1220" w:type="dxa"/>
          </w:tcPr>
          <w:p w14:paraId="1B8312D9" w14:textId="77777777" w:rsidR="00FD03D1" w:rsidRPr="003E0E35" w:rsidRDefault="00FD03D1" w:rsidP="00291281">
            <w:pPr>
              <w:jc w:val="right"/>
              <w:rPr>
                <w:color w:val="000000" w:themeColor="text1"/>
              </w:rPr>
            </w:pPr>
            <w:r w:rsidRPr="003E0E35">
              <w:rPr>
                <w:color w:val="000000" w:themeColor="text1"/>
              </w:rPr>
              <w:t>420</w:t>
            </w:r>
          </w:p>
        </w:tc>
        <w:tc>
          <w:tcPr>
            <w:tcW w:w="1514" w:type="dxa"/>
          </w:tcPr>
          <w:p w14:paraId="0E76D292" w14:textId="77777777" w:rsidR="00FD03D1" w:rsidRPr="003E0E35" w:rsidRDefault="00FD03D1" w:rsidP="00291281">
            <w:pPr>
              <w:jc w:val="right"/>
              <w:rPr>
                <w:color w:val="000000" w:themeColor="text1"/>
              </w:rPr>
            </w:pPr>
            <w:r w:rsidRPr="003E0E35">
              <w:rPr>
                <w:color w:val="000000" w:themeColor="text1"/>
              </w:rPr>
              <w:t>1100</w:t>
            </w:r>
          </w:p>
        </w:tc>
        <w:tc>
          <w:tcPr>
            <w:tcW w:w="1357" w:type="dxa"/>
          </w:tcPr>
          <w:p w14:paraId="7F78E64E" w14:textId="77777777" w:rsidR="00FD03D1" w:rsidRPr="003E0E35" w:rsidRDefault="00FD03D1" w:rsidP="00291281">
            <w:pPr>
              <w:jc w:val="right"/>
              <w:rPr>
                <w:color w:val="000000" w:themeColor="text1"/>
              </w:rPr>
            </w:pPr>
            <w:r w:rsidRPr="003E0E35">
              <w:rPr>
                <w:color w:val="000000" w:themeColor="text1"/>
              </w:rPr>
              <w:t>6500</w:t>
            </w:r>
          </w:p>
        </w:tc>
      </w:tr>
      <w:tr w:rsidR="003E0E35" w:rsidRPr="003E0E35" w14:paraId="2E57C66B" w14:textId="77777777" w:rsidTr="00FD03D1">
        <w:tc>
          <w:tcPr>
            <w:tcW w:w="1002" w:type="dxa"/>
          </w:tcPr>
          <w:p w14:paraId="0D19BB4C" w14:textId="77777777" w:rsidR="00FD03D1" w:rsidRPr="003E0E35" w:rsidRDefault="00FD03D1" w:rsidP="00291281">
            <w:pPr>
              <w:rPr>
                <w:color w:val="000000" w:themeColor="text1"/>
              </w:rPr>
            </w:pPr>
            <w:r w:rsidRPr="003E0E35">
              <w:rPr>
                <w:color w:val="000000" w:themeColor="text1"/>
              </w:rPr>
              <w:t>JFK</w:t>
            </w:r>
          </w:p>
        </w:tc>
        <w:tc>
          <w:tcPr>
            <w:tcW w:w="1323" w:type="dxa"/>
          </w:tcPr>
          <w:p w14:paraId="2F330902" w14:textId="77777777" w:rsidR="00FD03D1" w:rsidRPr="003E0E35" w:rsidRDefault="00FD03D1" w:rsidP="00291281">
            <w:pPr>
              <w:rPr>
                <w:color w:val="000000" w:themeColor="text1"/>
              </w:rPr>
            </w:pPr>
            <w:r w:rsidRPr="003E0E35">
              <w:rPr>
                <w:color w:val="000000" w:themeColor="text1"/>
              </w:rPr>
              <w:t>IST</w:t>
            </w:r>
          </w:p>
        </w:tc>
        <w:tc>
          <w:tcPr>
            <w:tcW w:w="939" w:type="dxa"/>
          </w:tcPr>
          <w:p w14:paraId="53ED669F" w14:textId="77777777" w:rsidR="00FD03D1" w:rsidRPr="003E0E35" w:rsidRDefault="00FD03D1" w:rsidP="00291281">
            <w:pPr>
              <w:rPr>
                <w:color w:val="000000" w:themeColor="text1"/>
              </w:rPr>
            </w:pPr>
            <w:r w:rsidRPr="003E0E35">
              <w:rPr>
                <w:color w:val="000000" w:themeColor="text1"/>
              </w:rPr>
              <w:t>SVO</w:t>
            </w:r>
          </w:p>
        </w:tc>
        <w:tc>
          <w:tcPr>
            <w:tcW w:w="1134" w:type="dxa"/>
          </w:tcPr>
          <w:p w14:paraId="5586B3E2" w14:textId="77777777" w:rsidR="00FD03D1" w:rsidRPr="003E0E35" w:rsidRDefault="00FD03D1" w:rsidP="00291281">
            <w:pPr>
              <w:jc w:val="right"/>
              <w:rPr>
                <w:color w:val="000000" w:themeColor="text1"/>
              </w:rPr>
            </w:pPr>
            <w:r w:rsidRPr="003E0E35">
              <w:rPr>
                <w:color w:val="000000" w:themeColor="text1"/>
              </w:rPr>
              <w:t>840</w:t>
            </w:r>
          </w:p>
        </w:tc>
        <w:tc>
          <w:tcPr>
            <w:tcW w:w="1220" w:type="dxa"/>
          </w:tcPr>
          <w:p w14:paraId="2BAFC1F0" w14:textId="77777777" w:rsidR="00FD03D1" w:rsidRPr="003E0E35" w:rsidRDefault="00FD03D1" w:rsidP="00291281">
            <w:pPr>
              <w:jc w:val="right"/>
              <w:rPr>
                <w:color w:val="000000" w:themeColor="text1"/>
              </w:rPr>
            </w:pPr>
            <w:r w:rsidRPr="003E0E35">
              <w:rPr>
                <w:color w:val="000000" w:themeColor="text1"/>
              </w:rPr>
              <w:t>360</w:t>
            </w:r>
          </w:p>
        </w:tc>
        <w:tc>
          <w:tcPr>
            <w:tcW w:w="1514" w:type="dxa"/>
          </w:tcPr>
          <w:p w14:paraId="10AFF00E" w14:textId="77777777" w:rsidR="00FD03D1" w:rsidRPr="003E0E35" w:rsidRDefault="00FD03D1" w:rsidP="00291281">
            <w:pPr>
              <w:jc w:val="right"/>
              <w:rPr>
                <w:color w:val="000000" w:themeColor="text1"/>
              </w:rPr>
            </w:pPr>
            <w:r w:rsidRPr="003E0E35">
              <w:rPr>
                <w:color w:val="000000" w:themeColor="text1"/>
              </w:rPr>
              <w:t>810</w:t>
            </w:r>
          </w:p>
        </w:tc>
        <w:tc>
          <w:tcPr>
            <w:tcW w:w="1357" w:type="dxa"/>
          </w:tcPr>
          <w:p w14:paraId="4898F0B9" w14:textId="77777777" w:rsidR="00FD03D1" w:rsidRPr="003E0E35" w:rsidRDefault="00FD03D1" w:rsidP="00291281">
            <w:pPr>
              <w:jc w:val="right"/>
              <w:rPr>
                <w:color w:val="000000" w:themeColor="text1"/>
              </w:rPr>
            </w:pPr>
            <w:r w:rsidRPr="003E0E35">
              <w:rPr>
                <w:color w:val="000000" w:themeColor="text1"/>
              </w:rPr>
              <w:t>4600</w:t>
            </w:r>
          </w:p>
        </w:tc>
      </w:tr>
      <w:tr w:rsidR="003E0E35" w:rsidRPr="003E0E35" w14:paraId="2A64C373" w14:textId="77777777" w:rsidTr="00FD03D1">
        <w:tc>
          <w:tcPr>
            <w:tcW w:w="1002" w:type="dxa"/>
          </w:tcPr>
          <w:p w14:paraId="7863CF35" w14:textId="77777777" w:rsidR="00FD03D1" w:rsidRPr="003E0E35" w:rsidRDefault="00FD03D1" w:rsidP="00291281">
            <w:pPr>
              <w:rPr>
                <w:color w:val="000000" w:themeColor="text1"/>
              </w:rPr>
            </w:pPr>
            <w:r w:rsidRPr="003E0E35">
              <w:rPr>
                <w:color w:val="000000" w:themeColor="text1"/>
              </w:rPr>
              <w:t>JFK</w:t>
            </w:r>
          </w:p>
        </w:tc>
        <w:tc>
          <w:tcPr>
            <w:tcW w:w="1323" w:type="dxa"/>
          </w:tcPr>
          <w:p w14:paraId="28112A61" w14:textId="77777777" w:rsidR="00FD03D1" w:rsidRPr="003E0E35" w:rsidRDefault="00FD03D1" w:rsidP="00291281">
            <w:pPr>
              <w:rPr>
                <w:color w:val="000000" w:themeColor="text1"/>
              </w:rPr>
            </w:pPr>
            <w:r w:rsidRPr="003E0E35">
              <w:rPr>
                <w:color w:val="000000" w:themeColor="text1"/>
              </w:rPr>
              <w:t>IST</w:t>
            </w:r>
          </w:p>
        </w:tc>
        <w:tc>
          <w:tcPr>
            <w:tcW w:w="939" w:type="dxa"/>
          </w:tcPr>
          <w:p w14:paraId="3593841C" w14:textId="77777777" w:rsidR="00FD03D1" w:rsidRPr="003E0E35" w:rsidRDefault="00FD03D1" w:rsidP="00291281">
            <w:pPr>
              <w:rPr>
                <w:color w:val="000000" w:themeColor="text1"/>
              </w:rPr>
            </w:pPr>
            <w:r w:rsidRPr="003E0E35">
              <w:rPr>
                <w:color w:val="000000" w:themeColor="text1"/>
              </w:rPr>
              <w:t>FRA</w:t>
            </w:r>
          </w:p>
        </w:tc>
        <w:tc>
          <w:tcPr>
            <w:tcW w:w="1134" w:type="dxa"/>
          </w:tcPr>
          <w:p w14:paraId="773FFAD6" w14:textId="77777777" w:rsidR="00FD03D1" w:rsidRPr="003E0E35" w:rsidRDefault="00FD03D1" w:rsidP="00291281">
            <w:pPr>
              <w:jc w:val="right"/>
              <w:rPr>
                <w:color w:val="000000" w:themeColor="text1"/>
              </w:rPr>
            </w:pPr>
            <w:r w:rsidRPr="003E0E35">
              <w:rPr>
                <w:color w:val="000000" w:themeColor="text1"/>
              </w:rPr>
              <w:t>700</w:t>
            </w:r>
          </w:p>
        </w:tc>
        <w:tc>
          <w:tcPr>
            <w:tcW w:w="1220" w:type="dxa"/>
          </w:tcPr>
          <w:p w14:paraId="6C86EDAF" w14:textId="77777777" w:rsidR="00FD03D1" w:rsidRPr="003E0E35" w:rsidRDefault="00FD03D1" w:rsidP="00291281">
            <w:pPr>
              <w:jc w:val="right"/>
              <w:rPr>
                <w:color w:val="000000" w:themeColor="text1"/>
              </w:rPr>
            </w:pPr>
            <w:r w:rsidRPr="003E0E35">
              <w:rPr>
                <w:color w:val="000000" w:themeColor="text1"/>
              </w:rPr>
              <w:t>760</w:t>
            </w:r>
          </w:p>
        </w:tc>
        <w:tc>
          <w:tcPr>
            <w:tcW w:w="1514" w:type="dxa"/>
          </w:tcPr>
          <w:p w14:paraId="0F593BDA" w14:textId="77777777" w:rsidR="00FD03D1" w:rsidRPr="003E0E35" w:rsidRDefault="00FD03D1" w:rsidP="00291281">
            <w:pPr>
              <w:jc w:val="right"/>
              <w:rPr>
                <w:color w:val="000000" w:themeColor="text1"/>
              </w:rPr>
            </w:pPr>
            <w:r w:rsidRPr="003E0E35">
              <w:rPr>
                <w:color w:val="000000" w:themeColor="text1"/>
              </w:rPr>
              <w:t>1400</w:t>
            </w:r>
          </w:p>
        </w:tc>
        <w:tc>
          <w:tcPr>
            <w:tcW w:w="1357" w:type="dxa"/>
          </w:tcPr>
          <w:p w14:paraId="6D59D59C" w14:textId="77777777" w:rsidR="00FD03D1" w:rsidRPr="003E0E35" w:rsidRDefault="00FD03D1" w:rsidP="00291281">
            <w:pPr>
              <w:jc w:val="right"/>
              <w:rPr>
                <w:color w:val="000000" w:themeColor="text1"/>
              </w:rPr>
            </w:pPr>
            <w:r w:rsidRPr="003E0E35">
              <w:rPr>
                <w:color w:val="000000" w:themeColor="text1"/>
              </w:rPr>
              <w:t>7100</w:t>
            </w:r>
          </w:p>
        </w:tc>
      </w:tr>
      <w:tr w:rsidR="003E0E35" w:rsidRPr="003E0E35" w14:paraId="27281C2A" w14:textId="77777777" w:rsidTr="00FD03D1">
        <w:tc>
          <w:tcPr>
            <w:tcW w:w="1002" w:type="dxa"/>
          </w:tcPr>
          <w:p w14:paraId="76AADD54" w14:textId="77777777" w:rsidR="00FD03D1" w:rsidRPr="003E0E35" w:rsidRDefault="00FD03D1" w:rsidP="00291281">
            <w:pPr>
              <w:rPr>
                <w:color w:val="000000" w:themeColor="text1"/>
              </w:rPr>
            </w:pPr>
            <w:r w:rsidRPr="003E0E35">
              <w:rPr>
                <w:color w:val="000000" w:themeColor="text1"/>
              </w:rPr>
              <w:t>JFK</w:t>
            </w:r>
          </w:p>
        </w:tc>
        <w:tc>
          <w:tcPr>
            <w:tcW w:w="1323" w:type="dxa"/>
          </w:tcPr>
          <w:p w14:paraId="13F9D575" w14:textId="77777777" w:rsidR="00FD03D1" w:rsidRPr="003E0E35" w:rsidRDefault="00FD03D1" w:rsidP="00291281">
            <w:pPr>
              <w:rPr>
                <w:color w:val="000000" w:themeColor="text1"/>
              </w:rPr>
            </w:pPr>
            <w:r w:rsidRPr="003E0E35">
              <w:rPr>
                <w:color w:val="000000" w:themeColor="text1"/>
              </w:rPr>
              <w:t>IST</w:t>
            </w:r>
          </w:p>
        </w:tc>
        <w:tc>
          <w:tcPr>
            <w:tcW w:w="939" w:type="dxa"/>
          </w:tcPr>
          <w:p w14:paraId="727E9961" w14:textId="77777777" w:rsidR="00FD03D1" w:rsidRPr="003E0E35" w:rsidRDefault="00FD03D1" w:rsidP="00291281">
            <w:pPr>
              <w:rPr>
                <w:color w:val="000000" w:themeColor="text1"/>
              </w:rPr>
            </w:pPr>
            <w:r w:rsidRPr="003E0E35">
              <w:rPr>
                <w:color w:val="000000" w:themeColor="text1"/>
              </w:rPr>
              <w:t>AMS</w:t>
            </w:r>
          </w:p>
        </w:tc>
        <w:tc>
          <w:tcPr>
            <w:tcW w:w="1134" w:type="dxa"/>
          </w:tcPr>
          <w:p w14:paraId="7DCF210F" w14:textId="77777777" w:rsidR="00FD03D1" w:rsidRPr="003E0E35" w:rsidRDefault="00FD03D1" w:rsidP="00291281">
            <w:pPr>
              <w:jc w:val="right"/>
              <w:rPr>
                <w:color w:val="000000" w:themeColor="text1"/>
              </w:rPr>
            </w:pPr>
            <w:r w:rsidRPr="003E0E35">
              <w:rPr>
                <w:color w:val="000000" w:themeColor="text1"/>
              </w:rPr>
              <w:t>710</w:t>
            </w:r>
          </w:p>
        </w:tc>
        <w:tc>
          <w:tcPr>
            <w:tcW w:w="1220" w:type="dxa"/>
          </w:tcPr>
          <w:p w14:paraId="0E344259" w14:textId="77777777" w:rsidR="00FD03D1" w:rsidRPr="003E0E35" w:rsidRDefault="00FD03D1" w:rsidP="00291281">
            <w:pPr>
              <w:jc w:val="right"/>
              <w:rPr>
                <w:color w:val="000000" w:themeColor="text1"/>
              </w:rPr>
            </w:pPr>
            <w:r w:rsidRPr="003E0E35">
              <w:rPr>
                <w:color w:val="000000" w:themeColor="text1"/>
              </w:rPr>
              <w:t>540</w:t>
            </w:r>
          </w:p>
        </w:tc>
        <w:tc>
          <w:tcPr>
            <w:tcW w:w="1514" w:type="dxa"/>
          </w:tcPr>
          <w:p w14:paraId="05E21A97" w14:textId="77777777" w:rsidR="00FD03D1" w:rsidRPr="003E0E35" w:rsidRDefault="00FD03D1" w:rsidP="00291281">
            <w:pPr>
              <w:jc w:val="right"/>
              <w:rPr>
                <w:color w:val="000000" w:themeColor="text1"/>
              </w:rPr>
            </w:pPr>
            <w:r w:rsidRPr="003E0E35">
              <w:rPr>
                <w:color w:val="000000" w:themeColor="text1"/>
              </w:rPr>
              <w:t>1100</w:t>
            </w:r>
          </w:p>
        </w:tc>
        <w:tc>
          <w:tcPr>
            <w:tcW w:w="1357" w:type="dxa"/>
          </w:tcPr>
          <w:p w14:paraId="4E22C68E" w14:textId="77777777" w:rsidR="00FD03D1" w:rsidRPr="003E0E35" w:rsidRDefault="00FD03D1" w:rsidP="00291281">
            <w:pPr>
              <w:jc w:val="right"/>
              <w:rPr>
                <w:color w:val="000000" w:themeColor="text1"/>
              </w:rPr>
            </w:pPr>
            <w:r w:rsidRPr="003E0E35">
              <w:rPr>
                <w:color w:val="000000" w:themeColor="text1"/>
              </w:rPr>
              <w:t>6600</w:t>
            </w:r>
          </w:p>
        </w:tc>
      </w:tr>
      <w:tr w:rsidR="003E0E35" w:rsidRPr="003E0E35" w14:paraId="18D6099C" w14:textId="77777777" w:rsidTr="00FD03D1">
        <w:tc>
          <w:tcPr>
            <w:tcW w:w="1002" w:type="dxa"/>
          </w:tcPr>
          <w:p w14:paraId="48CD4449" w14:textId="77777777" w:rsidR="00FD03D1" w:rsidRPr="003E0E35" w:rsidRDefault="00FD03D1" w:rsidP="00291281">
            <w:pPr>
              <w:rPr>
                <w:color w:val="000000" w:themeColor="text1"/>
              </w:rPr>
            </w:pPr>
            <w:r w:rsidRPr="003E0E35">
              <w:rPr>
                <w:color w:val="000000" w:themeColor="text1"/>
              </w:rPr>
              <w:t>JFK</w:t>
            </w:r>
          </w:p>
        </w:tc>
        <w:tc>
          <w:tcPr>
            <w:tcW w:w="1323" w:type="dxa"/>
          </w:tcPr>
          <w:p w14:paraId="05C173DF" w14:textId="77777777" w:rsidR="00FD03D1" w:rsidRPr="003E0E35" w:rsidRDefault="00FD03D1" w:rsidP="00291281">
            <w:pPr>
              <w:rPr>
                <w:color w:val="000000" w:themeColor="text1"/>
              </w:rPr>
            </w:pPr>
            <w:r w:rsidRPr="003E0E35">
              <w:rPr>
                <w:color w:val="000000" w:themeColor="text1"/>
              </w:rPr>
              <w:t>IST</w:t>
            </w:r>
          </w:p>
        </w:tc>
        <w:tc>
          <w:tcPr>
            <w:tcW w:w="939" w:type="dxa"/>
          </w:tcPr>
          <w:p w14:paraId="6986F332" w14:textId="77777777" w:rsidR="00FD03D1" w:rsidRPr="003E0E35" w:rsidRDefault="00FD03D1" w:rsidP="00291281">
            <w:pPr>
              <w:rPr>
                <w:color w:val="000000" w:themeColor="text1"/>
              </w:rPr>
            </w:pPr>
            <w:r w:rsidRPr="003E0E35">
              <w:rPr>
                <w:color w:val="000000" w:themeColor="text1"/>
              </w:rPr>
              <w:t>ZRH</w:t>
            </w:r>
          </w:p>
        </w:tc>
        <w:tc>
          <w:tcPr>
            <w:tcW w:w="1134" w:type="dxa"/>
          </w:tcPr>
          <w:p w14:paraId="792CC66A" w14:textId="77777777" w:rsidR="00FD03D1" w:rsidRPr="003E0E35" w:rsidRDefault="00FD03D1" w:rsidP="00291281">
            <w:pPr>
              <w:jc w:val="right"/>
              <w:rPr>
                <w:color w:val="000000" w:themeColor="text1"/>
              </w:rPr>
            </w:pPr>
            <w:r w:rsidRPr="003E0E35">
              <w:rPr>
                <w:color w:val="000000" w:themeColor="text1"/>
              </w:rPr>
              <w:t>700</w:t>
            </w:r>
          </w:p>
        </w:tc>
        <w:tc>
          <w:tcPr>
            <w:tcW w:w="1220" w:type="dxa"/>
          </w:tcPr>
          <w:p w14:paraId="45C4B702" w14:textId="77777777" w:rsidR="00FD03D1" w:rsidRPr="003E0E35" w:rsidRDefault="00FD03D1" w:rsidP="00291281">
            <w:pPr>
              <w:jc w:val="right"/>
              <w:rPr>
                <w:color w:val="000000" w:themeColor="text1"/>
              </w:rPr>
            </w:pPr>
            <w:r w:rsidRPr="003E0E35">
              <w:rPr>
                <w:color w:val="000000" w:themeColor="text1"/>
              </w:rPr>
              <w:t>520</w:t>
            </w:r>
          </w:p>
        </w:tc>
        <w:tc>
          <w:tcPr>
            <w:tcW w:w="1514" w:type="dxa"/>
          </w:tcPr>
          <w:p w14:paraId="26ADB426" w14:textId="77777777" w:rsidR="00FD03D1" w:rsidRPr="003E0E35" w:rsidRDefault="00FD03D1" w:rsidP="00291281">
            <w:pPr>
              <w:jc w:val="right"/>
              <w:rPr>
                <w:color w:val="000000" w:themeColor="text1"/>
              </w:rPr>
            </w:pPr>
            <w:r w:rsidRPr="003E0E35">
              <w:rPr>
                <w:color w:val="000000" w:themeColor="text1"/>
              </w:rPr>
              <w:t>960</w:t>
            </w:r>
          </w:p>
        </w:tc>
        <w:tc>
          <w:tcPr>
            <w:tcW w:w="1357" w:type="dxa"/>
          </w:tcPr>
          <w:p w14:paraId="70E4E946" w14:textId="77777777" w:rsidR="00FD03D1" w:rsidRPr="003E0E35" w:rsidRDefault="00FD03D1" w:rsidP="00291281">
            <w:pPr>
              <w:jc w:val="right"/>
              <w:rPr>
                <w:color w:val="000000" w:themeColor="text1"/>
              </w:rPr>
            </w:pPr>
            <w:r w:rsidRPr="003E0E35">
              <w:rPr>
                <w:color w:val="000000" w:themeColor="text1"/>
              </w:rPr>
              <w:t>6400</w:t>
            </w:r>
          </w:p>
        </w:tc>
      </w:tr>
      <w:tr w:rsidR="003E0E35" w:rsidRPr="003E0E35" w14:paraId="641D18C1" w14:textId="77777777" w:rsidTr="00FD03D1">
        <w:tc>
          <w:tcPr>
            <w:tcW w:w="1002" w:type="dxa"/>
          </w:tcPr>
          <w:p w14:paraId="663B5DCB" w14:textId="77777777" w:rsidR="00FD03D1" w:rsidRPr="003E0E35" w:rsidRDefault="00FD03D1" w:rsidP="00291281">
            <w:pPr>
              <w:rPr>
                <w:color w:val="000000" w:themeColor="text1"/>
              </w:rPr>
            </w:pPr>
            <w:r w:rsidRPr="003E0E35">
              <w:rPr>
                <w:color w:val="000000" w:themeColor="text1"/>
              </w:rPr>
              <w:t>JFK</w:t>
            </w:r>
          </w:p>
        </w:tc>
        <w:tc>
          <w:tcPr>
            <w:tcW w:w="1323" w:type="dxa"/>
          </w:tcPr>
          <w:p w14:paraId="0E8A1076" w14:textId="77777777" w:rsidR="00FD03D1" w:rsidRPr="003E0E35" w:rsidRDefault="00FD03D1" w:rsidP="00291281">
            <w:pPr>
              <w:rPr>
                <w:color w:val="000000" w:themeColor="text1"/>
              </w:rPr>
            </w:pPr>
            <w:r w:rsidRPr="003E0E35">
              <w:rPr>
                <w:color w:val="000000" w:themeColor="text1"/>
              </w:rPr>
              <w:t>IST</w:t>
            </w:r>
          </w:p>
        </w:tc>
        <w:tc>
          <w:tcPr>
            <w:tcW w:w="939" w:type="dxa"/>
          </w:tcPr>
          <w:p w14:paraId="61A63EEE" w14:textId="77777777" w:rsidR="00FD03D1" w:rsidRPr="003E0E35" w:rsidRDefault="00FD03D1" w:rsidP="00291281">
            <w:pPr>
              <w:rPr>
                <w:color w:val="000000" w:themeColor="text1"/>
              </w:rPr>
            </w:pPr>
            <w:r w:rsidRPr="003E0E35">
              <w:rPr>
                <w:color w:val="000000" w:themeColor="text1"/>
              </w:rPr>
              <w:t>KBP</w:t>
            </w:r>
          </w:p>
        </w:tc>
        <w:tc>
          <w:tcPr>
            <w:tcW w:w="1134" w:type="dxa"/>
          </w:tcPr>
          <w:p w14:paraId="41C915EA" w14:textId="77777777" w:rsidR="00FD03D1" w:rsidRPr="003E0E35" w:rsidRDefault="00FD03D1" w:rsidP="00291281">
            <w:pPr>
              <w:jc w:val="right"/>
              <w:rPr>
                <w:color w:val="000000" w:themeColor="text1"/>
              </w:rPr>
            </w:pPr>
            <w:r w:rsidRPr="003E0E35">
              <w:rPr>
                <w:color w:val="000000" w:themeColor="text1"/>
              </w:rPr>
              <w:t>770</w:t>
            </w:r>
          </w:p>
        </w:tc>
        <w:tc>
          <w:tcPr>
            <w:tcW w:w="1220" w:type="dxa"/>
          </w:tcPr>
          <w:p w14:paraId="5A5A8999" w14:textId="77777777" w:rsidR="00FD03D1" w:rsidRPr="003E0E35" w:rsidRDefault="00FD03D1" w:rsidP="00291281">
            <w:pPr>
              <w:jc w:val="right"/>
              <w:rPr>
                <w:color w:val="000000" w:themeColor="text1"/>
              </w:rPr>
            </w:pPr>
            <w:r w:rsidRPr="003E0E35">
              <w:rPr>
                <w:color w:val="000000" w:themeColor="text1"/>
              </w:rPr>
              <w:t>340</w:t>
            </w:r>
          </w:p>
        </w:tc>
        <w:tc>
          <w:tcPr>
            <w:tcW w:w="1514" w:type="dxa"/>
          </w:tcPr>
          <w:p w14:paraId="5E5D9962" w14:textId="77777777" w:rsidR="00FD03D1" w:rsidRPr="003E0E35" w:rsidRDefault="00FD03D1" w:rsidP="00291281">
            <w:pPr>
              <w:jc w:val="right"/>
              <w:rPr>
                <w:color w:val="000000" w:themeColor="text1"/>
              </w:rPr>
            </w:pPr>
            <w:r w:rsidRPr="003E0E35">
              <w:rPr>
                <w:color w:val="000000" w:themeColor="text1"/>
              </w:rPr>
              <w:t>110</w:t>
            </w:r>
          </w:p>
        </w:tc>
        <w:tc>
          <w:tcPr>
            <w:tcW w:w="1357" w:type="dxa"/>
          </w:tcPr>
          <w:p w14:paraId="47D22688" w14:textId="77777777" w:rsidR="00FD03D1" w:rsidRPr="003E0E35" w:rsidRDefault="00FD03D1" w:rsidP="00291281">
            <w:pPr>
              <w:jc w:val="right"/>
              <w:rPr>
                <w:color w:val="000000" w:themeColor="text1"/>
              </w:rPr>
            </w:pPr>
            <w:r w:rsidRPr="003E0E35">
              <w:rPr>
                <w:color w:val="000000" w:themeColor="text1"/>
              </w:rPr>
              <w:t>2800</w:t>
            </w:r>
          </w:p>
        </w:tc>
      </w:tr>
    </w:tbl>
    <w:p w14:paraId="0B719B6C" w14:textId="77777777" w:rsidR="00D501F2" w:rsidRPr="003E0E35" w:rsidRDefault="00D501F2" w:rsidP="00D947B4">
      <w:pPr>
        <w:spacing w:line="240" w:lineRule="auto"/>
        <w:rPr>
          <w:color w:val="000000" w:themeColor="text1"/>
        </w:rPr>
        <w:sectPr w:rsidR="00D501F2" w:rsidRPr="003E0E35" w:rsidSect="00D501F2">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pPr>
    </w:p>
    <w:p w14:paraId="4F163E72" w14:textId="210531D7" w:rsidR="00120C60" w:rsidRPr="003E0E35" w:rsidRDefault="00120C60" w:rsidP="00120C60">
      <w:pPr>
        <w:pStyle w:val="Caption"/>
        <w:keepNext/>
        <w:rPr>
          <w:color w:val="000000" w:themeColor="text1"/>
          <w:sz w:val="24"/>
          <w:szCs w:val="24"/>
        </w:rPr>
      </w:pPr>
      <w:bookmarkStart w:id="2" w:name="_Ref259832"/>
      <w:r w:rsidRPr="003E0E35">
        <w:rPr>
          <w:color w:val="000000" w:themeColor="text1"/>
          <w:sz w:val="24"/>
          <w:szCs w:val="24"/>
        </w:rPr>
        <w:lastRenderedPageBreak/>
        <w:t xml:space="preserve">Table </w:t>
      </w:r>
      <w:r w:rsidR="00FD03D1" w:rsidRPr="003E0E35">
        <w:rPr>
          <w:color w:val="000000" w:themeColor="text1"/>
          <w:sz w:val="24"/>
          <w:szCs w:val="24"/>
        </w:rPr>
        <w:t>S</w:t>
      </w:r>
      <w:r w:rsidRPr="003E0E35">
        <w:rPr>
          <w:color w:val="000000" w:themeColor="text1"/>
          <w:sz w:val="24"/>
          <w:szCs w:val="24"/>
        </w:rPr>
        <w:fldChar w:fldCharType="begin"/>
      </w:r>
      <w:r w:rsidRPr="003E0E35">
        <w:rPr>
          <w:color w:val="000000" w:themeColor="text1"/>
          <w:sz w:val="24"/>
          <w:szCs w:val="24"/>
        </w:rPr>
        <w:instrText xml:space="preserve"> SEQ Table \* ARABIC </w:instrText>
      </w:r>
      <w:r w:rsidRPr="003E0E35">
        <w:rPr>
          <w:color w:val="000000" w:themeColor="text1"/>
          <w:sz w:val="24"/>
          <w:szCs w:val="24"/>
        </w:rPr>
        <w:fldChar w:fldCharType="separate"/>
      </w:r>
      <w:r w:rsidR="00FD03D1" w:rsidRPr="003E0E35">
        <w:rPr>
          <w:noProof/>
          <w:color w:val="000000" w:themeColor="text1"/>
          <w:sz w:val="24"/>
          <w:szCs w:val="24"/>
        </w:rPr>
        <w:t>2</w:t>
      </w:r>
      <w:r w:rsidRPr="003E0E35">
        <w:rPr>
          <w:color w:val="000000" w:themeColor="text1"/>
          <w:sz w:val="24"/>
          <w:szCs w:val="24"/>
        </w:rPr>
        <w:fldChar w:fldCharType="end"/>
      </w:r>
      <w:bookmarkEnd w:id="2"/>
      <w:r w:rsidRPr="003E0E35">
        <w:rPr>
          <w:color w:val="000000" w:themeColor="text1"/>
          <w:sz w:val="24"/>
          <w:szCs w:val="24"/>
        </w:rPr>
        <w:t>. Key itinerary choice model parameters</w:t>
      </w:r>
    </w:p>
    <w:tbl>
      <w:tblPr>
        <w:tblStyle w:val="TableGrid"/>
        <w:tblW w:w="14356" w:type="dxa"/>
        <w:tblInd w:w="-153" w:type="dxa"/>
        <w:tblLook w:val="04A0" w:firstRow="1" w:lastRow="0" w:firstColumn="1" w:lastColumn="0" w:noHBand="0" w:noVBand="1"/>
      </w:tblPr>
      <w:tblGrid>
        <w:gridCol w:w="2269"/>
        <w:gridCol w:w="1417"/>
        <w:gridCol w:w="1843"/>
        <w:gridCol w:w="1810"/>
        <w:gridCol w:w="1489"/>
        <w:gridCol w:w="1417"/>
        <w:gridCol w:w="1722"/>
        <w:gridCol w:w="1753"/>
        <w:gridCol w:w="636"/>
      </w:tblGrid>
      <w:tr w:rsidR="003E0E35" w:rsidRPr="003E0E35" w14:paraId="14E9A884" w14:textId="77777777" w:rsidTr="00D501F2">
        <w:trPr>
          <w:trHeight w:val="554"/>
        </w:trPr>
        <w:tc>
          <w:tcPr>
            <w:tcW w:w="2269" w:type="dxa"/>
          </w:tcPr>
          <w:p w14:paraId="0D28F390" w14:textId="77777777" w:rsidR="00120C60" w:rsidRPr="003E0E35" w:rsidRDefault="00120C60" w:rsidP="00291281">
            <w:pPr>
              <w:jc w:val="both"/>
              <w:rPr>
                <w:color w:val="000000" w:themeColor="text1"/>
              </w:rPr>
            </w:pPr>
            <w:r w:rsidRPr="003E0E35">
              <w:rPr>
                <w:color w:val="000000" w:themeColor="text1"/>
              </w:rPr>
              <w:t>Route group</w:t>
            </w:r>
          </w:p>
        </w:tc>
        <w:tc>
          <w:tcPr>
            <w:tcW w:w="1417" w:type="dxa"/>
          </w:tcPr>
          <w:p w14:paraId="7714A02B" w14:textId="77777777" w:rsidR="00120C60" w:rsidRPr="003E0E35" w:rsidRDefault="00120C60" w:rsidP="00291281">
            <w:pPr>
              <w:jc w:val="both"/>
              <w:rPr>
                <w:color w:val="000000" w:themeColor="text1"/>
              </w:rPr>
            </w:pPr>
            <w:r w:rsidRPr="003E0E35">
              <w:rPr>
                <w:color w:val="000000" w:themeColor="text1"/>
              </w:rPr>
              <w:t>Intercept</w:t>
            </w:r>
          </w:p>
        </w:tc>
        <w:tc>
          <w:tcPr>
            <w:tcW w:w="1843" w:type="dxa"/>
          </w:tcPr>
          <w:p w14:paraId="6D518F0C" w14:textId="77777777" w:rsidR="00120C60" w:rsidRPr="003E0E35" w:rsidRDefault="00120C60" w:rsidP="00291281">
            <w:pPr>
              <w:jc w:val="both"/>
              <w:rPr>
                <w:color w:val="000000" w:themeColor="text1"/>
              </w:rPr>
            </w:pPr>
            <w:r w:rsidRPr="003E0E35">
              <w:rPr>
                <w:color w:val="000000" w:themeColor="text1"/>
              </w:rPr>
              <w:t xml:space="preserve">Fare </w:t>
            </w:r>
          </w:p>
        </w:tc>
        <w:tc>
          <w:tcPr>
            <w:tcW w:w="1810" w:type="dxa"/>
          </w:tcPr>
          <w:p w14:paraId="5ECE4467" w14:textId="3EBF97B5" w:rsidR="00120C60" w:rsidRPr="003E0E35" w:rsidRDefault="00120C60" w:rsidP="00291281">
            <w:pPr>
              <w:jc w:val="both"/>
              <w:rPr>
                <w:color w:val="000000" w:themeColor="text1"/>
              </w:rPr>
            </w:pPr>
            <w:r w:rsidRPr="003E0E35">
              <w:rPr>
                <w:color w:val="000000" w:themeColor="text1"/>
              </w:rPr>
              <w:t xml:space="preserve">Time </w:t>
            </w:r>
          </w:p>
        </w:tc>
        <w:tc>
          <w:tcPr>
            <w:tcW w:w="1489" w:type="dxa"/>
          </w:tcPr>
          <w:p w14:paraId="2A2308F3" w14:textId="77777777" w:rsidR="00120C60" w:rsidRPr="003E0E35" w:rsidRDefault="00120C60" w:rsidP="00291281">
            <w:pPr>
              <w:jc w:val="both"/>
              <w:rPr>
                <w:color w:val="000000" w:themeColor="text1"/>
              </w:rPr>
            </w:pPr>
            <w:r w:rsidRPr="003E0E35">
              <w:rPr>
                <w:color w:val="000000" w:themeColor="text1"/>
              </w:rPr>
              <w:t>Frequency</w:t>
            </w:r>
          </w:p>
        </w:tc>
        <w:tc>
          <w:tcPr>
            <w:tcW w:w="1417" w:type="dxa"/>
          </w:tcPr>
          <w:p w14:paraId="1D1B0A7A" w14:textId="77777777" w:rsidR="00120C60" w:rsidRPr="003E0E35" w:rsidRDefault="00120C60" w:rsidP="00291281">
            <w:pPr>
              <w:jc w:val="both"/>
              <w:rPr>
                <w:color w:val="000000" w:themeColor="text1"/>
              </w:rPr>
            </w:pPr>
            <w:proofErr w:type="spellStart"/>
            <w:r w:rsidRPr="003E0E35">
              <w:rPr>
                <w:color w:val="000000" w:themeColor="text1"/>
              </w:rPr>
              <w:t>N</w:t>
            </w:r>
            <w:r w:rsidRPr="003E0E35">
              <w:rPr>
                <w:color w:val="000000" w:themeColor="text1"/>
                <w:vertAlign w:val="subscript"/>
              </w:rPr>
              <w:t>legs</w:t>
            </w:r>
            <w:proofErr w:type="spellEnd"/>
          </w:p>
        </w:tc>
        <w:tc>
          <w:tcPr>
            <w:tcW w:w="1722" w:type="dxa"/>
          </w:tcPr>
          <w:p w14:paraId="316DA6A4" w14:textId="77777777" w:rsidR="00120C60" w:rsidRPr="003E0E35" w:rsidRDefault="00120C60" w:rsidP="00291281">
            <w:pPr>
              <w:jc w:val="both"/>
              <w:rPr>
                <w:color w:val="000000" w:themeColor="text1"/>
              </w:rPr>
            </w:pPr>
            <w:proofErr w:type="spellStart"/>
            <w:r w:rsidRPr="003E0E35">
              <w:rPr>
                <w:color w:val="000000" w:themeColor="text1"/>
              </w:rPr>
              <w:t>Pax</w:t>
            </w:r>
            <w:r w:rsidRPr="003E0E35">
              <w:rPr>
                <w:color w:val="000000" w:themeColor="text1"/>
                <w:vertAlign w:val="subscript"/>
              </w:rPr>
              <w:t>origin</w:t>
            </w:r>
            <w:proofErr w:type="spellEnd"/>
          </w:p>
        </w:tc>
        <w:tc>
          <w:tcPr>
            <w:tcW w:w="1753" w:type="dxa"/>
          </w:tcPr>
          <w:p w14:paraId="569E9D85" w14:textId="77777777" w:rsidR="00120C60" w:rsidRPr="003E0E35" w:rsidRDefault="00120C60" w:rsidP="00291281">
            <w:pPr>
              <w:jc w:val="both"/>
              <w:rPr>
                <w:color w:val="000000" w:themeColor="text1"/>
              </w:rPr>
            </w:pPr>
            <w:proofErr w:type="spellStart"/>
            <w:r w:rsidRPr="003E0E35">
              <w:rPr>
                <w:color w:val="000000" w:themeColor="text1"/>
              </w:rPr>
              <w:t>Pax</w:t>
            </w:r>
            <w:r w:rsidRPr="003E0E35">
              <w:rPr>
                <w:color w:val="000000" w:themeColor="text1"/>
                <w:vertAlign w:val="subscript"/>
              </w:rPr>
              <w:t>dest</w:t>
            </w:r>
            <w:proofErr w:type="spellEnd"/>
          </w:p>
        </w:tc>
        <w:tc>
          <w:tcPr>
            <w:tcW w:w="636" w:type="dxa"/>
          </w:tcPr>
          <w:p w14:paraId="1E0DDD25" w14:textId="77777777" w:rsidR="00120C60" w:rsidRPr="003E0E35" w:rsidRDefault="00120C60" w:rsidP="00291281">
            <w:pPr>
              <w:jc w:val="both"/>
              <w:rPr>
                <w:color w:val="000000" w:themeColor="text1"/>
              </w:rPr>
            </w:pPr>
            <w:r w:rsidRPr="003E0E35">
              <w:rPr>
                <w:color w:val="000000" w:themeColor="text1"/>
              </w:rPr>
              <w:t>R</w:t>
            </w:r>
            <w:r w:rsidRPr="003E0E35">
              <w:rPr>
                <w:color w:val="000000" w:themeColor="text1"/>
                <w:vertAlign w:val="superscript"/>
              </w:rPr>
              <w:t>2</w:t>
            </w:r>
          </w:p>
        </w:tc>
      </w:tr>
      <w:tr w:rsidR="003E0E35" w:rsidRPr="003E0E35" w14:paraId="577EC2C9" w14:textId="77777777" w:rsidTr="00D501F2">
        <w:trPr>
          <w:trHeight w:val="332"/>
        </w:trPr>
        <w:tc>
          <w:tcPr>
            <w:tcW w:w="2269" w:type="dxa"/>
          </w:tcPr>
          <w:p w14:paraId="62F27BC9" w14:textId="77777777" w:rsidR="00120C60" w:rsidRPr="003E0E35" w:rsidRDefault="00120C60" w:rsidP="00291281">
            <w:pPr>
              <w:jc w:val="both"/>
              <w:rPr>
                <w:color w:val="000000" w:themeColor="text1"/>
              </w:rPr>
            </w:pPr>
            <w:r w:rsidRPr="003E0E35">
              <w:rPr>
                <w:color w:val="000000" w:themeColor="text1"/>
              </w:rPr>
              <w:t>Intra North America</w:t>
            </w:r>
          </w:p>
        </w:tc>
        <w:tc>
          <w:tcPr>
            <w:tcW w:w="1417" w:type="dxa"/>
          </w:tcPr>
          <w:p w14:paraId="0B83B1D4" w14:textId="77777777" w:rsidR="00120C60" w:rsidRPr="003E0E35" w:rsidRDefault="00120C60" w:rsidP="00291281">
            <w:pPr>
              <w:jc w:val="both"/>
              <w:rPr>
                <w:color w:val="000000" w:themeColor="text1"/>
              </w:rPr>
            </w:pPr>
            <w:r w:rsidRPr="003E0E35">
              <w:rPr>
                <w:color w:val="000000" w:themeColor="text1"/>
              </w:rPr>
              <w:t>0.86 (0.004)</w:t>
            </w:r>
          </w:p>
        </w:tc>
        <w:tc>
          <w:tcPr>
            <w:tcW w:w="1843" w:type="dxa"/>
          </w:tcPr>
          <w:p w14:paraId="5649C364" w14:textId="14CC80F1" w:rsidR="00120C60" w:rsidRPr="003E0E35" w:rsidRDefault="00120C60" w:rsidP="00291281">
            <w:pPr>
              <w:jc w:val="both"/>
              <w:rPr>
                <w:color w:val="000000" w:themeColor="text1"/>
              </w:rPr>
            </w:pPr>
            <w:r w:rsidRPr="003E0E35">
              <w:rPr>
                <w:color w:val="000000" w:themeColor="text1"/>
              </w:rPr>
              <w:t>-3.9e-03 (6e-05)</w:t>
            </w:r>
          </w:p>
        </w:tc>
        <w:tc>
          <w:tcPr>
            <w:tcW w:w="1810" w:type="dxa"/>
          </w:tcPr>
          <w:p w14:paraId="66D9C810" w14:textId="6DD9898C" w:rsidR="00120C60" w:rsidRPr="003E0E35" w:rsidRDefault="00120C60" w:rsidP="00291281">
            <w:pPr>
              <w:jc w:val="both"/>
              <w:rPr>
                <w:color w:val="000000" w:themeColor="text1"/>
              </w:rPr>
            </w:pPr>
            <w:r w:rsidRPr="003E0E35">
              <w:rPr>
                <w:color w:val="000000" w:themeColor="text1"/>
              </w:rPr>
              <w:t>-5.5e-03 (5e-05)</w:t>
            </w:r>
          </w:p>
        </w:tc>
        <w:tc>
          <w:tcPr>
            <w:tcW w:w="1489" w:type="dxa"/>
          </w:tcPr>
          <w:p w14:paraId="4BDD0DDD" w14:textId="77777777" w:rsidR="00120C60" w:rsidRPr="003E0E35" w:rsidRDefault="00120C60" w:rsidP="00291281">
            <w:pPr>
              <w:jc w:val="both"/>
              <w:rPr>
                <w:color w:val="000000" w:themeColor="text1"/>
              </w:rPr>
            </w:pPr>
            <w:r w:rsidRPr="003E0E35">
              <w:rPr>
                <w:color w:val="000000" w:themeColor="text1"/>
              </w:rPr>
              <w:t>0.74 (0.004)</w:t>
            </w:r>
          </w:p>
        </w:tc>
        <w:tc>
          <w:tcPr>
            <w:tcW w:w="1417" w:type="dxa"/>
          </w:tcPr>
          <w:p w14:paraId="7A69C161" w14:textId="77777777" w:rsidR="00120C60" w:rsidRPr="003E0E35" w:rsidRDefault="00120C60" w:rsidP="00291281">
            <w:pPr>
              <w:jc w:val="both"/>
              <w:rPr>
                <w:color w:val="000000" w:themeColor="text1"/>
              </w:rPr>
            </w:pPr>
            <w:r w:rsidRPr="003E0E35">
              <w:rPr>
                <w:color w:val="000000" w:themeColor="text1"/>
              </w:rPr>
              <w:t>-1.99 (0.01)</w:t>
            </w:r>
          </w:p>
        </w:tc>
        <w:tc>
          <w:tcPr>
            <w:tcW w:w="1722" w:type="dxa"/>
          </w:tcPr>
          <w:p w14:paraId="462CAE3C" w14:textId="65ABA355" w:rsidR="00120C60" w:rsidRPr="003E0E35" w:rsidRDefault="00120C60" w:rsidP="00291281">
            <w:pPr>
              <w:jc w:val="both"/>
              <w:rPr>
                <w:color w:val="000000" w:themeColor="text1"/>
              </w:rPr>
            </w:pPr>
            <w:r w:rsidRPr="003E0E35">
              <w:rPr>
                <w:color w:val="000000" w:themeColor="text1"/>
              </w:rPr>
              <w:t>2.8</w:t>
            </w:r>
            <w:r w:rsidR="006D44AE" w:rsidRPr="003E0E35">
              <w:rPr>
                <w:color w:val="000000" w:themeColor="text1"/>
              </w:rPr>
              <w:t>e-08 (4</w:t>
            </w:r>
            <w:r w:rsidRPr="003E0E35">
              <w:rPr>
                <w:color w:val="000000" w:themeColor="text1"/>
              </w:rPr>
              <w:t>e-10)</w:t>
            </w:r>
          </w:p>
        </w:tc>
        <w:tc>
          <w:tcPr>
            <w:tcW w:w="1753" w:type="dxa"/>
          </w:tcPr>
          <w:p w14:paraId="3B250159" w14:textId="6CBCE4DE" w:rsidR="00120C60" w:rsidRPr="003E0E35" w:rsidRDefault="00120C60" w:rsidP="00291281">
            <w:pPr>
              <w:jc w:val="both"/>
              <w:rPr>
                <w:color w:val="000000" w:themeColor="text1"/>
              </w:rPr>
            </w:pPr>
            <w:r w:rsidRPr="003E0E35">
              <w:rPr>
                <w:color w:val="000000" w:themeColor="text1"/>
              </w:rPr>
              <w:t>2.8</w:t>
            </w:r>
            <w:r w:rsidR="006D44AE" w:rsidRPr="003E0E35">
              <w:rPr>
                <w:color w:val="000000" w:themeColor="text1"/>
              </w:rPr>
              <w:t>e-08 (4</w:t>
            </w:r>
            <w:r w:rsidRPr="003E0E35">
              <w:rPr>
                <w:color w:val="000000" w:themeColor="text1"/>
              </w:rPr>
              <w:t>e-10)</w:t>
            </w:r>
          </w:p>
        </w:tc>
        <w:tc>
          <w:tcPr>
            <w:tcW w:w="636" w:type="dxa"/>
          </w:tcPr>
          <w:p w14:paraId="15B18D19" w14:textId="77777777" w:rsidR="00120C60" w:rsidRPr="003E0E35" w:rsidRDefault="00120C60" w:rsidP="00291281">
            <w:pPr>
              <w:jc w:val="both"/>
              <w:rPr>
                <w:color w:val="000000" w:themeColor="text1"/>
              </w:rPr>
            </w:pPr>
            <w:r w:rsidRPr="003E0E35">
              <w:rPr>
                <w:color w:val="000000" w:themeColor="text1"/>
              </w:rPr>
              <w:t>0.59</w:t>
            </w:r>
          </w:p>
        </w:tc>
      </w:tr>
      <w:tr w:rsidR="003E0E35" w:rsidRPr="003E0E35" w14:paraId="0DD27D99" w14:textId="77777777" w:rsidTr="00D501F2">
        <w:tc>
          <w:tcPr>
            <w:tcW w:w="2269" w:type="dxa"/>
          </w:tcPr>
          <w:p w14:paraId="35037688" w14:textId="77777777" w:rsidR="00120C60" w:rsidRPr="003E0E35" w:rsidRDefault="00120C60" w:rsidP="00291281">
            <w:pPr>
              <w:jc w:val="both"/>
              <w:rPr>
                <w:color w:val="000000" w:themeColor="text1"/>
              </w:rPr>
            </w:pPr>
            <w:r w:rsidRPr="003E0E35">
              <w:rPr>
                <w:color w:val="000000" w:themeColor="text1"/>
              </w:rPr>
              <w:t>Intra Europe</w:t>
            </w:r>
          </w:p>
        </w:tc>
        <w:tc>
          <w:tcPr>
            <w:tcW w:w="1417" w:type="dxa"/>
          </w:tcPr>
          <w:p w14:paraId="60E70D41" w14:textId="77777777" w:rsidR="00120C60" w:rsidRPr="003E0E35" w:rsidRDefault="00120C60" w:rsidP="00291281">
            <w:pPr>
              <w:jc w:val="both"/>
              <w:rPr>
                <w:color w:val="000000" w:themeColor="text1"/>
              </w:rPr>
            </w:pPr>
            <w:r w:rsidRPr="003E0E35">
              <w:rPr>
                <w:color w:val="000000" w:themeColor="text1"/>
              </w:rPr>
              <w:t>0.76 (0.006)</w:t>
            </w:r>
          </w:p>
        </w:tc>
        <w:tc>
          <w:tcPr>
            <w:tcW w:w="1843" w:type="dxa"/>
          </w:tcPr>
          <w:p w14:paraId="1AF46C41" w14:textId="09EBCAB3" w:rsidR="00120C60" w:rsidRPr="003E0E35" w:rsidRDefault="00120C60" w:rsidP="00291281">
            <w:pPr>
              <w:jc w:val="both"/>
              <w:rPr>
                <w:color w:val="000000" w:themeColor="text1"/>
              </w:rPr>
            </w:pPr>
            <w:r w:rsidRPr="003E0E35">
              <w:rPr>
                <w:color w:val="000000" w:themeColor="text1"/>
              </w:rPr>
              <w:t>-5.1e-03 (9e-05)</w:t>
            </w:r>
          </w:p>
        </w:tc>
        <w:tc>
          <w:tcPr>
            <w:tcW w:w="1810" w:type="dxa"/>
          </w:tcPr>
          <w:p w14:paraId="2DE9B3D6" w14:textId="0E622830" w:rsidR="00120C60" w:rsidRPr="003E0E35" w:rsidRDefault="00120C60" w:rsidP="00291281">
            <w:pPr>
              <w:jc w:val="both"/>
              <w:rPr>
                <w:color w:val="000000" w:themeColor="text1"/>
              </w:rPr>
            </w:pPr>
            <w:r w:rsidRPr="003E0E35">
              <w:rPr>
                <w:color w:val="000000" w:themeColor="text1"/>
              </w:rPr>
              <w:t>-2.8e-03 (4e-05)</w:t>
            </w:r>
          </w:p>
        </w:tc>
        <w:tc>
          <w:tcPr>
            <w:tcW w:w="1489" w:type="dxa"/>
          </w:tcPr>
          <w:p w14:paraId="79A4D163" w14:textId="77777777" w:rsidR="00120C60" w:rsidRPr="003E0E35" w:rsidRDefault="00120C60" w:rsidP="00291281">
            <w:pPr>
              <w:jc w:val="both"/>
              <w:rPr>
                <w:color w:val="000000" w:themeColor="text1"/>
              </w:rPr>
            </w:pPr>
            <w:r w:rsidRPr="003E0E35">
              <w:rPr>
                <w:color w:val="000000" w:themeColor="text1"/>
              </w:rPr>
              <w:t>0.84 (0.004)</w:t>
            </w:r>
          </w:p>
        </w:tc>
        <w:tc>
          <w:tcPr>
            <w:tcW w:w="1417" w:type="dxa"/>
          </w:tcPr>
          <w:p w14:paraId="4301A918" w14:textId="77777777" w:rsidR="00120C60" w:rsidRPr="003E0E35" w:rsidRDefault="00120C60" w:rsidP="00291281">
            <w:pPr>
              <w:jc w:val="both"/>
              <w:rPr>
                <w:color w:val="000000" w:themeColor="text1"/>
              </w:rPr>
            </w:pPr>
            <w:r w:rsidRPr="003E0E35">
              <w:rPr>
                <w:color w:val="000000" w:themeColor="text1"/>
              </w:rPr>
              <w:t>-3.43 (0.02)</w:t>
            </w:r>
          </w:p>
        </w:tc>
        <w:tc>
          <w:tcPr>
            <w:tcW w:w="1722" w:type="dxa"/>
          </w:tcPr>
          <w:p w14:paraId="31C0C760" w14:textId="463B6B43" w:rsidR="00120C60" w:rsidRPr="003E0E35" w:rsidRDefault="006D44AE" w:rsidP="00291281">
            <w:pPr>
              <w:jc w:val="both"/>
              <w:rPr>
                <w:color w:val="000000" w:themeColor="text1"/>
              </w:rPr>
            </w:pPr>
            <w:r w:rsidRPr="003E0E35">
              <w:rPr>
                <w:color w:val="000000" w:themeColor="text1"/>
              </w:rPr>
              <w:t>3.9e-08 (9</w:t>
            </w:r>
            <w:r w:rsidR="00120C60" w:rsidRPr="003E0E35">
              <w:rPr>
                <w:color w:val="000000" w:themeColor="text1"/>
              </w:rPr>
              <w:t>e-10)</w:t>
            </w:r>
          </w:p>
        </w:tc>
        <w:tc>
          <w:tcPr>
            <w:tcW w:w="1753" w:type="dxa"/>
          </w:tcPr>
          <w:p w14:paraId="4BAD768E" w14:textId="495B3915" w:rsidR="00120C60" w:rsidRPr="003E0E35" w:rsidRDefault="006D44AE" w:rsidP="00291281">
            <w:pPr>
              <w:jc w:val="both"/>
              <w:rPr>
                <w:color w:val="000000" w:themeColor="text1"/>
              </w:rPr>
            </w:pPr>
            <w:r w:rsidRPr="003E0E35">
              <w:rPr>
                <w:color w:val="000000" w:themeColor="text1"/>
              </w:rPr>
              <w:t>4.0e-08 (9</w:t>
            </w:r>
            <w:r w:rsidR="00120C60" w:rsidRPr="003E0E35">
              <w:rPr>
                <w:color w:val="000000" w:themeColor="text1"/>
              </w:rPr>
              <w:t>e-10)</w:t>
            </w:r>
          </w:p>
        </w:tc>
        <w:tc>
          <w:tcPr>
            <w:tcW w:w="636" w:type="dxa"/>
          </w:tcPr>
          <w:p w14:paraId="58AA06C4" w14:textId="77777777" w:rsidR="00120C60" w:rsidRPr="003E0E35" w:rsidRDefault="00120C60" w:rsidP="00291281">
            <w:pPr>
              <w:jc w:val="both"/>
              <w:rPr>
                <w:color w:val="000000" w:themeColor="text1"/>
              </w:rPr>
            </w:pPr>
            <w:r w:rsidRPr="003E0E35">
              <w:rPr>
                <w:color w:val="000000" w:themeColor="text1"/>
              </w:rPr>
              <w:t>0.65</w:t>
            </w:r>
          </w:p>
        </w:tc>
      </w:tr>
      <w:tr w:rsidR="003E0E35" w:rsidRPr="003E0E35" w14:paraId="50EFF008" w14:textId="77777777" w:rsidTr="00D501F2">
        <w:tc>
          <w:tcPr>
            <w:tcW w:w="2269" w:type="dxa"/>
          </w:tcPr>
          <w:p w14:paraId="5F291BBD" w14:textId="77777777" w:rsidR="00120C60" w:rsidRPr="003E0E35" w:rsidRDefault="00120C60" w:rsidP="00291281">
            <w:pPr>
              <w:jc w:val="both"/>
              <w:rPr>
                <w:color w:val="000000" w:themeColor="text1"/>
              </w:rPr>
            </w:pPr>
            <w:proofErr w:type="spellStart"/>
            <w:r w:rsidRPr="003E0E35">
              <w:rPr>
                <w:color w:val="000000" w:themeColor="text1"/>
              </w:rPr>
              <w:t>Intra Asia</w:t>
            </w:r>
            <w:proofErr w:type="spellEnd"/>
          </w:p>
        </w:tc>
        <w:tc>
          <w:tcPr>
            <w:tcW w:w="1417" w:type="dxa"/>
          </w:tcPr>
          <w:p w14:paraId="471A149A" w14:textId="77777777" w:rsidR="00120C60" w:rsidRPr="003E0E35" w:rsidRDefault="00120C60" w:rsidP="00291281">
            <w:pPr>
              <w:jc w:val="both"/>
              <w:rPr>
                <w:color w:val="000000" w:themeColor="text1"/>
              </w:rPr>
            </w:pPr>
            <w:r w:rsidRPr="003E0E35">
              <w:rPr>
                <w:color w:val="000000" w:themeColor="text1"/>
              </w:rPr>
              <w:t>0.95 (0.01)</w:t>
            </w:r>
          </w:p>
        </w:tc>
        <w:tc>
          <w:tcPr>
            <w:tcW w:w="1843" w:type="dxa"/>
          </w:tcPr>
          <w:p w14:paraId="4E9523D9" w14:textId="66769AB8" w:rsidR="00120C60" w:rsidRPr="003E0E35" w:rsidRDefault="006D44AE" w:rsidP="00291281">
            <w:pPr>
              <w:jc w:val="both"/>
              <w:rPr>
                <w:color w:val="000000" w:themeColor="text1"/>
              </w:rPr>
            </w:pPr>
            <w:r w:rsidRPr="003E0E35">
              <w:rPr>
                <w:color w:val="000000" w:themeColor="text1"/>
              </w:rPr>
              <w:t>-2.1e-03 (1</w:t>
            </w:r>
            <w:r w:rsidR="00120C60" w:rsidRPr="003E0E35">
              <w:rPr>
                <w:color w:val="000000" w:themeColor="text1"/>
              </w:rPr>
              <w:t>e-04)</w:t>
            </w:r>
          </w:p>
        </w:tc>
        <w:tc>
          <w:tcPr>
            <w:tcW w:w="1810" w:type="dxa"/>
          </w:tcPr>
          <w:p w14:paraId="4A8D15BF" w14:textId="03141991" w:rsidR="00120C60" w:rsidRPr="003E0E35" w:rsidRDefault="00120C60" w:rsidP="00291281">
            <w:pPr>
              <w:jc w:val="both"/>
              <w:rPr>
                <w:color w:val="000000" w:themeColor="text1"/>
              </w:rPr>
            </w:pPr>
            <w:r w:rsidRPr="003E0E35">
              <w:rPr>
                <w:color w:val="000000" w:themeColor="text1"/>
              </w:rPr>
              <w:t>-1.3e-03 (5e-05)</w:t>
            </w:r>
          </w:p>
        </w:tc>
        <w:tc>
          <w:tcPr>
            <w:tcW w:w="1489" w:type="dxa"/>
          </w:tcPr>
          <w:p w14:paraId="21881907" w14:textId="77777777" w:rsidR="00120C60" w:rsidRPr="003E0E35" w:rsidRDefault="00120C60" w:rsidP="00291281">
            <w:pPr>
              <w:jc w:val="both"/>
              <w:rPr>
                <w:color w:val="000000" w:themeColor="text1"/>
              </w:rPr>
            </w:pPr>
            <w:r w:rsidRPr="003E0E35">
              <w:rPr>
                <w:color w:val="000000" w:themeColor="text1"/>
              </w:rPr>
              <w:t>0.82 (0.009)</w:t>
            </w:r>
          </w:p>
        </w:tc>
        <w:tc>
          <w:tcPr>
            <w:tcW w:w="1417" w:type="dxa"/>
          </w:tcPr>
          <w:p w14:paraId="7D34F6CF" w14:textId="77777777" w:rsidR="00120C60" w:rsidRPr="003E0E35" w:rsidRDefault="00120C60" w:rsidP="00291281">
            <w:pPr>
              <w:jc w:val="both"/>
              <w:rPr>
                <w:color w:val="000000" w:themeColor="text1"/>
              </w:rPr>
            </w:pPr>
            <w:r w:rsidRPr="003E0E35">
              <w:rPr>
                <w:color w:val="000000" w:themeColor="text1"/>
              </w:rPr>
              <w:t>-3.51 (0.02)</w:t>
            </w:r>
          </w:p>
        </w:tc>
        <w:tc>
          <w:tcPr>
            <w:tcW w:w="1722" w:type="dxa"/>
          </w:tcPr>
          <w:p w14:paraId="73ED5829" w14:textId="53487FC6" w:rsidR="00120C60" w:rsidRPr="003E0E35" w:rsidRDefault="006D44AE" w:rsidP="00291281">
            <w:pPr>
              <w:jc w:val="both"/>
              <w:rPr>
                <w:color w:val="000000" w:themeColor="text1"/>
              </w:rPr>
            </w:pPr>
            <w:r w:rsidRPr="003E0E35">
              <w:rPr>
                <w:color w:val="000000" w:themeColor="text1"/>
              </w:rPr>
              <w:t>3.5e-08 (1e-09</w:t>
            </w:r>
            <w:r w:rsidR="00120C60" w:rsidRPr="003E0E35">
              <w:rPr>
                <w:color w:val="000000" w:themeColor="text1"/>
              </w:rPr>
              <w:t>)</w:t>
            </w:r>
          </w:p>
        </w:tc>
        <w:tc>
          <w:tcPr>
            <w:tcW w:w="1753" w:type="dxa"/>
          </w:tcPr>
          <w:p w14:paraId="735C0B90" w14:textId="758A8DE8" w:rsidR="00120C60" w:rsidRPr="003E0E35" w:rsidRDefault="006D44AE" w:rsidP="00291281">
            <w:pPr>
              <w:jc w:val="both"/>
              <w:rPr>
                <w:color w:val="000000" w:themeColor="text1"/>
              </w:rPr>
            </w:pPr>
            <w:r w:rsidRPr="003E0E35">
              <w:rPr>
                <w:color w:val="000000" w:themeColor="text1"/>
              </w:rPr>
              <w:t>3.6e-08 (1</w:t>
            </w:r>
            <w:r w:rsidR="00120C60" w:rsidRPr="003E0E35">
              <w:rPr>
                <w:color w:val="000000" w:themeColor="text1"/>
              </w:rPr>
              <w:t>e-09)</w:t>
            </w:r>
          </w:p>
        </w:tc>
        <w:tc>
          <w:tcPr>
            <w:tcW w:w="636" w:type="dxa"/>
          </w:tcPr>
          <w:p w14:paraId="2D347818" w14:textId="77777777" w:rsidR="00120C60" w:rsidRPr="003E0E35" w:rsidRDefault="00120C60" w:rsidP="00291281">
            <w:pPr>
              <w:jc w:val="both"/>
              <w:rPr>
                <w:color w:val="000000" w:themeColor="text1"/>
              </w:rPr>
            </w:pPr>
            <w:r w:rsidRPr="003E0E35">
              <w:rPr>
                <w:color w:val="000000" w:themeColor="text1"/>
              </w:rPr>
              <w:t>0.58</w:t>
            </w:r>
          </w:p>
        </w:tc>
      </w:tr>
      <w:tr w:rsidR="003E0E35" w:rsidRPr="003E0E35" w14:paraId="35565843" w14:textId="77777777" w:rsidTr="00D501F2">
        <w:tc>
          <w:tcPr>
            <w:tcW w:w="2269" w:type="dxa"/>
          </w:tcPr>
          <w:p w14:paraId="1FD84F68" w14:textId="77777777" w:rsidR="00120C60" w:rsidRPr="003E0E35" w:rsidRDefault="00120C60" w:rsidP="00291281">
            <w:pPr>
              <w:jc w:val="both"/>
              <w:rPr>
                <w:color w:val="000000" w:themeColor="text1"/>
              </w:rPr>
            </w:pPr>
            <w:r w:rsidRPr="003E0E35">
              <w:rPr>
                <w:color w:val="000000" w:themeColor="text1"/>
              </w:rPr>
              <w:t>Intra South America</w:t>
            </w:r>
          </w:p>
        </w:tc>
        <w:tc>
          <w:tcPr>
            <w:tcW w:w="1417" w:type="dxa"/>
          </w:tcPr>
          <w:p w14:paraId="486AFCDB" w14:textId="77777777" w:rsidR="00120C60" w:rsidRPr="003E0E35" w:rsidRDefault="00120C60" w:rsidP="00291281">
            <w:pPr>
              <w:jc w:val="both"/>
              <w:rPr>
                <w:color w:val="000000" w:themeColor="text1"/>
              </w:rPr>
            </w:pPr>
            <w:r w:rsidRPr="003E0E35">
              <w:rPr>
                <w:color w:val="000000" w:themeColor="text1"/>
              </w:rPr>
              <w:t>0.81 (0.02)</w:t>
            </w:r>
          </w:p>
        </w:tc>
        <w:tc>
          <w:tcPr>
            <w:tcW w:w="1843" w:type="dxa"/>
          </w:tcPr>
          <w:p w14:paraId="4B73409D" w14:textId="279F7CA5" w:rsidR="00120C60" w:rsidRPr="003E0E35" w:rsidRDefault="006D44AE" w:rsidP="00291281">
            <w:pPr>
              <w:jc w:val="both"/>
              <w:rPr>
                <w:color w:val="000000" w:themeColor="text1"/>
              </w:rPr>
            </w:pPr>
            <w:r w:rsidRPr="003E0E35">
              <w:rPr>
                <w:color w:val="000000" w:themeColor="text1"/>
              </w:rPr>
              <w:t>-8.2e-03 (4</w:t>
            </w:r>
            <w:r w:rsidR="00120C60" w:rsidRPr="003E0E35">
              <w:rPr>
                <w:color w:val="000000" w:themeColor="text1"/>
              </w:rPr>
              <w:t>e-04)</w:t>
            </w:r>
          </w:p>
        </w:tc>
        <w:tc>
          <w:tcPr>
            <w:tcW w:w="1810" w:type="dxa"/>
          </w:tcPr>
          <w:p w14:paraId="1F82A5D2" w14:textId="7C0E165D" w:rsidR="00120C60" w:rsidRPr="003E0E35" w:rsidRDefault="00120C60" w:rsidP="00291281">
            <w:pPr>
              <w:jc w:val="both"/>
              <w:rPr>
                <w:color w:val="000000" w:themeColor="text1"/>
              </w:rPr>
            </w:pPr>
            <w:r w:rsidRPr="003E0E35">
              <w:rPr>
                <w:color w:val="000000" w:themeColor="text1"/>
              </w:rPr>
              <w:t>-1.5e-03 (2e-04)</w:t>
            </w:r>
          </w:p>
        </w:tc>
        <w:tc>
          <w:tcPr>
            <w:tcW w:w="1489" w:type="dxa"/>
          </w:tcPr>
          <w:p w14:paraId="72203A82" w14:textId="77777777" w:rsidR="00120C60" w:rsidRPr="003E0E35" w:rsidRDefault="00120C60" w:rsidP="00291281">
            <w:pPr>
              <w:jc w:val="both"/>
              <w:rPr>
                <w:color w:val="000000" w:themeColor="text1"/>
              </w:rPr>
            </w:pPr>
            <w:r w:rsidRPr="003E0E35">
              <w:rPr>
                <w:color w:val="000000" w:themeColor="text1"/>
              </w:rPr>
              <w:t>0.88 (0.02)</w:t>
            </w:r>
          </w:p>
        </w:tc>
        <w:tc>
          <w:tcPr>
            <w:tcW w:w="1417" w:type="dxa"/>
          </w:tcPr>
          <w:p w14:paraId="59718988" w14:textId="77777777" w:rsidR="00120C60" w:rsidRPr="003E0E35" w:rsidRDefault="00120C60" w:rsidP="00291281">
            <w:pPr>
              <w:jc w:val="both"/>
              <w:rPr>
                <w:color w:val="000000" w:themeColor="text1"/>
              </w:rPr>
            </w:pPr>
            <w:r w:rsidRPr="003E0E35">
              <w:rPr>
                <w:color w:val="000000" w:themeColor="text1"/>
              </w:rPr>
              <w:t>-2.50 (0.06)</w:t>
            </w:r>
          </w:p>
        </w:tc>
        <w:tc>
          <w:tcPr>
            <w:tcW w:w="1722" w:type="dxa"/>
          </w:tcPr>
          <w:p w14:paraId="73B60D6E" w14:textId="571D6AB1" w:rsidR="00120C60" w:rsidRPr="003E0E35" w:rsidRDefault="006D44AE" w:rsidP="00291281">
            <w:pPr>
              <w:jc w:val="both"/>
              <w:rPr>
                <w:color w:val="000000" w:themeColor="text1"/>
              </w:rPr>
            </w:pPr>
            <w:r w:rsidRPr="003E0E35">
              <w:rPr>
                <w:color w:val="000000" w:themeColor="text1"/>
              </w:rPr>
              <w:t>1.2e-07 (7</w:t>
            </w:r>
            <w:r w:rsidR="00120C60" w:rsidRPr="003E0E35">
              <w:rPr>
                <w:color w:val="000000" w:themeColor="text1"/>
              </w:rPr>
              <w:t>e-09)</w:t>
            </w:r>
          </w:p>
        </w:tc>
        <w:tc>
          <w:tcPr>
            <w:tcW w:w="1753" w:type="dxa"/>
          </w:tcPr>
          <w:p w14:paraId="2A2E2BCD" w14:textId="06EE4EBE" w:rsidR="00120C60" w:rsidRPr="003E0E35" w:rsidRDefault="006D44AE" w:rsidP="00291281">
            <w:pPr>
              <w:jc w:val="both"/>
              <w:rPr>
                <w:color w:val="000000" w:themeColor="text1"/>
              </w:rPr>
            </w:pPr>
            <w:r w:rsidRPr="003E0E35">
              <w:rPr>
                <w:color w:val="000000" w:themeColor="text1"/>
              </w:rPr>
              <w:t>1.1e-07 (7</w:t>
            </w:r>
            <w:r w:rsidR="00120C60" w:rsidRPr="003E0E35">
              <w:rPr>
                <w:color w:val="000000" w:themeColor="text1"/>
              </w:rPr>
              <w:t>e-09)</w:t>
            </w:r>
          </w:p>
        </w:tc>
        <w:tc>
          <w:tcPr>
            <w:tcW w:w="636" w:type="dxa"/>
          </w:tcPr>
          <w:p w14:paraId="48530E3F" w14:textId="77777777" w:rsidR="00120C60" w:rsidRPr="003E0E35" w:rsidRDefault="00120C60" w:rsidP="00291281">
            <w:pPr>
              <w:jc w:val="both"/>
              <w:rPr>
                <w:color w:val="000000" w:themeColor="text1"/>
              </w:rPr>
            </w:pPr>
            <w:r w:rsidRPr="003E0E35">
              <w:rPr>
                <w:color w:val="000000" w:themeColor="text1"/>
              </w:rPr>
              <w:t>0.60</w:t>
            </w:r>
          </w:p>
        </w:tc>
      </w:tr>
      <w:tr w:rsidR="003E0E35" w:rsidRPr="003E0E35" w14:paraId="3C4335B7" w14:textId="77777777" w:rsidTr="00D501F2">
        <w:tc>
          <w:tcPr>
            <w:tcW w:w="2269" w:type="dxa"/>
          </w:tcPr>
          <w:p w14:paraId="179FD763" w14:textId="77777777" w:rsidR="00120C60" w:rsidRPr="003E0E35" w:rsidRDefault="00120C60" w:rsidP="00291281">
            <w:pPr>
              <w:jc w:val="both"/>
              <w:rPr>
                <w:color w:val="000000" w:themeColor="text1"/>
              </w:rPr>
            </w:pPr>
            <w:r w:rsidRPr="003E0E35">
              <w:rPr>
                <w:color w:val="000000" w:themeColor="text1"/>
              </w:rPr>
              <w:t>Intra Middle East</w:t>
            </w:r>
          </w:p>
        </w:tc>
        <w:tc>
          <w:tcPr>
            <w:tcW w:w="1417" w:type="dxa"/>
          </w:tcPr>
          <w:p w14:paraId="6A169E12" w14:textId="77777777" w:rsidR="00120C60" w:rsidRPr="003E0E35" w:rsidRDefault="00120C60" w:rsidP="00291281">
            <w:pPr>
              <w:jc w:val="both"/>
              <w:rPr>
                <w:color w:val="000000" w:themeColor="text1"/>
              </w:rPr>
            </w:pPr>
            <w:r w:rsidRPr="003E0E35">
              <w:rPr>
                <w:color w:val="000000" w:themeColor="text1"/>
              </w:rPr>
              <w:t>0.67 (0.04)</w:t>
            </w:r>
          </w:p>
        </w:tc>
        <w:tc>
          <w:tcPr>
            <w:tcW w:w="1843" w:type="dxa"/>
          </w:tcPr>
          <w:p w14:paraId="00BAFFB8" w14:textId="5181291C" w:rsidR="00120C60" w:rsidRPr="003E0E35" w:rsidRDefault="006D44AE" w:rsidP="00291281">
            <w:pPr>
              <w:jc w:val="both"/>
              <w:rPr>
                <w:color w:val="000000" w:themeColor="text1"/>
              </w:rPr>
            </w:pPr>
            <w:r w:rsidRPr="003E0E35">
              <w:rPr>
                <w:color w:val="000000" w:themeColor="text1"/>
              </w:rPr>
              <w:t>-3.4e-03 (5</w:t>
            </w:r>
            <w:r w:rsidR="00120C60" w:rsidRPr="003E0E35">
              <w:rPr>
                <w:color w:val="000000" w:themeColor="text1"/>
              </w:rPr>
              <w:t>e-04)</w:t>
            </w:r>
          </w:p>
        </w:tc>
        <w:tc>
          <w:tcPr>
            <w:tcW w:w="1810" w:type="dxa"/>
          </w:tcPr>
          <w:p w14:paraId="20F0EDE4" w14:textId="740EC7AB" w:rsidR="00120C60" w:rsidRPr="003E0E35" w:rsidRDefault="00120C60" w:rsidP="00291281">
            <w:pPr>
              <w:jc w:val="both"/>
              <w:rPr>
                <w:color w:val="000000" w:themeColor="text1"/>
              </w:rPr>
            </w:pPr>
            <w:r w:rsidRPr="003E0E35">
              <w:rPr>
                <w:color w:val="000000" w:themeColor="text1"/>
              </w:rPr>
              <w:t>-2.7e-03 (2e-04)</w:t>
            </w:r>
          </w:p>
        </w:tc>
        <w:tc>
          <w:tcPr>
            <w:tcW w:w="1489" w:type="dxa"/>
          </w:tcPr>
          <w:p w14:paraId="55E31892" w14:textId="77777777" w:rsidR="00120C60" w:rsidRPr="003E0E35" w:rsidRDefault="00120C60" w:rsidP="00291281">
            <w:pPr>
              <w:jc w:val="both"/>
              <w:rPr>
                <w:color w:val="000000" w:themeColor="text1"/>
              </w:rPr>
            </w:pPr>
            <w:r w:rsidRPr="003E0E35">
              <w:rPr>
                <w:color w:val="000000" w:themeColor="text1"/>
              </w:rPr>
              <w:t>0.60 (0.03)</w:t>
            </w:r>
          </w:p>
        </w:tc>
        <w:tc>
          <w:tcPr>
            <w:tcW w:w="1417" w:type="dxa"/>
          </w:tcPr>
          <w:p w14:paraId="04328F18" w14:textId="77777777" w:rsidR="00120C60" w:rsidRPr="003E0E35" w:rsidRDefault="00120C60" w:rsidP="00291281">
            <w:pPr>
              <w:jc w:val="both"/>
              <w:rPr>
                <w:color w:val="000000" w:themeColor="text1"/>
              </w:rPr>
            </w:pPr>
            <w:r w:rsidRPr="003E0E35">
              <w:rPr>
                <w:color w:val="000000" w:themeColor="text1"/>
              </w:rPr>
              <w:t>-2.88 (0.08)</w:t>
            </w:r>
          </w:p>
        </w:tc>
        <w:tc>
          <w:tcPr>
            <w:tcW w:w="1722" w:type="dxa"/>
          </w:tcPr>
          <w:p w14:paraId="22A832AF" w14:textId="47DD7431" w:rsidR="00120C60" w:rsidRPr="003E0E35" w:rsidRDefault="006D44AE" w:rsidP="00291281">
            <w:pPr>
              <w:jc w:val="both"/>
              <w:rPr>
                <w:color w:val="000000" w:themeColor="text1"/>
              </w:rPr>
            </w:pPr>
            <w:r w:rsidRPr="003E0E35">
              <w:rPr>
                <w:color w:val="000000" w:themeColor="text1"/>
              </w:rPr>
              <w:t>5.2e-08 (5</w:t>
            </w:r>
            <w:r w:rsidR="00120C60" w:rsidRPr="003E0E35">
              <w:rPr>
                <w:color w:val="000000" w:themeColor="text1"/>
              </w:rPr>
              <w:t>e-09)</w:t>
            </w:r>
          </w:p>
        </w:tc>
        <w:tc>
          <w:tcPr>
            <w:tcW w:w="1753" w:type="dxa"/>
          </w:tcPr>
          <w:p w14:paraId="29AD286F" w14:textId="262CCD57" w:rsidR="00120C60" w:rsidRPr="003E0E35" w:rsidRDefault="006D44AE" w:rsidP="00291281">
            <w:pPr>
              <w:jc w:val="both"/>
              <w:rPr>
                <w:color w:val="000000" w:themeColor="text1"/>
              </w:rPr>
            </w:pPr>
            <w:r w:rsidRPr="003E0E35">
              <w:rPr>
                <w:color w:val="000000" w:themeColor="text1"/>
              </w:rPr>
              <w:t>5.2e-08 (5</w:t>
            </w:r>
            <w:r w:rsidR="00120C60" w:rsidRPr="003E0E35">
              <w:rPr>
                <w:color w:val="000000" w:themeColor="text1"/>
              </w:rPr>
              <w:t>e-09)</w:t>
            </w:r>
          </w:p>
        </w:tc>
        <w:tc>
          <w:tcPr>
            <w:tcW w:w="636" w:type="dxa"/>
          </w:tcPr>
          <w:p w14:paraId="72F50163" w14:textId="77777777" w:rsidR="00120C60" w:rsidRPr="003E0E35" w:rsidRDefault="00120C60" w:rsidP="00291281">
            <w:pPr>
              <w:jc w:val="both"/>
              <w:rPr>
                <w:color w:val="000000" w:themeColor="text1"/>
              </w:rPr>
            </w:pPr>
            <w:r w:rsidRPr="003E0E35">
              <w:rPr>
                <w:color w:val="000000" w:themeColor="text1"/>
              </w:rPr>
              <w:t>0.91</w:t>
            </w:r>
          </w:p>
        </w:tc>
      </w:tr>
      <w:tr w:rsidR="003E0E35" w:rsidRPr="003E0E35" w14:paraId="5012572F" w14:textId="77777777" w:rsidTr="00D501F2">
        <w:tc>
          <w:tcPr>
            <w:tcW w:w="2269" w:type="dxa"/>
          </w:tcPr>
          <w:p w14:paraId="797085F8" w14:textId="77777777" w:rsidR="00120C60" w:rsidRPr="003E0E35" w:rsidRDefault="00120C60" w:rsidP="00291281">
            <w:pPr>
              <w:jc w:val="both"/>
              <w:rPr>
                <w:color w:val="000000" w:themeColor="text1"/>
              </w:rPr>
            </w:pPr>
            <w:r w:rsidRPr="003E0E35">
              <w:rPr>
                <w:color w:val="000000" w:themeColor="text1"/>
              </w:rPr>
              <w:t>Intra Africa</w:t>
            </w:r>
          </w:p>
        </w:tc>
        <w:tc>
          <w:tcPr>
            <w:tcW w:w="1417" w:type="dxa"/>
          </w:tcPr>
          <w:p w14:paraId="6CD068C9" w14:textId="77777777" w:rsidR="00120C60" w:rsidRPr="003E0E35" w:rsidRDefault="00120C60" w:rsidP="00291281">
            <w:pPr>
              <w:jc w:val="both"/>
              <w:rPr>
                <w:color w:val="000000" w:themeColor="text1"/>
              </w:rPr>
            </w:pPr>
            <w:r w:rsidRPr="003E0E35">
              <w:rPr>
                <w:color w:val="000000" w:themeColor="text1"/>
              </w:rPr>
              <w:t>0.97 (0.03)</w:t>
            </w:r>
          </w:p>
        </w:tc>
        <w:tc>
          <w:tcPr>
            <w:tcW w:w="1843" w:type="dxa"/>
          </w:tcPr>
          <w:p w14:paraId="1250E43A" w14:textId="0DC22A43" w:rsidR="00120C60" w:rsidRPr="003E0E35" w:rsidRDefault="006D44AE" w:rsidP="00291281">
            <w:pPr>
              <w:jc w:val="both"/>
              <w:rPr>
                <w:color w:val="000000" w:themeColor="text1"/>
              </w:rPr>
            </w:pPr>
            <w:r w:rsidRPr="003E0E35">
              <w:rPr>
                <w:color w:val="000000" w:themeColor="text1"/>
              </w:rPr>
              <w:t>-1.6e-03 (2</w:t>
            </w:r>
            <w:r w:rsidR="00120C60" w:rsidRPr="003E0E35">
              <w:rPr>
                <w:color w:val="000000" w:themeColor="text1"/>
              </w:rPr>
              <w:t>e-04)</w:t>
            </w:r>
          </w:p>
        </w:tc>
        <w:tc>
          <w:tcPr>
            <w:tcW w:w="1810" w:type="dxa"/>
          </w:tcPr>
          <w:p w14:paraId="44504CA0" w14:textId="3535C32C" w:rsidR="00120C60" w:rsidRPr="003E0E35" w:rsidRDefault="00120C60" w:rsidP="00291281">
            <w:pPr>
              <w:jc w:val="both"/>
              <w:rPr>
                <w:color w:val="000000" w:themeColor="text1"/>
              </w:rPr>
            </w:pPr>
            <w:r w:rsidRPr="003E0E35">
              <w:rPr>
                <w:color w:val="000000" w:themeColor="text1"/>
              </w:rPr>
              <w:t>-3.6e-04 (7e-05)</w:t>
            </w:r>
          </w:p>
        </w:tc>
        <w:tc>
          <w:tcPr>
            <w:tcW w:w="1489" w:type="dxa"/>
          </w:tcPr>
          <w:p w14:paraId="579881DF" w14:textId="77777777" w:rsidR="00120C60" w:rsidRPr="003E0E35" w:rsidRDefault="00120C60" w:rsidP="00291281">
            <w:pPr>
              <w:jc w:val="both"/>
              <w:rPr>
                <w:color w:val="000000" w:themeColor="text1"/>
              </w:rPr>
            </w:pPr>
            <w:r w:rsidRPr="003E0E35">
              <w:rPr>
                <w:color w:val="000000" w:themeColor="text1"/>
              </w:rPr>
              <w:t>0.53 (0.03)</w:t>
            </w:r>
          </w:p>
        </w:tc>
        <w:tc>
          <w:tcPr>
            <w:tcW w:w="1417" w:type="dxa"/>
          </w:tcPr>
          <w:p w14:paraId="10BB297F" w14:textId="77777777" w:rsidR="00120C60" w:rsidRPr="003E0E35" w:rsidRDefault="00120C60" w:rsidP="00291281">
            <w:pPr>
              <w:jc w:val="both"/>
              <w:rPr>
                <w:color w:val="000000" w:themeColor="text1"/>
              </w:rPr>
            </w:pPr>
            <w:r w:rsidRPr="003E0E35">
              <w:rPr>
                <w:color w:val="000000" w:themeColor="text1"/>
              </w:rPr>
              <w:t>-1.30 (0.07)</w:t>
            </w:r>
          </w:p>
        </w:tc>
        <w:tc>
          <w:tcPr>
            <w:tcW w:w="1722" w:type="dxa"/>
          </w:tcPr>
          <w:p w14:paraId="7733ACAC" w14:textId="6B13E5EB" w:rsidR="00120C60" w:rsidRPr="003E0E35" w:rsidRDefault="006D44AE" w:rsidP="00291281">
            <w:pPr>
              <w:jc w:val="both"/>
              <w:rPr>
                <w:color w:val="000000" w:themeColor="text1"/>
              </w:rPr>
            </w:pPr>
            <w:r w:rsidRPr="003E0E35">
              <w:rPr>
                <w:color w:val="000000" w:themeColor="text1"/>
              </w:rPr>
              <w:t>3.9e-07 (4</w:t>
            </w:r>
            <w:r w:rsidR="00120C60" w:rsidRPr="003E0E35">
              <w:rPr>
                <w:color w:val="000000" w:themeColor="text1"/>
              </w:rPr>
              <w:t>e-08)</w:t>
            </w:r>
          </w:p>
        </w:tc>
        <w:tc>
          <w:tcPr>
            <w:tcW w:w="1753" w:type="dxa"/>
          </w:tcPr>
          <w:p w14:paraId="147443E3" w14:textId="3C845A92" w:rsidR="00120C60" w:rsidRPr="003E0E35" w:rsidRDefault="006D44AE" w:rsidP="00291281">
            <w:pPr>
              <w:jc w:val="both"/>
              <w:rPr>
                <w:color w:val="000000" w:themeColor="text1"/>
              </w:rPr>
            </w:pPr>
            <w:r w:rsidRPr="003E0E35">
              <w:rPr>
                <w:color w:val="000000" w:themeColor="text1"/>
              </w:rPr>
              <w:t>3.5e-07 (4</w:t>
            </w:r>
            <w:r w:rsidR="00120C60" w:rsidRPr="003E0E35">
              <w:rPr>
                <w:color w:val="000000" w:themeColor="text1"/>
              </w:rPr>
              <w:t>e-08)</w:t>
            </w:r>
          </w:p>
        </w:tc>
        <w:tc>
          <w:tcPr>
            <w:tcW w:w="636" w:type="dxa"/>
          </w:tcPr>
          <w:p w14:paraId="4B5D299D" w14:textId="77777777" w:rsidR="00120C60" w:rsidRPr="003E0E35" w:rsidRDefault="00120C60" w:rsidP="00291281">
            <w:pPr>
              <w:jc w:val="both"/>
              <w:rPr>
                <w:color w:val="000000" w:themeColor="text1"/>
              </w:rPr>
            </w:pPr>
            <w:r w:rsidRPr="003E0E35">
              <w:rPr>
                <w:color w:val="000000" w:themeColor="text1"/>
              </w:rPr>
              <w:t>0.85</w:t>
            </w:r>
          </w:p>
        </w:tc>
      </w:tr>
      <w:tr w:rsidR="003E0E35" w:rsidRPr="003E0E35" w14:paraId="430CFB41" w14:textId="77777777" w:rsidTr="00D501F2">
        <w:tc>
          <w:tcPr>
            <w:tcW w:w="2269" w:type="dxa"/>
          </w:tcPr>
          <w:p w14:paraId="6AA7762C" w14:textId="572BD4E4" w:rsidR="00120C60" w:rsidRPr="003E0E35" w:rsidRDefault="00D501F2" w:rsidP="00291281">
            <w:pPr>
              <w:jc w:val="both"/>
              <w:rPr>
                <w:color w:val="000000" w:themeColor="text1"/>
              </w:rPr>
            </w:pPr>
            <w:r w:rsidRPr="003E0E35">
              <w:rPr>
                <w:color w:val="000000" w:themeColor="text1"/>
              </w:rPr>
              <w:t xml:space="preserve">N. America </w:t>
            </w:r>
            <w:r w:rsidR="00120C60" w:rsidRPr="003E0E35">
              <w:rPr>
                <w:color w:val="000000" w:themeColor="text1"/>
              </w:rPr>
              <w:t>- Europe</w:t>
            </w:r>
          </w:p>
        </w:tc>
        <w:tc>
          <w:tcPr>
            <w:tcW w:w="1417" w:type="dxa"/>
          </w:tcPr>
          <w:p w14:paraId="356D567E" w14:textId="77777777" w:rsidR="00120C60" w:rsidRPr="003E0E35" w:rsidRDefault="00120C60" w:rsidP="00291281">
            <w:pPr>
              <w:jc w:val="both"/>
              <w:rPr>
                <w:color w:val="000000" w:themeColor="text1"/>
              </w:rPr>
            </w:pPr>
            <w:r w:rsidRPr="003E0E35">
              <w:rPr>
                <w:color w:val="000000" w:themeColor="text1"/>
              </w:rPr>
              <w:t>0.84 (0.006)</w:t>
            </w:r>
          </w:p>
        </w:tc>
        <w:tc>
          <w:tcPr>
            <w:tcW w:w="1843" w:type="dxa"/>
          </w:tcPr>
          <w:p w14:paraId="3E9BF7D1" w14:textId="234A5F37" w:rsidR="00120C60" w:rsidRPr="003E0E35" w:rsidRDefault="006D44AE" w:rsidP="00291281">
            <w:pPr>
              <w:jc w:val="both"/>
              <w:rPr>
                <w:color w:val="000000" w:themeColor="text1"/>
              </w:rPr>
            </w:pPr>
            <w:r w:rsidRPr="003E0E35">
              <w:rPr>
                <w:color w:val="000000" w:themeColor="text1"/>
              </w:rPr>
              <w:t>-8.5e-04 (4</w:t>
            </w:r>
            <w:r w:rsidR="00120C60" w:rsidRPr="003E0E35">
              <w:rPr>
                <w:color w:val="000000" w:themeColor="text1"/>
              </w:rPr>
              <w:t>e-05)</w:t>
            </w:r>
          </w:p>
        </w:tc>
        <w:tc>
          <w:tcPr>
            <w:tcW w:w="1810" w:type="dxa"/>
          </w:tcPr>
          <w:p w14:paraId="007ED0D1" w14:textId="4A380C6D" w:rsidR="00120C60" w:rsidRPr="003E0E35" w:rsidRDefault="00120C60" w:rsidP="00291281">
            <w:pPr>
              <w:jc w:val="both"/>
              <w:rPr>
                <w:color w:val="000000" w:themeColor="text1"/>
              </w:rPr>
            </w:pPr>
            <w:r w:rsidRPr="003E0E35">
              <w:rPr>
                <w:color w:val="000000" w:themeColor="text1"/>
              </w:rPr>
              <w:t>-3.7e-03 (5e-05)</w:t>
            </w:r>
          </w:p>
        </w:tc>
        <w:tc>
          <w:tcPr>
            <w:tcW w:w="1489" w:type="dxa"/>
          </w:tcPr>
          <w:p w14:paraId="1C1D84C5" w14:textId="77777777" w:rsidR="00120C60" w:rsidRPr="003E0E35" w:rsidRDefault="00120C60" w:rsidP="00291281">
            <w:pPr>
              <w:jc w:val="both"/>
              <w:rPr>
                <w:color w:val="000000" w:themeColor="text1"/>
              </w:rPr>
            </w:pPr>
            <w:r w:rsidRPr="003E0E35">
              <w:rPr>
                <w:color w:val="000000" w:themeColor="text1"/>
              </w:rPr>
              <w:t>0.72 (0.006)</w:t>
            </w:r>
          </w:p>
        </w:tc>
        <w:tc>
          <w:tcPr>
            <w:tcW w:w="1417" w:type="dxa"/>
          </w:tcPr>
          <w:p w14:paraId="337B3ECD" w14:textId="77777777" w:rsidR="00120C60" w:rsidRPr="003E0E35" w:rsidRDefault="00120C60" w:rsidP="00291281">
            <w:pPr>
              <w:jc w:val="both"/>
              <w:rPr>
                <w:color w:val="000000" w:themeColor="text1"/>
              </w:rPr>
            </w:pPr>
            <w:r w:rsidRPr="003E0E35">
              <w:rPr>
                <w:color w:val="000000" w:themeColor="text1"/>
              </w:rPr>
              <w:t>-2.24 (0.02)</w:t>
            </w:r>
          </w:p>
        </w:tc>
        <w:tc>
          <w:tcPr>
            <w:tcW w:w="1722" w:type="dxa"/>
          </w:tcPr>
          <w:p w14:paraId="1A251D86" w14:textId="7B7A1D8D" w:rsidR="00120C60" w:rsidRPr="003E0E35" w:rsidRDefault="006D44AE" w:rsidP="00291281">
            <w:pPr>
              <w:jc w:val="both"/>
              <w:rPr>
                <w:color w:val="000000" w:themeColor="text1"/>
              </w:rPr>
            </w:pPr>
            <w:r w:rsidRPr="003E0E35">
              <w:rPr>
                <w:color w:val="000000" w:themeColor="text1"/>
              </w:rPr>
              <w:t>8.2e-08 (1e-09</w:t>
            </w:r>
            <w:r w:rsidR="00120C60" w:rsidRPr="003E0E35">
              <w:rPr>
                <w:color w:val="000000" w:themeColor="text1"/>
              </w:rPr>
              <w:t>)</w:t>
            </w:r>
          </w:p>
        </w:tc>
        <w:tc>
          <w:tcPr>
            <w:tcW w:w="1753" w:type="dxa"/>
          </w:tcPr>
          <w:p w14:paraId="1CEA4DC0" w14:textId="61AEDA83" w:rsidR="00120C60" w:rsidRPr="003E0E35" w:rsidRDefault="00120C60" w:rsidP="00291281">
            <w:pPr>
              <w:jc w:val="both"/>
              <w:rPr>
                <w:color w:val="000000" w:themeColor="text1"/>
              </w:rPr>
            </w:pPr>
            <w:r w:rsidRPr="003E0E35">
              <w:rPr>
                <w:color w:val="000000" w:themeColor="text1"/>
              </w:rPr>
              <w:t>8.1e-08</w:t>
            </w:r>
            <w:r w:rsidR="006D44AE" w:rsidRPr="003E0E35">
              <w:rPr>
                <w:color w:val="000000" w:themeColor="text1"/>
              </w:rPr>
              <w:t xml:space="preserve"> (1e-09</w:t>
            </w:r>
            <w:r w:rsidRPr="003E0E35">
              <w:rPr>
                <w:color w:val="000000" w:themeColor="text1"/>
              </w:rPr>
              <w:t>)</w:t>
            </w:r>
          </w:p>
        </w:tc>
        <w:tc>
          <w:tcPr>
            <w:tcW w:w="636" w:type="dxa"/>
          </w:tcPr>
          <w:p w14:paraId="63B57316" w14:textId="77777777" w:rsidR="00120C60" w:rsidRPr="003E0E35" w:rsidRDefault="00120C60" w:rsidP="00291281">
            <w:pPr>
              <w:jc w:val="both"/>
              <w:rPr>
                <w:color w:val="000000" w:themeColor="text1"/>
              </w:rPr>
            </w:pPr>
            <w:r w:rsidRPr="003E0E35">
              <w:rPr>
                <w:color w:val="000000" w:themeColor="text1"/>
              </w:rPr>
              <w:t>0.91</w:t>
            </w:r>
          </w:p>
        </w:tc>
      </w:tr>
      <w:tr w:rsidR="003E0E35" w:rsidRPr="003E0E35" w14:paraId="73CB678C" w14:textId="77777777" w:rsidTr="00D501F2">
        <w:tc>
          <w:tcPr>
            <w:tcW w:w="2269" w:type="dxa"/>
          </w:tcPr>
          <w:p w14:paraId="640FD01E" w14:textId="3D5CAA64" w:rsidR="00120C60" w:rsidRPr="003E0E35" w:rsidRDefault="00D501F2" w:rsidP="00291281">
            <w:pPr>
              <w:jc w:val="both"/>
              <w:rPr>
                <w:color w:val="000000" w:themeColor="text1"/>
              </w:rPr>
            </w:pPr>
            <w:r w:rsidRPr="003E0E35">
              <w:rPr>
                <w:color w:val="000000" w:themeColor="text1"/>
              </w:rPr>
              <w:t>N.</w:t>
            </w:r>
            <w:r w:rsidR="00120C60" w:rsidRPr="003E0E35">
              <w:rPr>
                <w:color w:val="000000" w:themeColor="text1"/>
              </w:rPr>
              <w:t xml:space="preserve"> America - Asia</w:t>
            </w:r>
          </w:p>
        </w:tc>
        <w:tc>
          <w:tcPr>
            <w:tcW w:w="1417" w:type="dxa"/>
          </w:tcPr>
          <w:p w14:paraId="4DAFF121" w14:textId="77777777" w:rsidR="00120C60" w:rsidRPr="003E0E35" w:rsidRDefault="00120C60" w:rsidP="00291281">
            <w:pPr>
              <w:jc w:val="both"/>
              <w:rPr>
                <w:color w:val="000000" w:themeColor="text1"/>
              </w:rPr>
            </w:pPr>
            <w:r w:rsidRPr="003E0E35">
              <w:rPr>
                <w:color w:val="000000" w:themeColor="text1"/>
              </w:rPr>
              <w:t>1.13 (0.01)</w:t>
            </w:r>
          </w:p>
        </w:tc>
        <w:tc>
          <w:tcPr>
            <w:tcW w:w="1843" w:type="dxa"/>
          </w:tcPr>
          <w:p w14:paraId="71C25DD8" w14:textId="617D725C" w:rsidR="00120C60" w:rsidRPr="003E0E35" w:rsidRDefault="006D44AE" w:rsidP="00291281">
            <w:pPr>
              <w:jc w:val="both"/>
              <w:rPr>
                <w:color w:val="000000" w:themeColor="text1"/>
              </w:rPr>
            </w:pPr>
            <w:r w:rsidRPr="003E0E35">
              <w:rPr>
                <w:color w:val="000000" w:themeColor="text1"/>
              </w:rPr>
              <w:t>2.7e-04 (5</w:t>
            </w:r>
            <w:r w:rsidR="00120C60" w:rsidRPr="003E0E35">
              <w:rPr>
                <w:color w:val="000000" w:themeColor="text1"/>
              </w:rPr>
              <w:t>e-05)</w:t>
            </w:r>
          </w:p>
        </w:tc>
        <w:tc>
          <w:tcPr>
            <w:tcW w:w="1810" w:type="dxa"/>
          </w:tcPr>
          <w:p w14:paraId="48972606" w14:textId="652A5260" w:rsidR="00120C60" w:rsidRPr="003E0E35" w:rsidRDefault="00120C60" w:rsidP="00291281">
            <w:pPr>
              <w:jc w:val="both"/>
              <w:rPr>
                <w:color w:val="000000" w:themeColor="text1"/>
              </w:rPr>
            </w:pPr>
            <w:r w:rsidRPr="003E0E35">
              <w:rPr>
                <w:color w:val="000000" w:themeColor="text1"/>
              </w:rPr>
              <w:t>-2.6e-03 (6e-05)</w:t>
            </w:r>
          </w:p>
        </w:tc>
        <w:tc>
          <w:tcPr>
            <w:tcW w:w="1489" w:type="dxa"/>
          </w:tcPr>
          <w:p w14:paraId="699A8613" w14:textId="77777777" w:rsidR="00120C60" w:rsidRPr="003E0E35" w:rsidRDefault="00120C60" w:rsidP="00291281">
            <w:pPr>
              <w:jc w:val="both"/>
              <w:rPr>
                <w:color w:val="000000" w:themeColor="text1"/>
              </w:rPr>
            </w:pPr>
            <w:r w:rsidRPr="003E0E35">
              <w:rPr>
                <w:color w:val="000000" w:themeColor="text1"/>
              </w:rPr>
              <w:t>0.78 (0.02)</w:t>
            </w:r>
          </w:p>
        </w:tc>
        <w:tc>
          <w:tcPr>
            <w:tcW w:w="1417" w:type="dxa"/>
          </w:tcPr>
          <w:p w14:paraId="68167532" w14:textId="77777777" w:rsidR="00120C60" w:rsidRPr="003E0E35" w:rsidRDefault="00120C60" w:rsidP="00291281">
            <w:pPr>
              <w:jc w:val="both"/>
              <w:rPr>
                <w:color w:val="000000" w:themeColor="text1"/>
              </w:rPr>
            </w:pPr>
            <w:r w:rsidRPr="003E0E35">
              <w:rPr>
                <w:color w:val="000000" w:themeColor="text1"/>
              </w:rPr>
              <w:t>-2.47 (0.03)</w:t>
            </w:r>
          </w:p>
        </w:tc>
        <w:tc>
          <w:tcPr>
            <w:tcW w:w="1722" w:type="dxa"/>
          </w:tcPr>
          <w:p w14:paraId="409AE764" w14:textId="0AD7A190" w:rsidR="00120C60" w:rsidRPr="003E0E35" w:rsidRDefault="006D44AE" w:rsidP="00291281">
            <w:pPr>
              <w:jc w:val="both"/>
              <w:rPr>
                <w:color w:val="000000" w:themeColor="text1"/>
              </w:rPr>
            </w:pPr>
            <w:r w:rsidRPr="003E0E35">
              <w:rPr>
                <w:color w:val="000000" w:themeColor="text1"/>
              </w:rPr>
              <w:t>2.4e-08 (1</w:t>
            </w:r>
            <w:r w:rsidR="00120C60" w:rsidRPr="003E0E35">
              <w:rPr>
                <w:color w:val="000000" w:themeColor="text1"/>
              </w:rPr>
              <w:t>e-09)</w:t>
            </w:r>
          </w:p>
        </w:tc>
        <w:tc>
          <w:tcPr>
            <w:tcW w:w="1753" w:type="dxa"/>
          </w:tcPr>
          <w:p w14:paraId="11ABB435" w14:textId="7E014E33" w:rsidR="00120C60" w:rsidRPr="003E0E35" w:rsidRDefault="006D44AE" w:rsidP="00291281">
            <w:pPr>
              <w:jc w:val="both"/>
              <w:rPr>
                <w:color w:val="000000" w:themeColor="text1"/>
              </w:rPr>
            </w:pPr>
            <w:r w:rsidRPr="003E0E35">
              <w:rPr>
                <w:color w:val="000000" w:themeColor="text1"/>
              </w:rPr>
              <w:t>2.2e-08 (1</w:t>
            </w:r>
            <w:r w:rsidR="00120C60" w:rsidRPr="003E0E35">
              <w:rPr>
                <w:color w:val="000000" w:themeColor="text1"/>
              </w:rPr>
              <w:t>e-09)</w:t>
            </w:r>
          </w:p>
        </w:tc>
        <w:tc>
          <w:tcPr>
            <w:tcW w:w="636" w:type="dxa"/>
          </w:tcPr>
          <w:p w14:paraId="032D16AC" w14:textId="77777777" w:rsidR="00120C60" w:rsidRPr="003E0E35" w:rsidRDefault="00120C60" w:rsidP="00291281">
            <w:pPr>
              <w:jc w:val="both"/>
              <w:rPr>
                <w:color w:val="000000" w:themeColor="text1"/>
              </w:rPr>
            </w:pPr>
            <w:r w:rsidRPr="003E0E35">
              <w:rPr>
                <w:color w:val="000000" w:themeColor="text1"/>
              </w:rPr>
              <w:t>0.80</w:t>
            </w:r>
          </w:p>
        </w:tc>
      </w:tr>
      <w:tr w:rsidR="003E0E35" w:rsidRPr="003E0E35" w14:paraId="2895B999" w14:textId="77777777" w:rsidTr="00D501F2">
        <w:tc>
          <w:tcPr>
            <w:tcW w:w="2269" w:type="dxa"/>
          </w:tcPr>
          <w:p w14:paraId="5D50665D" w14:textId="77777777" w:rsidR="00120C60" w:rsidRPr="003E0E35" w:rsidRDefault="00120C60" w:rsidP="00291281">
            <w:pPr>
              <w:jc w:val="both"/>
              <w:rPr>
                <w:color w:val="000000" w:themeColor="text1"/>
              </w:rPr>
            </w:pPr>
            <w:r w:rsidRPr="003E0E35">
              <w:rPr>
                <w:color w:val="000000" w:themeColor="text1"/>
              </w:rPr>
              <w:t>Europe - Asia</w:t>
            </w:r>
          </w:p>
        </w:tc>
        <w:tc>
          <w:tcPr>
            <w:tcW w:w="1417" w:type="dxa"/>
          </w:tcPr>
          <w:p w14:paraId="7073DBF8" w14:textId="77777777" w:rsidR="00120C60" w:rsidRPr="003E0E35" w:rsidRDefault="00120C60" w:rsidP="00291281">
            <w:pPr>
              <w:jc w:val="both"/>
              <w:rPr>
                <w:color w:val="000000" w:themeColor="text1"/>
              </w:rPr>
            </w:pPr>
            <w:r w:rsidRPr="003E0E35">
              <w:rPr>
                <w:color w:val="000000" w:themeColor="text1"/>
              </w:rPr>
              <w:t>1.00 (0.01)</w:t>
            </w:r>
          </w:p>
        </w:tc>
        <w:tc>
          <w:tcPr>
            <w:tcW w:w="1843" w:type="dxa"/>
          </w:tcPr>
          <w:p w14:paraId="27CA9F4C" w14:textId="4F074E55" w:rsidR="00120C60" w:rsidRPr="003E0E35" w:rsidRDefault="006D44AE" w:rsidP="00291281">
            <w:pPr>
              <w:jc w:val="both"/>
              <w:rPr>
                <w:color w:val="000000" w:themeColor="text1"/>
              </w:rPr>
            </w:pPr>
            <w:r w:rsidRPr="003E0E35">
              <w:rPr>
                <w:color w:val="000000" w:themeColor="text1"/>
              </w:rPr>
              <w:t>-5.7e-04 (4</w:t>
            </w:r>
            <w:r w:rsidR="00120C60" w:rsidRPr="003E0E35">
              <w:rPr>
                <w:color w:val="000000" w:themeColor="text1"/>
              </w:rPr>
              <w:t>e-05)</w:t>
            </w:r>
          </w:p>
        </w:tc>
        <w:tc>
          <w:tcPr>
            <w:tcW w:w="1810" w:type="dxa"/>
          </w:tcPr>
          <w:p w14:paraId="234DF729" w14:textId="5ACD5FBC" w:rsidR="00120C60" w:rsidRPr="003E0E35" w:rsidRDefault="00120C60" w:rsidP="00291281">
            <w:pPr>
              <w:jc w:val="both"/>
              <w:rPr>
                <w:color w:val="000000" w:themeColor="text1"/>
              </w:rPr>
            </w:pPr>
            <w:r w:rsidRPr="003E0E35">
              <w:rPr>
                <w:color w:val="000000" w:themeColor="text1"/>
              </w:rPr>
              <w:t>-2.3e-03 (3e-05)</w:t>
            </w:r>
          </w:p>
        </w:tc>
        <w:tc>
          <w:tcPr>
            <w:tcW w:w="1489" w:type="dxa"/>
          </w:tcPr>
          <w:p w14:paraId="010F9D7D" w14:textId="77777777" w:rsidR="00120C60" w:rsidRPr="003E0E35" w:rsidRDefault="00120C60" w:rsidP="00291281">
            <w:pPr>
              <w:jc w:val="both"/>
              <w:rPr>
                <w:color w:val="000000" w:themeColor="text1"/>
              </w:rPr>
            </w:pPr>
            <w:r w:rsidRPr="003E0E35">
              <w:rPr>
                <w:color w:val="000000" w:themeColor="text1"/>
              </w:rPr>
              <w:t>0.79 (0.009)</w:t>
            </w:r>
          </w:p>
        </w:tc>
        <w:tc>
          <w:tcPr>
            <w:tcW w:w="1417" w:type="dxa"/>
          </w:tcPr>
          <w:p w14:paraId="4F1983B9" w14:textId="77777777" w:rsidR="00120C60" w:rsidRPr="003E0E35" w:rsidRDefault="00120C60" w:rsidP="00291281">
            <w:pPr>
              <w:jc w:val="both"/>
              <w:rPr>
                <w:color w:val="000000" w:themeColor="text1"/>
              </w:rPr>
            </w:pPr>
            <w:r w:rsidRPr="003E0E35">
              <w:rPr>
                <w:color w:val="000000" w:themeColor="text1"/>
              </w:rPr>
              <w:t>-2.36 (0.02)</w:t>
            </w:r>
          </w:p>
        </w:tc>
        <w:tc>
          <w:tcPr>
            <w:tcW w:w="1722" w:type="dxa"/>
          </w:tcPr>
          <w:p w14:paraId="20DF3CB5" w14:textId="60987376" w:rsidR="00120C60" w:rsidRPr="003E0E35" w:rsidRDefault="006D44AE" w:rsidP="00291281">
            <w:pPr>
              <w:jc w:val="both"/>
              <w:rPr>
                <w:color w:val="000000" w:themeColor="text1"/>
              </w:rPr>
            </w:pPr>
            <w:r w:rsidRPr="003E0E35">
              <w:rPr>
                <w:color w:val="000000" w:themeColor="text1"/>
              </w:rPr>
              <w:t>1.9e-08 (9</w:t>
            </w:r>
            <w:r w:rsidR="00120C60" w:rsidRPr="003E0E35">
              <w:rPr>
                <w:color w:val="000000" w:themeColor="text1"/>
              </w:rPr>
              <w:t>e-10)</w:t>
            </w:r>
          </w:p>
        </w:tc>
        <w:tc>
          <w:tcPr>
            <w:tcW w:w="1753" w:type="dxa"/>
          </w:tcPr>
          <w:p w14:paraId="2F28AB4B" w14:textId="43047F18" w:rsidR="00120C60" w:rsidRPr="003E0E35" w:rsidRDefault="006D44AE" w:rsidP="00291281">
            <w:pPr>
              <w:jc w:val="both"/>
              <w:rPr>
                <w:color w:val="000000" w:themeColor="text1"/>
              </w:rPr>
            </w:pPr>
            <w:r w:rsidRPr="003E0E35">
              <w:rPr>
                <w:color w:val="000000" w:themeColor="text1"/>
              </w:rPr>
              <w:t>2.1e-08 (1e-09</w:t>
            </w:r>
            <w:r w:rsidR="00120C60" w:rsidRPr="003E0E35">
              <w:rPr>
                <w:color w:val="000000" w:themeColor="text1"/>
              </w:rPr>
              <w:t>)</w:t>
            </w:r>
          </w:p>
        </w:tc>
        <w:tc>
          <w:tcPr>
            <w:tcW w:w="636" w:type="dxa"/>
          </w:tcPr>
          <w:p w14:paraId="46403749" w14:textId="77777777" w:rsidR="00120C60" w:rsidRPr="003E0E35" w:rsidRDefault="00120C60" w:rsidP="00291281">
            <w:pPr>
              <w:jc w:val="both"/>
              <w:rPr>
                <w:color w:val="000000" w:themeColor="text1"/>
              </w:rPr>
            </w:pPr>
            <w:r w:rsidRPr="003E0E35">
              <w:rPr>
                <w:color w:val="000000" w:themeColor="text1"/>
              </w:rPr>
              <w:t>0.90</w:t>
            </w:r>
          </w:p>
        </w:tc>
      </w:tr>
      <w:tr w:rsidR="003E0E35" w:rsidRPr="003E0E35" w14:paraId="5F32B0D6" w14:textId="77777777" w:rsidTr="00D501F2">
        <w:tc>
          <w:tcPr>
            <w:tcW w:w="2269" w:type="dxa"/>
          </w:tcPr>
          <w:p w14:paraId="54EC91D1" w14:textId="5CBD5623" w:rsidR="00120C60" w:rsidRPr="003E0E35" w:rsidRDefault="00D501F2" w:rsidP="00291281">
            <w:pPr>
              <w:jc w:val="both"/>
              <w:rPr>
                <w:color w:val="000000" w:themeColor="text1"/>
              </w:rPr>
            </w:pPr>
            <w:r w:rsidRPr="003E0E35">
              <w:rPr>
                <w:color w:val="000000" w:themeColor="text1"/>
              </w:rPr>
              <w:t>Europe – M.</w:t>
            </w:r>
            <w:r w:rsidR="00120C60" w:rsidRPr="003E0E35">
              <w:rPr>
                <w:color w:val="000000" w:themeColor="text1"/>
              </w:rPr>
              <w:t xml:space="preserve"> East</w:t>
            </w:r>
          </w:p>
        </w:tc>
        <w:tc>
          <w:tcPr>
            <w:tcW w:w="1417" w:type="dxa"/>
          </w:tcPr>
          <w:p w14:paraId="12A2E654" w14:textId="77777777" w:rsidR="00120C60" w:rsidRPr="003E0E35" w:rsidRDefault="00120C60" w:rsidP="00291281">
            <w:pPr>
              <w:jc w:val="both"/>
              <w:rPr>
                <w:color w:val="000000" w:themeColor="text1"/>
              </w:rPr>
            </w:pPr>
            <w:r w:rsidRPr="003E0E35">
              <w:rPr>
                <w:color w:val="000000" w:themeColor="text1"/>
              </w:rPr>
              <w:t>0.94 (0.01)</w:t>
            </w:r>
          </w:p>
        </w:tc>
        <w:tc>
          <w:tcPr>
            <w:tcW w:w="1843" w:type="dxa"/>
          </w:tcPr>
          <w:p w14:paraId="0E6AF178" w14:textId="3F41BF84" w:rsidR="00120C60" w:rsidRPr="003E0E35" w:rsidRDefault="006D44AE" w:rsidP="00291281">
            <w:pPr>
              <w:jc w:val="both"/>
              <w:rPr>
                <w:color w:val="000000" w:themeColor="text1"/>
              </w:rPr>
            </w:pPr>
            <w:r w:rsidRPr="003E0E35">
              <w:rPr>
                <w:color w:val="000000" w:themeColor="text1"/>
              </w:rPr>
              <w:t>-2.2e-03 (8</w:t>
            </w:r>
            <w:r w:rsidR="00120C60" w:rsidRPr="003E0E35">
              <w:rPr>
                <w:color w:val="000000" w:themeColor="text1"/>
              </w:rPr>
              <w:t>e-05)</w:t>
            </w:r>
          </w:p>
        </w:tc>
        <w:tc>
          <w:tcPr>
            <w:tcW w:w="1810" w:type="dxa"/>
          </w:tcPr>
          <w:p w14:paraId="37BE50FA" w14:textId="35A6A771" w:rsidR="00120C60" w:rsidRPr="003E0E35" w:rsidRDefault="00120C60" w:rsidP="00291281">
            <w:pPr>
              <w:jc w:val="both"/>
              <w:rPr>
                <w:color w:val="000000" w:themeColor="text1"/>
              </w:rPr>
            </w:pPr>
            <w:r w:rsidRPr="003E0E35">
              <w:rPr>
                <w:color w:val="000000" w:themeColor="text1"/>
              </w:rPr>
              <w:t>-2.5e-03 (7e-05)</w:t>
            </w:r>
          </w:p>
        </w:tc>
        <w:tc>
          <w:tcPr>
            <w:tcW w:w="1489" w:type="dxa"/>
          </w:tcPr>
          <w:p w14:paraId="1B354C22" w14:textId="77777777" w:rsidR="00120C60" w:rsidRPr="003E0E35" w:rsidRDefault="00120C60" w:rsidP="00291281">
            <w:pPr>
              <w:jc w:val="both"/>
              <w:rPr>
                <w:color w:val="000000" w:themeColor="text1"/>
              </w:rPr>
            </w:pPr>
            <w:r w:rsidRPr="003E0E35">
              <w:rPr>
                <w:color w:val="000000" w:themeColor="text1"/>
              </w:rPr>
              <w:t>0.72 (0.09)</w:t>
            </w:r>
          </w:p>
        </w:tc>
        <w:tc>
          <w:tcPr>
            <w:tcW w:w="1417" w:type="dxa"/>
          </w:tcPr>
          <w:p w14:paraId="66B66880" w14:textId="77777777" w:rsidR="00120C60" w:rsidRPr="003E0E35" w:rsidRDefault="00120C60" w:rsidP="00291281">
            <w:pPr>
              <w:jc w:val="both"/>
              <w:rPr>
                <w:color w:val="000000" w:themeColor="text1"/>
              </w:rPr>
            </w:pPr>
            <w:r w:rsidRPr="003E0E35">
              <w:rPr>
                <w:color w:val="000000" w:themeColor="text1"/>
              </w:rPr>
              <w:t>-2.58 (0.03)</w:t>
            </w:r>
          </w:p>
        </w:tc>
        <w:tc>
          <w:tcPr>
            <w:tcW w:w="1722" w:type="dxa"/>
          </w:tcPr>
          <w:p w14:paraId="7ED3E085" w14:textId="4388BCEC" w:rsidR="00120C60" w:rsidRPr="003E0E35" w:rsidRDefault="006D44AE" w:rsidP="00291281">
            <w:pPr>
              <w:jc w:val="both"/>
              <w:rPr>
                <w:color w:val="000000" w:themeColor="text1"/>
              </w:rPr>
            </w:pPr>
            <w:r w:rsidRPr="003E0E35">
              <w:rPr>
                <w:color w:val="000000" w:themeColor="text1"/>
              </w:rPr>
              <w:t>5.6e-08 (2</w:t>
            </w:r>
            <w:r w:rsidR="00120C60" w:rsidRPr="003E0E35">
              <w:rPr>
                <w:color w:val="000000" w:themeColor="text1"/>
              </w:rPr>
              <w:t>e-09)</w:t>
            </w:r>
          </w:p>
        </w:tc>
        <w:tc>
          <w:tcPr>
            <w:tcW w:w="1753" w:type="dxa"/>
          </w:tcPr>
          <w:p w14:paraId="21594F58" w14:textId="636DF3C0" w:rsidR="00120C60" w:rsidRPr="003E0E35" w:rsidRDefault="006D44AE" w:rsidP="00291281">
            <w:pPr>
              <w:jc w:val="both"/>
              <w:rPr>
                <w:color w:val="000000" w:themeColor="text1"/>
              </w:rPr>
            </w:pPr>
            <w:r w:rsidRPr="003E0E35">
              <w:rPr>
                <w:color w:val="000000" w:themeColor="text1"/>
              </w:rPr>
              <w:t>5.6e-08 (2</w:t>
            </w:r>
            <w:r w:rsidR="00120C60" w:rsidRPr="003E0E35">
              <w:rPr>
                <w:color w:val="000000" w:themeColor="text1"/>
              </w:rPr>
              <w:t>e-09)</w:t>
            </w:r>
          </w:p>
        </w:tc>
        <w:tc>
          <w:tcPr>
            <w:tcW w:w="636" w:type="dxa"/>
          </w:tcPr>
          <w:p w14:paraId="7A45B4B6" w14:textId="77777777" w:rsidR="00120C60" w:rsidRPr="003E0E35" w:rsidRDefault="00120C60" w:rsidP="00291281">
            <w:pPr>
              <w:jc w:val="both"/>
              <w:rPr>
                <w:color w:val="000000" w:themeColor="text1"/>
              </w:rPr>
            </w:pPr>
            <w:r w:rsidRPr="003E0E35">
              <w:rPr>
                <w:color w:val="000000" w:themeColor="text1"/>
              </w:rPr>
              <w:t>0.91</w:t>
            </w:r>
          </w:p>
        </w:tc>
      </w:tr>
      <w:tr w:rsidR="003E0E35" w:rsidRPr="003E0E35" w14:paraId="5F8A755C" w14:textId="77777777" w:rsidTr="00D501F2">
        <w:tc>
          <w:tcPr>
            <w:tcW w:w="2269" w:type="dxa"/>
          </w:tcPr>
          <w:p w14:paraId="36B6F25C" w14:textId="669E6337" w:rsidR="00120C60" w:rsidRPr="003E0E35" w:rsidRDefault="00120C60" w:rsidP="00291281">
            <w:pPr>
              <w:jc w:val="both"/>
              <w:rPr>
                <w:color w:val="000000" w:themeColor="text1"/>
              </w:rPr>
            </w:pPr>
            <w:r w:rsidRPr="003E0E35">
              <w:rPr>
                <w:color w:val="000000" w:themeColor="text1"/>
              </w:rPr>
              <w:t>Asia -</w:t>
            </w:r>
            <w:r w:rsidR="00D501F2" w:rsidRPr="003E0E35">
              <w:rPr>
                <w:color w:val="000000" w:themeColor="text1"/>
              </w:rPr>
              <w:t xml:space="preserve"> </w:t>
            </w:r>
            <w:r w:rsidRPr="003E0E35">
              <w:rPr>
                <w:color w:val="000000" w:themeColor="text1"/>
              </w:rPr>
              <w:t>Middle East</w:t>
            </w:r>
          </w:p>
        </w:tc>
        <w:tc>
          <w:tcPr>
            <w:tcW w:w="1417" w:type="dxa"/>
          </w:tcPr>
          <w:p w14:paraId="237C8D7D" w14:textId="77777777" w:rsidR="00120C60" w:rsidRPr="003E0E35" w:rsidRDefault="00120C60" w:rsidP="00291281">
            <w:pPr>
              <w:jc w:val="both"/>
              <w:rPr>
                <w:color w:val="000000" w:themeColor="text1"/>
              </w:rPr>
            </w:pPr>
            <w:r w:rsidRPr="003E0E35">
              <w:rPr>
                <w:color w:val="000000" w:themeColor="text1"/>
              </w:rPr>
              <w:t>0.91 (0.15)</w:t>
            </w:r>
          </w:p>
        </w:tc>
        <w:tc>
          <w:tcPr>
            <w:tcW w:w="1843" w:type="dxa"/>
          </w:tcPr>
          <w:p w14:paraId="7C4CB49F" w14:textId="1EC9E4A0" w:rsidR="00120C60" w:rsidRPr="003E0E35" w:rsidRDefault="006D44AE" w:rsidP="00291281">
            <w:pPr>
              <w:jc w:val="both"/>
              <w:rPr>
                <w:color w:val="000000" w:themeColor="text1"/>
              </w:rPr>
            </w:pPr>
            <w:r w:rsidRPr="003E0E35">
              <w:rPr>
                <w:color w:val="000000" w:themeColor="text1"/>
              </w:rPr>
              <w:t>-1.8e-04 (1</w:t>
            </w:r>
            <w:r w:rsidR="00120C60" w:rsidRPr="003E0E35">
              <w:rPr>
                <w:color w:val="000000" w:themeColor="text1"/>
              </w:rPr>
              <w:t>e-04)</w:t>
            </w:r>
          </w:p>
        </w:tc>
        <w:tc>
          <w:tcPr>
            <w:tcW w:w="1810" w:type="dxa"/>
          </w:tcPr>
          <w:p w14:paraId="25BA2B27" w14:textId="22170C0A" w:rsidR="00120C60" w:rsidRPr="003E0E35" w:rsidRDefault="00120C60" w:rsidP="00291281">
            <w:pPr>
              <w:jc w:val="both"/>
              <w:rPr>
                <w:color w:val="000000" w:themeColor="text1"/>
              </w:rPr>
            </w:pPr>
            <w:r w:rsidRPr="003E0E35">
              <w:rPr>
                <w:color w:val="000000" w:themeColor="text1"/>
              </w:rPr>
              <w:t>-2.6e-03 (7e-05)</w:t>
            </w:r>
          </w:p>
        </w:tc>
        <w:tc>
          <w:tcPr>
            <w:tcW w:w="1489" w:type="dxa"/>
          </w:tcPr>
          <w:p w14:paraId="72164684" w14:textId="77777777" w:rsidR="00120C60" w:rsidRPr="003E0E35" w:rsidRDefault="00120C60" w:rsidP="00291281">
            <w:pPr>
              <w:jc w:val="both"/>
              <w:rPr>
                <w:color w:val="000000" w:themeColor="text1"/>
              </w:rPr>
            </w:pPr>
            <w:r w:rsidRPr="003E0E35">
              <w:rPr>
                <w:color w:val="000000" w:themeColor="text1"/>
              </w:rPr>
              <w:t>0.69 (0.17)</w:t>
            </w:r>
          </w:p>
        </w:tc>
        <w:tc>
          <w:tcPr>
            <w:tcW w:w="1417" w:type="dxa"/>
          </w:tcPr>
          <w:p w14:paraId="5B9C1D81" w14:textId="77777777" w:rsidR="00120C60" w:rsidRPr="003E0E35" w:rsidRDefault="00120C60" w:rsidP="00291281">
            <w:pPr>
              <w:jc w:val="both"/>
              <w:rPr>
                <w:color w:val="000000" w:themeColor="text1"/>
              </w:rPr>
            </w:pPr>
            <w:r w:rsidRPr="003E0E35">
              <w:rPr>
                <w:color w:val="000000" w:themeColor="text1"/>
              </w:rPr>
              <w:t>-1.91 (0.03)</w:t>
            </w:r>
          </w:p>
        </w:tc>
        <w:tc>
          <w:tcPr>
            <w:tcW w:w="1722" w:type="dxa"/>
          </w:tcPr>
          <w:p w14:paraId="0F24B8E8" w14:textId="5A9B44CE" w:rsidR="00120C60" w:rsidRPr="003E0E35" w:rsidRDefault="006D44AE" w:rsidP="00291281">
            <w:pPr>
              <w:jc w:val="both"/>
              <w:rPr>
                <w:color w:val="000000" w:themeColor="text1"/>
              </w:rPr>
            </w:pPr>
            <w:r w:rsidRPr="003E0E35">
              <w:rPr>
                <w:color w:val="000000" w:themeColor="text1"/>
              </w:rPr>
              <w:t>3.2e-08 (2</w:t>
            </w:r>
            <w:r w:rsidR="00120C60" w:rsidRPr="003E0E35">
              <w:rPr>
                <w:color w:val="000000" w:themeColor="text1"/>
              </w:rPr>
              <w:t>e-09)</w:t>
            </w:r>
          </w:p>
        </w:tc>
        <w:tc>
          <w:tcPr>
            <w:tcW w:w="1753" w:type="dxa"/>
          </w:tcPr>
          <w:p w14:paraId="0ED643FF" w14:textId="344321C0" w:rsidR="00120C60" w:rsidRPr="003E0E35" w:rsidRDefault="006D44AE" w:rsidP="00291281">
            <w:pPr>
              <w:jc w:val="both"/>
              <w:rPr>
                <w:color w:val="000000" w:themeColor="text1"/>
              </w:rPr>
            </w:pPr>
            <w:r w:rsidRPr="003E0E35">
              <w:rPr>
                <w:color w:val="000000" w:themeColor="text1"/>
              </w:rPr>
              <w:t>3.3e-08 (2</w:t>
            </w:r>
            <w:r w:rsidR="00120C60" w:rsidRPr="003E0E35">
              <w:rPr>
                <w:color w:val="000000" w:themeColor="text1"/>
              </w:rPr>
              <w:t>e-09)</w:t>
            </w:r>
          </w:p>
        </w:tc>
        <w:tc>
          <w:tcPr>
            <w:tcW w:w="636" w:type="dxa"/>
          </w:tcPr>
          <w:p w14:paraId="4CFB4B74" w14:textId="77777777" w:rsidR="00120C60" w:rsidRPr="003E0E35" w:rsidRDefault="00120C60" w:rsidP="00291281">
            <w:pPr>
              <w:jc w:val="both"/>
              <w:rPr>
                <w:color w:val="000000" w:themeColor="text1"/>
              </w:rPr>
            </w:pPr>
            <w:r w:rsidRPr="003E0E35">
              <w:rPr>
                <w:color w:val="000000" w:themeColor="text1"/>
              </w:rPr>
              <w:t>0.93</w:t>
            </w:r>
          </w:p>
        </w:tc>
      </w:tr>
      <w:tr w:rsidR="003E0E35" w:rsidRPr="003E0E35" w14:paraId="703DA97A" w14:textId="77777777" w:rsidTr="00D501F2">
        <w:tc>
          <w:tcPr>
            <w:tcW w:w="2269" w:type="dxa"/>
          </w:tcPr>
          <w:p w14:paraId="5DC52A8E" w14:textId="77777777" w:rsidR="00120C60" w:rsidRPr="003E0E35" w:rsidRDefault="00120C60" w:rsidP="00291281">
            <w:pPr>
              <w:jc w:val="both"/>
              <w:rPr>
                <w:color w:val="000000" w:themeColor="text1"/>
              </w:rPr>
            </w:pPr>
            <w:r w:rsidRPr="003E0E35">
              <w:rPr>
                <w:color w:val="000000" w:themeColor="text1"/>
              </w:rPr>
              <w:t>Africa - Europe</w:t>
            </w:r>
          </w:p>
        </w:tc>
        <w:tc>
          <w:tcPr>
            <w:tcW w:w="1417" w:type="dxa"/>
          </w:tcPr>
          <w:p w14:paraId="6FFE6525" w14:textId="77777777" w:rsidR="00120C60" w:rsidRPr="003E0E35" w:rsidRDefault="00120C60" w:rsidP="00291281">
            <w:pPr>
              <w:jc w:val="both"/>
              <w:rPr>
                <w:color w:val="000000" w:themeColor="text1"/>
              </w:rPr>
            </w:pPr>
            <w:r w:rsidRPr="003E0E35">
              <w:rPr>
                <w:color w:val="000000" w:themeColor="text1"/>
              </w:rPr>
              <w:t>1.01 (0.01)</w:t>
            </w:r>
          </w:p>
        </w:tc>
        <w:tc>
          <w:tcPr>
            <w:tcW w:w="1843" w:type="dxa"/>
          </w:tcPr>
          <w:p w14:paraId="0D7B3B4C" w14:textId="18DC76F4" w:rsidR="00120C60" w:rsidRPr="003E0E35" w:rsidRDefault="006D44AE" w:rsidP="00291281">
            <w:pPr>
              <w:jc w:val="both"/>
              <w:rPr>
                <w:color w:val="000000" w:themeColor="text1"/>
              </w:rPr>
            </w:pPr>
            <w:r w:rsidRPr="003E0E35">
              <w:rPr>
                <w:color w:val="000000" w:themeColor="text1"/>
              </w:rPr>
              <w:t>-7.9e-04 (5</w:t>
            </w:r>
            <w:r w:rsidR="00120C60" w:rsidRPr="003E0E35">
              <w:rPr>
                <w:color w:val="000000" w:themeColor="text1"/>
              </w:rPr>
              <w:t>e-05)</w:t>
            </w:r>
          </w:p>
        </w:tc>
        <w:tc>
          <w:tcPr>
            <w:tcW w:w="1810" w:type="dxa"/>
          </w:tcPr>
          <w:p w14:paraId="4B9E9A04" w14:textId="4732F1AC" w:rsidR="00120C60" w:rsidRPr="003E0E35" w:rsidRDefault="00120C60" w:rsidP="00291281">
            <w:pPr>
              <w:jc w:val="both"/>
              <w:rPr>
                <w:color w:val="000000" w:themeColor="text1"/>
              </w:rPr>
            </w:pPr>
            <w:r w:rsidRPr="003E0E35">
              <w:rPr>
                <w:color w:val="000000" w:themeColor="text1"/>
              </w:rPr>
              <w:t>-1.6e-03 (5e-05)</w:t>
            </w:r>
          </w:p>
        </w:tc>
        <w:tc>
          <w:tcPr>
            <w:tcW w:w="1489" w:type="dxa"/>
          </w:tcPr>
          <w:p w14:paraId="1E876944" w14:textId="77777777" w:rsidR="00120C60" w:rsidRPr="003E0E35" w:rsidRDefault="00120C60" w:rsidP="00291281">
            <w:pPr>
              <w:jc w:val="both"/>
              <w:rPr>
                <w:color w:val="000000" w:themeColor="text1"/>
              </w:rPr>
            </w:pPr>
            <w:r w:rsidRPr="003E0E35">
              <w:rPr>
                <w:color w:val="000000" w:themeColor="text1"/>
              </w:rPr>
              <w:t>0.66 (0.01)</w:t>
            </w:r>
          </w:p>
        </w:tc>
        <w:tc>
          <w:tcPr>
            <w:tcW w:w="1417" w:type="dxa"/>
          </w:tcPr>
          <w:p w14:paraId="4BDE1910" w14:textId="77777777" w:rsidR="00120C60" w:rsidRPr="003E0E35" w:rsidRDefault="00120C60" w:rsidP="00291281">
            <w:pPr>
              <w:jc w:val="both"/>
              <w:rPr>
                <w:color w:val="000000" w:themeColor="text1"/>
              </w:rPr>
            </w:pPr>
            <w:r w:rsidRPr="003E0E35">
              <w:rPr>
                <w:color w:val="000000" w:themeColor="text1"/>
              </w:rPr>
              <w:t>-2.27 (0.03)</w:t>
            </w:r>
          </w:p>
        </w:tc>
        <w:tc>
          <w:tcPr>
            <w:tcW w:w="1722" w:type="dxa"/>
          </w:tcPr>
          <w:p w14:paraId="22745FF8" w14:textId="7CF88687" w:rsidR="00120C60" w:rsidRPr="003E0E35" w:rsidRDefault="006D44AE" w:rsidP="00291281">
            <w:pPr>
              <w:jc w:val="both"/>
              <w:rPr>
                <w:color w:val="000000" w:themeColor="text1"/>
              </w:rPr>
            </w:pPr>
            <w:r w:rsidRPr="003E0E35">
              <w:rPr>
                <w:color w:val="000000" w:themeColor="text1"/>
              </w:rPr>
              <w:t>6.3e-08 (2</w:t>
            </w:r>
            <w:r w:rsidR="00120C60" w:rsidRPr="003E0E35">
              <w:rPr>
                <w:color w:val="000000" w:themeColor="text1"/>
              </w:rPr>
              <w:t>e-09)</w:t>
            </w:r>
          </w:p>
        </w:tc>
        <w:tc>
          <w:tcPr>
            <w:tcW w:w="1753" w:type="dxa"/>
          </w:tcPr>
          <w:p w14:paraId="659268CF" w14:textId="77DA7490" w:rsidR="00120C60" w:rsidRPr="003E0E35" w:rsidRDefault="006D44AE" w:rsidP="00291281">
            <w:pPr>
              <w:jc w:val="both"/>
              <w:rPr>
                <w:color w:val="000000" w:themeColor="text1"/>
              </w:rPr>
            </w:pPr>
            <w:r w:rsidRPr="003E0E35">
              <w:rPr>
                <w:color w:val="000000" w:themeColor="text1"/>
              </w:rPr>
              <w:t>6.6e-08 (3</w:t>
            </w:r>
            <w:r w:rsidR="00120C60" w:rsidRPr="003E0E35">
              <w:rPr>
                <w:color w:val="000000" w:themeColor="text1"/>
              </w:rPr>
              <w:t>e-09)</w:t>
            </w:r>
          </w:p>
        </w:tc>
        <w:tc>
          <w:tcPr>
            <w:tcW w:w="636" w:type="dxa"/>
          </w:tcPr>
          <w:p w14:paraId="3CCBC47C" w14:textId="77777777" w:rsidR="00120C60" w:rsidRPr="003E0E35" w:rsidRDefault="00120C60" w:rsidP="00291281">
            <w:pPr>
              <w:jc w:val="both"/>
              <w:rPr>
                <w:color w:val="000000" w:themeColor="text1"/>
              </w:rPr>
            </w:pPr>
            <w:r w:rsidRPr="003E0E35">
              <w:rPr>
                <w:color w:val="000000" w:themeColor="text1"/>
              </w:rPr>
              <w:t>0.74</w:t>
            </w:r>
          </w:p>
        </w:tc>
      </w:tr>
    </w:tbl>
    <w:p w14:paraId="10AE636C" w14:textId="77777777" w:rsidR="00120C60" w:rsidRPr="003E0E35" w:rsidRDefault="00120C60" w:rsidP="004779EC">
      <w:pPr>
        <w:pStyle w:val="Tabletitle"/>
        <w:rPr>
          <w:color w:val="000000" w:themeColor="text1"/>
        </w:rPr>
      </w:pPr>
    </w:p>
    <w:sectPr w:rsidR="00120C60" w:rsidRPr="003E0E35" w:rsidSect="00120C60">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4B4E" w14:textId="77777777" w:rsidR="009928B1" w:rsidRDefault="009928B1" w:rsidP="00AF2C92">
      <w:r>
        <w:separator/>
      </w:r>
    </w:p>
  </w:endnote>
  <w:endnote w:type="continuationSeparator" w:id="0">
    <w:p w14:paraId="36D39B49" w14:textId="77777777" w:rsidR="009928B1" w:rsidRDefault="009928B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43DC" w14:textId="77777777" w:rsidR="00853DC8" w:rsidRDefault="00853D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55B73" w14:textId="77777777" w:rsidR="00853DC8" w:rsidRDefault="00853D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7E4C" w14:textId="77777777" w:rsidR="00853DC8" w:rsidRDefault="00853D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E190" w14:textId="77777777" w:rsidR="009928B1" w:rsidRDefault="009928B1" w:rsidP="00AF2C92">
      <w:r>
        <w:separator/>
      </w:r>
    </w:p>
  </w:footnote>
  <w:footnote w:type="continuationSeparator" w:id="0">
    <w:p w14:paraId="2254077E" w14:textId="77777777" w:rsidR="009928B1" w:rsidRDefault="009928B1" w:rsidP="00AF2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B8321" w14:textId="77777777" w:rsidR="00853DC8" w:rsidRDefault="00853D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266C" w14:textId="77777777" w:rsidR="00853DC8" w:rsidRDefault="00853D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AD0C" w14:textId="77777777" w:rsidR="00853DC8" w:rsidRDefault="00853D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9ED407F"/>
    <w:multiLevelType w:val="hybridMultilevel"/>
    <w:tmpl w:val="166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20237D"/>
    <w:multiLevelType w:val="hybridMultilevel"/>
    <w:tmpl w:val="16E6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F5E7B"/>
    <w:multiLevelType w:val="hybridMultilevel"/>
    <w:tmpl w:val="DADC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3"/>
  </w:num>
  <w:num w:numId="15">
    <w:abstractNumId w:val="15"/>
  </w:num>
  <w:num w:numId="16">
    <w:abstractNumId w:val="17"/>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8"/>
  </w:num>
  <w:num w:numId="25">
    <w:abstractNumId w:val="19"/>
  </w:num>
  <w:num w:numId="26">
    <w:abstractNumId w:val="24"/>
  </w:num>
  <w:num w:numId="27">
    <w:abstractNumId w:val="25"/>
  </w:num>
  <w:num w:numId="28">
    <w:abstractNumId w:val="23"/>
  </w:num>
  <w:num w:numId="29">
    <w:abstractNumId w:val="14"/>
  </w:num>
  <w:num w:numId="30">
    <w:abstractNumId w:val="26"/>
  </w:num>
  <w:num w:numId="31">
    <w:abstractNumId w:val="21"/>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8"/>
    <w:rsid w:val="00001899"/>
    <w:rsid w:val="000049AD"/>
    <w:rsid w:val="000050A3"/>
    <w:rsid w:val="00005381"/>
    <w:rsid w:val="0000681B"/>
    <w:rsid w:val="0000717E"/>
    <w:rsid w:val="000133C0"/>
    <w:rsid w:val="00014C4E"/>
    <w:rsid w:val="00017107"/>
    <w:rsid w:val="000202E2"/>
    <w:rsid w:val="00022441"/>
    <w:rsid w:val="0002261E"/>
    <w:rsid w:val="00024839"/>
    <w:rsid w:val="00026871"/>
    <w:rsid w:val="00036E0D"/>
    <w:rsid w:val="00037A98"/>
    <w:rsid w:val="000427FB"/>
    <w:rsid w:val="0004455E"/>
    <w:rsid w:val="00047CB5"/>
    <w:rsid w:val="00051FAA"/>
    <w:rsid w:val="00052453"/>
    <w:rsid w:val="000572A9"/>
    <w:rsid w:val="00061325"/>
    <w:rsid w:val="00061EB3"/>
    <w:rsid w:val="000646D7"/>
    <w:rsid w:val="00067663"/>
    <w:rsid w:val="000721BF"/>
    <w:rsid w:val="000733AC"/>
    <w:rsid w:val="00074B81"/>
    <w:rsid w:val="00074D22"/>
    <w:rsid w:val="00075081"/>
    <w:rsid w:val="0007528A"/>
    <w:rsid w:val="000811AB"/>
    <w:rsid w:val="00083C5F"/>
    <w:rsid w:val="0009172C"/>
    <w:rsid w:val="000930EC"/>
    <w:rsid w:val="00093120"/>
    <w:rsid w:val="00095E61"/>
    <w:rsid w:val="000966C1"/>
    <w:rsid w:val="000970AC"/>
    <w:rsid w:val="000A1167"/>
    <w:rsid w:val="000A4428"/>
    <w:rsid w:val="000A6D40"/>
    <w:rsid w:val="000A7137"/>
    <w:rsid w:val="000A7BC3"/>
    <w:rsid w:val="000B1661"/>
    <w:rsid w:val="000B1F0B"/>
    <w:rsid w:val="000B1F8A"/>
    <w:rsid w:val="000B2AC3"/>
    <w:rsid w:val="000B2E88"/>
    <w:rsid w:val="000B4603"/>
    <w:rsid w:val="000B50E3"/>
    <w:rsid w:val="000B530B"/>
    <w:rsid w:val="000C09BE"/>
    <w:rsid w:val="000C1380"/>
    <w:rsid w:val="000C1FE3"/>
    <w:rsid w:val="000C554F"/>
    <w:rsid w:val="000D0DC5"/>
    <w:rsid w:val="000D15FF"/>
    <w:rsid w:val="000D28DF"/>
    <w:rsid w:val="000D488B"/>
    <w:rsid w:val="000D68DF"/>
    <w:rsid w:val="000E138D"/>
    <w:rsid w:val="000E187A"/>
    <w:rsid w:val="000E2D61"/>
    <w:rsid w:val="000E450E"/>
    <w:rsid w:val="000E5AF4"/>
    <w:rsid w:val="000E6259"/>
    <w:rsid w:val="000F4677"/>
    <w:rsid w:val="000F5BE0"/>
    <w:rsid w:val="00100587"/>
    <w:rsid w:val="0010284E"/>
    <w:rsid w:val="00103122"/>
    <w:rsid w:val="0010336A"/>
    <w:rsid w:val="001050F1"/>
    <w:rsid w:val="00105AEA"/>
    <w:rsid w:val="00106DAF"/>
    <w:rsid w:val="00110638"/>
    <w:rsid w:val="00114ABE"/>
    <w:rsid w:val="00116023"/>
    <w:rsid w:val="00120C60"/>
    <w:rsid w:val="00127D82"/>
    <w:rsid w:val="00134A51"/>
    <w:rsid w:val="00140727"/>
    <w:rsid w:val="00143CF3"/>
    <w:rsid w:val="00146837"/>
    <w:rsid w:val="00160628"/>
    <w:rsid w:val="00161344"/>
    <w:rsid w:val="00162195"/>
    <w:rsid w:val="00162F71"/>
    <w:rsid w:val="0016322A"/>
    <w:rsid w:val="00165A21"/>
    <w:rsid w:val="001705CE"/>
    <w:rsid w:val="0017173B"/>
    <w:rsid w:val="00174A50"/>
    <w:rsid w:val="0017714B"/>
    <w:rsid w:val="001804DF"/>
    <w:rsid w:val="00181BDC"/>
    <w:rsid w:val="00181DB0"/>
    <w:rsid w:val="001829E3"/>
    <w:rsid w:val="00190E2E"/>
    <w:rsid w:val="001924C0"/>
    <w:rsid w:val="001925DB"/>
    <w:rsid w:val="0019731E"/>
    <w:rsid w:val="001A09FE"/>
    <w:rsid w:val="001A66EF"/>
    <w:rsid w:val="001A67C9"/>
    <w:rsid w:val="001A69DE"/>
    <w:rsid w:val="001A6DEC"/>
    <w:rsid w:val="001A713C"/>
    <w:rsid w:val="001B1C7C"/>
    <w:rsid w:val="001B398F"/>
    <w:rsid w:val="001B46C6"/>
    <w:rsid w:val="001B4B48"/>
    <w:rsid w:val="001B4D1F"/>
    <w:rsid w:val="001B7681"/>
    <w:rsid w:val="001B7CAE"/>
    <w:rsid w:val="001C0772"/>
    <w:rsid w:val="001C0D4F"/>
    <w:rsid w:val="001C1BA3"/>
    <w:rsid w:val="001C1DEC"/>
    <w:rsid w:val="001C5736"/>
    <w:rsid w:val="001D4A28"/>
    <w:rsid w:val="001D5DBE"/>
    <w:rsid w:val="001D647F"/>
    <w:rsid w:val="001D6857"/>
    <w:rsid w:val="001E0572"/>
    <w:rsid w:val="001E0A67"/>
    <w:rsid w:val="001E1028"/>
    <w:rsid w:val="001E13AA"/>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17414"/>
    <w:rsid w:val="002211DD"/>
    <w:rsid w:val="00236F4B"/>
    <w:rsid w:val="00242B0D"/>
    <w:rsid w:val="00243D62"/>
    <w:rsid w:val="002450B2"/>
    <w:rsid w:val="002467C6"/>
    <w:rsid w:val="0024692A"/>
    <w:rsid w:val="00252BBA"/>
    <w:rsid w:val="00253123"/>
    <w:rsid w:val="0026279A"/>
    <w:rsid w:val="00264001"/>
    <w:rsid w:val="00266354"/>
    <w:rsid w:val="00267A18"/>
    <w:rsid w:val="00273462"/>
    <w:rsid w:val="0027395B"/>
    <w:rsid w:val="00275854"/>
    <w:rsid w:val="002758C7"/>
    <w:rsid w:val="00283B41"/>
    <w:rsid w:val="00285F28"/>
    <w:rsid w:val="00286398"/>
    <w:rsid w:val="002972F7"/>
    <w:rsid w:val="002A3C42"/>
    <w:rsid w:val="002A5D75"/>
    <w:rsid w:val="002B1B1A"/>
    <w:rsid w:val="002B2376"/>
    <w:rsid w:val="002B5A01"/>
    <w:rsid w:val="002B7228"/>
    <w:rsid w:val="002C34D5"/>
    <w:rsid w:val="002C53EE"/>
    <w:rsid w:val="002D01E4"/>
    <w:rsid w:val="002D24F7"/>
    <w:rsid w:val="002D2799"/>
    <w:rsid w:val="002D2CD7"/>
    <w:rsid w:val="002D4DDC"/>
    <w:rsid w:val="002D4F75"/>
    <w:rsid w:val="002D5CCF"/>
    <w:rsid w:val="002D6493"/>
    <w:rsid w:val="002D7AB6"/>
    <w:rsid w:val="002E06D0"/>
    <w:rsid w:val="002E321E"/>
    <w:rsid w:val="002E3C27"/>
    <w:rsid w:val="002E403A"/>
    <w:rsid w:val="002E7F3A"/>
    <w:rsid w:val="002F2EC6"/>
    <w:rsid w:val="002F3DCD"/>
    <w:rsid w:val="002F4EDB"/>
    <w:rsid w:val="002F6054"/>
    <w:rsid w:val="00305484"/>
    <w:rsid w:val="00310E13"/>
    <w:rsid w:val="00311E75"/>
    <w:rsid w:val="00315713"/>
    <w:rsid w:val="0031686C"/>
    <w:rsid w:val="00316FE0"/>
    <w:rsid w:val="003204D2"/>
    <w:rsid w:val="0032605E"/>
    <w:rsid w:val="003275D1"/>
    <w:rsid w:val="00330B2A"/>
    <w:rsid w:val="00331E17"/>
    <w:rsid w:val="00333063"/>
    <w:rsid w:val="00335353"/>
    <w:rsid w:val="0033578D"/>
    <w:rsid w:val="003408E3"/>
    <w:rsid w:val="00343480"/>
    <w:rsid w:val="00345E89"/>
    <w:rsid w:val="003462DD"/>
    <w:rsid w:val="003522A1"/>
    <w:rsid w:val="0035254B"/>
    <w:rsid w:val="00353555"/>
    <w:rsid w:val="003565D4"/>
    <w:rsid w:val="003607FB"/>
    <w:rsid w:val="00360FD5"/>
    <w:rsid w:val="0036340D"/>
    <w:rsid w:val="003634A5"/>
    <w:rsid w:val="00366868"/>
    <w:rsid w:val="00367506"/>
    <w:rsid w:val="00370085"/>
    <w:rsid w:val="00371FB2"/>
    <w:rsid w:val="003744A7"/>
    <w:rsid w:val="00376235"/>
    <w:rsid w:val="00381FB6"/>
    <w:rsid w:val="003836D3"/>
    <w:rsid w:val="00383A52"/>
    <w:rsid w:val="00387B3D"/>
    <w:rsid w:val="003902A6"/>
    <w:rsid w:val="00391652"/>
    <w:rsid w:val="0039507F"/>
    <w:rsid w:val="003A09A4"/>
    <w:rsid w:val="003A1260"/>
    <w:rsid w:val="003A295F"/>
    <w:rsid w:val="003A41DD"/>
    <w:rsid w:val="003A51CF"/>
    <w:rsid w:val="003A7033"/>
    <w:rsid w:val="003B47FE"/>
    <w:rsid w:val="003B5673"/>
    <w:rsid w:val="003B6287"/>
    <w:rsid w:val="003B62C9"/>
    <w:rsid w:val="003B6CD6"/>
    <w:rsid w:val="003C7176"/>
    <w:rsid w:val="003D0929"/>
    <w:rsid w:val="003D4729"/>
    <w:rsid w:val="003D7DD6"/>
    <w:rsid w:val="003E0E35"/>
    <w:rsid w:val="003E5AAF"/>
    <w:rsid w:val="003E600D"/>
    <w:rsid w:val="003E64DF"/>
    <w:rsid w:val="003E6A5D"/>
    <w:rsid w:val="003F193A"/>
    <w:rsid w:val="003F3E50"/>
    <w:rsid w:val="003F4207"/>
    <w:rsid w:val="003F5C46"/>
    <w:rsid w:val="003F72BE"/>
    <w:rsid w:val="003F7CBB"/>
    <w:rsid w:val="003F7D34"/>
    <w:rsid w:val="00412C8E"/>
    <w:rsid w:val="00412E6C"/>
    <w:rsid w:val="00413DDF"/>
    <w:rsid w:val="0041518D"/>
    <w:rsid w:val="00421153"/>
    <w:rsid w:val="0042221D"/>
    <w:rsid w:val="00424DD3"/>
    <w:rsid w:val="004269C5"/>
    <w:rsid w:val="004271B9"/>
    <w:rsid w:val="0043239B"/>
    <w:rsid w:val="0043387B"/>
    <w:rsid w:val="00435939"/>
    <w:rsid w:val="00437CC7"/>
    <w:rsid w:val="00442B9C"/>
    <w:rsid w:val="00445EFA"/>
    <w:rsid w:val="0044738A"/>
    <w:rsid w:val="004473D3"/>
    <w:rsid w:val="00452231"/>
    <w:rsid w:val="00453890"/>
    <w:rsid w:val="00460C13"/>
    <w:rsid w:val="00463228"/>
    <w:rsid w:val="00463782"/>
    <w:rsid w:val="004667E0"/>
    <w:rsid w:val="0046760E"/>
    <w:rsid w:val="00470E10"/>
    <w:rsid w:val="00473A0E"/>
    <w:rsid w:val="004779EC"/>
    <w:rsid w:val="00477A97"/>
    <w:rsid w:val="00480F5D"/>
    <w:rsid w:val="00481343"/>
    <w:rsid w:val="0048549E"/>
    <w:rsid w:val="00490BF9"/>
    <w:rsid w:val="00490F44"/>
    <w:rsid w:val="004930C6"/>
    <w:rsid w:val="00493347"/>
    <w:rsid w:val="00496092"/>
    <w:rsid w:val="004A08DB"/>
    <w:rsid w:val="004A25D0"/>
    <w:rsid w:val="004A37E8"/>
    <w:rsid w:val="004A7549"/>
    <w:rsid w:val="004B09D4"/>
    <w:rsid w:val="004B309D"/>
    <w:rsid w:val="004B330A"/>
    <w:rsid w:val="004B351B"/>
    <w:rsid w:val="004B7C8E"/>
    <w:rsid w:val="004C3D3C"/>
    <w:rsid w:val="004D0EDC"/>
    <w:rsid w:val="004D1220"/>
    <w:rsid w:val="004D14B3"/>
    <w:rsid w:val="004D1529"/>
    <w:rsid w:val="004D2253"/>
    <w:rsid w:val="004D5514"/>
    <w:rsid w:val="004D56C3"/>
    <w:rsid w:val="004D5BE5"/>
    <w:rsid w:val="004E0338"/>
    <w:rsid w:val="004E2383"/>
    <w:rsid w:val="004E4FF3"/>
    <w:rsid w:val="004E56A8"/>
    <w:rsid w:val="004F2A45"/>
    <w:rsid w:val="004F3B55"/>
    <w:rsid w:val="004F428E"/>
    <w:rsid w:val="004F4E46"/>
    <w:rsid w:val="004F6B7D"/>
    <w:rsid w:val="005015F6"/>
    <w:rsid w:val="00501B69"/>
    <w:rsid w:val="005030C4"/>
    <w:rsid w:val="005031C5"/>
    <w:rsid w:val="00504FDC"/>
    <w:rsid w:val="00506417"/>
    <w:rsid w:val="005109D6"/>
    <w:rsid w:val="005120CC"/>
    <w:rsid w:val="0051225F"/>
    <w:rsid w:val="00512B7B"/>
    <w:rsid w:val="00514334"/>
    <w:rsid w:val="00514EA1"/>
    <w:rsid w:val="00515DD5"/>
    <w:rsid w:val="0051798B"/>
    <w:rsid w:val="00521F5A"/>
    <w:rsid w:val="00525E06"/>
    <w:rsid w:val="00526454"/>
    <w:rsid w:val="00527521"/>
    <w:rsid w:val="00531823"/>
    <w:rsid w:val="00534ECC"/>
    <w:rsid w:val="00536B5B"/>
    <w:rsid w:val="0053720D"/>
    <w:rsid w:val="00540EF5"/>
    <w:rsid w:val="00541BF3"/>
    <w:rsid w:val="00541CD3"/>
    <w:rsid w:val="00546EC5"/>
    <w:rsid w:val="005476FA"/>
    <w:rsid w:val="005509CE"/>
    <w:rsid w:val="0055595E"/>
    <w:rsid w:val="00557988"/>
    <w:rsid w:val="005616BB"/>
    <w:rsid w:val="00562C49"/>
    <w:rsid w:val="00562DEF"/>
    <w:rsid w:val="0056321A"/>
    <w:rsid w:val="00563A35"/>
    <w:rsid w:val="00566596"/>
    <w:rsid w:val="00573FB8"/>
    <w:rsid w:val="005741E9"/>
    <w:rsid w:val="005748CF"/>
    <w:rsid w:val="00583900"/>
    <w:rsid w:val="00584270"/>
    <w:rsid w:val="00584738"/>
    <w:rsid w:val="005847A8"/>
    <w:rsid w:val="005920B0"/>
    <w:rsid w:val="0059380D"/>
    <w:rsid w:val="00595A8F"/>
    <w:rsid w:val="005977C2"/>
    <w:rsid w:val="00597BF2"/>
    <w:rsid w:val="005A1F54"/>
    <w:rsid w:val="005A3020"/>
    <w:rsid w:val="005A79E5"/>
    <w:rsid w:val="005B134E"/>
    <w:rsid w:val="005B2039"/>
    <w:rsid w:val="005B344F"/>
    <w:rsid w:val="005B3FBA"/>
    <w:rsid w:val="005B4A1D"/>
    <w:rsid w:val="005B674D"/>
    <w:rsid w:val="005B74DD"/>
    <w:rsid w:val="005C056D"/>
    <w:rsid w:val="005C0CBE"/>
    <w:rsid w:val="005C1FCF"/>
    <w:rsid w:val="005C2861"/>
    <w:rsid w:val="005C3F41"/>
    <w:rsid w:val="005D1885"/>
    <w:rsid w:val="005D424F"/>
    <w:rsid w:val="005D4A38"/>
    <w:rsid w:val="005E2EEA"/>
    <w:rsid w:val="005E3708"/>
    <w:rsid w:val="005E388D"/>
    <w:rsid w:val="005E3CCD"/>
    <w:rsid w:val="005E3D6B"/>
    <w:rsid w:val="005E5B55"/>
    <w:rsid w:val="005E5E4A"/>
    <w:rsid w:val="005E693D"/>
    <w:rsid w:val="005E75BF"/>
    <w:rsid w:val="005F3683"/>
    <w:rsid w:val="005F57BA"/>
    <w:rsid w:val="005F61E6"/>
    <w:rsid w:val="005F6A95"/>
    <w:rsid w:val="005F6C45"/>
    <w:rsid w:val="005F751C"/>
    <w:rsid w:val="006033F6"/>
    <w:rsid w:val="00605A69"/>
    <w:rsid w:val="00606C54"/>
    <w:rsid w:val="006105BA"/>
    <w:rsid w:val="006122BE"/>
    <w:rsid w:val="00614375"/>
    <w:rsid w:val="00615B0A"/>
    <w:rsid w:val="006168CF"/>
    <w:rsid w:val="0062011B"/>
    <w:rsid w:val="00626DE0"/>
    <w:rsid w:val="00630901"/>
    <w:rsid w:val="00631F8E"/>
    <w:rsid w:val="00633A1E"/>
    <w:rsid w:val="00636EE9"/>
    <w:rsid w:val="00640950"/>
    <w:rsid w:val="00641AE7"/>
    <w:rsid w:val="00642629"/>
    <w:rsid w:val="00642AEB"/>
    <w:rsid w:val="0064782B"/>
    <w:rsid w:val="00647832"/>
    <w:rsid w:val="0065293D"/>
    <w:rsid w:val="00653EFC"/>
    <w:rsid w:val="00654021"/>
    <w:rsid w:val="0066024E"/>
    <w:rsid w:val="00661045"/>
    <w:rsid w:val="00666DA8"/>
    <w:rsid w:val="00667250"/>
    <w:rsid w:val="00671057"/>
    <w:rsid w:val="00675AAF"/>
    <w:rsid w:val="0068031A"/>
    <w:rsid w:val="00681B2F"/>
    <w:rsid w:val="0068335F"/>
    <w:rsid w:val="00685D22"/>
    <w:rsid w:val="00687217"/>
    <w:rsid w:val="00693302"/>
    <w:rsid w:val="0069640B"/>
    <w:rsid w:val="006A1B83"/>
    <w:rsid w:val="006A21CD"/>
    <w:rsid w:val="006A5918"/>
    <w:rsid w:val="006B0DA6"/>
    <w:rsid w:val="006B21B2"/>
    <w:rsid w:val="006B4A4A"/>
    <w:rsid w:val="006B7A35"/>
    <w:rsid w:val="006C19B2"/>
    <w:rsid w:val="006C4409"/>
    <w:rsid w:val="006C5BB8"/>
    <w:rsid w:val="006C6936"/>
    <w:rsid w:val="006C7B01"/>
    <w:rsid w:val="006D0FE8"/>
    <w:rsid w:val="006D44AE"/>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11C"/>
    <w:rsid w:val="00731835"/>
    <w:rsid w:val="007341F8"/>
    <w:rsid w:val="00734372"/>
    <w:rsid w:val="00734E4E"/>
    <w:rsid w:val="00734EB8"/>
    <w:rsid w:val="00735F8B"/>
    <w:rsid w:val="0074090B"/>
    <w:rsid w:val="00741597"/>
    <w:rsid w:val="00741647"/>
    <w:rsid w:val="007419D6"/>
    <w:rsid w:val="00742D1F"/>
    <w:rsid w:val="00743EBA"/>
    <w:rsid w:val="00744C8E"/>
    <w:rsid w:val="0074707E"/>
    <w:rsid w:val="0075166B"/>
    <w:rsid w:val="007516DC"/>
    <w:rsid w:val="00752E58"/>
    <w:rsid w:val="00754424"/>
    <w:rsid w:val="00754B80"/>
    <w:rsid w:val="007551B4"/>
    <w:rsid w:val="00756AD1"/>
    <w:rsid w:val="00761918"/>
    <w:rsid w:val="00762F03"/>
    <w:rsid w:val="0076413B"/>
    <w:rsid w:val="00764155"/>
    <w:rsid w:val="007648AE"/>
    <w:rsid w:val="00764BF8"/>
    <w:rsid w:val="0076514D"/>
    <w:rsid w:val="00773D59"/>
    <w:rsid w:val="00781003"/>
    <w:rsid w:val="007911FD"/>
    <w:rsid w:val="007919A1"/>
    <w:rsid w:val="00793930"/>
    <w:rsid w:val="00793DD1"/>
    <w:rsid w:val="00794FEC"/>
    <w:rsid w:val="007961B7"/>
    <w:rsid w:val="007A003E"/>
    <w:rsid w:val="007A0C8A"/>
    <w:rsid w:val="007A1965"/>
    <w:rsid w:val="007A2ED1"/>
    <w:rsid w:val="007A4BE6"/>
    <w:rsid w:val="007B0DC6"/>
    <w:rsid w:val="007B1094"/>
    <w:rsid w:val="007B1762"/>
    <w:rsid w:val="007B2AD4"/>
    <w:rsid w:val="007B3320"/>
    <w:rsid w:val="007C301F"/>
    <w:rsid w:val="007C4540"/>
    <w:rsid w:val="007C65AF"/>
    <w:rsid w:val="007D135D"/>
    <w:rsid w:val="007D14D5"/>
    <w:rsid w:val="007D2BFC"/>
    <w:rsid w:val="007D730F"/>
    <w:rsid w:val="007D7CD8"/>
    <w:rsid w:val="007E3AA7"/>
    <w:rsid w:val="007F1E27"/>
    <w:rsid w:val="007F2776"/>
    <w:rsid w:val="007F707C"/>
    <w:rsid w:val="007F737D"/>
    <w:rsid w:val="0080308E"/>
    <w:rsid w:val="008046F7"/>
    <w:rsid w:val="00805303"/>
    <w:rsid w:val="00806705"/>
    <w:rsid w:val="00806738"/>
    <w:rsid w:val="00810A1E"/>
    <w:rsid w:val="0081708D"/>
    <w:rsid w:val="0082011B"/>
    <w:rsid w:val="008216BE"/>
    <w:rsid w:val="008216D5"/>
    <w:rsid w:val="00822765"/>
    <w:rsid w:val="00822F4C"/>
    <w:rsid w:val="008249CE"/>
    <w:rsid w:val="00830093"/>
    <w:rsid w:val="00831A50"/>
    <w:rsid w:val="00831B3C"/>
    <w:rsid w:val="00831C89"/>
    <w:rsid w:val="00832114"/>
    <w:rsid w:val="00834C46"/>
    <w:rsid w:val="008364C3"/>
    <w:rsid w:val="0084093E"/>
    <w:rsid w:val="00841CE1"/>
    <w:rsid w:val="00844947"/>
    <w:rsid w:val="008473D8"/>
    <w:rsid w:val="008509FD"/>
    <w:rsid w:val="008528DC"/>
    <w:rsid w:val="00852B8C"/>
    <w:rsid w:val="00853DC8"/>
    <w:rsid w:val="00854981"/>
    <w:rsid w:val="00855CBD"/>
    <w:rsid w:val="00864B2E"/>
    <w:rsid w:val="00865963"/>
    <w:rsid w:val="00871C1D"/>
    <w:rsid w:val="008740A6"/>
    <w:rsid w:val="0087450E"/>
    <w:rsid w:val="00875A82"/>
    <w:rsid w:val="00876CA3"/>
    <w:rsid w:val="008772ED"/>
    <w:rsid w:val="008772FE"/>
    <w:rsid w:val="008775F1"/>
    <w:rsid w:val="008821AE"/>
    <w:rsid w:val="00883D3A"/>
    <w:rsid w:val="008854F7"/>
    <w:rsid w:val="00885A9D"/>
    <w:rsid w:val="008929D2"/>
    <w:rsid w:val="00893636"/>
    <w:rsid w:val="00893969"/>
    <w:rsid w:val="00893B94"/>
    <w:rsid w:val="00896E9D"/>
    <w:rsid w:val="00896F11"/>
    <w:rsid w:val="008A1049"/>
    <w:rsid w:val="008A1C98"/>
    <w:rsid w:val="008A322D"/>
    <w:rsid w:val="008A3DB2"/>
    <w:rsid w:val="008A4D72"/>
    <w:rsid w:val="008A6285"/>
    <w:rsid w:val="008A63B2"/>
    <w:rsid w:val="008B345D"/>
    <w:rsid w:val="008B7075"/>
    <w:rsid w:val="008B7F4E"/>
    <w:rsid w:val="008C1FC2"/>
    <w:rsid w:val="008C2980"/>
    <w:rsid w:val="008C4DD6"/>
    <w:rsid w:val="008C5AFB"/>
    <w:rsid w:val="008C6C5E"/>
    <w:rsid w:val="008D07FB"/>
    <w:rsid w:val="008D0C02"/>
    <w:rsid w:val="008D357D"/>
    <w:rsid w:val="008D435A"/>
    <w:rsid w:val="008E387B"/>
    <w:rsid w:val="008E44DD"/>
    <w:rsid w:val="008E6087"/>
    <w:rsid w:val="008E66CA"/>
    <w:rsid w:val="008E758D"/>
    <w:rsid w:val="008F10A7"/>
    <w:rsid w:val="008F755D"/>
    <w:rsid w:val="008F7A39"/>
    <w:rsid w:val="009021E8"/>
    <w:rsid w:val="00904677"/>
    <w:rsid w:val="00905EE2"/>
    <w:rsid w:val="00911440"/>
    <w:rsid w:val="00911712"/>
    <w:rsid w:val="00911B27"/>
    <w:rsid w:val="009170BE"/>
    <w:rsid w:val="00920B55"/>
    <w:rsid w:val="00920CFB"/>
    <w:rsid w:val="009262C9"/>
    <w:rsid w:val="00930EB9"/>
    <w:rsid w:val="00933DC7"/>
    <w:rsid w:val="009418F4"/>
    <w:rsid w:val="00942907"/>
    <w:rsid w:val="00942BBC"/>
    <w:rsid w:val="00944180"/>
    <w:rsid w:val="00944AA0"/>
    <w:rsid w:val="00947DA2"/>
    <w:rsid w:val="00950E27"/>
    <w:rsid w:val="00951177"/>
    <w:rsid w:val="0095350A"/>
    <w:rsid w:val="009673E8"/>
    <w:rsid w:val="00974DB8"/>
    <w:rsid w:val="00980661"/>
    <w:rsid w:val="0098093B"/>
    <w:rsid w:val="00985EA9"/>
    <w:rsid w:val="00986969"/>
    <w:rsid w:val="009876D4"/>
    <w:rsid w:val="009914A5"/>
    <w:rsid w:val="009928B1"/>
    <w:rsid w:val="0099548E"/>
    <w:rsid w:val="00995A63"/>
    <w:rsid w:val="00996456"/>
    <w:rsid w:val="00996A12"/>
    <w:rsid w:val="00997B0F"/>
    <w:rsid w:val="009A0CC3"/>
    <w:rsid w:val="009A1CAD"/>
    <w:rsid w:val="009A3440"/>
    <w:rsid w:val="009A5832"/>
    <w:rsid w:val="009A6838"/>
    <w:rsid w:val="009B2157"/>
    <w:rsid w:val="009B24B5"/>
    <w:rsid w:val="009B4EBC"/>
    <w:rsid w:val="009B5ABB"/>
    <w:rsid w:val="009B73CE"/>
    <w:rsid w:val="009C2461"/>
    <w:rsid w:val="009C5A15"/>
    <w:rsid w:val="009C6FE2"/>
    <w:rsid w:val="009C7674"/>
    <w:rsid w:val="009D004A"/>
    <w:rsid w:val="009D0EDA"/>
    <w:rsid w:val="009D112B"/>
    <w:rsid w:val="009D284A"/>
    <w:rsid w:val="009D3EF4"/>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340B"/>
    <w:rsid w:val="00A4454D"/>
    <w:rsid w:val="00A4456B"/>
    <w:rsid w:val="00A448D4"/>
    <w:rsid w:val="00A452E0"/>
    <w:rsid w:val="00A472A9"/>
    <w:rsid w:val="00A506DF"/>
    <w:rsid w:val="00A51EA5"/>
    <w:rsid w:val="00A53742"/>
    <w:rsid w:val="00A557A1"/>
    <w:rsid w:val="00A63059"/>
    <w:rsid w:val="00A63AE3"/>
    <w:rsid w:val="00A64354"/>
    <w:rsid w:val="00A651A4"/>
    <w:rsid w:val="00A670C0"/>
    <w:rsid w:val="00A71361"/>
    <w:rsid w:val="00A73861"/>
    <w:rsid w:val="00A746E2"/>
    <w:rsid w:val="00A81FF2"/>
    <w:rsid w:val="00A83904"/>
    <w:rsid w:val="00A90A79"/>
    <w:rsid w:val="00A96B30"/>
    <w:rsid w:val="00AA442D"/>
    <w:rsid w:val="00AA4DA4"/>
    <w:rsid w:val="00AA59B5"/>
    <w:rsid w:val="00AA7777"/>
    <w:rsid w:val="00AA7B84"/>
    <w:rsid w:val="00AC02AC"/>
    <w:rsid w:val="00AC0B4C"/>
    <w:rsid w:val="00AC1164"/>
    <w:rsid w:val="00AC2296"/>
    <w:rsid w:val="00AC2754"/>
    <w:rsid w:val="00AC48B0"/>
    <w:rsid w:val="00AC4ACD"/>
    <w:rsid w:val="00AC5DFB"/>
    <w:rsid w:val="00AC6BC6"/>
    <w:rsid w:val="00AD13DC"/>
    <w:rsid w:val="00AD6DE2"/>
    <w:rsid w:val="00AE062D"/>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5B6A"/>
    <w:rsid w:val="00B07095"/>
    <w:rsid w:val="00B077FA"/>
    <w:rsid w:val="00B127D7"/>
    <w:rsid w:val="00B139AD"/>
    <w:rsid w:val="00B13B0C"/>
    <w:rsid w:val="00B14408"/>
    <w:rsid w:val="00B1453A"/>
    <w:rsid w:val="00B20F82"/>
    <w:rsid w:val="00B25BD5"/>
    <w:rsid w:val="00B34079"/>
    <w:rsid w:val="00B34F4A"/>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5FBC"/>
    <w:rsid w:val="00B66810"/>
    <w:rsid w:val="00B678F8"/>
    <w:rsid w:val="00B72BE3"/>
    <w:rsid w:val="00B73B80"/>
    <w:rsid w:val="00B77008"/>
    <w:rsid w:val="00B770C7"/>
    <w:rsid w:val="00B80F26"/>
    <w:rsid w:val="00B822BD"/>
    <w:rsid w:val="00B842F4"/>
    <w:rsid w:val="00B91A7B"/>
    <w:rsid w:val="00B92220"/>
    <w:rsid w:val="00B929DD"/>
    <w:rsid w:val="00B93AF6"/>
    <w:rsid w:val="00B95405"/>
    <w:rsid w:val="00B963F1"/>
    <w:rsid w:val="00BA020A"/>
    <w:rsid w:val="00BB025A"/>
    <w:rsid w:val="00BB02A4"/>
    <w:rsid w:val="00BB1270"/>
    <w:rsid w:val="00BB1E44"/>
    <w:rsid w:val="00BB2FD5"/>
    <w:rsid w:val="00BB5267"/>
    <w:rsid w:val="00BB52B8"/>
    <w:rsid w:val="00BB59D8"/>
    <w:rsid w:val="00BB7E69"/>
    <w:rsid w:val="00BC0E51"/>
    <w:rsid w:val="00BC3C1F"/>
    <w:rsid w:val="00BC7CE7"/>
    <w:rsid w:val="00BD295E"/>
    <w:rsid w:val="00BD4664"/>
    <w:rsid w:val="00BE09BA"/>
    <w:rsid w:val="00BE1193"/>
    <w:rsid w:val="00BE6599"/>
    <w:rsid w:val="00BF4849"/>
    <w:rsid w:val="00BF4EA7"/>
    <w:rsid w:val="00BF6525"/>
    <w:rsid w:val="00C00EDB"/>
    <w:rsid w:val="00C02863"/>
    <w:rsid w:val="00C0383A"/>
    <w:rsid w:val="00C067FF"/>
    <w:rsid w:val="00C1229C"/>
    <w:rsid w:val="00C12862"/>
    <w:rsid w:val="00C13D28"/>
    <w:rsid w:val="00C14585"/>
    <w:rsid w:val="00C15751"/>
    <w:rsid w:val="00C165A0"/>
    <w:rsid w:val="00C216CE"/>
    <w:rsid w:val="00C2184F"/>
    <w:rsid w:val="00C22A78"/>
    <w:rsid w:val="00C23C7E"/>
    <w:rsid w:val="00C246C5"/>
    <w:rsid w:val="00C25A82"/>
    <w:rsid w:val="00C30A2A"/>
    <w:rsid w:val="00C33993"/>
    <w:rsid w:val="00C4069E"/>
    <w:rsid w:val="00C41ADC"/>
    <w:rsid w:val="00C44149"/>
    <w:rsid w:val="00C44410"/>
    <w:rsid w:val="00C44642"/>
    <w:rsid w:val="00C44A15"/>
    <w:rsid w:val="00C4630A"/>
    <w:rsid w:val="00C505CB"/>
    <w:rsid w:val="00C523F0"/>
    <w:rsid w:val="00C526D2"/>
    <w:rsid w:val="00C53A91"/>
    <w:rsid w:val="00C56495"/>
    <w:rsid w:val="00C5794E"/>
    <w:rsid w:val="00C60968"/>
    <w:rsid w:val="00C63D39"/>
    <w:rsid w:val="00C63EDD"/>
    <w:rsid w:val="00C65B36"/>
    <w:rsid w:val="00C71CA0"/>
    <w:rsid w:val="00C7292E"/>
    <w:rsid w:val="00C74E88"/>
    <w:rsid w:val="00C80924"/>
    <w:rsid w:val="00C8286B"/>
    <w:rsid w:val="00C87CEB"/>
    <w:rsid w:val="00C9283C"/>
    <w:rsid w:val="00C93493"/>
    <w:rsid w:val="00C947F8"/>
    <w:rsid w:val="00C9515F"/>
    <w:rsid w:val="00C963C5"/>
    <w:rsid w:val="00CA030C"/>
    <w:rsid w:val="00CA1F41"/>
    <w:rsid w:val="00CA32EE"/>
    <w:rsid w:val="00CA5771"/>
    <w:rsid w:val="00CA6A1A"/>
    <w:rsid w:val="00CB31BB"/>
    <w:rsid w:val="00CB50A6"/>
    <w:rsid w:val="00CB7117"/>
    <w:rsid w:val="00CC1E75"/>
    <w:rsid w:val="00CC1EAF"/>
    <w:rsid w:val="00CC2BB0"/>
    <w:rsid w:val="00CC2E0E"/>
    <w:rsid w:val="00CC361C"/>
    <w:rsid w:val="00CC474B"/>
    <w:rsid w:val="00CC5C7E"/>
    <w:rsid w:val="00CC658C"/>
    <w:rsid w:val="00CC67BF"/>
    <w:rsid w:val="00CD0843"/>
    <w:rsid w:val="00CD4E31"/>
    <w:rsid w:val="00CD5A78"/>
    <w:rsid w:val="00CD5E5B"/>
    <w:rsid w:val="00CD7345"/>
    <w:rsid w:val="00CE372E"/>
    <w:rsid w:val="00CE3848"/>
    <w:rsid w:val="00CE48A1"/>
    <w:rsid w:val="00CF0A1B"/>
    <w:rsid w:val="00CF19C8"/>
    <w:rsid w:val="00CF19F6"/>
    <w:rsid w:val="00CF2F4F"/>
    <w:rsid w:val="00CF536D"/>
    <w:rsid w:val="00D02E9D"/>
    <w:rsid w:val="00D03A65"/>
    <w:rsid w:val="00D1090B"/>
    <w:rsid w:val="00D10CB8"/>
    <w:rsid w:val="00D12806"/>
    <w:rsid w:val="00D12D44"/>
    <w:rsid w:val="00D15018"/>
    <w:rsid w:val="00D158AC"/>
    <w:rsid w:val="00D1671F"/>
    <w:rsid w:val="00D1694C"/>
    <w:rsid w:val="00D20F5E"/>
    <w:rsid w:val="00D23B76"/>
    <w:rsid w:val="00D24B4A"/>
    <w:rsid w:val="00D25910"/>
    <w:rsid w:val="00D30BA3"/>
    <w:rsid w:val="00D379A3"/>
    <w:rsid w:val="00D45FF3"/>
    <w:rsid w:val="00D501F2"/>
    <w:rsid w:val="00D512CF"/>
    <w:rsid w:val="00D523E8"/>
    <w:rsid w:val="00D528B9"/>
    <w:rsid w:val="00D53186"/>
    <w:rsid w:val="00D5487D"/>
    <w:rsid w:val="00D60140"/>
    <w:rsid w:val="00D6024A"/>
    <w:rsid w:val="00D608B5"/>
    <w:rsid w:val="00D64739"/>
    <w:rsid w:val="00D71F99"/>
    <w:rsid w:val="00D7284A"/>
    <w:rsid w:val="00D73CA4"/>
    <w:rsid w:val="00D73D71"/>
    <w:rsid w:val="00D74396"/>
    <w:rsid w:val="00D743C4"/>
    <w:rsid w:val="00D74A02"/>
    <w:rsid w:val="00D74DD2"/>
    <w:rsid w:val="00D80284"/>
    <w:rsid w:val="00D818E2"/>
    <w:rsid w:val="00D81F71"/>
    <w:rsid w:val="00D85B95"/>
    <w:rsid w:val="00D8642D"/>
    <w:rsid w:val="00D90A5E"/>
    <w:rsid w:val="00D91A68"/>
    <w:rsid w:val="00D947B4"/>
    <w:rsid w:val="00D95A68"/>
    <w:rsid w:val="00DA0143"/>
    <w:rsid w:val="00DA17C7"/>
    <w:rsid w:val="00DA6A9A"/>
    <w:rsid w:val="00DB1ABA"/>
    <w:rsid w:val="00DB1EFD"/>
    <w:rsid w:val="00DB3EAF"/>
    <w:rsid w:val="00DB46C6"/>
    <w:rsid w:val="00DC3203"/>
    <w:rsid w:val="00DC3C99"/>
    <w:rsid w:val="00DC52F5"/>
    <w:rsid w:val="00DC5C0A"/>
    <w:rsid w:val="00DC5FD0"/>
    <w:rsid w:val="00DD0354"/>
    <w:rsid w:val="00DD27D7"/>
    <w:rsid w:val="00DD458C"/>
    <w:rsid w:val="00DD72E9"/>
    <w:rsid w:val="00DD7605"/>
    <w:rsid w:val="00DE2020"/>
    <w:rsid w:val="00DE26E0"/>
    <w:rsid w:val="00DE3476"/>
    <w:rsid w:val="00DE37E1"/>
    <w:rsid w:val="00DE7BEA"/>
    <w:rsid w:val="00DF0EB3"/>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3424"/>
    <w:rsid w:val="00E37910"/>
    <w:rsid w:val="00E40488"/>
    <w:rsid w:val="00E40AEE"/>
    <w:rsid w:val="00E50367"/>
    <w:rsid w:val="00E51ABA"/>
    <w:rsid w:val="00E524CB"/>
    <w:rsid w:val="00E56FB6"/>
    <w:rsid w:val="00E65456"/>
    <w:rsid w:val="00E65A91"/>
    <w:rsid w:val="00E66188"/>
    <w:rsid w:val="00E664FB"/>
    <w:rsid w:val="00E672F0"/>
    <w:rsid w:val="00E70373"/>
    <w:rsid w:val="00E72E40"/>
    <w:rsid w:val="00E73665"/>
    <w:rsid w:val="00E73999"/>
    <w:rsid w:val="00E73BDC"/>
    <w:rsid w:val="00E73E9E"/>
    <w:rsid w:val="00E74757"/>
    <w:rsid w:val="00E750A1"/>
    <w:rsid w:val="00E81660"/>
    <w:rsid w:val="00E8356E"/>
    <w:rsid w:val="00E854FE"/>
    <w:rsid w:val="00E86806"/>
    <w:rsid w:val="00E906CC"/>
    <w:rsid w:val="00E917F8"/>
    <w:rsid w:val="00E939A0"/>
    <w:rsid w:val="00E97E4E"/>
    <w:rsid w:val="00E97ED6"/>
    <w:rsid w:val="00EA1CC2"/>
    <w:rsid w:val="00EA2A75"/>
    <w:rsid w:val="00EA2D76"/>
    <w:rsid w:val="00EA4644"/>
    <w:rsid w:val="00EA6701"/>
    <w:rsid w:val="00EA758A"/>
    <w:rsid w:val="00EB096F"/>
    <w:rsid w:val="00EB199F"/>
    <w:rsid w:val="00EB21A4"/>
    <w:rsid w:val="00EB27C4"/>
    <w:rsid w:val="00EB5387"/>
    <w:rsid w:val="00EB5C10"/>
    <w:rsid w:val="00EB7322"/>
    <w:rsid w:val="00EC0FE9"/>
    <w:rsid w:val="00EC1961"/>
    <w:rsid w:val="00EC198B"/>
    <w:rsid w:val="00EC426D"/>
    <w:rsid w:val="00EC44D9"/>
    <w:rsid w:val="00EC571B"/>
    <w:rsid w:val="00EC57D7"/>
    <w:rsid w:val="00EC6385"/>
    <w:rsid w:val="00EC7AB1"/>
    <w:rsid w:val="00ED1DE9"/>
    <w:rsid w:val="00ED23D4"/>
    <w:rsid w:val="00ED5E0B"/>
    <w:rsid w:val="00EE01A4"/>
    <w:rsid w:val="00EE37B6"/>
    <w:rsid w:val="00EF0F45"/>
    <w:rsid w:val="00EF7463"/>
    <w:rsid w:val="00EF7971"/>
    <w:rsid w:val="00F002EF"/>
    <w:rsid w:val="00F006F5"/>
    <w:rsid w:val="00F01EE9"/>
    <w:rsid w:val="00F04900"/>
    <w:rsid w:val="00F05627"/>
    <w:rsid w:val="00F065A4"/>
    <w:rsid w:val="00F126B9"/>
    <w:rsid w:val="00F12715"/>
    <w:rsid w:val="00F144D5"/>
    <w:rsid w:val="00F146F0"/>
    <w:rsid w:val="00F15039"/>
    <w:rsid w:val="00F20FF3"/>
    <w:rsid w:val="00F2190B"/>
    <w:rsid w:val="00F223B8"/>
    <w:rsid w:val="00F228B5"/>
    <w:rsid w:val="00F2389C"/>
    <w:rsid w:val="00F245E6"/>
    <w:rsid w:val="00F25C67"/>
    <w:rsid w:val="00F30DFF"/>
    <w:rsid w:val="00F32B80"/>
    <w:rsid w:val="00F340EB"/>
    <w:rsid w:val="00F347E4"/>
    <w:rsid w:val="00F35285"/>
    <w:rsid w:val="00F36268"/>
    <w:rsid w:val="00F43B9D"/>
    <w:rsid w:val="00F44D5E"/>
    <w:rsid w:val="00F46329"/>
    <w:rsid w:val="00F53A35"/>
    <w:rsid w:val="00F55A3D"/>
    <w:rsid w:val="00F5744B"/>
    <w:rsid w:val="00F61209"/>
    <w:rsid w:val="00F61B8C"/>
    <w:rsid w:val="00F6259E"/>
    <w:rsid w:val="00F63DC2"/>
    <w:rsid w:val="00F65DD4"/>
    <w:rsid w:val="00F672B2"/>
    <w:rsid w:val="00F70FEA"/>
    <w:rsid w:val="00F83973"/>
    <w:rsid w:val="00F84567"/>
    <w:rsid w:val="00F867AB"/>
    <w:rsid w:val="00F87FA3"/>
    <w:rsid w:val="00F93D8C"/>
    <w:rsid w:val="00FA3102"/>
    <w:rsid w:val="00FA3787"/>
    <w:rsid w:val="00FA48D4"/>
    <w:rsid w:val="00FA54FA"/>
    <w:rsid w:val="00FA6D39"/>
    <w:rsid w:val="00FB227E"/>
    <w:rsid w:val="00FB2A5C"/>
    <w:rsid w:val="00FB2EC9"/>
    <w:rsid w:val="00FB3D61"/>
    <w:rsid w:val="00FB44CE"/>
    <w:rsid w:val="00FB5009"/>
    <w:rsid w:val="00FB5F47"/>
    <w:rsid w:val="00FB76AB"/>
    <w:rsid w:val="00FD03D1"/>
    <w:rsid w:val="00FD03FE"/>
    <w:rsid w:val="00FD126E"/>
    <w:rsid w:val="00FD2072"/>
    <w:rsid w:val="00FD3C36"/>
    <w:rsid w:val="00FD4D81"/>
    <w:rsid w:val="00FD5434"/>
    <w:rsid w:val="00FD7498"/>
    <w:rsid w:val="00FD7FB3"/>
    <w:rsid w:val="00FE2CA2"/>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A87C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096F"/>
    <w:pPr>
      <w:spacing w:line="480" w:lineRule="auto"/>
    </w:p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633A1E"/>
    <w:rPr>
      <w:color w:val="0000FF" w:themeColor="hyperlink"/>
      <w:u w:val="single"/>
    </w:rPr>
  </w:style>
  <w:style w:type="character" w:styleId="PlaceholderText">
    <w:name w:val="Placeholder Text"/>
    <w:basedOn w:val="DefaultParagraphFont"/>
    <w:rsid w:val="004E2383"/>
    <w:rPr>
      <w:color w:val="808080"/>
    </w:rPr>
  </w:style>
  <w:style w:type="paragraph" w:styleId="BalloonText">
    <w:name w:val="Balloon Text"/>
    <w:basedOn w:val="Normal"/>
    <w:link w:val="BalloonTextChar"/>
    <w:semiHidden/>
    <w:unhideWhenUsed/>
    <w:rsid w:val="004E2383"/>
    <w:pPr>
      <w:spacing w:line="240" w:lineRule="auto"/>
    </w:pPr>
    <w:rPr>
      <w:sz w:val="18"/>
      <w:szCs w:val="18"/>
    </w:rPr>
  </w:style>
  <w:style w:type="character" w:customStyle="1" w:styleId="BalloonTextChar">
    <w:name w:val="Balloon Text Char"/>
    <w:basedOn w:val="DefaultParagraphFont"/>
    <w:link w:val="BalloonText"/>
    <w:semiHidden/>
    <w:rsid w:val="004E2383"/>
    <w:rPr>
      <w:sz w:val="18"/>
      <w:szCs w:val="18"/>
    </w:rPr>
  </w:style>
  <w:style w:type="character" w:styleId="FollowedHyperlink">
    <w:name w:val="FollowedHyperlink"/>
    <w:basedOn w:val="DefaultParagraphFont"/>
    <w:semiHidden/>
    <w:unhideWhenUsed/>
    <w:rsid w:val="00642AEB"/>
    <w:rPr>
      <w:color w:val="800080" w:themeColor="followedHyperlink"/>
      <w:u w:val="single"/>
    </w:rPr>
  </w:style>
  <w:style w:type="table" w:styleId="TableGrid">
    <w:name w:val="Table Grid"/>
    <w:basedOn w:val="TableNormal"/>
    <w:uiPriority w:val="39"/>
    <w:rsid w:val="001D5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rsid w:val="005616BB"/>
    <w:pPr>
      <w:spacing w:after="200" w:line="240" w:lineRule="auto"/>
    </w:pPr>
    <w:rPr>
      <w:i/>
      <w:iCs/>
      <w:color w:val="1F497D" w:themeColor="text2"/>
      <w:sz w:val="18"/>
      <w:szCs w:val="18"/>
    </w:rPr>
  </w:style>
  <w:style w:type="table" w:styleId="GridTable2">
    <w:name w:val="Grid Table 2"/>
    <w:basedOn w:val="TableNormal"/>
    <w:uiPriority w:val="47"/>
    <w:rsid w:val="00120C60"/>
    <w:rPr>
      <w:rFonts w:asciiTheme="minorHAnsi" w:eastAsiaTheme="minorHAnsi" w:hAnsiTheme="minorHAnsi" w:cstheme="minorBidi"/>
      <w:lang w:val="en-US"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abreairlinesolutions.com/home/software_solutions/product/market_competitive_intelligence/"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ttedray/Library/Group%20Containers/UBF8T346G9.Office/User%20Content.localized/Templates.localized/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1DB0-1256-AE44-BB84-06C9379E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TotalTime>
  <Pages>6</Pages>
  <Words>1381</Words>
  <Characters>7872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9235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Microsoft Office User</dc:creator>
  <cp:keywords/>
  <dc:description/>
  <cp:lastModifiedBy>Microsoft Office User</cp:lastModifiedBy>
  <cp:revision>3</cp:revision>
  <cp:lastPrinted>2011-07-22T14:54:00Z</cp:lastPrinted>
  <dcterms:created xsi:type="dcterms:W3CDTF">2019-07-01T09:41:00Z</dcterms:created>
  <dcterms:modified xsi:type="dcterms:W3CDTF">2019-07-29T08:58:00Z</dcterms:modified>
</cp:coreProperties>
</file>