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601" w:rsidRPr="0068033B" w:rsidRDefault="00AA5601" w:rsidP="00AA5601">
      <w:pPr>
        <w:pStyle w:val="Balk2"/>
        <w:numPr>
          <w:ilvl w:val="0"/>
          <w:numId w:val="0"/>
        </w:numPr>
        <w:spacing w:after="120" w:line="480" w:lineRule="atLeast"/>
        <w:jc w:val="left"/>
        <w:rPr>
          <w:bCs/>
          <w:noProof/>
          <w:sz w:val="28"/>
          <w:szCs w:val="28"/>
          <w:lang w:val="en-US"/>
        </w:rPr>
      </w:pPr>
      <w:bookmarkStart w:id="0" w:name="_Toc535246262"/>
      <w:r w:rsidRPr="0068033B">
        <w:rPr>
          <w:noProof/>
          <w:sz w:val="28"/>
          <w:szCs w:val="28"/>
          <w:lang w:val="en-US"/>
        </w:rPr>
        <w:t xml:space="preserve">Appendix A. Supplementary </w:t>
      </w:r>
      <w:r w:rsidR="00C27A82" w:rsidRPr="0068033B">
        <w:rPr>
          <w:noProof/>
          <w:sz w:val="28"/>
          <w:szCs w:val="28"/>
          <w:lang w:val="en-US"/>
        </w:rPr>
        <w:t>Material</w:t>
      </w:r>
    </w:p>
    <w:p w:rsidR="00C926CD" w:rsidRPr="0068033B" w:rsidRDefault="00C926CD" w:rsidP="00C926CD">
      <w:pPr>
        <w:spacing w:line="480" w:lineRule="auto"/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926CD" w:rsidRPr="0068033B" w:rsidRDefault="00C926CD" w:rsidP="00C926CD">
      <w:pPr>
        <w:spacing w:after="120" w:line="360" w:lineRule="auto"/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033B">
        <w:rPr>
          <w:rFonts w:ascii="Times New Roman" w:hAnsi="Times New Roman" w:cs="Times New Roman"/>
          <w:b/>
          <w:sz w:val="28"/>
          <w:szCs w:val="28"/>
          <w:lang w:val="en-US"/>
        </w:rPr>
        <w:t>Optimization of removal of anionic and cationic dyestuffs from aqueous solution with Cinnamon bark as low-cost and eco-friendly adsorbent</w:t>
      </w:r>
    </w:p>
    <w:p w:rsidR="00C926CD" w:rsidRPr="0068033B" w:rsidRDefault="00C926CD" w:rsidP="00C926CD">
      <w:pPr>
        <w:widowControl/>
        <w:spacing w:before="240" w:line="360" w:lineRule="auto"/>
        <w:contextualSpacing/>
        <w:jc w:val="left"/>
        <w:rPr>
          <w:rFonts w:ascii="Times New Roman" w:eastAsia="Calibri" w:hAnsi="Times New Roman" w:cs="Times New Roman"/>
          <w:bCs/>
          <w:kern w:val="0"/>
          <w:sz w:val="28"/>
          <w:szCs w:val="28"/>
          <w:vertAlign w:val="superscript"/>
          <w:lang w:val="en-US" w:eastAsia="en-US"/>
        </w:rPr>
      </w:pPr>
      <w:r w:rsidRPr="0068033B">
        <w:rPr>
          <w:rFonts w:ascii="Times New Roman" w:eastAsia="Calibri" w:hAnsi="Times New Roman" w:cs="Times New Roman"/>
          <w:kern w:val="0"/>
          <w:sz w:val="28"/>
          <w:szCs w:val="28"/>
          <w:lang w:val="en-US" w:eastAsia="en-US"/>
        </w:rPr>
        <w:t>Melisa Güler, Seda Çetintaş &amp;</w:t>
      </w:r>
      <w:r w:rsidRPr="0068033B">
        <w:rPr>
          <w:rFonts w:ascii="Times New Roman" w:eastAsia="Calibri" w:hAnsi="Times New Roman" w:cs="Times New Roman"/>
          <w:i/>
          <w:kern w:val="0"/>
          <w:sz w:val="28"/>
          <w:szCs w:val="28"/>
          <w:vertAlign w:val="superscript"/>
          <w:lang w:val="en-US" w:eastAsia="en-US"/>
        </w:rPr>
        <w:t xml:space="preserve"> </w:t>
      </w:r>
      <w:r w:rsidRPr="0068033B">
        <w:rPr>
          <w:rFonts w:ascii="Times New Roman" w:eastAsia="Calibri" w:hAnsi="Times New Roman" w:cs="Times New Roman"/>
          <w:kern w:val="0"/>
          <w:sz w:val="28"/>
          <w:szCs w:val="28"/>
          <w:lang w:val="en-US" w:eastAsia="en-US"/>
        </w:rPr>
        <w:t>Deniz Bingöl</w:t>
      </w:r>
      <w:r w:rsidRPr="0068033B">
        <w:rPr>
          <w:rFonts w:ascii="Times New Roman" w:eastAsia="Calibri" w:hAnsi="Times New Roman" w:cs="Times New Roman"/>
          <w:kern w:val="0"/>
          <w:sz w:val="28"/>
          <w:szCs w:val="28"/>
          <w:vertAlign w:val="superscript"/>
          <w:lang w:val="en-US" w:eastAsia="en-US"/>
        </w:rPr>
        <w:footnoteReference w:customMarkFollows="1" w:id="1"/>
        <w:sym w:font="Symbol" w:char="F02A"/>
      </w:r>
    </w:p>
    <w:p w:rsidR="00C926CD" w:rsidRPr="0068033B" w:rsidRDefault="00C926CD" w:rsidP="00C926CD">
      <w:pPr>
        <w:widowControl/>
        <w:spacing w:before="240" w:line="360" w:lineRule="auto"/>
        <w:jc w:val="left"/>
        <w:rPr>
          <w:rFonts w:ascii="Times New Roman" w:eastAsia="Calibri" w:hAnsi="Times New Roman" w:cs="Times New Roman"/>
          <w:i/>
          <w:kern w:val="0"/>
          <w:sz w:val="24"/>
          <w:szCs w:val="24"/>
          <w:lang w:val="en-US" w:eastAsia="en-US"/>
        </w:rPr>
      </w:pPr>
      <w:r w:rsidRPr="0068033B">
        <w:rPr>
          <w:rFonts w:ascii="Times New Roman" w:eastAsia="Calibri" w:hAnsi="Times New Roman" w:cs="Times New Roman"/>
          <w:i/>
          <w:kern w:val="0"/>
          <w:sz w:val="24"/>
          <w:szCs w:val="24"/>
          <w:lang w:val="en-US" w:eastAsia="en-US"/>
        </w:rPr>
        <w:t>Kocaeli University, Science and Art Faculty, Department of Chemistry, Kocaeli, Turkey</w:t>
      </w:r>
    </w:p>
    <w:p w:rsidR="00AA5601" w:rsidRPr="0068033B" w:rsidRDefault="00AA5601" w:rsidP="00AA5601">
      <w:pPr>
        <w:tabs>
          <w:tab w:val="left" w:pos="4140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 w:eastAsia="en-US"/>
        </w:rPr>
      </w:pPr>
    </w:p>
    <w:p w:rsidR="00AA5601" w:rsidRPr="0068033B" w:rsidRDefault="00AA5601" w:rsidP="00AA5601">
      <w:pPr>
        <w:tabs>
          <w:tab w:val="left" w:pos="4140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 w:eastAsia="en-US"/>
        </w:rPr>
      </w:pPr>
    </w:p>
    <w:p w:rsidR="00AA5601" w:rsidRPr="0068033B" w:rsidRDefault="00AA5601" w:rsidP="00AA5601">
      <w:pPr>
        <w:tabs>
          <w:tab w:val="left" w:pos="4140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 w:eastAsia="en-US"/>
        </w:rPr>
      </w:pPr>
    </w:p>
    <w:p w:rsidR="00AA5601" w:rsidRPr="0068033B" w:rsidRDefault="00AA5601" w:rsidP="00AA5601">
      <w:pPr>
        <w:tabs>
          <w:tab w:val="left" w:pos="4140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 w:eastAsia="en-US"/>
        </w:rPr>
      </w:pPr>
    </w:p>
    <w:p w:rsidR="00AA5601" w:rsidRPr="0068033B" w:rsidRDefault="00AA5601" w:rsidP="00AA5601">
      <w:pPr>
        <w:tabs>
          <w:tab w:val="left" w:pos="4140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 w:eastAsia="en-US"/>
        </w:rPr>
      </w:pPr>
    </w:p>
    <w:p w:rsidR="00AA5601" w:rsidRPr="0068033B" w:rsidRDefault="00AA5601" w:rsidP="00AA5601">
      <w:pPr>
        <w:tabs>
          <w:tab w:val="left" w:pos="4140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 w:eastAsia="en-US"/>
        </w:rPr>
      </w:pPr>
    </w:p>
    <w:p w:rsidR="00AA5601" w:rsidRPr="0068033B" w:rsidRDefault="00AA5601" w:rsidP="00AA5601">
      <w:pPr>
        <w:tabs>
          <w:tab w:val="left" w:pos="4140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 w:eastAsia="en-US"/>
        </w:rPr>
      </w:pPr>
    </w:p>
    <w:p w:rsidR="00AA5601" w:rsidRPr="0068033B" w:rsidRDefault="00AA5601" w:rsidP="00AA5601">
      <w:pPr>
        <w:tabs>
          <w:tab w:val="left" w:pos="4140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 w:eastAsia="en-US"/>
        </w:rPr>
      </w:pPr>
    </w:p>
    <w:p w:rsidR="00AA5601" w:rsidRPr="0068033B" w:rsidRDefault="00AA5601" w:rsidP="00AA5601">
      <w:pPr>
        <w:tabs>
          <w:tab w:val="left" w:pos="4140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 w:eastAsia="en-US"/>
        </w:rPr>
      </w:pPr>
    </w:p>
    <w:p w:rsidR="00AA5601" w:rsidRPr="0068033B" w:rsidRDefault="00AA5601" w:rsidP="00AA5601">
      <w:pPr>
        <w:tabs>
          <w:tab w:val="left" w:pos="4140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 w:eastAsia="en-US"/>
        </w:rPr>
      </w:pPr>
    </w:p>
    <w:p w:rsidR="00AA5601" w:rsidRPr="0068033B" w:rsidRDefault="00AA5601" w:rsidP="00AA5601">
      <w:pPr>
        <w:tabs>
          <w:tab w:val="left" w:pos="4140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 w:eastAsia="en-US"/>
        </w:rPr>
      </w:pPr>
    </w:p>
    <w:p w:rsidR="00AA5601" w:rsidRPr="0068033B" w:rsidRDefault="00AA5601" w:rsidP="00AA5601">
      <w:pPr>
        <w:tabs>
          <w:tab w:val="left" w:pos="4140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 w:eastAsia="en-US"/>
        </w:rPr>
      </w:pPr>
    </w:p>
    <w:p w:rsidR="00AA5601" w:rsidRPr="0068033B" w:rsidRDefault="00AA5601" w:rsidP="00AA5601">
      <w:pPr>
        <w:tabs>
          <w:tab w:val="left" w:pos="4140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 w:eastAsia="en-US"/>
        </w:rPr>
      </w:pPr>
    </w:p>
    <w:p w:rsidR="00AA5601" w:rsidRPr="0068033B" w:rsidRDefault="00AA5601" w:rsidP="00AA5601">
      <w:pPr>
        <w:tabs>
          <w:tab w:val="left" w:pos="4140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 w:eastAsia="en-US"/>
        </w:rPr>
      </w:pPr>
    </w:p>
    <w:p w:rsidR="00AA5601" w:rsidRPr="0068033B" w:rsidRDefault="00AA5601" w:rsidP="00AA5601">
      <w:pPr>
        <w:tabs>
          <w:tab w:val="left" w:pos="4140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 w:eastAsia="en-US"/>
        </w:rPr>
      </w:pPr>
    </w:p>
    <w:p w:rsidR="00AA5601" w:rsidRPr="0068033B" w:rsidRDefault="00AA5601" w:rsidP="00AA5601">
      <w:pPr>
        <w:tabs>
          <w:tab w:val="left" w:pos="4140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 w:eastAsia="en-US"/>
        </w:rPr>
      </w:pPr>
    </w:p>
    <w:p w:rsidR="00AA5601" w:rsidRPr="0068033B" w:rsidRDefault="00AA5601" w:rsidP="00AA5601">
      <w:pPr>
        <w:tabs>
          <w:tab w:val="left" w:pos="4140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 w:eastAsia="en-US"/>
        </w:rPr>
      </w:pPr>
    </w:p>
    <w:p w:rsidR="00AA5601" w:rsidRPr="0068033B" w:rsidRDefault="00AA5601" w:rsidP="00AA5601">
      <w:pPr>
        <w:tabs>
          <w:tab w:val="left" w:pos="4140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 w:eastAsia="en-US"/>
        </w:rPr>
      </w:pPr>
    </w:p>
    <w:p w:rsidR="00C926CD" w:rsidRPr="0068033B" w:rsidRDefault="00C926CD" w:rsidP="00AA5601">
      <w:pPr>
        <w:tabs>
          <w:tab w:val="left" w:pos="4140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 w:eastAsia="en-US"/>
        </w:rPr>
      </w:pPr>
    </w:p>
    <w:p w:rsidR="00C926CD" w:rsidRPr="0068033B" w:rsidRDefault="00C926CD" w:rsidP="00AA5601">
      <w:pPr>
        <w:tabs>
          <w:tab w:val="left" w:pos="4140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 w:eastAsia="en-US"/>
        </w:rPr>
      </w:pPr>
    </w:p>
    <w:p w:rsidR="00AA5601" w:rsidRPr="0068033B" w:rsidRDefault="00AA5601" w:rsidP="00AA5601">
      <w:pPr>
        <w:tabs>
          <w:tab w:val="left" w:pos="4140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 w:eastAsia="en-US"/>
        </w:rPr>
      </w:pPr>
    </w:p>
    <w:p w:rsidR="00AA5601" w:rsidRPr="0068033B" w:rsidRDefault="00AA5601" w:rsidP="00AA5601">
      <w:pPr>
        <w:tabs>
          <w:tab w:val="left" w:pos="4140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 w:eastAsia="en-US"/>
        </w:rPr>
      </w:pPr>
    </w:p>
    <w:p w:rsidR="003A126E" w:rsidRPr="0068033B" w:rsidRDefault="003A126E" w:rsidP="00AA5601">
      <w:pPr>
        <w:tabs>
          <w:tab w:val="left" w:pos="4140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US" w:eastAsia="en-US"/>
        </w:rPr>
      </w:pPr>
    </w:p>
    <w:p w:rsidR="00AA5601" w:rsidRPr="0068033B" w:rsidRDefault="00AA5601" w:rsidP="00AA5601">
      <w:pPr>
        <w:tabs>
          <w:tab w:val="left" w:pos="4140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Cs/>
          <w:kern w:val="0"/>
          <w:sz w:val="24"/>
          <w:szCs w:val="24"/>
          <w:lang w:val="en-US" w:eastAsia="en-US"/>
        </w:rPr>
      </w:pPr>
      <w:r w:rsidRPr="0068033B">
        <w:rPr>
          <w:rFonts w:ascii="Times New Roman" w:eastAsia="Calibri" w:hAnsi="Times New Roman" w:cs="Times New Roman"/>
          <w:bCs/>
          <w:kern w:val="0"/>
          <w:sz w:val="24"/>
          <w:szCs w:val="24"/>
          <w:lang w:val="en-US" w:eastAsia="en-US"/>
        </w:rPr>
        <w:lastRenderedPageBreak/>
        <w:t>Table A</w:t>
      </w:r>
      <w:r w:rsidR="00C41E34" w:rsidRPr="0068033B">
        <w:rPr>
          <w:rFonts w:ascii="Times New Roman" w:eastAsia="Calibri" w:hAnsi="Times New Roman" w:cs="Times New Roman"/>
          <w:bCs/>
          <w:kern w:val="0"/>
          <w:sz w:val="24"/>
          <w:szCs w:val="24"/>
          <w:lang w:val="en-US" w:eastAsia="en-US"/>
        </w:rPr>
        <w:t>.</w:t>
      </w:r>
      <w:r w:rsidRPr="0068033B">
        <w:rPr>
          <w:rFonts w:ascii="Times New Roman" w:eastAsia="Calibri" w:hAnsi="Times New Roman" w:cs="Times New Roman"/>
          <w:bCs/>
          <w:kern w:val="0"/>
          <w:sz w:val="24"/>
          <w:szCs w:val="24"/>
          <w:lang w:val="en-US" w:eastAsia="en-US"/>
        </w:rPr>
        <w:t>1</w:t>
      </w:r>
      <w:r w:rsidR="002F1C89" w:rsidRPr="0068033B">
        <w:rPr>
          <w:rFonts w:ascii="Times New Roman" w:eastAsia="Calibri" w:hAnsi="Times New Roman" w:cs="Times New Roman"/>
          <w:bCs/>
          <w:kern w:val="0"/>
          <w:sz w:val="24"/>
          <w:szCs w:val="24"/>
          <w:lang w:val="en-US" w:eastAsia="en-US"/>
        </w:rPr>
        <w:t xml:space="preserve">. </w:t>
      </w:r>
      <w:r w:rsidR="00764039" w:rsidRPr="0068033B">
        <w:rPr>
          <w:rFonts w:ascii="Times New Roman" w:eastAsia="Calibri" w:hAnsi="Times New Roman" w:cs="Times New Roman"/>
          <w:bCs/>
          <w:kern w:val="0"/>
          <w:sz w:val="24"/>
          <w:szCs w:val="24"/>
          <w:lang w:val="en-US" w:eastAsia="en-US"/>
        </w:rPr>
        <w:t>Properties of used dyestuffs</w:t>
      </w:r>
    </w:p>
    <w:tbl>
      <w:tblPr>
        <w:tblStyle w:val="TabloKlavuzu"/>
        <w:tblW w:w="503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3275"/>
        <w:gridCol w:w="3824"/>
      </w:tblGrid>
      <w:tr w:rsidR="0068033B" w:rsidRPr="0068033B" w:rsidTr="00764039">
        <w:trPr>
          <w:trHeight w:val="454"/>
        </w:trPr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039" w:rsidRPr="0068033B" w:rsidRDefault="00764039" w:rsidP="0076403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8033B">
              <w:rPr>
                <w:rFonts w:ascii="Times New Roman" w:hAnsi="Times New Roman" w:cs="Times New Roman"/>
                <w:sz w:val="18"/>
                <w:szCs w:val="18"/>
              </w:rPr>
              <w:t>Trade name</w:t>
            </w:r>
          </w:p>
        </w:tc>
        <w:tc>
          <w:tcPr>
            <w:tcW w:w="17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039" w:rsidRPr="0068033B" w:rsidRDefault="00764039" w:rsidP="00764039">
            <w:pPr>
              <w:ind w:lef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3B">
              <w:rPr>
                <w:rFonts w:ascii="Times New Roman" w:hAnsi="Times New Roman" w:cs="Times New Roman"/>
                <w:sz w:val="18"/>
                <w:szCs w:val="18"/>
              </w:rPr>
              <w:t>Indigo Carmine (IC)</w:t>
            </w:r>
          </w:p>
        </w:tc>
        <w:tc>
          <w:tcPr>
            <w:tcW w:w="20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039" w:rsidRPr="0068033B" w:rsidRDefault="00764039" w:rsidP="00764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3B">
              <w:rPr>
                <w:rFonts w:ascii="Times New Roman" w:hAnsi="Times New Roman" w:cs="Times New Roman"/>
                <w:sz w:val="18"/>
                <w:szCs w:val="18"/>
              </w:rPr>
              <w:t>Malachite Green (MG)</w:t>
            </w:r>
          </w:p>
        </w:tc>
      </w:tr>
      <w:tr w:rsidR="0068033B" w:rsidRPr="0068033B" w:rsidTr="00764039">
        <w:trPr>
          <w:trHeight w:val="454"/>
        </w:trPr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039" w:rsidRPr="0068033B" w:rsidRDefault="00764039" w:rsidP="0076403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8033B">
              <w:rPr>
                <w:rFonts w:ascii="Times New Roman" w:hAnsi="Times New Roman" w:cs="Times New Roman"/>
                <w:sz w:val="18"/>
                <w:szCs w:val="18"/>
              </w:rPr>
              <w:t>IUPAC name</w:t>
            </w:r>
          </w:p>
        </w:tc>
        <w:tc>
          <w:tcPr>
            <w:tcW w:w="17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039" w:rsidRPr="0068033B" w:rsidRDefault="00764039" w:rsidP="00764039">
            <w:pPr>
              <w:ind w:left="1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33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5,5-indigosulfonic acid sodium salt</w:t>
            </w:r>
          </w:p>
        </w:tc>
        <w:tc>
          <w:tcPr>
            <w:tcW w:w="20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039" w:rsidRPr="0068033B" w:rsidRDefault="00764039" w:rsidP="00764039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8033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4-[(4-dimethylamino phenyl) phenyl-methyl]-</w:t>
            </w:r>
          </w:p>
          <w:p w:rsidR="00764039" w:rsidRPr="0068033B" w:rsidRDefault="00764039" w:rsidP="007640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33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N,N Dimethylaniline</w:t>
            </w:r>
          </w:p>
        </w:tc>
      </w:tr>
      <w:tr w:rsidR="0068033B" w:rsidRPr="0068033B" w:rsidTr="00764039">
        <w:trPr>
          <w:trHeight w:val="454"/>
        </w:trPr>
        <w:tc>
          <w:tcPr>
            <w:tcW w:w="1201" w:type="pct"/>
            <w:tcBorders>
              <w:top w:val="single" w:sz="4" w:space="0" w:color="auto"/>
            </w:tcBorders>
            <w:vAlign w:val="center"/>
          </w:tcPr>
          <w:p w:rsidR="00AA5601" w:rsidRPr="0068033B" w:rsidRDefault="00AA5601" w:rsidP="0076403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8033B">
              <w:rPr>
                <w:rFonts w:ascii="Times New Roman" w:hAnsi="Times New Roman" w:cs="Times New Roman"/>
                <w:sz w:val="18"/>
                <w:szCs w:val="18"/>
              </w:rPr>
              <w:t>Molecular Structure</w:t>
            </w:r>
          </w:p>
        </w:tc>
        <w:tc>
          <w:tcPr>
            <w:tcW w:w="1752" w:type="pct"/>
            <w:tcBorders>
              <w:top w:val="single" w:sz="4" w:space="0" w:color="auto"/>
            </w:tcBorders>
            <w:vAlign w:val="center"/>
          </w:tcPr>
          <w:p w:rsidR="00AA5601" w:rsidRPr="0068033B" w:rsidRDefault="00AA5601" w:rsidP="00764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3B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drawing>
                <wp:inline distT="0" distB="0" distL="0" distR="0">
                  <wp:extent cx="1927860" cy="756285"/>
                  <wp:effectExtent l="0" t="0" r="0" b="5715"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7562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pct"/>
            <w:tcBorders>
              <w:top w:val="single" w:sz="4" w:space="0" w:color="auto"/>
            </w:tcBorders>
            <w:vAlign w:val="center"/>
          </w:tcPr>
          <w:p w:rsidR="00AA5601" w:rsidRPr="0068033B" w:rsidRDefault="00AA5601" w:rsidP="00764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3B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drawing>
                <wp:inline distT="0" distB="0" distL="0" distR="0">
                  <wp:extent cx="1645920" cy="775970"/>
                  <wp:effectExtent l="0" t="0" r="0" b="5080"/>
                  <wp:docPr id="19" name="Resim 19" descr="basic green 4 molecular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ic green 4 molecular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775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33B" w:rsidRPr="0068033B" w:rsidTr="00764039">
        <w:trPr>
          <w:trHeight w:val="454"/>
        </w:trPr>
        <w:tc>
          <w:tcPr>
            <w:tcW w:w="1201" w:type="pct"/>
            <w:vAlign w:val="center"/>
          </w:tcPr>
          <w:p w:rsidR="00AA5601" w:rsidRPr="0068033B" w:rsidRDefault="00764039" w:rsidP="0076403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8033B">
              <w:rPr>
                <w:rFonts w:ascii="Times New Roman" w:hAnsi="Times New Roman" w:cs="Times New Roman"/>
                <w:sz w:val="18"/>
                <w:szCs w:val="18"/>
              </w:rPr>
              <w:t>Molecular</w:t>
            </w:r>
            <w:r w:rsidR="00AA5601" w:rsidRPr="0068033B">
              <w:rPr>
                <w:rFonts w:ascii="Times New Roman" w:hAnsi="Times New Roman" w:cs="Times New Roman"/>
                <w:sz w:val="18"/>
                <w:szCs w:val="18"/>
              </w:rPr>
              <w:t xml:space="preserve"> Formula</w:t>
            </w:r>
          </w:p>
        </w:tc>
        <w:tc>
          <w:tcPr>
            <w:tcW w:w="1752" w:type="pct"/>
            <w:vAlign w:val="center"/>
          </w:tcPr>
          <w:p w:rsidR="00AA5601" w:rsidRPr="0068033B" w:rsidRDefault="00AA5601" w:rsidP="00764039">
            <w:pPr>
              <w:ind w:left="1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33B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8033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16</w:t>
            </w:r>
            <w:r w:rsidRPr="0068033B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68033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  <w:r w:rsidRPr="0068033B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68033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68033B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68033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  <w:r w:rsidRPr="0068033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8033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68033B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68033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046" w:type="pct"/>
            <w:vAlign w:val="center"/>
          </w:tcPr>
          <w:p w:rsidR="00AA5601" w:rsidRPr="0068033B" w:rsidRDefault="00AA5601" w:rsidP="00764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3B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8033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23</w:t>
            </w:r>
            <w:r w:rsidRPr="0068033B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68033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25</w:t>
            </w:r>
            <w:r w:rsidRPr="0068033B">
              <w:rPr>
                <w:rFonts w:ascii="Times New Roman" w:hAnsi="Times New Roman" w:cs="Times New Roman"/>
                <w:sz w:val="18"/>
                <w:szCs w:val="18"/>
              </w:rPr>
              <w:t>ClN</w:t>
            </w:r>
            <w:r w:rsidRPr="0068033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</w:tr>
      <w:tr w:rsidR="0068033B" w:rsidRPr="0068033B" w:rsidTr="00764039">
        <w:trPr>
          <w:trHeight w:val="454"/>
        </w:trPr>
        <w:tc>
          <w:tcPr>
            <w:tcW w:w="1201" w:type="pct"/>
            <w:vAlign w:val="center"/>
          </w:tcPr>
          <w:p w:rsidR="00AA5601" w:rsidRPr="0068033B" w:rsidRDefault="00AA5601" w:rsidP="0076403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8033B">
              <w:rPr>
                <w:rFonts w:ascii="Times New Roman" w:hAnsi="Times New Roman" w:cs="Times New Roman"/>
                <w:sz w:val="18"/>
                <w:szCs w:val="18"/>
              </w:rPr>
              <w:t>Molecular Weight (g/mol)</w:t>
            </w:r>
          </w:p>
        </w:tc>
        <w:tc>
          <w:tcPr>
            <w:tcW w:w="1752" w:type="pct"/>
            <w:vAlign w:val="center"/>
          </w:tcPr>
          <w:p w:rsidR="00AA5601" w:rsidRPr="0068033B" w:rsidRDefault="00764039" w:rsidP="00764039">
            <w:pPr>
              <w:ind w:left="1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33B">
              <w:rPr>
                <w:rFonts w:ascii="Times New Roman" w:hAnsi="Times New Roman" w:cs="Times New Roman"/>
                <w:sz w:val="18"/>
                <w:szCs w:val="18"/>
              </w:rPr>
              <w:t>466.4</w:t>
            </w:r>
          </w:p>
        </w:tc>
        <w:tc>
          <w:tcPr>
            <w:tcW w:w="2046" w:type="pct"/>
            <w:vAlign w:val="center"/>
          </w:tcPr>
          <w:p w:rsidR="00AA5601" w:rsidRPr="0068033B" w:rsidRDefault="00764039" w:rsidP="00764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3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364.9</w:t>
            </w:r>
          </w:p>
        </w:tc>
      </w:tr>
      <w:tr w:rsidR="0068033B" w:rsidRPr="0068033B" w:rsidTr="00764039">
        <w:trPr>
          <w:trHeight w:val="454"/>
        </w:trPr>
        <w:tc>
          <w:tcPr>
            <w:tcW w:w="1201" w:type="pct"/>
            <w:tcBorders>
              <w:bottom w:val="single" w:sz="4" w:space="0" w:color="auto"/>
            </w:tcBorders>
            <w:vAlign w:val="center"/>
          </w:tcPr>
          <w:p w:rsidR="00AA5601" w:rsidRPr="0068033B" w:rsidRDefault="00AA5601" w:rsidP="0076403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8033B">
              <w:rPr>
                <w:rFonts w:ascii="Times New Roman" w:hAnsi="Times New Roman" w:cs="Times New Roman"/>
                <w:i/>
                <w:sz w:val="18"/>
                <w:szCs w:val="18"/>
              </w:rPr>
              <w:t>λ</w:t>
            </w:r>
            <w:r w:rsidRPr="0068033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max</w:t>
            </w:r>
            <w:r w:rsidRPr="0068033B">
              <w:rPr>
                <w:rFonts w:ascii="Times New Roman" w:hAnsi="Times New Roman" w:cs="Times New Roman"/>
                <w:sz w:val="18"/>
                <w:szCs w:val="18"/>
              </w:rPr>
              <w:t xml:space="preserve"> (nm)</w:t>
            </w:r>
          </w:p>
        </w:tc>
        <w:tc>
          <w:tcPr>
            <w:tcW w:w="1752" w:type="pct"/>
            <w:tcBorders>
              <w:bottom w:val="single" w:sz="4" w:space="0" w:color="auto"/>
            </w:tcBorders>
            <w:vAlign w:val="center"/>
          </w:tcPr>
          <w:p w:rsidR="00AA5601" w:rsidRPr="0068033B" w:rsidRDefault="00AA5601" w:rsidP="00764039">
            <w:pPr>
              <w:ind w:lef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3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608</w:t>
            </w:r>
          </w:p>
        </w:tc>
        <w:tc>
          <w:tcPr>
            <w:tcW w:w="2046" w:type="pct"/>
            <w:tcBorders>
              <w:bottom w:val="single" w:sz="4" w:space="0" w:color="auto"/>
            </w:tcBorders>
            <w:vAlign w:val="center"/>
          </w:tcPr>
          <w:p w:rsidR="00AA5601" w:rsidRPr="0068033B" w:rsidRDefault="00764039" w:rsidP="00764039">
            <w:pPr>
              <w:keepNex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33B">
              <w:rPr>
                <w:rFonts w:ascii="Times New Roman" w:hAnsi="Times New Roman" w:cs="Times New Roman"/>
                <w:sz w:val="18"/>
                <w:szCs w:val="18"/>
              </w:rPr>
              <w:t>616</w:t>
            </w:r>
          </w:p>
        </w:tc>
      </w:tr>
    </w:tbl>
    <w:p w:rsidR="00AA5601" w:rsidRPr="0068033B" w:rsidRDefault="00AA5601" w:rsidP="00AA5601">
      <w:pPr>
        <w:spacing w:line="36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A5601" w:rsidRPr="0068033B" w:rsidRDefault="00AA5601" w:rsidP="00AA5601">
      <w:p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AA5601" w:rsidRPr="0068033B" w:rsidRDefault="00AA5601" w:rsidP="00AA5601">
      <w:p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A5601" w:rsidRPr="0068033B" w:rsidRDefault="00AA5601" w:rsidP="00AA5601">
      <w:p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A5601" w:rsidRPr="0068033B" w:rsidRDefault="00AA5601" w:rsidP="00AA5601">
      <w:p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A5601" w:rsidRPr="0068033B" w:rsidRDefault="00AA5601" w:rsidP="00AA5601">
      <w:p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A5601" w:rsidRPr="0068033B" w:rsidRDefault="00AA5601" w:rsidP="00AA5601">
      <w:p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A5601" w:rsidRPr="0068033B" w:rsidRDefault="00AA5601" w:rsidP="00AA5601">
      <w:p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A5601" w:rsidRPr="0068033B" w:rsidRDefault="00AA5601" w:rsidP="00AA5601">
      <w:p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A5601" w:rsidRPr="0068033B" w:rsidRDefault="00AA5601" w:rsidP="00AA5601">
      <w:p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A5601" w:rsidRPr="0068033B" w:rsidRDefault="00AA5601" w:rsidP="00AA5601">
      <w:p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2D36" w:rsidRPr="0068033B" w:rsidRDefault="00352D36" w:rsidP="00AA5601">
      <w:p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2D36" w:rsidRPr="0068033B" w:rsidRDefault="00352D36" w:rsidP="00AA5601">
      <w:p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2D36" w:rsidRPr="0068033B" w:rsidRDefault="00352D36" w:rsidP="00AA5601">
      <w:p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A5601" w:rsidRPr="0068033B" w:rsidRDefault="00AA5601" w:rsidP="00AA5601">
      <w:p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2D36" w:rsidRPr="0068033B" w:rsidRDefault="00352D36" w:rsidP="00AA5601">
      <w:pPr>
        <w:tabs>
          <w:tab w:val="left" w:pos="414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kern w:val="0"/>
          <w:sz w:val="24"/>
          <w:szCs w:val="24"/>
          <w:lang w:val="en-US"/>
        </w:rPr>
      </w:pPr>
    </w:p>
    <w:p w:rsidR="0068033B" w:rsidRDefault="0068033B" w:rsidP="0030144E">
      <w:pPr>
        <w:tabs>
          <w:tab w:val="left" w:pos="4140"/>
        </w:tabs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  <w:lang w:val="en-US"/>
        </w:rPr>
        <w:sectPr w:rsidR="0068033B" w:rsidSect="00433DC8">
          <w:footerReference w:type="first" r:id="rId9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A5601" w:rsidRPr="0068033B" w:rsidRDefault="00AA5601" w:rsidP="0030144E">
      <w:pPr>
        <w:tabs>
          <w:tab w:val="left" w:pos="4140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kern w:val="0"/>
          <w:sz w:val="24"/>
          <w:szCs w:val="24"/>
          <w:lang w:val="en-US" w:eastAsia="en-US"/>
        </w:rPr>
      </w:pPr>
      <w:r w:rsidRPr="0068033B">
        <w:rPr>
          <w:rFonts w:ascii="Times New Roman" w:hAnsi="Times New Roman" w:cs="Times New Roman"/>
          <w:kern w:val="0"/>
          <w:sz w:val="24"/>
          <w:szCs w:val="24"/>
          <w:lang w:val="en-US"/>
        </w:rPr>
        <w:lastRenderedPageBreak/>
        <w:t>Table A</w:t>
      </w:r>
      <w:r w:rsidR="00C41E34" w:rsidRPr="0068033B">
        <w:rPr>
          <w:rFonts w:ascii="Times New Roman" w:hAnsi="Times New Roman" w:cs="Times New Roman"/>
          <w:kern w:val="0"/>
          <w:sz w:val="24"/>
          <w:szCs w:val="24"/>
          <w:lang w:val="en-US"/>
        </w:rPr>
        <w:t>.</w:t>
      </w:r>
      <w:r w:rsidRPr="0068033B">
        <w:rPr>
          <w:rFonts w:ascii="Times New Roman" w:hAnsi="Times New Roman" w:cs="Times New Roman"/>
          <w:kern w:val="0"/>
          <w:sz w:val="24"/>
          <w:szCs w:val="24"/>
          <w:lang w:val="en-US"/>
        </w:rPr>
        <w:t>2</w:t>
      </w:r>
      <w:r w:rsidR="002F1C89" w:rsidRPr="0068033B">
        <w:rPr>
          <w:rFonts w:ascii="Times New Roman" w:hAnsi="Times New Roman" w:cs="Times New Roman"/>
          <w:kern w:val="0"/>
          <w:sz w:val="24"/>
          <w:szCs w:val="24"/>
          <w:lang w:val="en-US"/>
        </w:rPr>
        <w:t>.</w:t>
      </w:r>
      <w:r w:rsidRPr="0068033B">
        <w:rPr>
          <w:rFonts w:ascii="Times New Roman" w:eastAsia="Calibri" w:hAnsi="Times New Roman" w:cs="Times New Roman"/>
          <w:bCs/>
          <w:kern w:val="0"/>
          <w:sz w:val="24"/>
          <w:szCs w:val="24"/>
          <w:lang w:val="en-US" w:eastAsia="en-US"/>
        </w:rPr>
        <w:t xml:space="preserve"> </w:t>
      </w:r>
      <w:r w:rsidR="002F1C89" w:rsidRPr="0068033B">
        <w:rPr>
          <w:rFonts w:ascii="Times New Roman" w:eastAsia="Calibri" w:hAnsi="Times New Roman" w:cs="Times New Roman"/>
          <w:bCs/>
          <w:kern w:val="0"/>
          <w:sz w:val="24"/>
          <w:szCs w:val="24"/>
          <w:lang w:val="en-US" w:eastAsia="en-US"/>
        </w:rPr>
        <w:t>CCD design matrix and the selected factors for (a) IC and (b) MG adsorption onto Cinnamon bark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2"/>
        <w:gridCol w:w="651"/>
        <w:gridCol w:w="1863"/>
        <w:gridCol w:w="771"/>
        <w:gridCol w:w="927"/>
        <w:gridCol w:w="1311"/>
        <w:gridCol w:w="560"/>
        <w:gridCol w:w="560"/>
        <w:gridCol w:w="657"/>
        <w:gridCol w:w="657"/>
        <w:gridCol w:w="136"/>
        <w:gridCol w:w="136"/>
        <w:gridCol w:w="1066"/>
        <w:gridCol w:w="697"/>
        <w:gridCol w:w="347"/>
        <w:gridCol w:w="350"/>
        <w:gridCol w:w="697"/>
        <w:gridCol w:w="1120"/>
      </w:tblGrid>
      <w:tr w:rsidR="0068033B" w:rsidRPr="0068033B" w:rsidTr="0068033B">
        <w:trPr>
          <w:trHeight w:val="283"/>
        </w:trPr>
        <w:tc>
          <w:tcPr>
            <w:tcW w:w="1486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A5601" w:rsidRPr="0068033B" w:rsidRDefault="00AA5601" w:rsidP="00C331F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Factors</w:t>
            </w:r>
          </w:p>
        </w:tc>
        <w:tc>
          <w:tcPr>
            <w:tcW w:w="271" w:type="pct"/>
            <w:tcBorders>
              <w:top w:val="single" w:sz="4" w:space="0" w:color="auto"/>
            </w:tcBorders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803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(a)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</w:tcBorders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5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803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(b)</w:t>
            </w:r>
          </w:p>
        </w:tc>
      </w:tr>
      <w:tr w:rsidR="0068033B" w:rsidRPr="0068033B" w:rsidTr="0068033B">
        <w:trPr>
          <w:trHeight w:val="283"/>
        </w:trPr>
        <w:tc>
          <w:tcPr>
            <w:tcW w:w="1486" w:type="pct"/>
            <w:gridSpan w:val="3"/>
            <w:vMerge/>
            <w:vAlign w:val="center"/>
          </w:tcPr>
          <w:p w:rsidR="00AA5601" w:rsidRPr="0068033B" w:rsidRDefault="00AA5601" w:rsidP="00C331F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Levels of factors</w:t>
            </w:r>
          </w:p>
        </w:tc>
        <w:tc>
          <w:tcPr>
            <w:tcW w:w="96" w:type="pct"/>
            <w:gridSpan w:val="2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05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803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Levels of factors</w:t>
            </w:r>
          </w:p>
        </w:tc>
      </w:tr>
      <w:tr w:rsidR="0068033B" w:rsidRPr="0068033B" w:rsidTr="0068033B">
        <w:trPr>
          <w:trHeight w:val="283"/>
        </w:trPr>
        <w:tc>
          <w:tcPr>
            <w:tcW w:w="1486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A5601" w:rsidRPr="0068033B" w:rsidRDefault="00AA5601" w:rsidP="00C331F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33B" w:rsidRDefault="00FC137B" w:rsidP="0068033B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-α</w:t>
            </w:r>
            <w:r w:rsidR="006803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5601" w:rsidRPr="0068033B" w:rsidRDefault="00AA5601" w:rsidP="0068033B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C137B" w:rsidRPr="006803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1.414)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601" w:rsidRPr="0068033B" w:rsidRDefault="00FC137B" w:rsidP="00C331F6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A5601" w:rsidRPr="006803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601" w:rsidRPr="0068033B" w:rsidRDefault="00AA5601" w:rsidP="00C331F6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601" w:rsidRPr="0068033B" w:rsidRDefault="00AA5601" w:rsidP="00C331F6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33B" w:rsidRDefault="00AA5601" w:rsidP="00C331F6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 xml:space="preserve">+α </w:t>
            </w:r>
          </w:p>
          <w:p w:rsidR="00AA5601" w:rsidRPr="0068033B" w:rsidRDefault="00AA5601" w:rsidP="00C331F6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(+1.414)</w:t>
            </w:r>
          </w:p>
        </w:tc>
        <w:tc>
          <w:tcPr>
            <w:tcW w:w="96" w:type="pct"/>
            <w:gridSpan w:val="2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37B" w:rsidRPr="0068033B" w:rsidRDefault="00FC137B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A5601" w:rsidRPr="0068033B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</w:p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C137B" w:rsidRPr="006803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1.414)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601" w:rsidRPr="0068033B" w:rsidRDefault="00FC137B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A5601" w:rsidRPr="006803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6BC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 xml:space="preserve">+α </w:t>
            </w:r>
          </w:p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(+1.414)</w:t>
            </w:r>
          </w:p>
        </w:tc>
      </w:tr>
      <w:tr w:rsidR="0068033B" w:rsidRPr="0068033B" w:rsidTr="0068033B">
        <w:trPr>
          <w:trHeight w:val="283"/>
        </w:trPr>
        <w:tc>
          <w:tcPr>
            <w:tcW w:w="1486" w:type="pct"/>
            <w:gridSpan w:val="3"/>
            <w:tcBorders>
              <w:top w:val="single" w:sz="4" w:space="0" w:color="auto"/>
            </w:tcBorders>
            <w:vAlign w:val="center"/>
          </w:tcPr>
          <w:p w:rsidR="00AA5601" w:rsidRPr="0068033B" w:rsidRDefault="00AA5601" w:rsidP="00C331F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 w:rsidRPr="0068033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: initial dye</w:t>
            </w:r>
            <w:r w:rsidR="00A046BC" w:rsidRPr="0068033B">
              <w:rPr>
                <w:rFonts w:ascii="Times New Roman" w:hAnsi="Times New Roman" w:cs="Times New Roman"/>
                <w:sz w:val="20"/>
                <w:szCs w:val="20"/>
              </w:rPr>
              <w:t>stuff</w:t>
            </w: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 xml:space="preserve"> concentration (mg/L)</w:t>
            </w:r>
          </w:p>
        </w:tc>
        <w:tc>
          <w:tcPr>
            <w:tcW w:w="271" w:type="pct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</w:tcBorders>
            <w:vAlign w:val="center"/>
          </w:tcPr>
          <w:p w:rsidR="00AA5601" w:rsidRPr="0068033B" w:rsidRDefault="00AA5601" w:rsidP="00C331F6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1" w:type="pct"/>
            <w:vAlign w:val="center"/>
          </w:tcPr>
          <w:p w:rsidR="00AA5601" w:rsidRPr="0068033B" w:rsidRDefault="00AA5601" w:rsidP="00C331F6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7" w:type="pct"/>
            <w:vAlign w:val="center"/>
          </w:tcPr>
          <w:p w:rsidR="00AA5601" w:rsidRPr="0068033B" w:rsidRDefault="00AA5601" w:rsidP="00C331F6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7" w:type="pct"/>
            <w:vAlign w:val="center"/>
          </w:tcPr>
          <w:p w:rsidR="00AA5601" w:rsidRPr="0068033B" w:rsidRDefault="00AA5601" w:rsidP="00C331F6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62" w:type="pct"/>
            <w:gridSpan w:val="2"/>
            <w:vAlign w:val="center"/>
          </w:tcPr>
          <w:p w:rsidR="00AA5601" w:rsidRPr="0068033B" w:rsidRDefault="00AA5601" w:rsidP="00C331F6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" w:type="pct"/>
            <w:gridSpan w:val="2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</w:tcBorders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5" w:type="pct"/>
            <w:tcBorders>
              <w:top w:val="single" w:sz="4" w:space="0" w:color="auto"/>
            </w:tcBorders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</w:tcBorders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5" w:type="pct"/>
            <w:tcBorders>
              <w:top w:val="single" w:sz="4" w:space="0" w:color="auto"/>
            </w:tcBorders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95" w:type="pct"/>
            <w:tcBorders>
              <w:top w:val="single" w:sz="4" w:space="0" w:color="auto"/>
            </w:tcBorders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8033B" w:rsidRPr="0068033B" w:rsidTr="0068033B">
        <w:trPr>
          <w:trHeight w:val="283"/>
        </w:trPr>
        <w:tc>
          <w:tcPr>
            <w:tcW w:w="1486" w:type="pct"/>
            <w:gridSpan w:val="3"/>
            <w:tcBorders>
              <w:bottom w:val="single" w:sz="4" w:space="0" w:color="auto"/>
            </w:tcBorders>
            <w:vAlign w:val="center"/>
          </w:tcPr>
          <w:p w:rsidR="00AA5601" w:rsidRPr="0068033B" w:rsidRDefault="00AA5601" w:rsidP="006803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 w:rsidRPr="0068033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: adsorbent</w:t>
            </w:r>
            <w:r w:rsidR="006803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amount (g)</w:t>
            </w:r>
          </w:p>
        </w:tc>
        <w:tc>
          <w:tcPr>
            <w:tcW w:w="271" w:type="pct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AA5601" w:rsidRPr="0068033B" w:rsidRDefault="00AA5601" w:rsidP="00C331F6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vAlign w:val="center"/>
          </w:tcPr>
          <w:p w:rsidR="00AA5601" w:rsidRPr="0068033B" w:rsidRDefault="00AA5601" w:rsidP="00C331F6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vAlign w:val="center"/>
          </w:tcPr>
          <w:p w:rsidR="00AA5601" w:rsidRPr="0068033B" w:rsidRDefault="00AA5601" w:rsidP="00C331F6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vAlign w:val="center"/>
          </w:tcPr>
          <w:p w:rsidR="00AA5601" w:rsidRPr="0068033B" w:rsidRDefault="00AA5601" w:rsidP="00C331F6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1.74</w:t>
            </w:r>
          </w:p>
        </w:tc>
        <w:tc>
          <w:tcPr>
            <w:tcW w:w="462" w:type="pct"/>
            <w:gridSpan w:val="2"/>
            <w:tcBorders>
              <w:bottom w:val="single" w:sz="4" w:space="0" w:color="auto"/>
            </w:tcBorders>
            <w:vAlign w:val="center"/>
          </w:tcPr>
          <w:p w:rsidR="00AA5601" w:rsidRPr="0068033B" w:rsidRDefault="00AA5601" w:rsidP="00C331F6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96" w:type="pct"/>
            <w:gridSpan w:val="2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245" w:type="pct"/>
            <w:gridSpan w:val="2"/>
            <w:tcBorders>
              <w:bottom w:val="single" w:sz="4" w:space="0" w:color="auto"/>
            </w:tcBorders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</w:tr>
      <w:tr w:rsidR="0068033B" w:rsidRPr="0068033B" w:rsidTr="0068033B">
        <w:trPr>
          <w:trHeight w:val="283"/>
        </w:trPr>
        <w:tc>
          <w:tcPr>
            <w:tcW w:w="602" w:type="pct"/>
            <w:vMerge w:val="restart"/>
            <w:tcBorders>
              <w:top w:val="single" w:sz="4" w:space="0" w:color="auto"/>
            </w:tcBorders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Run</w:t>
            </w:r>
          </w:p>
        </w:tc>
        <w:tc>
          <w:tcPr>
            <w:tcW w:w="229" w:type="pct"/>
            <w:tcBorders>
              <w:top w:val="single" w:sz="4" w:space="0" w:color="auto"/>
            </w:tcBorders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Coded levels</w:t>
            </w:r>
          </w:p>
        </w:tc>
        <w:tc>
          <w:tcPr>
            <w:tcW w:w="326" w:type="pct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8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Actual levels</w:t>
            </w:r>
          </w:p>
        </w:tc>
        <w:tc>
          <w:tcPr>
            <w:tcW w:w="279" w:type="pct"/>
            <w:gridSpan w:val="2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53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601" w:rsidRPr="0068033B" w:rsidRDefault="00FC137B" w:rsidP="00C331F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Actual</w:t>
            </w:r>
            <w:r w:rsidR="00AA5601" w:rsidRPr="0068033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levels</w:t>
            </w:r>
          </w:p>
        </w:tc>
      </w:tr>
      <w:tr w:rsidR="0068033B" w:rsidRPr="0068033B" w:rsidTr="0068033B">
        <w:trPr>
          <w:trHeight w:val="283"/>
        </w:trPr>
        <w:tc>
          <w:tcPr>
            <w:tcW w:w="602" w:type="pct"/>
            <w:vMerge/>
            <w:tcBorders>
              <w:bottom w:val="single" w:sz="4" w:space="0" w:color="auto"/>
            </w:tcBorders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AA5601" w:rsidRPr="0068033B" w:rsidRDefault="00AA5601" w:rsidP="00C331F6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 w:rsidRPr="0068033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AA5601" w:rsidRPr="0068033B" w:rsidRDefault="00AA5601" w:rsidP="00C331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 w:rsidRPr="0068033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26" w:type="pct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Co (mg/L)</w:t>
            </w:r>
          </w:p>
        </w:tc>
        <w:tc>
          <w:tcPr>
            <w:tcW w:w="624" w:type="pct"/>
            <w:gridSpan w:val="3"/>
            <w:tcBorders>
              <w:bottom w:val="single" w:sz="4" w:space="0" w:color="auto"/>
            </w:tcBorders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m (g)</w:t>
            </w:r>
          </w:p>
        </w:tc>
        <w:tc>
          <w:tcPr>
            <w:tcW w:w="279" w:type="pct"/>
            <w:gridSpan w:val="2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gridSpan w:val="4"/>
            <w:tcBorders>
              <w:bottom w:val="single" w:sz="4" w:space="0" w:color="auto"/>
            </w:tcBorders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Co (mg/L)</w:t>
            </w:r>
          </w:p>
        </w:tc>
        <w:tc>
          <w:tcPr>
            <w:tcW w:w="762" w:type="pct"/>
            <w:gridSpan w:val="3"/>
            <w:tcBorders>
              <w:bottom w:val="single" w:sz="4" w:space="0" w:color="auto"/>
            </w:tcBorders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m (g)</w:t>
            </w:r>
          </w:p>
        </w:tc>
      </w:tr>
      <w:tr w:rsidR="0068033B" w:rsidRPr="0068033B" w:rsidTr="0068033B">
        <w:trPr>
          <w:trHeight w:val="283"/>
        </w:trPr>
        <w:tc>
          <w:tcPr>
            <w:tcW w:w="602" w:type="pct"/>
            <w:tcBorders>
              <w:top w:val="single" w:sz="4" w:space="0" w:color="auto"/>
            </w:tcBorders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</w:tcBorders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</w:tcBorders>
            <w:vAlign w:val="center"/>
          </w:tcPr>
          <w:p w:rsidR="00AA5601" w:rsidRPr="0068033B" w:rsidRDefault="00AA5601" w:rsidP="00A046BC">
            <w:pPr>
              <w:ind w:left="-290" w:right="-99" w:firstLine="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271" w:type="pct"/>
            <w:vAlign w:val="center"/>
          </w:tcPr>
          <w:p w:rsidR="00AA5601" w:rsidRPr="0068033B" w:rsidRDefault="00AA5601" w:rsidP="00C331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326" w:type="pct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4" w:type="pct"/>
            <w:gridSpan w:val="3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279" w:type="pct"/>
            <w:gridSpan w:val="2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gridSpan w:val="4"/>
            <w:tcBorders>
              <w:top w:val="single" w:sz="4" w:space="0" w:color="auto"/>
            </w:tcBorders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</w:tcBorders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</w:tr>
      <w:tr w:rsidR="0068033B" w:rsidRPr="0068033B" w:rsidTr="0068033B">
        <w:trPr>
          <w:trHeight w:val="283"/>
        </w:trPr>
        <w:tc>
          <w:tcPr>
            <w:tcW w:w="602" w:type="pct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AA5601" w:rsidRPr="0068033B" w:rsidRDefault="00AA5601" w:rsidP="00C331F6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AA5601" w:rsidRPr="0068033B" w:rsidRDefault="00AA5601" w:rsidP="00C331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326" w:type="pct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24" w:type="pct"/>
            <w:gridSpan w:val="3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279" w:type="pct"/>
            <w:gridSpan w:val="2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gridSpan w:val="4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62" w:type="pct"/>
            <w:gridSpan w:val="3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</w:tr>
      <w:tr w:rsidR="0068033B" w:rsidRPr="0068033B" w:rsidTr="0068033B">
        <w:trPr>
          <w:trHeight w:val="283"/>
        </w:trPr>
        <w:tc>
          <w:tcPr>
            <w:tcW w:w="602" w:type="pct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AA5601" w:rsidRPr="0068033B" w:rsidRDefault="00AA5601" w:rsidP="00C331F6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271" w:type="pct"/>
            <w:vAlign w:val="center"/>
          </w:tcPr>
          <w:p w:rsidR="00AA5601" w:rsidRPr="0068033B" w:rsidRDefault="00AA5601" w:rsidP="00C331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" w:type="pct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4" w:type="pct"/>
            <w:gridSpan w:val="3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1.74</w:t>
            </w:r>
          </w:p>
        </w:tc>
        <w:tc>
          <w:tcPr>
            <w:tcW w:w="279" w:type="pct"/>
            <w:gridSpan w:val="2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gridSpan w:val="4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2" w:type="pct"/>
            <w:gridSpan w:val="3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</w:tr>
      <w:tr w:rsidR="0068033B" w:rsidRPr="0068033B" w:rsidTr="0068033B">
        <w:trPr>
          <w:trHeight w:val="283"/>
        </w:trPr>
        <w:tc>
          <w:tcPr>
            <w:tcW w:w="602" w:type="pct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9" w:type="pct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AA5601" w:rsidRPr="0068033B" w:rsidRDefault="00AA5601" w:rsidP="00C331F6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AA5601" w:rsidRPr="0068033B" w:rsidRDefault="00AA5601" w:rsidP="00C331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" w:type="pct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24" w:type="pct"/>
            <w:gridSpan w:val="3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1.74</w:t>
            </w:r>
          </w:p>
        </w:tc>
        <w:tc>
          <w:tcPr>
            <w:tcW w:w="279" w:type="pct"/>
            <w:gridSpan w:val="2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gridSpan w:val="4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62" w:type="pct"/>
            <w:gridSpan w:val="3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</w:tr>
      <w:tr w:rsidR="0068033B" w:rsidRPr="0068033B" w:rsidTr="0068033B">
        <w:trPr>
          <w:trHeight w:val="283"/>
        </w:trPr>
        <w:tc>
          <w:tcPr>
            <w:tcW w:w="602" w:type="pct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AA5601" w:rsidRPr="0068033B" w:rsidRDefault="00AA5601" w:rsidP="00C331F6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-1.414</w:t>
            </w:r>
          </w:p>
        </w:tc>
        <w:tc>
          <w:tcPr>
            <w:tcW w:w="271" w:type="pct"/>
            <w:vAlign w:val="center"/>
          </w:tcPr>
          <w:p w:rsidR="00AA5601" w:rsidRPr="0068033B" w:rsidRDefault="00AA5601" w:rsidP="00C331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4" w:type="pct"/>
            <w:gridSpan w:val="3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279" w:type="pct"/>
            <w:gridSpan w:val="2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gridSpan w:val="4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2" w:type="pct"/>
            <w:gridSpan w:val="3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</w:tr>
      <w:tr w:rsidR="0068033B" w:rsidRPr="0068033B" w:rsidTr="0068033B">
        <w:trPr>
          <w:trHeight w:val="283"/>
        </w:trPr>
        <w:tc>
          <w:tcPr>
            <w:tcW w:w="602" w:type="pct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AA5601" w:rsidRPr="0068033B" w:rsidRDefault="00AA5601" w:rsidP="00C331F6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1.414</w:t>
            </w:r>
          </w:p>
        </w:tc>
        <w:tc>
          <w:tcPr>
            <w:tcW w:w="271" w:type="pct"/>
            <w:vAlign w:val="center"/>
          </w:tcPr>
          <w:p w:rsidR="00AA5601" w:rsidRPr="0068033B" w:rsidRDefault="00AA5601" w:rsidP="00C331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4" w:type="pct"/>
            <w:gridSpan w:val="3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279" w:type="pct"/>
            <w:gridSpan w:val="2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gridSpan w:val="4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2" w:type="pct"/>
            <w:gridSpan w:val="3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</w:tr>
      <w:tr w:rsidR="0068033B" w:rsidRPr="0068033B" w:rsidTr="0068033B">
        <w:trPr>
          <w:trHeight w:val="283"/>
        </w:trPr>
        <w:tc>
          <w:tcPr>
            <w:tcW w:w="602" w:type="pct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9" w:type="pct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AA5601" w:rsidRPr="0068033B" w:rsidRDefault="00AA5601" w:rsidP="00C331F6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" w:type="pct"/>
            <w:vAlign w:val="center"/>
          </w:tcPr>
          <w:p w:rsidR="00AA5601" w:rsidRPr="0068033B" w:rsidRDefault="00AA5601" w:rsidP="00C331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-1.414</w:t>
            </w:r>
          </w:p>
        </w:tc>
        <w:tc>
          <w:tcPr>
            <w:tcW w:w="326" w:type="pct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24" w:type="pct"/>
            <w:gridSpan w:val="3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279" w:type="pct"/>
            <w:gridSpan w:val="2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gridSpan w:val="4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2" w:type="pct"/>
            <w:gridSpan w:val="3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68033B" w:rsidRPr="0068033B" w:rsidTr="0068033B">
        <w:trPr>
          <w:trHeight w:val="283"/>
        </w:trPr>
        <w:tc>
          <w:tcPr>
            <w:tcW w:w="602" w:type="pct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" w:type="pct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AA5601" w:rsidRPr="0068033B" w:rsidRDefault="00AA5601" w:rsidP="00C331F6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" w:type="pct"/>
            <w:vAlign w:val="center"/>
          </w:tcPr>
          <w:p w:rsidR="00AA5601" w:rsidRPr="0068033B" w:rsidRDefault="00AA5601" w:rsidP="00C331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1.414</w:t>
            </w:r>
          </w:p>
        </w:tc>
        <w:tc>
          <w:tcPr>
            <w:tcW w:w="326" w:type="pct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24" w:type="pct"/>
            <w:gridSpan w:val="3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279" w:type="pct"/>
            <w:gridSpan w:val="2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gridSpan w:val="4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2" w:type="pct"/>
            <w:gridSpan w:val="3"/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</w:tr>
      <w:tr w:rsidR="0068033B" w:rsidRPr="0068033B" w:rsidTr="0068033B">
        <w:trPr>
          <w:trHeight w:val="283"/>
        </w:trPr>
        <w:tc>
          <w:tcPr>
            <w:tcW w:w="602" w:type="pct"/>
            <w:tcBorders>
              <w:bottom w:val="single" w:sz="4" w:space="0" w:color="auto"/>
            </w:tcBorders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9-13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AA5601" w:rsidRPr="0068033B" w:rsidRDefault="00AA5601" w:rsidP="00C331F6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AA5601" w:rsidRPr="0068033B" w:rsidRDefault="00AA5601" w:rsidP="00C331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24" w:type="pct"/>
            <w:gridSpan w:val="3"/>
            <w:tcBorders>
              <w:bottom w:val="single" w:sz="4" w:space="0" w:color="auto"/>
            </w:tcBorders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279" w:type="pct"/>
            <w:gridSpan w:val="2"/>
            <w:tcBorders>
              <w:bottom w:val="single" w:sz="4" w:space="0" w:color="auto"/>
            </w:tcBorders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pct"/>
            <w:gridSpan w:val="4"/>
            <w:tcBorders>
              <w:bottom w:val="single" w:sz="4" w:space="0" w:color="auto"/>
            </w:tcBorders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2" w:type="pct"/>
            <w:gridSpan w:val="3"/>
            <w:tcBorders>
              <w:bottom w:val="single" w:sz="4" w:space="0" w:color="auto"/>
            </w:tcBorders>
            <w:vAlign w:val="center"/>
          </w:tcPr>
          <w:p w:rsidR="00AA5601" w:rsidRPr="0068033B" w:rsidRDefault="00AA5601" w:rsidP="00C3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33B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</w:tr>
    </w:tbl>
    <w:p w:rsidR="00AA5601" w:rsidRPr="0068033B" w:rsidRDefault="00AA5601" w:rsidP="00AA5601">
      <w:pPr>
        <w:tabs>
          <w:tab w:val="left" w:pos="4140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val="en-US" w:eastAsia="en-US"/>
        </w:rPr>
      </w:pPr>
    </w:p>
    <w:p w:rsidR="0068033B" w:rsidRDefault="0068033B" w:rsidP="00AA5601">
      <w:pPr>
        <w:tabs>
          <w:tab w:val="left" w:pos="4140"/>
        </w:tabs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val="en-US" w:eastAsia="en-US"/>
        </w:rPr>
        <w:sectPr w:rsidR="0068033B" w:rsidSect="0068033B">
          <w:type w:val="continuous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bookmarkEnd w:id="0"/>
    <w:p w:rsidR="00AA3E38" w:rsidRPr="0068033B" w:rsidRDefault="00AA3E38" w:rsidP="00AA5601">
      <w:pPr>
        <w:pStyle w:val="ResimYazs"/>
        <w:spacing w:before="0" w:after="0"/>
        <w:jc w:val="center"/>
        <w:rPr>
          <w:lang w:val="en-US"/>
        </w:rPr>
      </w:pPr>
    </w:p>
    <w:p w:rsidR="00AA5601" w:rsidRPr="0068033B" w:rsidRDefault="00AA5601" w:rsidP="00AA5601">
      <w:pPr>
        <w:pStyle w:val="ResimYazs"/>
        <w:spacing w:before="0" w:after="0"/>
        <w:jc w:val="center"/>
        <w:rPr>
          <w:lang w:val="en-US"/>
        </w:rPr>
      </w:pPr>
      <w:r w:rsidRPr="0068033B">
        <w:rPr>
          <w:sz w:val="20"/>
          <w:szCs w:val="20"/>
          <w:lang w:eastAsia="tr-TR"/>
        </w:rPr>
        <w:drawing>
          <wp:inline distT="0" distB="0" distL="0" distR="0" wp14:anchorId="6AD74B11" wp14:editId="6067B100">
            <wp:extent cx="3998298" cy="3240000"/>
            <wp:effectExtent l="0" t="0" r="254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298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601" w:rsidRPr="0068033B" w:rsidRDefault="00AA5601" w:rsidP="00AA5601">
      <w:pPr>
        <w:pStyle w:val="ResimYazs"/>
        <w:jc w:val="center"/>
        <w:rPr>
          <w:rFonts w:cs="Times New Roman"/>
          <w:b/>
          <w:szCs w:val="24"/>
          <w:lang w:val="en-US"/>
        </w:rPr>
      </w:pPr>
      <w:r w:rsidRPr="0068033B">
        <w:rPr>
          <w:szCs w:val="24"/>
          <w:lang w:val="en-US"/>
        </w:rPr>
        <w:t>Fig</w:t>
      </w:r>
      <w:r w:rsidR="00F34B44" w:rsidRPr="0068033B">
        <w:rPr>
          <w:szCs w:val="24"/>
          <w:lang w:val="en-US"/>
        </w:rPr>
        <w:t xml:space="preserve">ure </w:t>
      </w:r>
      <w:r w:rsidRPr="0068033B">
        <w:rPr>
          <w:szCs w:val="24"/>
          <w:lang w:val="en-US"/>
        </w:rPr>
        <w:t>A</w:t>
      </w:r>
      <w:r w:rsidR="00C41E34" w:rsidRPr="0068033B">
        <w:rPr>
          <w:szCs w:val="24"/>
          <w:lang w:val="en-US"/>
        </w:rPr>
        <w:t>.</w:t>
      </w:r>
      <w:r w:rsidRPr="0068033B">
        <w:rPr>
          <w:szCs w:val="24"/>
          <w:lang w:val="en-US"/>
        </w:rPr>
        <w:fldChar w:fldCharType="begin"/>
      </w:r>
      <w:r w:rsidRPr="0068033B">
        <w:rPr>
          <w:szCs w:val="24"/>
          <w:lang w:val="en-US"/>
        </w:rPr>
        <w:instrText xml:space="preserve"> SEQ Şekil \* ARABIC \s 1 </w:instrText>
      </w:r>
      <w:r w:rsidRPr="0068033B">
        <w:rPr>
          <w:szCs w:val="24"/>
          <w:lang w:val="en-US"/>
        </w:rPr>
        <w:fldChar w:fldCharType="separate"/>
      </w:r>
      <w:r w:rsidRPr="0068033B">
        <w:rPr>
          <w:szCs w:val="24"/>
          <w:lang w:val="en-US"/>
        </w:rPr>
        <w:t>1</w:t>
      </w:r>
      <w:r w:rsidRPr="0068033B">
        <w:rPr>
          <w:szCs w:val="24"/>
          <w:lang w:val="en-US"/>
        </w:rPr>
        <w:fldChar w:fldCharType="end"/>
      </w:r>
      <w:r w:rsidR="00352D36" w:rsidRPr="0068033B">
        <w:rPr>
          <w:szCs w:val="24"/>
          <w:lang w:val="en-US"/>
        </w:rPr>
        <w:t>.</w:t>
      </w:r>
      <w:r w:rsidRPr="0068033B">
        <w:rPr>
          <w:szCs w:val="24"/>
          <w:lang w:val="en-US"/>
        </w:rPr>
        <w:t xml:space="preserve"> Absorbance spectra obtained for IC and MG</w:t>
      </w:r>
      <w:r w:rsidR="00352D36" w:rsidRPr="0068033B">
        <w:rPr>
          <w:szCs w:val="24"/>
          <w:lang w:val="en-US"/>
        </w:rPr>
        <w:t xml:space="preserve"> </w:t>
      </w:r>
      <w:r w:rsidR="00227F4B" w:rsidRPr="0068033B">
        <w:rPr>
          <w:szCs w:val="24"/>
          <w:lang w:val="en-US"/>
        </w:rPr>
        <w:t>dyestuffs</w:t>
      </w:r>
    </w:p>
    <w:p w:rsidR="00AA5601" w:rsidRPr="0068033B" w:rsidRDefault="00AA5601" w:rsidP="00AA5601">
      <w:pPr>
        <w:rPr>
          <w:lang w:val="en-US"/>
        </w:rPr>
      </w:pPr>
    </w:p>
    <w:p w:rsidR="003A126E" w:rsidRPr="0068033B" w:rsidRDefault="003A126E" w:rsidP="00AA5601">
      <w:pPr>
        <w:rPr>
          <w:lang w:val="en-US"/>
        </w:rPr>
      </w:pPr>
    </w:p>
    <w:p w:rsidR="003A126E" w:rsidRPr="0068033B" w:rsidRDefault="003A126E" w:rsidP="00AA5601">
      <w:pPr>
        <w:rPr>
          <w:lang w:val="en-US"/>
        </w:rPr>
      </w:pPr>
    </w:p>
    <w:p w:rsidR="003A126E" w:rsidRPr="0068033B" w:rsidRDefault="003A126E" w:rsidP="00AA5601">
      <w:pPr>
        <w:rPr>
          <w:lang w:val="en-US"/>
        </w:rPr>
      </w:pPr>
    </w:p>
    <w:p w:rsidR="003A126E" w:rsidRPr="0068033B" w:rsidRDefault="003A126E" w:rsidP="00AA5601">
      <w:pPr>
        <w:rPr>
          <w:lang w:val="en-US"/>
        </w:rPr>
      </w:pPr>
    </w:p>
    <w:p w:rsidR="003A126E" w:rsidRPr="0068033B" w:rsidRDefault="003A126E" w:rsidP="00AA5601">
      <w:pPr>
        <w:rPr>
          <w:lang w:val="en-US"/>
        </w:rPr>
      </w:pPr>
    </w:p>
    <w:p w:rsidR="003A126E" w:rsidRPr="0068033B" w:rsidRDefault="003A126E" w:rsidP="00AA5601">
      <w:pPr>
        <w:rPr>
          <w:lang w:val="en-US"/>
        </w:rPr>
      </w:pPr>
    </w:p>
    <w:p w:rsidR="003A126E" w:rsidRPr="0068033B" w:rsidRDefault="003A126E" w:rsidP="00AA5601">
      <w:pPr>
        <w:rPr>
          <w:lang w:val="en-US"/>
        </w:rPr>
      </w:pPr>
    </w:p>
    <w:p w:rsidR="003A126E" w:rsidRPr="0068033B" w:rsidRDefault="003A126E" w:rsidP="00AA5601">
      <w:pPr>
        <w:rPr>
          <w:lang w:val="en-US"/>
        </w:rPr>
      </w:pPr>
    </w:p>
    <w:p w:rsidR="003A126E" w:rsidRPr="0068033B" w:rsidRDefault="003A126E" w:rsidP="00AA5601">
      <w:pPr>
        <w:rPr>
          <w:lang w:val="en-US"/>
        </w:rPr>
      </w:pPr>
    </w:p>
    <w:p w:rsidR="003A126E" w:rsidRPr="0068033B" w:rsidRDefault="003A126E" w:rsidP="00AA5601">
      <w:pPr>
        <w:rPr>
          <w:lang w:val="en-US"/>
        </w:rPr>
      </w:pPr>
    </w:p>
    <w:p w:rsidR="003A126E" w:rsidRPr="0068033B" w:rsidRDefault="003A126E" w:rsidP="00AA5601">
      <w:pPr>
        <w:rPr>
          <w:lang w:val="en-US"/>
        </w:rPr>
      </w:pPr>
    </w:p>
    <w:p w:rsidR="003A126E" w:rsidRPr="0068033B" w:rsidRDefault="003A126E" w:rsidP="00AA5601">
      <w:pPr>
        <w:rPr>
          <w:lang w:val="en-US"/>
        </w:rPr>
      </w:pPr>
    </w:p>
    <w:p w:rsidR="003A126E" w:rsidRPr="0068033B" w:rsidRDefault="003A126E" w:rsidP="00AA5601">
      <w:pPr>
        <w:rPr>
          <w:lang w:val="en-US"/>
        </w:rPr>
      </w:pPr>
    </w:p>
    <w:p w:rsidR="003A126E" w:rsidRPr="0068033B" w:rsidRDefault="003A126E" w:rsidP="00AA5601">
      <w:pPr>
        <w:rPr>
          <w:lang w:val="en-US"/>
        </w:rPr>
      </w:pPr>
    </w:p>
    <w:p w:rsidR="003A126E" w:rsidRPr="0068033B" w:rsidRDefault="003A126E" w:rsidP="00AA5601">
      <w:pPr>
        <w:rPr>
          <w:lang w:val="en-US"/>
        </w:rPr>
      </w:pPr>
    </w:p>
    <w:p w:rsidR="003A126E" w:rsidRPr="0068033B" w:rsidRDefault="003A126E" w:rsidP="00AA5601">
      <w:pPr>
        <w:rPr>
          <w:lang w:val="en-US"/>
        </w:rPr>
      </w:pPr>
    </w:p>
    <w:p w:rsidR="003A126E" w:rsidRPr="0068033B" w:rsidRDefault="003A126E" w:rsidP="00AA5601">
      <w:pPr>
        <w:rPr>
          <w:lang w:val="en-US"/>
        </w:rPr>
      </w:pPr>
    </w:p>
    <w:p w:rsidR="003A126E" w:rsidRPr="0068033B" w:rsidRDefault="003A126E" w:rsidP="00AA5601">
      <w:pPr>
        <w:rPr>
          <w:lang w:val="en-US"/>
        </w:rPr>
      </w:pPr>
    </w:p>
    <w:p w:rsidR="003A126E" w:rsidRPr="0068033B" w:rsidRDefault="003A126E" w:rsidP="00AA5601">
      <w:pPr>
        <w:rPr>
          <w:lang w:val="en-US"/>
        </w:rPr>
      </w:pPr>
    </w:p>
    <w:p w:rsidR="003A126E" w:rsidRPr="0068033B" w:rsidRDefault="003A126E" w:rsidP="00AA5601">
      <w:pPr>
        <w:rPr>
          <w:lang w:val="en-US"/>
        </w:rPr>
      </w:pPr>
    </w:p>
    <w:p w:rsidR="003A126E" w:rsidRPr="0068033B" w:rsidRDefault="003A126E" w:rsidP="00AA5601">
      <w:pPr>
        <w:rPr>
          <w:lang w:val="en-US"/>
        </w:rPr>
      </w:pPr>
    </w:p>
    <w:p w:rsidR="003A126E" w:rsidRPr="0068033B" w:rsidRDefault="002878F3" w:rsidP="003A126E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lastRenderedPageBreak/>
        <w:drawing>
          <wp:inline distT="0" distB="0" distL="0" distR="0">
            <wp:extent cx="4823460" cy="360426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PZC.tif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8" t="6506" r="10033" b="12513"/>
                    <a:stretch/>
                  </pic:blipFill>
                  <pic:spPr bwMode="auto">
                    <a:xfrm>
                      <a:off x="0" y="0"/>
                      <a:ext cx="4823460" cy="3604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3DC8" w:rsidRPr="0068033B" w:rsidRDefault="003A126E" w:rsidP="00433DC8">
      <w:pPr>
        <w:pStyle w:val="ResimYazs"/>
        <w:tabs>
          <w:tab w:val="left" w:pos="709"/>
        </w:tabs>
        <w:spacing w:before="0" w:after="120"/>
        <w:ind w:left="709" w:hanging="709"/>
        <w:jc w:val="center"/>
        <w:rPr>
          <w:bCs w:val="0"/>
          <w:szCs w:val="24"/>
          <w:lang w:val="en-US"/>
        </w:rPr>
      </w:pPr>
      <w:r w:rsidRPr="002878F3">
        <w:rPr>
          <w:rFonts w:cs="Times New Roman"/>
          <w:szCs w:val="24"/>
          <w:lang w:val="en-US"/>
        </w:rPr>
        <w:t>Fig</w:t>
      </w:r>
      <w:r w:rsidR="00F34B44" w:rsidRPr="002878F3">
        <w:rPr>
          <w:rFonts w:cs="Times New Roman"/>
          <w:szCs w:val="24"/>
          <w:lang w:val="en-US"/>
        </w:rPr>
        <w:t xml:space="preserve">ure </w:t>
      </w:r>
      <w:r w:rsidRPr="002878F3">
        <w:rPr>
          <w:rFonts w:cs="Times New Roman"/>
          <w:szCs w:val="24"/>
          <w:lang w:val="en-US"/>
        </w:rPr>
        <w:t>A</w:t>
      </w:r>
      <w:r w:rsidR="00C41E34" w:rsidRPr="002878F3">
        <w:rPr>
          <w:rFonts w:cs="Times New Roman"/>
          <w:szCs w:val="24"/>
          <w:lang w:val="en-US"/>
        </w:rPr>
        <w:t>.</w:t>
      </w:r>
      <w:r w:rsidRPr="002878F3">
        <w:rPr>
          <w:rFonts w:cs="Times New Roman"/>
          <w:szCs w:val="24"/>
          <w:lang w:val="en-US"/>
        </w:rPr>
        <w:t>2</w:t>
      </w:r>
      <w:r w:rsidR="00352D36" w:rsidRPr="002878F3">
        <w:rPr>
          <w:rFonts w:cs="Times New Roman"/>
          <w:szCs w:val="24"/>
          <w:lang w:val="en-US"/>
        </w:rPr>
        <w:t xml:space="preserve">. </w:t>
      </w:r>
      <w:r w:rsidR="00BC1D67" w:rsidRPr="002878F3">
        <w:rPr>
          <w:bCs w:val="0"/>
          <w:szCs w:val="24"/>
          <w:lang w:val="en-US"/>
        </w:rPr>
        <w:t>pHp</w:t>
      </w:r>
      <w:r w:rsidR="00352D36" w:rsidRPr="002878F3">
        <w:rPr>
          <w:bCs w:val="0"/>
          <w:szCs w:val="24"/>
          <w:lang w:val="en-US"/>
        </w:rPr>
        <w:t>z</w:t>
      </w:r>
      <w:r w:rsidR="00BC1D67" w:rsidRPr="002878F3">
        <w:rPr>
          <w:bCs w:val="0"/>
          <w:szCs w:val="24"/>
          <w:lang w:val="en-US"/>
        </w:rPr>
        <w:t xml:space="preserve">c for </w:t>
      </w:r>
      <w:r w:rsidR="00352D36" w:rsidRPr="002878F3">
        <w:rPr>
          <w:bCs w:val="0"/>
          <w:szCs w:val="24"/>
          <w:lang w:val="en-US"/>
        </w:rPr>
        <w:t>C</w:t>
      </w:r>
      <w:r w:rsidR="00BC1D67" w:rsidRPr="002878F3">
        <w:rPr>
          <w:bCs w:val="0"/>
          <w:szCs w:val="24"/>
          <w:lang w:val="en-US"/>
        </w:rPr>
        <w:t xml:space="preserve">innamon </w:t>
      </w:r>
      <w:r w:rsidR="00352D36" w:rsidRPr="002878F3">
        <w:rPr>
          <w:bCs w:val="0"/>
          <w:szCs w:val="24"/>
          <w:lang w:val="en-US"/>
        </w:rPr>
        <w:t>bark</w:t>
      </w:r>
    </w:p>
    <w:p w:rsidR="00433DC8" w:rsidRPr="0068033B" w:rsidRDefault="00433DC8" w:rsidP="00433DC8">
      <w:pPr>
        <w:rPr>
          <w:lang w:val="en-US"/>
        </w:rPr>
      </w:pPr>
    </w:p>
    <w:p w:rsidR="00433DC8" w:rsidRPr="0068033B" w:rsidRDefault="00433DC8" w:rsidP="00433DC8">
      <w:pPr>
        <w:rPr>
          <w:lang w:val="en-US"/>
        </w:rPr>
      </w:pPr>
    </w:p>
    <w:p w:rsidR="00433DC8" w:rsidRPr="0068033B" w:rsidRDefault="00433DC8" w:rsidP="00433DC8">
      <w:pPr>
        <w:rPr>
          <w:lang w:val="en-US"/>
        </w:rPr>
      </w:pPr>
    </w:p>
    <w:p w:rsidR="00433DC8" w:rsidRPr="0068033B" w:rsidRDefault="00433DC8" w:rsidP="00433DC8">
      <w:pPr>
        <w:rPr>
          <w:lang w:val="en-US"/>
        </w:rPr>
      </w:pPr>
    </w:p>
    <w:p w:rsidR="00433DC8" w:rsidRPr="0068033B" w:rsidRDefault="00433DC8" w:rsidP="00433DC8">
      <w:pPr>
        <w:rPr>
          <w:lang w:val="en-US"/>
        </w:rPr>
      </w:pPr>
    </w:p>
    <w:p w:rsidR="00433DC8" w:rsidRPr="0068033B" w:rsidRDefault="00433DC8" w:rsidP="00433DC8">
      <w:pPr>
        <w:rPr>
          <w:lang w:val="en-US"/>
        </w:rPr>
      </w:pPr>
    </w:p>
    <w:p w:rsidR="00433DC8" w:rsidRPr="0068033B" w:rsidRDefault="00433DC8" w:rsidP="00433DC8">
      <w:pPr>
        <w:rPr>
          <w:lang w:val="en-US"/>
        </w:rPr>
      </w:pPr>
    </w:p>
    <w:p w:rsidR="00433DC8" w:rsidRPr="0068033B" w:rsidRDefault="00433DC8" w:rsidP="00433DC8">
      <w:pPr>
        <w:rPr>
          <w:lang w:val="en-US"/>
        </w:rPr>
      </w:pPr>
    </w:p>
    <w:p w:rsidR="00433DC8" w:rsidRPr="0068033B" w:rsidRDefault="00433DC8" w:rsidP="00433DC8">
      <w:pPr>
        <w:rPr>
          <w:lang w:val="en-US"/>
        </w:rPr>
      </w:pPr>
    </w:p>
    <w:p w:rsidR="00433DC8" w:rsidRPr="0068033B" w:rsidRDefault="00433DC8" w:rsidP="00433DC8">
      <w:pPr>
        <w:rPr>
          <w:lang w:val="en-US"/>
        </w:rPr>
      </w:pPr>
    </w:p>
    <w:p w:rsidR="00433DC8" w:rsidRPr="0068033B" w:rsidRDefault="00433DC8" w:rsidP="00433DC8">
      <w:pPr>
        <w:rPr>
          <w:lang w:val="en-US"/>
        </w:rPr>
      </w:pPr>
    </w:p>
    <w:p w:rsidR="00433DC8" w:rsidRPr="0068033B" w:rsidRDefault="00433DC8" w:rsidP="00433DC8">
      <w:pPr>
        <w:rPr>
          <w:lang w:val="en-US"/>
        </w:rPr>
      </w:pPr>
    </w:p>
    <w:p w:rsidR="00433DC8" w:rsidRPr="0068033B" w:rsidRDefault="00433DC8" w:rsidP="00433DC8">
      <w:pPr>
        <w:rPr>
          <w:lang w:val="en-US"/>
        </w:rPr>
      </w:pPr>
    </w:p>
    <w:p w:rsidR="00433DC8" w:rsidRPr="0068033B" w:rsidRDefault="00433DC8" w:rsidP="00433DC8">
      <w:pPr>
        <w:rPr>
          <w:lang w:val="en-US"/>
        </w:rPr>
      </w:pPr>
    </w:p>
    <w:p w:rsidR="00433DC8" w:rsidRPr="0068033B" w:rsidRDefault="00433DC8" w:rsidP="00433DC8">
      <w:pPr>
        <w:rPr>
          <w:lang w:val="en-US"/>
        </w:rPr>
      </w:pPr>
    </w:p>
    <w:p w:rsidR="00433DC8" w:rsidRPr="0068033B" w:rsidRDefault="00433DC8" w:rsidP="00433DC8">
      <w:pPr>
        <w:rPr>
          <w:lang w:val="en-US"/>
        </w:rPr>
      </w:pPr>
    </w:p>
    <w:p w:rsidR="00433DC8" w:rsidRPr="0068033B" w:rsidRDefault="00433DC8" w:rsidP="00433DC8">
      <w:pPr>
        <w:rPr>
          <w:lang w:val="en-US"/>
        </w:rPr>
      </w:pPr>
    </w:p>
    <w:p w:rsidR="00433DC8" w:rsidRPr="0068033B" w:rsidRDefault="00433DC8" w:rsidP="00433DC8">
      <w:pPr>
        <w:rPr>
          <w:lang w:val="en-US"/>
        </w:rPr>
      </w:pPr>
    </w:p>
    <w:p w:rsidR="00433DC8" w:rsidRPr="0068033B" w:rsidRDefault="00433DC8" w:rsidP="00433DC8">
      <w:pPr>
        <w:rPr>
          <w:lang w:val="en-US"/>
        </w:rPr>
      </w:pPr>
    </w:p>
    <w:p w:rsidR="00433DC8" w:rsidRPr="0068033B" w:rsidRDefault="00433DC8" w:rsidP="00433DC8">
      <w:pPr>
        <w:rPr>
          <w:lang w:val="en-US"/>
        </w:rPr>
      </w:pPr>
    </w:p>
    <w:p w:rsidR="00433DC8" w:rsidRPr="0068033B" w:rsidRDefault="00433DC8" w:rsidP="00433DC8">
      <w:pPr>
        <w:rPr>
          <w:lang w:val="en-US"/>
        </w:rPr>
      </w:pPr>
    </w:p>
    <w:p w:rsidR="00433DC8" w:rsidRPr="0068033B" w:rsidRDefault="00433DC8" w:rsidP="00433DC8">
      <w:pPr>
        <w:rPr>
          <w:lang w:val="en-US"/>
        </w:rPr>
      </w:pPr>
    </w:p>
    <w:p w:rsidR="00433DC8" w:rsidRPr="0068033B" w:rsidRDefault="00433DC8" w:rsidP="00433DC8">
      <w:pPr>
        <w:rPr>
          <w:lang w:val="en-US"/>
        </w:rPr>
      </w:pPr>
    </w:p>
    <w:p w:rsidR="00433DC8" w:rsidRPr="0068033B" w:rsidRDefault="00433DC8" w:rsidP="00433DC8">
      <w:pPr>
        <w:rPr>
          <w:lang w:val="en-US"/>
        </w:rPr>
      </w:pPr>
    </w:p>
    <w:p w:rsidR="00433DC8" w:rsidRPr="0068033B" w:rsidRDefault="00433DC8" w:rsidP="00433DC8">
      <w:pPr>
        <w:rPr>
          <w:lang w:val="en-US"/>
        </w:rPr>
      </w:pPr>
    </w:p>
    <w:p w:rsidR="00433DC8" w:rsidRPr="0068033B" w:rsidRDefault="00433DC8" w:rsidP="00433DC8">
      <w:pPr>
        <w:rPr>
          <w:lang w:val="en-US"/>
        </w:rPr>
      </w:pPr>
    </w:p>
    <w:p w:rsidR="00433DC8" w:rsidRPr="0068033B" w:rsidRDefault="00433DC8" w:rsidP="00433DC8">
      <w:pPr>
        <w:rPr>
          <w:lang w:val="en-US"/>
        </w:rPr>
      </w:pPr>
    </w:p>
    <w:p w:rsidR="00433DC8" w:rsidRPr="0068033B" w:rsidRDefault="00433DC8" w:rsidP="00433DC8">
      <w:pPr>
        <w:rPr>
          <w:lang w:val="en-US"/>
        </w:rPr>
      </w:pPr>
    </w:p>
    <w:p w:rsidR="00433DC8" w:rsidRPr="0068033B" w:rsidRDefault="00433DC8" w:rsidP="00433DC8">
      <w:pPr>
        <w:rPr>
          <w:lang w:val="en-US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23"/>
      </w:tblGrid>
      <w:tr w:rsidR="0068033B" w:rsidRPr="0068033B" w:rsidTr="00B501C8">
        <w:tc>
          <w:tcPr>
            <w:tcW w:w="4663" w:type="dxa"/>
          </w:tcPr>
          <w:p w:rsidR="00433DC8" w:rsidRPr="0068033B" w:rsidRDefault="00433DC8" w:rsidP="00433DC8">
            <w:pPr>
              <w:contextualSpacing/>
            </w:pPr>
          </w:p>
        </w:tc>
        <w:tc>
          <w:tcPr>
            <w:tcW w:w="4623" w:type="dxa"/>
          </w:tcPr>
          <w:p w:rsidR="00433DC8" w:rsidRPr="0068033B" w:rsidRDefault="00433DC8" w:rsidP="00433DC8">
            <w:pPr>
              <w:contextualSpacing/>
            </w:pPr>
          </w:p>
        </w:tc>
      </w:tr>
      <w:tr w:rsidR="0068033B" w:rsidRPr="0068033B" w:rsidTr="00B501C8">
        <w:tc>
          <w:tcPr>
            <w:tcW w:w="4663" w:type="dxa"/>
          </w:tcPr>
          <w:p w:rsidR="00433DC8" w:rsidRPr="0068033B" w:rsidRDefault="00B501C8" w:rsidP="00433DC8">
            <w:pPr>
              <w:ind w:left="-142"/>
              <w:contextualSpacing/>
            </w:pPr>
            <w:r>
              <w:rPr>
                <w:lang w:val="tr-TR" w:eastAsia="tr-TR"/>
              </w:rPr>
              <w:drawing>
                <wp:inline distT="0" distB="0" distL="0" distR="0">
                  <wp:extent cx="3387576" cy="2880000"/>
                  <wp:effectExtent l="0" t="0" r="381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econd order-ıc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7576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3" w:type="dxa"/>
          </w:tcPr>
          <w:p w:rsidR="00433DC8" w:rsidRPr="0068033B" w:rsidRDefault="00B501C8" w:rsidP="00433DC8">
            <w:pPr>
              <w:ind w:left="-188"/>
              <w:contextualSpacing/>
            </w:pPr>
            <w:r>
              <w:rPr>
                <w:lang w:val="tr-TR" w:eastAsia="tr-TR"/>
              </w:rPr>
              <w:drawing>
                <wp:inline distT="0" distB="0" distL="0" distR="0">
                  <wp:extent cx="3387576" cy="2880000"/>
                  <wp:effectExtent l="0" t="0" r="381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econd order-mg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7576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33B" w:rsidRPr="0068033B" w:rsidTr="00B501C8">
        <w:tc>
          <w:tcPr>
            <w:tcW w:w="4663" w:type="dxa"/>
          </w:tcPr>
          <w:p w:rsidR="00433DC8" w:rsidRPr="0068033B" w:rsidRDefault="00433DC8" w:rsidP="00433DC8">
            <w:pPr>
              <w:contextualSpacing/>
            </w:pPr>
          </w:p>
        </w:tc>
        <w:tc>
          <w:tcPr>
            <w:tcW w:w="4623" w:type="dxa"/>
          </w:tcPr>
          <w:p w:rsidR="00433DC8" w:rsidRPr="0068033B" w:rsidRDefault="00433DC8" w:rsidP="00433DC8">
            <w:pPr>
              <w:contextualSpacing/>
            </w:pPr>
          </w:p>
        </w:tc>
      </w:tr>
    </w:tbl>
    <w:p w:rsidR="00723AFC" w:rsidRDefault="00433DC8" w:rsidP="00B74969">
      <w:pPr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501C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Figure A.3. </w:t>
      </w:r>
      <w:r w:rsidRPr="00B501C8">
        <w:rPr>
          <w:rFonts w:ascii="Times New Roman" w:hAnsi="Times New Roman" w:cs="Times New Roman"/>
          <w:sz w:val="24"/>
          <w:szCs w:val="24"/>
          <w:lang w:val="en-US"/>
        </w:rPr>
        <w:t>Fitting curves of (</w:t>
      </w:r>
      <w:r w:rsidR="00B501C8" w:rsidRPr="00B501C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501C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501C8" w:rsidRPr="00B501C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501C8">
        <w:rPr>
          <w:rFonts w:ascii="Times New Roman" w:hAnsi="Times New Roman" w:cs="Times New Roman"/>
          <w:sz w:val="24"/>
          <w:szCs w:val="24"/>
          <w:lang w:val="en-US"/>
        </w:rPr>
        <w:t xml:space="preserve">) pseudo-second-order </w:t>
      </w:r>
      <w:r w:rsidR="00B74969" w:rsidRPr="00B501C8">
        <w:rPr>
          <w:rFonts w:ascii="Times New Roman" w:hAnsi="Times New Roman" w:cs="Times New Roman"/>
          <w:sz w:val="24"/>
          <w:szCs w:val="24"/>
          <w:lang w:val="en-US"/>
        </w:rPr>
        <w:t>model for IC and MG adsorption</w:t>
      </w:r>
    </w:p>
    <w:p w:rsidR="00B501C8" w:rsidRDefault="00B501C8" w:rsidP="00B74969">
      <w:pPr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501C8" w:rsidRDefault="00B501C8" w:rsidP="00B74969">
      <w:pPr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501C8" w:rsidRPr="0068033B" w:rsidRDefault="00B501C8" w:rsidP="00B74969">
      <w:pPr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sectPr w:rsidR="00B501C8" w:rsidRPr="0068033B" w:rsidSect="0068033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F9E" w:rsidRDefault="00B20F9E">
      <w:r>
        <w:separator/>
      </w:r>
    </w:p>
  </w:endnote>
  <w:endnote w:type="continuationSeparator" w:id="0">
    <w:p w:rsidR="00B20F9E" w:rsidRDefault="00B2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42252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73A9A" w:rsidRPr="00785A50" w:rsidRDefault="0023725B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5A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5A5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85A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i</w:t>
        </w:r>
        <w:r w:rsidRPr="00785A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73A9A" w:rsidRDefault="00B20F9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F9E" w:rsidRDefault="00B20F9E">
      <w:r>
        <w:separator/>
      </w:r>
    </w:p>
  </w:footnote>
  <w:footnote w:type="continuationSeparator" w:id="0">
    <w:p w:rsidR="00B20F9E" w:rsidRDefault="00B20F9E">
      <w:r>
        <w:continuationSeparator/>
      </w:r>
    </w:p>
  </w:footnote>
  <w:footnote w:id="1">
    <w:p w:rsidR="00C926CD" w:rsidRDefault="00C926CD" w:rsidP="00C926CD">
      <w:pPr>
        <w:pStyle w:val="DipnotMetni"/>
        <w:rPr>
          <w:rFonts w:ascii="Times New Roman" w:hAnsi="Times New Roman"/>
        </w:rPr>
      </w:pPr>
      <w:r>
        <w:rPr>
          <w:rStyle w:val="DipnotBavurusu"/>
          <w:rFonts w:cs="Calibri"/>
        </w:rPr>
        <w:sym w:font="Symbol" w:char="F02A"/>
      </w:r>
      <w:r>
        <w:t xml:space="preserve"> </w:t>
      </w:r>
      <w:r w:rsidRPr="00FE7533">
        <w:rPr>
          <w:rFonts w:ascii="Times New Roman" w:hAnsi="Times New Roman"/>
        </w:rPr>
        <w:t xml:space="preserve">Corresponding author. </w:t>
      </w:r>
      <w:r>
        <w:rPr>
          <w:rFonts w:ascii="Times New Roman" w:hAnsi="Times New Roman"/>
        </w:rPr>
        <w:t xml:space="preserve">Tel: +902623032030. </w:t>
      </w:r>
      <w:r w:rsidRPr="00FE7533">
        <w:rPr>
          <w:rFonts w:ascii="Times New Roman" w:hAnsi="Times New Roman"/>
        </w:rPr>
        <w:t>Fax: +90</w:t>
      </w:r>
      <w:r>
        <w:rPr>
          <w:rFonts w:ascii="Times New Roman" w:hAnsi="Times New Roman"/>
        </w:rPr>
        <w:t>2623032003</w:t>
      </w:r>
      <w:r w:rsidRPr="00FE7533">
        <w:rPr>
          <w:rFonts w:ascii="Times New Roman" w:hAnsi="Times New Roman"/>
        </w:rPr>
        <w:t>.</w:t>
      </w:r>
    </w:p>
    <w:p w:rsidR="00C926CD" w:rsidRDefault="00C926CD" w:rsidP="00C926CD">
      <w:pPr>
        <w:pStyle w:val="DipnotMetni"/>
      </w:pPr>
      <w:r w:rsidRPr="00FE7533">
        <w:rPr>
          <w:rFonts w:ascii="Times New Roman" w:hAnsi="Times New Roman"/>
        </w:rPr>
        <w:t xml:space="preserve"> E-mail address: </w:t>
      </w:r>
      <w:hyperlink r:id="rId1" w:history="1">
        <w:r w:rsidRPr="00616441">
          <w:rPr>
            <w:rStyle w:val="Kpr"/>
            <w:rFonts w:ascii="Times New Roman" w:hAnsi="Times New Roman"/>
          </w:rPr>
          <w:t>denizbingol1@gmail.com</w:t>
        </w:r>
      </w:hyperlink>
      <w:r w:rsidRPr="00616441">
        <w:rPr>
          <w:rFonts w:ascii="Times New Roman" w:hAnsi="Times New Roman"/>
          <w:color w:val="0000FF"/>
        </w:rPr>
        <w:t xml:space="preserve">, </w:t>
      </w:r>
      <w:hyperlink r:id="rId2" w:history="1">
        <w:r w:rsidRPr="00616441">
          <w:rPr>
            <w:rStyle w:val="Kpr"/>
            <w:rFonts w:ascii="Times New Roman" w:hAnsi="Times New Roman"/>
          </w:rPr>
          <w:t>deniz.bingol@kocaeli.edu.tr</w:t>
        </w:r>
      </w:hyperlink>
      <w:r>
        <w:rPr>
          <w:rFonts w:ascii="Times New Roman" w:hAnsi="Times New Roman"/>
          <w:color w:val="0000FF"/>
        </w:rPr>
        <w:t xml:space="preserve"> </w:t>
      </w:r>
      <w:r w:rsidRPr="00FE7533">
        <w:rPr>
          <w:rFonts w:ascii="Times New Roman" w:hAnsi="Times New Roman"/>
        </w:rPr>
        <w:t>(</w:t>
      </w:r>
      <w:r>
        <w:rPr>
          <w:rFonts w:ascii="Times New Roman" w:hAnsi="Times New Roman"/>
        </w:rPr>
        <w:t>D</w:t>
      </w:r>
      <w:r w:rsidRPr="00FE753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Bingöl</w:t>
      </w:r>
      <w:r w:rsidRPr="00FE7533">
        <w:rPr>
          <w:rFonts w:ascii="Times New Roman" w:hAnsi="Times New Roman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C57C1"/>
    <w:multiLevelType w:val="multilevel"/>
    <w:tmpl w:val="1E3C5A80"/>
    <w:styleLink w:val="Stil1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F1F44E7"/>
    <w:multiLevelType w:val="hybridMultilevel"/>
    <w:tmpl w:val="34F05328"/>
    <w:lvl w:ilvl="0" w:tplc="A40835FC">
      <w:start w:val="1"/>
      <w:numFmt w:val="decimal"/>
      <w:pStyle w:val="Balk2"/>
      <w:lvlText w:val="2.%1.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5B"/>
    <w:rsid w:val="000653ED"/>
    <w:rsid w:val="000B56FE"/>
    <w:rsid w:val="000E0313"/>
    <w:rsid w:val="00127B55"/>
    <w:rsid w:val="0015534B"/>
    <w:rsid w:val="00227F4B"/>
    <w:rsid w:val="0023725B"/>
    <w:rsid w:val="00255AAB"/>
    <w:rsid w:val="00285C73"/>
    <w:rsid w:val="002878F3"/>
    <w:rsid w:val="002B5806"/>
    <w:rsid w:val="002F1C89"/>
    <w:rsid w:val="0030144E"/>
    <w:rsid w:val="00352D36"/>
    <w:rsid w:val="003A126E"/>
    <w:rsid w:val="003B1216"/>
    <w:rsid w:val="00416D06"/>
    <w:rsid w:val="00433DC8"/>
    <w:rsid w:val="004D0370"/>
    <w:rsid w:val="00661BDE"/>
    <w:rsid w:val="0068033B"/>
    <w:rsid w:val="006D4BDE"/>
    <w:rsid w:val="00723AFC"/>
    <w:rsid w:val="00764039"/>
    <w:rsid w:val="00A046BC"/>
    <w:rsid w:val="00A50522"/>
    <w:rsid w:val="00AA3E38"/>
    <w:rsid w:val="00AA5601"/>
    <w:rsid w:val="00AC3BD0"/>
    <w:rsid w:val="00B20F9E"/>
    <w:rsid w:val="00B3698E"/>
    <w:rsid w:val="00B501C8"/>
    <w:rsid w:val="00B541C8"/>
    <w:rsid w:val="00B56069"/>
    <w:rsid w:val="00B74969"/>
    <w:rsid w:val="00BC1D67"/>
    <w:rsid w:val="00BE2629"/>
    <w:rsid w:val="00C13316"/>
    <w:rsid w:val="00C24848"/>
    <w:rsid w:val="00C27A82"/>
    <w:rsid w:val="00C27F54"/>
    <w:rsid w:val="00C41E34"/>
    <w:rsid w:val="00C926CD"/>
    <w:rsid w:val="00CB383C"/>
    <w:rsid w:val="00CD2C94"/>
    <w:rsid w:val="00CE7FED"/>
    <w:rsid w:val="00CF0B73"/>
    <w:rsid w:val="00D560CF"/>
    <w:rsid w:val="00D87BF2"/>
    <w:rsid w:val="00D9553D"/>
    <w:rsid w:val="00E627B8"/>
    <w:rsid w:val="00E6648D"/>
    <w:rsid w:val="00E72F38"/>
    <w:rsid w:val="00E863EB"/>
    <w:rsid w:val="00EA0A89"/>
    <w:rsid w:val="00EB3383"/>
    <w:rsid w:val="00F11F8D"/>
    <w:rsid w:val="00F34B44"/>
    <w:rsid w:val="00FC137B"/>
    <w:rsid w:val="00FD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59C34-528F-4FC0-B2F5-1DB14D3E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25B"/>
    <w:pPr>
      <w:widowControl w:val="0"/>
      <w:spacing w:after="0" w:line="240" w:lineRule="auto"/>
      <w:jc w:val="both"/>
    </w:pPr>
    <w:rPr>
      <w:rFonts w:eastAsiaTheme="minorEastAsia"/>
      <w:noProof/>
      <w:kern w:val="2"/>
      <w:sz w:val="21"/>
      <w:lang w:eastAsia="zh-CN"/>
    </w:rPr>
  </w:style>
  <w:style w:type="paragraph" w:styleId="Balk1">
    <w:name w:val="heading 1"/>
    <w:basedOn w:val="Normal"/>
    <w:next w:val="Normal"/>
    <w:link w:val="Balk1Char"/>
    <w:uiPriority w:val="9"/>
    <w:qFormat/>
    <w:rsid w:val="001553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Balk1"/>
    <w:next w:val="Normal"/>
    <w:link w:val="Balk2Char"/>
    <w:uiPriority w:val="9"/>
    <w:unhideWhenUsed/>
    <w:qFormat/>
    <w:rsid w:val="0015534B"/>
    <w:pPr>
      <w:keepNext w:val="0"/>
      <w:keepLines w:val="0"/>
      <w:widowControl/>
      <w:numPr>
        <w:numId w:val="2"/>
      </w:numPr>
      <w:spacing w:before="0" w:after="240" w:line="360" w:lineRule="auto"/>
      <w:outlineLvl w:val="1"/>
    </w:pPr>
    <w:rPr>
      <w:rFonts w:ascii="Times New Roman" w:eastAsiaTheme="minorHAnsi" w:hAnsi="Times New Roman" w:cs="Times New Roman"/>
      <w:b/>
      <w:noProof w:val="0"/>
      <w:color w:val="auto"/>
      <w:kern w:val="0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Stil1">
    <w:name w:val="Stil1"/>
    <w:uiPriority w:val="99"/>
    <w:rsid w:val="00E863EB"/>
    <w:pPr>
      <w:numPr>
        <w:numId w:val="1"/>
      </w:numPr>
    </w:pPr>
  </w:style>
  <w:style w:type="table" w:styleId="TabloKlavuzu">
    <w:name w:val="Table Grid"/>
    <w:basedOn w:val="NormalTablo"/>
    <w:uiPriority w:val="59"/>
    <w:rsid w:val="0023725B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2372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ltbilgiChar">
    <w:name w:val="Altbilgi Char"/>
    <w:basedOn w:val="VarsaylanParagrafYazTipi"/>
    <w:link w:val="Altbilgi"/>
    <w:uiPriority w:val="99"/>
    <w:rsid w:val="0023725B"/>
    <w:rPr>
      <w:rFonts w:eastAsiaTheme="minorEastAsia"/>
      <w:noProof/>
      <w:kern w:val="2"/>
      <w:sz w:val="18"/>
      <w:szCs w:val="18"/>
      <w:lang w:eastAsia="zh-CN"/>
    </w:rPr>
  </w:style>
  <w:style w:type="character" w:customStyle="1" w:styleId="Balk2Char">
    <w:name w:val="Başlık 2 Char"/>
    <w:basedOn w:val="VarsaylanParagrafYazTipi"/>
    <w:link w:val="Balk2"/>
    <w:uiPriority w:val="9"/>
    <w:rsid w:val="0015534B"/>
    <w:rPr>
      <w:rFonts w:ascii="Times New Roman" w:hAnsi="Times New Roman" w:cs="Times New Roman"/>
      <w:b/>
      <w:sz w:val="24"/>
      <w:szCs w:val="24"/>
      <w:lang w:eastAsia="ar-SA"/>
    </w:rPr>
  </w:style>
  <w:style w:type="character" w:customStyle="1" w:styleId="Balk1Char">
    <w:name w:val="Başlık 1 Char"/>
    <w:basedOn w:val="VarsaylanParagrafYazTipi"/>
    <w:link w:val="Balk1"/>
    <w:uiPriority w:val="9"/>
    <w:rsid w:val="0015534B"/>
    <w:rPr>
      <w:rFonts w:asciiTheme="majorHAnsi" w:eastAsiaTheme="majorEastAsia" w:hAnsiTheme="majorHAnsi" w:cstheme="majorBidi"/>
      <w:noProof/>
      <w:color w:val="365F91" w:themeColor="accent1" w:themeShade="BF"/>
      <w:kern w:val="2"/>
      <w:sz w:val="32"/>
      <w:szCs w:val="32"/>
      <w:lang w:eastAsia="zh-CN"/>
    </w:rPr>
  </w:style>
  <w:style w:type="character" w:styleId="Kpr">
    <w:name w:val="Hyperlink"/>
    <w:basedOn w:val="VarsaylanParagrafYazTipi"/>
    <w:uiPriority w:val="99"/>
    <w:unhideWhenUsed/>
    <w:rsid w:val="0015534B"/>
    <w:rPr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5534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5534B"/>
    <w:rPr>
      <w:rFonts w:eastAsiaTheme="minorEastAsia"/>
      <w:noProof/>
      <w:kern w:val="2"/>
      <w:sz w:val="20"/>
      <w:szCs w:val="20"/>
      <w:lang w:eastAsia="zh-CN"/>
    </w:rPr>
  </w:style>
  <w:style w:type="character" w:styleId="DipnotBavurusu">
    <w:name w:val="footnote reference"/>
    <w:basedOn w:val="VarsaylanParagrafYazTipi"/>
    <w:uiPriority w:val="99"/>
    <w:semiHidden/>
    <w:rsid w:val="0015534B"/>
    <w:rPr>
      <w:rFonts w:cs="Times New Roman"/>
      <w:vertAlign w:val="superscript"/>
    </w:rPr>
  </w:style>
  <w:style w:type="paragraph" w:styleId="ResimYazs">
    <w:name w:val="caption"/>
    <w:basedOn w:val="Normal"/>
    <w:next w:val="Normal"/>
    <w:uiPriority w:val="35"/>
    <w:unhideWhenUsed/>
    <w:qFormat/>
    <w:rsid w:val="00723AFC"/>
    <w:pPr>
      <w:spacing w:before="120" w:after="360"/>
    </w:pPr>
    <w:rPr>
      <w:rFonts w:ascii="Times New Roman" w:hAnsi="Times New Roman"/>
      <w:bCs/>
      <w:sz w:val="24"/>
      <w:szCs w:val="18"/>
    </w:rPr>
  </w:style>
  <w:style w:type="character" w:styleId="SatrNumaras">
    <w:name w:val="line number"/>
    <w:basedOn w:val="VarsaylanParagrafYazTipi"/>
    <w:uiPriority w:val="99"/>
    <w:semiHidden/>
    <w:unhideWhenUsed/>
    <w:rsid w:val="00AA5601"/>
  </w:style>
  <w:style w:type="table" w:customStyle="1" w:styleId="TabloKlavuzuAk2">
    <w:name w:val="Tablo Kılavuzu Açık2"/>
    <w:basedOn w:val="NormalTablo"/>
    <w:uiPriority w:val="40"/>
    <w:rsid w:val="00AA3E38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tif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deniz.bingol@kocaeli.edu.tr" TargetMode="External"/><Relationship Id="rId1" Type="http://schemas.openxmlformats.org/officeDocument/2006/relationships/hyperlink" Target="mailto:denizbingol1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ÇETİNTAŞ</dc:creator>
  <cp:keywords/>
  <dc:description/>
  <cp:lastModifiedBy>denizbingol1@gmail.com</cp:lastModifiedBy>
  <cp:revision>30</cp:revision>
  <dcterms:created xsi:type="dcterms:W3CDTF">2019-02-01T08:48:00Z</dcterms:created>
  <dcterms:modified xsi:type="dcterms:W3CDTF">2019-09-10T07:43:00Z</dcterms:modified>
</cp:coreProperties>
</file>