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3B" w:rsidRPr="00B678AF" w:rsidRDefault="00A5643B" w:rsidP="00A5643B">
      <w:pPr>
        <w:spacing w:after="0" w:line="480" w:lineRule="auto"/>
        <w:rPr>
          <w:rFonts w:ascii="Times New Roman" w:hAnsi="Times New Roman" w:cs="Times New Roman"/>
          <w:b/>
          <w:sz w:val="24"/>
          <w:szCs w:val="24"/>
        </w:rPr>
      </w:pPr>
      <w:r>
        <w:rPr>
          <w:rFonts w:ascii="Times New Roman" w:hAnsi="Times New Roman" w:cs="Times New Roman"/>
          <w:b/>
          <w:sz w:val="24"/>
          <w:szCs w:val="24"/>
        </w:rPr>
        <w:t>Available outcome m</w:t>
      </w:r>
      <w:r w:rsidRPr="00B678AF">
        <w:rPr>
          <w:rFonts w:ascii="Times New Roman" w:hAnsi="Times New Roman" w:cs="Times New Roman"/>
          <w:b/>
          <w:sz w:val="24"/>
          <w:szCs w:val="24"/>
        </w:rPr>
        <w:t xml:space="preserve">easures for Emotional </w:t>
      </w:r>
      <w:r>
        <w:rPr>
          <w:rFonts w:ascii="Times New Roman" w:hAnsi="Times New Roman" w:cs="Times New Roman"/>
          <w:b/>
          <w:sz w:val="24"/>
          <w:szCs w:val="24"/>
        </w:rPr>
        <w:t>Well-B</w:t>
      </w:r>
      <w:r w:rsidRPr="00B678AF">
        <w:rPr>
          <w:rFonts w:ascii="Times New Roman" w:hAnsi="Times New Roman" w:cs="Times New Roman"/>
          <w:b/>
          <w:sz w:val="24"/>
          <w:szCs w:val="24"/>
        </w:rPr>
        <w:t>eing</w:t>
      </w:r>
      <w:r>
        <w:rPr>
          <w:rFonts w:ascii="Times New Roman" w:hAnsi="Times New Roman" w:cs="Times New Roman"/>
          <w:b/>
          <w:sz w:val="24"/>
          <w:szCs w:val="24"/>
        </w:rPr>
        <w:t>.</w:t>
      </w:r>
    </w:p>
    <w:tbl>
      <w:tblPr>
        <w:tblW w:w="5085" w:type="pct"/>
        <w:tblBorders>
          <w:top w:val="single" w:sz="18" w:space="0" w:color="auto"/>
          <w:bottom w:val="single" w:sz="18" w:space="0" w:color="auto"/>
          <w:insideH w:val="single" w:sz="4" w:space="0" w:color="auto"/>
        </w:tblBorders>
        <w:tblLook w:val="04A0" w:firstRow="1" w:lastRow="0" w:firstColumn="1" w:lastColumn="0" w:noHBand="0" w:noVBand="1"/>
      </w:tblPr>
      <w:tblGrid>
        <w:gridCol w:w="1203"/>
        <w:gridCol w:w="1989"/>
        <w:gridCol w:w="1810"/>
        <w:gridCol w:w="4737"/>
      </w:tblGrid>
      <w:tr w:rsidR="00A5643B" w:rsidRPr="00B678AF" w:rsidTr="001D445B">
        <w:tc>
          <w:tcPr>
            <w:tcW w:w="618" w:type="pct"/>
            <w:tcBorders>
              <w:top w:val="single" w:sz="18" w:space="0" w:color="auto"/>
              <w:bottom w:val="single" w:sz="4" w:space="0" w:color="auto"/>
            </w:tcBorders>
            <w:shd w:val="clear" w:color="auto" w:fill="auto"/>
          </w:tcPr>
          <w:p w:rsidR="00A5643B" w:rsidRPr="00B678AF" w:rsidRDefault="00A5643B" w:rsidP="00A5643B">
            <w:pPr>
              <w:spacing w:before="100" w:after="100"/>
              <w:jc w:val="center"/>
              <w:rPr>
                <w:rFonts w:ascii="Times New Roman" w:eastAsia="Calibri" w:hAnsi="Times New Roman" w:cs="Times New Roman"/>
                <w:b/>
                <w:sz w:val="24"/>
                <w:szCs w:val="24"/>
              </w:rPr>
            </w:pPr>
            <w:r w:rsidRPr="00B678AF">
              <w:rPr>
                <w:rFonts w:ascii="Times New Roman" w:eastAsia="Calibri" w:hAnsi="Times New Roman" w:cs="Times New Roman"/>
                <w:b/>
                <w:sz w:val="24"/>
                <w:szCs w:val="24"/>
              </w:rPr>
              <w:t>Acronym</w:t>
            </w:r>
          </w:p>
        </w:tc>
        <w:tc>
          <w:tcPr>
            <w:tcW w:w="1021" w:type="pct"/>
            <w:tcBorders>
              <w:top w:val="single" w:sz="18" w:space="0" w:color="auto"/>
              <w:bottom w:val="single" w:sz="4" w:space="0" w:color="auto"/>
            </w:tcBorders>
            <w:shd w:val="clear" w:color="auto" w:fill="auto"/>
          </w:tcPr>
          <w:p w:rsidR="00A5643B" w:rsidRPr="00B678AF" w:rsidRDefault="00A5643B" w:rsidP="00A5643B">
            <w:pPr>
              <w:spacing w:before="100" w:after="100"/>
              <w:jc w:val="center"/>
              <w:rPr>
                <w:rFonts w:ascii="Times New Roman" w:eastAsia="Calibri" w:hAnsi="Times New Roman" w:cs="Times New Roman"/>
                <w:b/>
                <w:sz w:val="24"/>
                <w:szCs w:val="24"/>
              </w:rPr>
            </w:pPr>
            <w:r w:rsidRPr="00B678AF">
              <w:rPr>
                <w:rFonts w:ascii="Times New Roman" w:eastAsia="Calibri" w:hAnsi="Times New Roman" w:cs="Times New Roman"/>
                <w:b/>
                <w:sz w:val="24"/>
                <w:szCs w:val="24"/>
              </w:rPr>
              <w:t>Measurement Tool</w:t>
            </w:r>
          </w:p>
        </w:tc>
        <w:tc>
          <w:tcPr>
            <w:tcW w:w="929" w:type="pct"/>
            <w:tcBorders>
              <w:top w:val="single" w:sz="18" w:space="0" w:color="auto"/>
              <w:bottom w:val="single" w:sz="4" w:space="0" w:color="auto"/>
            </w:tcBorders>
            <w:shd w:val="clear" w:color="auto" w:fill="auto"/>
          </w:tcPr>
          <w:p w:rsidR="00A5643B" w:rsidRPr="00B678AF" w:rsidRDefault="00A5643B" w:rsidP="00A5643B">
            <w:pPr>
              <w:spacing w:before="100" w:after="100"/>
              <w:jc w:val="center"/>
              <w:rPr>
                <w:rFonts w:ascii="Times New Roman" w:eastAsia="Calibri" w:hAnsi="Times New Roman" w:cs="Times New Roman"/>
                <w:b/>
                <w:sz w:val="24"/>
                <w:szCs w:val="24"/>
              </w:rPr>
            </w:pPr>
            <w:r w:rsidRPr="00B678AF">
              <w:rPr>
                <w:rFonts w:ascii="Times New Roman" w:eastAsia="Calibri" w:hAnsi="Times New Roman" w:cs="Times New Roman"/>
                <w:b/>
                <w:sz w:val="24"/>
                <w:szCs w:val="24"/>
              </w:rPr>
              <w:t>Construct</w:t>
            </w:r>
          </w:p>
        </w:tc>
        <w:tc>
          <w:tcPr>
            <w:tcW w:w="2432" w:type="pct"/>
            <w:tcBorders>
              <w:top w:val="single" w:sz="18" w:space="0" w:color="auto"/>
              <w:bottom w:val="single" w:sz="4" w:space="0" w:color="auto"/>
            </w:tcBorders>
            <w:shd w:val="clear" w:color="auto" w:fill="auto"/>
          </w:tcPr>
          <w:p w:rsidR="00A5643B" w:rsidRPr="00B678AF" w:rsidRDefault="00A5643B" w:rsidP="00A5643B">
            <w:pPr>
              <w:spacing w:before="100" w:after="100"/>
              <w:jc w:val="center"/>
              <w:rPr>
                <w:rFonts w:ascii="Times New Roman" w:eastAsia="Calibri" w:hAnsi="Times New Roman" w:cs="Times New Roman"/>
                <w:b/>
                <w:sz w:val="24"/>
                <w:szCs w:val="24"/>
              </w:rPr>
            </w:pPr>
            <w:r w:rsidRPr="00B678AF">
              <w:rPr>
                <w:rFonts w:ascii="Times New Roman" w:eastAsia="Calibri" w:hAnsi="Times New Roman" w:cs="Times New Roman"/>
                <w:b/>
                <w:sz w:val="24"/>
                <w:szCs w:val="24"/>
              </w:rPr>
              <w:t>Scale</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ATD-PA</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Assistive Technology Device Predisposition Assessment</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Quality of Life</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Items=63 (divided into </w:t>
            </w:r>
            <w:r w:rsidRPr="00B678AF">
              <w:rPr>
                <w:rFonts w:ascii="Times New Roman" w:eastAsia="Calibri" w:hAnsi="Times New Roman" w:cs="Times New Roman"/>
                <w:noProof/>
                <w:sz w:val="24"/>
                <w:szCs w:val="24"/>
              </w:rPr>
              <w:t>two</w:t>
            </w:r>
            <w:r w:rsidRPr="00B678AF">
              <w:rPr>
                <w:rFonts w:ascii="Times New Roman" w:eastAsia="Calibri" w:hAnsi="Times New Roman" w:cs="Times New Roman"/>
                <w:sz w:val="24"/>
                <w:szCs w:val="24"/>
              </w:rPr>
              <w:t xml:space="preserve"> domains), domain one contains 53 items which </w:t>
            </w:r>
            <w:r w:rsidRPr="00880727">
              <w:rPr>
                <w:rFonts w:ascii="Times New Roman" w:eastAsia="Calibri" w:hAnsi="Times New Roman" w:cs="Times New Roman"/>
                <w:noProof/>
                <w:sz w:val="24"/>
                <w:szCs w:val="24"/>
              </w:rPr>
              <w:t>are divided</w:t>
            </w:r>
            <w:r w:rsidRPr="00B678AF">
              <w:rPr>
                <w:rFonts w:ascii="Times New Roman" w:eastAsia="Calibri" w:hAnsi="Times New Roman" w:cs="Times New Roman"/>
                <w:sz w:val="24"/>
                <w:szCs w:val="24"/>
              </w:rPr>
              <w:t xml:space="preserve"> into four sections. </w:t>
            </w:r>
            <w:r w:rsidRPr="00880727">
              <w:rPr>
                <w:rFonts w:ascii="Times New Roman" w:eastAsia="Calibri" w:hAnsi="Times New Roman" w:cs="Times New Roman"/>
                <w:noProof/>
                <w:sz w:val="24"/>
                <w:szCs w:val="24"/>
              </w:rPr>
              <w:t>10</w:t>
            </w:r>
            <w:r w:rsidRPr="00B678AF">
              <w:rPr>
                <w:rFonts w:ascii="Times New Roman" w:eastAsia="Calibri" w:hAnsi="Times New Roman" w:cs="Times New Roman"/>
                <w:sz w:val="24"/>
                <w:szCs w:val="24"/>
              </w:rPr>
              <w:t xml:space="preserve"> items in domain two are designed to </w:t>
            </w:r>
            <w:r w:rsidRPr="00880727">
              <w:rPr>
                <w:rFonts w:ascii="Times New Roman" w:eastAsia="Calibri" w:hAnsi="Times New Roman" w:cs="Times New Roman"/>
                <w:noProof/>
                <w:sz w:val="24"/>
                <w:szCs w:val="24"/>
              </w:rPr>
              <w:t>be administered</w:t>
            </w:r>
            <w:r w:rsidRPr="00B678AF">
              <w:rPr>
                <w:rFonts w:ascii="Times New Roman" w:eastAsia="Calibri" w:hAnsi="Times New Roman" w:cs="Times New Roman"/>
                <w:sz w:val="24"/>
                <w:szCs w:val="24"/>
              </w:rPr>
              <w:t xml:space="preserve"> for each assistive technology device</w:t>
            </w:r>
          </w:p>
        </w:tc>
      </w:tr>
      <w:tr w:rsidR="00A5643B" w:rsidRPr="00B678AF" w:rsidTr="001D445B">
        <w:tc>
          <w:tcPr>
            <w:tcW w:w="618"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880727">
              <w:rPr>
                <w:rFonts w:ascii="Times New Roman" w:eastAsia="Calibri" w:hAnsi="Times New Roman" w:cs="Times New Roman"/>
                <w:b/>
                <w:noProof/>
                <w:sz w:val="24"/>
                <w:szCs w:val="24"/>
              </w:rPr>
              <w:t>ADAPSS</w:t>
            </w:r>
          </w:p>
        </w:tc>
        <w:tc>
          <w:tcPr>
            <w:tcW w:w="1021"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The Appraisals of Disability: Primary and Secondar</w:t>
            </w:r>
            <w:bookmarkStart w:id="0" w:name="_GoBack"/>
            <w:bookmarkEnd w:id="0"/>
            <w:r w:rsidRPr="00B678AF">
              <w:rPr>
                <w:rFonts w:ascii="Times New Roman" w:eastAsia="Calibri" w:hAnsi="Times New Roman" w:cs="Times New Roman"/>
                <w:sz w:val="24"/>
                <w:szCs w:val="24"/>
              </w:rPr>
              <w:t>y Scale</w:t>
            </w:r>
          </w:p>
        </w:tc>
        <w:tc>
          <w:tcPr>
            <w:tcW w:w="929"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Body Function – Subcategory: General Functions. </w:t>
            </w:r>
          </w:p>
        </w:tc>
        <w:tc>
          <w:tcPr>
            <w:tcW w:w="2432" w:type="pct"/>
            <w:tcBorders>
              <w:top w:val="single" w:sz="4" w:space="0" w:color="auto"/>
              <w:bottom w:val="single" w:sz="2" w:space="0" w:color="auto"/>
            </w:tcBorders>
            <w:shd w:val="clear" w:color="auto" w:fill="auto"/>
          </w:tcPr>
          <w:p w:rsidR="00A5643B" w:rsidRPr="00B678AF" w:rsidRDefault="00A5643B" w:rsidP="00A5643B">
            <w:pPr>
              <w:pStyle w:val="ListParagraph"/>
              <w:numPr>
                <w:ilvl w:val="0"/>
                <w:numId w:val="2"/>
              </w:num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Items=33; The scale consists of 6 subscales:</w:t>
            </w:r>
          </w:p>
          <w:p w:rsidR="00A5643B" w:rsidRPr="00B678AF" w:rsidRDefault="00A5643B" w:rsidP="001D445B">
            <w:pPr>
              <w:adjustRightInd w:val="0"/>
              <w:spacing w:after="12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1) Fearful Despondency</w:t>
            </w:r>
          </w:p>
          <w:p w:rsidR="00A5643B" w:rsidRPr="00B678AF" w:rsidRDefault="00A5643B" w:rsidP="001D445B">
            <w:pPr>
              <w:adjustRightInd w:val="0"/>
              <w:spacing w:after="12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2) Overwhelming Disbelief</w:t>
            </w:r>
          </w:p>
          <w:p w:rsidR="00A5643B" w:rsidRPr="00B678AF" w:rsidRDefault="00A5643B" w:rsidP="001D445B">
            <w:pPr>
              <w:adjustRightInd w:val="0"/>
              <w:spacing w:after="12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3) Determined Resolve</w:t>
            </w:r>
          </w:p>
          <w:p w:rsidR="00A5643B" w:rsidRPr="00B678AF" w:rsidRDefault="00A5643B" w:rsidP="001D445B">
            <w:pPr>
              <w:adjustRightInd w:val="0"/>
              <w:spacing w:after="12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4) Growth and Resilience </w:t>
            </w:r>
          </w:p>
          <w:p w:rsidR="00A5643B" w:rsidRPr="00B678AF" w:rsidRDefault="00A5643B" w:rsidP="001D445B">
            <w:pPr>
              <w:adjustRightInd w:val="0"/>
              <w:spacing w:after="12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5) Negative Perceptions of Disability </w:t>
            </w:r>
          </w:p>
          <w:p w:rsidR="00A5643B" w:rsidRPr="00B678AF" w:rsidRDefault="00A5643B" w:rsidP="001D445B">
            <w:pPr>
              <w:adjustRightInd w:val="0"/>
              <w:spacing w:after="12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6) Personal Agency</w:t>
            </w:r>
          </w:p>
          <w:p w:rsidR="00A5643B" w:rsidRPr="00B678AF" w:rsidRDefault="00A5643B" w:rsidP="00A5643B">
            <w:pPr>
              <w:pStyle w:val="ListParagraph"/>
              <w:numPr>
                <w:ilvl w:val="0"/>
                <w:numId w:val="1"/>
              </w:num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Self-administered questionnaire. Participants are asked to rate their agreement /disagreement with the statements on a Likert Scale.</w:t>
            </w:r>
          </w:p>
          <w:p w:rsidR="00A5643B" w:rsidRPr="00B678AF" w:rsidRDefault="00A5643B" w:rsidP="00A5643B">
            <w:pPr>
              <w:pStyle w:val="ListParagraph"/>
              <w:numPr>
                <w:ilvl w:val="0"/>
                <w:numId w:val="1"/>
              </w:num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High scores on the Fearful Despondency, Overwhelming </w:t>
            </w:r>
            <w:r w:rsidRPr="00880727">
              <w:rPr>
                <w:rFonts w:ascii="Times New Roman" w:eastAsia="Calibri" w:hAnsi="Times New Roman" w:cs="Times New Roman"/>
                <w:noProof/>
                <w:sz w:val="24"/>
                <w:szCs w:val="24"/>
              </w:rPr>
              <w:t>Disbelief,</w:t>
            </w:r>
            <w:r w:rsidRPr="00B678AF">
              <w:rPr>
                <w:rFonts w:ascii="Times New Roman" w:eastAsia="Calibri" w:hAnsi="Times New Roman" w:cs="Times New Roman"/>
                <w:sz w:val="24"/>
                <w:szCs w:val="24"/>
              </w:rPr>
              <w:t xml:space="preserve"> and Negative Perceptions of Disability subscales represent greater agreement with the appraisals; respondents with higher scores on these subscales are more likely to appraise their injury </w:t>
            </w:r>
            <w:r w:rsidRPr="00880727">
              <w:rPr>
                <w:rFonts w:ascii="Times New Roman" w:eastAsia="Calibri" w:hAnsi="Times New Roman" w:cs="Times New Roman"/>
                <w:noProof/>
                <w:sz w:val="24"/>
                <w:szCs w:val="24"/>
              </w:rPr>
              <w:t>in terms of</w:t>
            </w:r>
            <w:r w:rsidRPr="00B678AF">
              <w:rPr>
                <w:rFonts w:ascii="Times New Roman" w:eastAsia="Calibri" w:hAnsi="Times New Roman" w:cs="Times New Roman"/>
                <w:sz w:val="24"/>
                <w:szCs w:val="24"/>
              </w:rPr>
              <w:t xml:space="preserve"> loss and threat and to perceive their injury as unmanageable.</w:t>
            </w:r>
          </w:p>
          <w:p w:rsidR="00A5643B" w:rsidRPr="00B678AF" w:rsidRDefault="00A5643B" w:rsidP="00A5643B">
            <w:pPr>
              <w:pStyle w:val="ListParagraph"/>
              <w:numPr>
                <w:ilvl w:val="0"/>
                <w:numId w:val="1"/>
              </w:num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Low scores on the Determined Resolve, Growth and Resilience, and Personal Agency subscales represent greater agreement with the appraisals (though the range of scores </w:t>
            </w:r>
            <w:r w:rsidRPr="00880727">
              <w:rPr>
                <w:rFonts w:ascii="Times New Roman" w:eastAsia="Calibri" w:hAnsi="Times New Roman" w:cs="Times New Roman"/>
                <w:noProof/>
                <w:sz w:val="24"/>
                <w:szCs w:val="24"/>
              </w:rPr>
              <w:t>is not provided</w:t>
            </w:r>
            <w:r w:rsidRPr="00B678AF">
              <w:rPr>
                <w:rFonts w:ascii="Times New Roman" w:eastAsia="Calibri" w:hAnsi="Times New Roman" w:cs="Times New Roman"/>
                <w:sz w:val="24"/>
                <w:szCs w:val="24"/>
              </w:rPr>
              <w:t xml:space="preserve">). Respondents with lower scores on these subscales were more likely to appraise their injury </w:t>
            </w:r>
            <w:r w:rsidRPr="00880727">
              <w:rPr>
                <w:rFonts w:ascii="Times New Roman" w:eastAsia="Calibri" w:hAnsi="Times New Roman" w:cs="Times New Roman"/>
                <w:noProof/>
                <w:sz w:val="24"/>
                <w:szCs w:val="24"/>
              </w:rPr>
              <w:t>in terms of</w:t>
            </w:r>
            <w:r w:rsidRPr="00B678AF">
              <w:rPr>
                <w:rFonts w:ascii="Times New Roman" w:eastAsia="Calibri" w:hAnsi="Times New Roman" w:cs="Times New Roman"/>
                <w:sz w:val="24"/>
                <w:szCs w:val="24"/>
              </w:rPr>
              <w:t xml:space="preserve"> loss and threat and to perceive their injury as unmanageable.</w:t>
            </w:r>
          </w:p>
          <w:p w:rsidR="00A5643B" w:rsidRPr="00B678AF" w:rsidRDefault="00A5643B" w:rsidP="00A5643B">
            <w:pPr>
              <w:pStyle w:val="ListParagraph"/>
              <w:numPr>
                <w:ilvl w:val="0"/>
                <w:numId w:val="1"/>
              </w:numPr>
              <w:adjustRightInd w:val="0"/>
              <w:spacing w:after="0" w:line="240" w:lineRule="auto"/>
              <w:rPr>
                <w:rFonts w:ascii="Times New Roman" w:eastAsia="Calibri" w:hAnsi="Times New Roman" w:cs="Times New Roman"/>
                <w:sz w:val="24"/>
                <w:szCs w:val="24"/>
              </w:rPr>
            </w:pPr>
            <w:r w:rsidRPr="00880727">
              <w:rPr>
                <w:rFonts w:ascii="Times New Roman" w:eastAsia="Calibri" w:hAnsi="Times New Roman" w:cs="Times New Roman"/>
                <w:noProof/>
                <w:sz w:val="24"/>
                <w:szCs w:val="24"/>
              </w:rPr>
              <w:t>Good predictors of emotional adjustment.</w:t>
            </w:r>
          </w:p>
          <w:p w:rsidR="00A5643B" w:rsidRPr="00B678AF" w:rsidRDefault="00A5643B" w:rsidP="00A5643B">
            <w:pPr>
              <w:pStyle w:val="ListParagraph"/>
              <w:numPr>
                <w:ilvl w:val="0"/>
                <w:numId w:val="1"/>
              </w:num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SCI-specific appraisal scale</w:t>
            </w:r>
          </w:p>
        </w:tc>
      </w:tr>
      <w:tr w:rsidR="00A5643B" w:rsidRPr="00B678AF" w:rsidTr="001D445B">
        <w:tc>
          <w:tcPr>
            <w:tcW w:w="618" w:type="pct"/>
            <w:tcBorders>
              <w:top w:val="single" w:sz="2"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BDI</w:t>
            </w:r>
          </w:p>
        </w:tc>
        <w:tc>
          <w:tcPr>
            <w:tcW w:w="1021" w:type="pct"/>
            <w:tcBorders>
              <w:top w:val="single" w:sz="2"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Beck Depression </w:t>
            </w:r>
            <w:r w:rsidRPr="00B678AF">
              <w:rPr>
                <w:rFonts w:ascii="Times New Roman" w:eastAsia="Calibri" w:hAnsi="Times New Roman" w:cs="Times New Roman"/>
                <w:sz w:val="24"/>
                <w:szCs w:val="24"/>
              </w:rPr>
              <w:lastRenderedPageBreak/>
              <w:t>Inventory</w:t>
            </w:r>
          </w:p>
        </w:tc>
        <w:tc>
          <w:tcPr>
            <w:tcW w:w="929" w:type="pct"/>
            <w:tcBorders>
              <w:top w:val="single" w:sz="2"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lastRenderedPageBreak/>
              <w:t>Depression</w:t>
            </w:r>
          </w:p>
        </w:tc>
        <w:tc>
          <w:tcPr>
            <w:tcW w:w="2432" w:type="pct"/>
            <w:tcBorders>
              <w:top w:val="single" w:sz="2"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Items=21, each item scored on a </w:t>
            </w:r>
            <w:r w:rsidRPr="00B678AF">
              <w:rPr>
                <w:rFonts w:ascii="Times New Roman" w:eastAsia="Calibri" w:hAnsi="Times New Roman" w:cs="Times New Roman"/>
                <w:sz w:val="24"/>
                <w:szCs w:val="24"/>
              </w:rPr>
              <w:lastRenderedPageBreak/>
              <w:t>4-point rating scale  from 0 to 3; Higher scores indicate more severe symptoms over the last week</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lastRenderedPageBreak/>
              <w:t>BSI</w:t>
            </w:r>
          </w:p>
        </w:tc>
        <w:tc>
          <w:tcPr>
            <w:tcW w:w="1021"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Brief Symptom Inventory</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w:t>
            </w:r>
          </w:p>
        </w:tc>
        <w:tc>
          <w:tcPr>
            <w:tcW w:w="2432"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Items=53, each item scored on a 5-point scale from 0 (not at all) to 4 (extremely over the last week). Validated for use in individuals with SCI.</w:t>
            </w:r>
          </w:p>
          <w:p w:rsidR="00A5643B" w:rsidRPr="00B678AF" w:rsidRDefault="00FD6961" w:rsidP="001D445B">
            <w:pPr>
              <w:adjustRightInd w:val="0"/>
              <w:spacing w:after="0" w:line="240" w:lineRule="auto"/>
              <w:rPr>
                <w:rFonts w:ascii="Times New Roman" w:eastAsia="Calibri" w:hAnsi="Times New Roman" w:cs="Times New Roman"/>
                <w:sz w:val="24"/>
                <w:szCs w:val="24"/>
              </w:rPr>
            </w:pPr>
            <w:hyperlink r:id="rId6" w:history="1">
              <w:r w:rsidR="00A5643B" w:rsidRPr="00B678AF">
                <w:rPr>
                  <w:rStyle w:val="Hyperlink"/>
                  <w:rFonts w:ascii="Times New Roman" w:eastAsia="Calibri" w:hAnsi="Times New Roman" w:cs="Times New Roman"/>
                  <w:sz w:val="24"/>
                  <w:szCs w:val="24"/>
                </w:rPr>
                <w:t>https://www.scireproject.com/outcome-measures-new/brief-symptom-inventory-bsi</w:t>
              </w:r>
            </w:hyperlink>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CD-RISC 10</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Connor – Davidson Resilience Scale 10</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Resilience</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Items=10, each item scored on a 5-point Likert scale ranging from 0 (not true at all) to 4 (</w:t>
            </w:r>
            <w:r w:rsidRPr="00880727">
              <w:rPr>
                <w:rFonts w:ascii="Times New Roman" w:eastAsia="Calibri" w:hAnsi="Times New Roman" w:cs="Times New Roman"/>
                <w:noProof/>
                <w:sz w:val="24"/>
                <w:szCs w:val="24"/>
              </w:rPr>
              <w:t>true</w:t>
            </w:r>
            <w:r w:rsidRPr="00B678AF">
              <w:rPr>
                <w:rFonts w:ascii="Times New Roman" w:eastAsia="Calibri" w:hAnsi="Times New Roman" w:cs="Times New Roman"/>
                <w:sz w:val="24"/>
                <w:szCs w:val="24"/>
              </w:rPr>
              <w:t xml:space="preserve"> nearly all of the time), and the sum of 10 was used to determine participants’ total score, with </w:t>
            </w:r>
            <w:r w:rsidRPr="00880727">
              <w:rPr>
                <w:rFonts w:ascii="Times New Roman" w:eastAsia="Calibri" w:hAnsi="Times New Roman" w:cs="Times New Roman"/>
                <w:noProof/>
                <w:sz w:val="24"/>
                <w:szCs w:val="24"/>
              </w:rPr>
              <w:t>higher</w:t>
            </w:r>
            <w:r w:rsidRPr="00B678AF">
              <w:rPr>
                <w:rFonts w:ascii="Times New Roman" w:eastAsia="Calibri" w:hAnsi="Times New Roman" w:cs="Times New Roman"/>
                <w:sz w:val="24"/>
                <w:szCs w:val="24"/>
              </w:rPr>
              <w:t xml:space="preserve"> score indicating greater resilience</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CES-D</w:t>
            </w:r>
          </w:p>
        </w:tc>
        <w:tc>
          <w:tcPr>
            <w:tcW w:w="1021"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Center for Epidemiologic Studies Depression</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 Number of Items=20, each item scored on a 4-point scale from 0 (rarely or none of the time) to 3 (most or all of the time)</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DASS - 21</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 Anxiety, Stress Scales</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 Anxiety,  &amp; Stress</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Items=21, each item is scored on a 4-point scale from 0  (Did not apply to me at all) to 3  (Applied to me very much or most of the time), Sum </w:t>
            </w:r>
            <w:r w:rsidRPr="00880727">
              <w:rPr>
                <w:rFonts w:ascii="Times New Roman" w:eastAsia="Calibri" w:hAnsi="Times New Roman" w:cs="Times New Roman"/>
                <w:noProof/>
                <w:sz w:val="24"/>
                <w:szCs w:val="24"/>
              </w:rPr>
              <w:t>the score of each item</w:t>
            </w:r>
            <w:r w:rsidRPr="00B678AF">
              <w:rPr>
                <w:rFonts w:ascii="Times New Roman" w:eastAsia="Calibri" w:hAnsi="Times New Roman" w:cs="Times New Roman"/>
                <w:sz w:val="24"/>
                <w:szCs w:val="24"/>
              </w:rPr>
              <w:t xml:space="preserve"> to get a total score</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GDS</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Geriatric Depression Scale</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 30 Yes/No items, one point is assigned to each answer </w:t>
            </w:r>
            <w:r w:rsidRPr="00880727">
              <w:rPr>
                <w:rFonts w:ascii="Times New Roman" w:eastAsia="Calibri" w:hAnsi="Times New Roman" w:cs="Times New Roman"/>
                <w:noProof/>
                <w:sz w:val="24"/>
                <w:szCs w:val="24"/>
              </w:rPr>
              <w:t>and</w:t>
            </w:r>
            <w:r w:rsidRPr="00B678AF">
              <w:rPr>
                <w:rFonts w:ascii="Times New Roman" w:eastAsia="Calibri" w:hAnsi="Times New Roman" w:cs="Times New Roman"/>
                <w:sz w:val="24"/>
                <w:szCs w:val="24"/>
              </w:rPr>
              <w:t xml:space="preserve"> the cumulative score </w:t>
            </w:r>
            <w:r w:rsidRPr="00880727">
              <w:rPr>
                <w:rFonts w:ascii="Times New Roman" w:eastAsia="Calibri" w:hAnsi="Times New Roman" w:cs="Times New Roman"/>
                <w:noProof/>
                <w:sz w:val="24"/>
                <w:szCs w:val="24"/>
              </w:rPr>
              <w:t>is rated</w:t>
            </w:r>
            <w:r w:rsidRPr="00B678AF">
              <w:rPr>
                <w:rFonts w:ascii="Times New Roman" w:eastAsia="Calibri" w:hAnsi="Times New Roman" w:cs="Times New Roman"/>
                <w:sz w:val="24"/>
                <w:szCs w:val="24"/>
              </w:rPr>
              <w:t xml:space="preserve"> on a scoring grid</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GAD-7</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General Anxiety Disorder-7</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Anxiety</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 = 7, each item scored on a 4-point scale from 0 (not at all) to 3 (Nearly every day)</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HADS</w:t>
            </w:r>
          </w:p>
        </w:tc>
        <w:tc>
          <w:tcPr>
            <w:tcW w:w="1021"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Hospital Anxiety and Depression Scale</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 &amp; Anxiety</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Items=14, each item scored on a 4-point scale from 0 (not at all) to 3 (very often indeed over the last week)</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HDS</w:t>
            </w:r>
          </w:p>
        </w:tc>
        <w:tc>
          <w:tcPr>
            <w:tcW w:w="1021" w:type="pct"/>
            <w:tcBorders>
              <w:top w:val="single" w:sz="4"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Hamilton Depression Scale</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 17 ( original), other versions were developed to include up to 29 items (HRSD-29)</w:t>
            </w:r>
          </w:p>
        </w:tc>
      </w:tr>
      <w:tr w:rsidR="00A5643B" w:rsidRPr="00B678AF" w:rsidTr="001D445B">
        <w:tc>
          <w:tcPr>
            <w:tcW w:w="618" w:type="pct"/>
            <w:tcBorders>
              <w:top w:val="single" w:sz="4" w:space="0" w:color="auto"/>
              <w:bottom w:val="single" w:sz="2"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IPA</w:t>
            </w:r>
          </w:p>
        </w:tc>
        <w:tc>
          <w:tcPr>
            <w:tcW w:w="1021" w:type="pct"/>
            <w:tcBorders>
              <w:top w:val="single" w:sz="4" w:space="0" w:color="auto"/>
              <w:bottom w:val="single" w:sz="2"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Impact on Participation and Autonomy</w:t>
            </w:r>
          </w:p>
        </w:tc>
        <w:tc>
          <w:tcPr>
            <w:tcW w:w="929"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Autonomy</w:t>
            </w:r>
          </w:p>
        </w:tc>
        <w:tc>
          <w:tcPr>
            <w:tcW w:w="2432"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 32, (Autonomy indoors =7 items, Family role= 7 items, Autonomy outdoors= 5 items, Social life and relationship= 7 items,  Work and education= 6 items) on a 5 scale from very good to very poor (very good, good, fair, poor, very poor)</w:t>
            </w:r>
          </w:p>
        </w:tc>
      </w:tr>
      <w:tr w:rsidR="00A5643B" w:rsidRPr="00B678AF" w:rsidTr="001D445B">
        <w:tc>
          <w:tcPr>
            <w:tcW w:w="618" w:type="pct"/>
            <w:tcBorders>
              <w:top w:val="single" w:sz="2" w:space="0" w:color="auto"/>
              <w:bottom w:val="single" w:sz="4"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LSQ</w:t>
            </w:r>
          </w:p>
        </w:tc>
        <w:tc>
          <w:tcPr>
            <w:tcW w:w="1021" w:type="pct"/>
            <w:tcBorders>
              <w:top w:val="single" w:sz="2"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Life Satisfaction Questionnaire</w:t>
            </w:r>
          </w:p>
        </w:tc>
        <w:tc>
          <w:tcPr>
            <w:tcW w:w="929" w:type="pct"/>
            <w:tcBorders>
              <w:top w:val="single" w:sz="2"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Quality of Life</w:t>
            </w:r>
          </w:p>
        </w:tc>
        <w:tc>
          <w:tcPr>
            <w:tcW w:w="2432" w:type="pct"/>
            <w:tcBorders>
              <w:top w:val="single" w:sz="2"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 9, one question about global life satisfaction (life as a whole) and eight questions about domain-specific life satisfaction (self-care ability, leisure situation, </w:t>
            </w:r>
            <w:r w:rsidRPr="00B678AF">
              <w:rPr>
                <w:rFonts w:ascii="Times New Roman" w:eastAsia="Calibri" w:hAnsi="Times New Roman" w:cs="Times New Roman"/>
                <w:sz w:val="24"/>
                <w:szCs w:val="24"/>
              </w:rPr>
              <w:lastRenderedPageBreak/>
              <w:t>vocational situation, financial situation, sexual life, partnership relation, family life, contacts with friends and acquaintances) on a six-point scale (1 = very dissatisfied up to 6 = very satisfied)</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lastRenderedPageBreak/>
              <w:t>PC-PTSD</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Primary Care post-traumatic disorder screen</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PTSD</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 4, each item scored on a 2-point scale of yes/no and should be considered "positive" if a patient answers "yes" to any three items</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PHQ-9</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Patient Health Questionnaire</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Items=9, each item scored on a 4-point rating scale from 0 (not at all) to 3 (nearly every day over the last 2). A cut-off score of </w:t>
            </w:r>
            <w:r w:rsidRPr="00880727">
              <w:rPr>
                <w:rFonts w:ascii="Times New Roman" w:eastAsia="Calibri" w:hAnsi="Times New Roman" w:cs="Times New Roman"/>
                <w:noProof/>
                <w:sz w:val="24"/>
                <w:szCs w:val="24"/>
              </w:rPr>
              <w:t>equal</w:t>
            </w:r>
            <w:r w:rsidRPr="00B678AF">
              <w:rPr>
                <w:rFonts w:ascii="Times New Roman" w:eastAsia="Calibri" w:hAnsi="Times New Roman" w:cs="Times New Roman"/>
                <w:sz w:val="24"/>
                <w:szCs w:val="24"/>
              </w:rPr>
              <w:t xml:space="preserve"> or greater than 10 indicates the presence of current depression symptomology. Studies in the SCI inpatient population suggest utilizing a cut-off of </w:t>
            </w:r>
            <w:r w:rsidRPr="00880727">
              <w:rPr>
                <w:rFonts w:ascii="Times New Roman" w:eastAsia="Calibri" w:hAnsi="Times New Roman" w:cs="Times New Roman"/>
                <w:noProof/>
                <w:sz w:val="24"/>
                <w:szCs w:val="24"/>
              </w:rPr>
              <w:t>equal</w:t>
            </w:r>
            <w:r w:rsidRPr="00B678AF">
              <w:rPr>
                <w:rFonts w:ascii="Times New Roman" w:eastAsia="Calibri" w:hAnsi="Times New Roman" w:cs="Times New Roman"/>
                <w:sz w:val="24"/>
                <w:szCs w:val="24"/>
              </w:rPr>
              <w:t xml:space="preserve"> or greater than 11. </w:t>
            </w:r>
          </w:p>
          <w:p w:rsidR="00A5643B" w:rsidRPr="00B678AF" w:rsidRDefault="00FD6961" w:rsidP="001D445B">
            <w:pPr>
              <w:spacing w:after="0" w:line="240" w:lineRule="auto"/>
              <w:rPr>
                <w:rFonts w:ascii="Times New Roman" w:eastAsia="Calibri" w:hAnsi="Times New Roman" w:cs="Times New Roman"/>
                <w:sz w:val="24"/>
                <w:szCs w:val="24"/>
              </w:rPr>
            </w:pPr>
            <w:hyperlink r:id="rId7" w:history="1">
              <w:r w:rsidR="00A5643B" w:rsidRPr="00B678AF">
                <w:rPr>
                  <w:rStyle w:val="Hyperlink"/>
                  <w:rFonts w:ascii="Times New Roman" w:eastAsia="Calibri" w:hAnsi="Times New Roman" w:cs="Times New Roman"/>
                  <w:sz w:val="24"/>
                  <w:szCs w:val="24"/>
                </w:rPr>
                <w:t>http://www.cqaimh.org/pdf/tool_phq9.pdf</w:t>
              </w:r>
            </w:hyperlink>
            <w:r w:rsidR="00A5643B" w:rsidRPr="00B678AF">
              <w:rPr>
                <w:rFonts w:ascii="Times New Roman" w:eastAsia="Calibri" w:hAnsi="Times New Roman" w:cs="Times New Roman"/>
                <w:sz w:val="24"/>
                <w:szCs w:val="24"/>
              </w:rPr>
              <w:t xml:space="preserve"> </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PTSDI</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Post-Traumatic Stress Disorder Inventory</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p>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PTSD</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The questionnaire consist of 17 statements corresponding to the PTSD symptoms and subjects are asked to indicate for each </w:t>
            </w:r>
            <w:r w:rsidR="00880727" w:rsidRPr="00880727">
              <w:rPr>
                <w:rFonts w:ascii="Times New Roman" w:eastAsia="Calibri" w:hAnsi="Times New Roman" w:cs="Times New Roman"/>
                <w:noProof/>
                <w:sz w:val="24"/>
                <w:szCs w:val="24"/>
              </w:rPr>
              <w:t>statements</w:t>
            </w:r>
            <w:r w:rsidRPr="00B678AF">
              <w:rPr>
                <w:rFonts w:ascii="Times New Roman" w:eastAsia="Calibri" w:hAnsi="Times New Roman" w:cs="Times New Roman"/>
                <w:sz w:val="24"/>
                <w:szCs w:val="24"/>
              </w:rPr>
              <w:t xml:space="preserve"> whether or not they suffered the symptoms in two given periods of ‘during the last month” &amp; “in the </w:t>
            </w:r>
            <w:r w:rsidRPr="00880727">
              <w:rPr>
                <w:rFonts w:ascii="Times New Roman" w:eastAsia="Calibri" w:hAnsi="Times New Roman" w:cs="Times New Roman"/>
                <w:noProof/>
                <w:sz w:val="24"/>
                <w:szCs w:val="24"/>
              </w:rPr>
              <w:t>past</w:t>
            </w:r>
            <w:r w:rsidRPr="00B678AF">
              <w:rPr>
                <w:rFonts w:ascii="Times New Roman" w:eastAsia="Calibri" w:hAnsi="Times New Roman" w:cs="Times New Roman"/>
                <w:sz w:val="24"/>
                <w:szCs w:val="24"/>
              </w:rPr>
              <w:t>”</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b/>
                <w:sz w:val="24"/>
                <w:szCs w:val="24"/>
              </w:rPr>
              <w:t>MAST</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Michigan Alcohol Screening Test Interview</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Alcoholism Screening</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 25 Yes/No, a total score of 0 to 53 is possible, and a score of 5 or higher is suggestive of alcoholism</w:t>
            </w:r>
          </w:p>
        </w:tc>
      </w:tr>
      <w:tr w:rsidR="00A5643B" w:rsidRPr="00B678AF" w:rsidTr="001D445B">
        <w:tc>
          <w:tcPr>
            <w:tcW w:w="618"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MINI</w:t>
            </w:r>
          </w:p>
        </w:tc>
        <w:tc>
          <w:tcPr>
            <w:tcW w:w="1021"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Mini-International Neuropsychiatric Interview</w:t>
            </w:r>
          </w:p>
        </w:tc>
        <w:tc>
          <w:tcPr>
            <w:tcW w:w="929"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Psychiatric Disorders</w:t>
            </w:r>
          </w:p>
        </w:tc>
        <w:tc>
          <w:tcPr>
            <w:tcW w:w="2432" w:type="pct"/>
            <w:tcBorders>
              <w:top w:val="single" w:sz="4" w:space="0" w:color="auto"/>
              <w:bottom w:val="single" w:sz="4"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The Mini-international neuropsychiatric interview is a short structured clinical interview which enables researchers to make diagnoses of psychiatric disorders according to </w:t>
            </w:r>
            <w:hyperlink r:id="rId8" w:tooltip="DSM-IV" w:history="1">
              <w:r w:rsidRPr="00B678AF">
                <w:rPr>
                  <w:rFonts w:ascii="Times New Roman" w:eastAsia="Calibri" w:hAnsi="Times New Roman" w:cs="Times New Roman"/>
                  <w:sz w:val="24"/>
                  <w:szCs w:val="24"/>
                </w:rPr>
                <w:t>DSM-IV</w:t>
              </w:r>
            </w:hyperlink>
            <w:r w:rsidRPr="00B678AF">
              <w:rPr>
                <w:rFonts w:ascii="Times New Roman" w:eastAsia="Calibri" w:hAnsi="Times New Roman" w:cs="Times New Roman"/>
                <w:sz w:val="24"/>
                <w:szCs w:val="24"/>
              </w:rPr>
              <w:t xml:space="preserve"> or </w:t>
            </w:r>
            <w:hyperlink r:id="rId9" w:tooltip="ICD-10" w:history="1">
              <w:r w:rsidRPr="00B678AF">
                <w:rPr>
                  <w:rFonts w:ascii="Times New Roman" w:eastAsia="Calibri" w:hAnsi="Times New Roman" w:cs="Times New Roman"/>
                  <w:sz w:val="24"/>
                  <w:szCs w:val="24"/>
                </w:rPr>
                <w:t>ICD-10</w:t>
              </w:r>
            </w:hyperlink>
          </w:p>
        </w:tc>
      </w:tr>
      <w:tr w:rsidR="00A5643B" w:rsidRPr="00B678AF" w:rsidTr="001D445B">
        <w:tc>
          <w:tcPr>
            <w:tcW w:w="618"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SCI-QL-23</w:t>
            </w:r>
          </w:p>
        </w:tc>
        <w:tc>
          <w:tcPr>
            <w:tcW w:w="1021"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Spinal Cord Injury Quality of Life Questionnaire</w:t>
            </w:r>
          </w:p>
        </w:tc>
        <w:tc>
          <w:tcPr>
            <w:tcW w:w="929"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Quality of Life</w:t>
            </w:r>
          </w:p>
        </w:tc>
        <w:tc>
          <w:tcPr>
            <w:tcW w:w="2432" w:type="pct"/>
            <w:tcBorders>
              <w:top w:val="single" w:sz="4" w:space="0" w:color="auto"/>
              <w:bottom w:val="single" w:sz="2" w:space="0" w:color="auto"/>
            </w:tcBorders>
            <w:shd w:val="clear" w:color="auto" w:fill="auto"/>
          </w:tcPr>
          <w:p w:rsidR="00A5643B" w:rsidRPr="00B678AF" w:rsidRDefault="00A5643B" w:rsidP="001D445B">
            <w:pPr>
              <w:spacing w:after="0" w:line="240" w:lineRule="auto"/>
              <w:rPr>
                <w:rFonts w:ascii="Times New Roman" w:eastAsia="MinionPro-Regular" w:hAnsi="Times New Roman" w:cs="Times New Roman"/>
                <w:sz w:val="24"/>
                <w:szCs w:val="24"/>
              </w:rPr>
            </w:pPr>
            <w:r w:rsidRPr="00B678AF">
              <w:rPr>
                <w:rFonts w:ascii="Times New Roman" w:eastAsia="Calibri" w:hAnsi="Times New Roman" w:cs="Times New Roman"/>
                <w:sz w:val="24"/>
                <w:szCs w:val="24"/>
              </w:rPr>
              <w:t>Number of Items= 25, Two factors were used; problems regarding injury (PROB; six items), which was derived from a list of 10 questions describing perceptions of physical dependency (being unable to walk or move freely, needing help with many things, being unable to do things when wanted), of complications and of social stigma. Physical/social functioning (FUNC; 10 items) covers limitations in mobility, body care and movement and social interaction. High scores on the subscales of this measure represent limitations in SCI-related QOL</w:t>
            </w:r>
          </w:p>
        </w:tc>
      </w:tr>
      <w:tr w:rsidR="00A5643B" w:rsidRPr="00B678AF" w:rsidTr="001D445B">
        <w:tc>
          <w:tcPr>
            <w:tcW w:w="618" w:type="pct"/>
            <w:tcBorders>
              <w:top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SCID</w:t>
            </w:r>
          </w:p>
        </w:tc>
        <w:tc>
          <w:tcPr>
            <w:tcW w:w="1021" w:type="pct"/>
            <w:tcBorders>
              <w:top w:val="single" w:sz="2" w:space="0" w:color="auto"/>
            </w:tcBorders>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Structured Clinical Interview </w:t>
            </w:r>
            <w:r w:rsidRPr="00B678AF">
              <w:rPr>
                <w:rFonts w:ascii="Times New Roman" w:eastAsia="Calibri" w:hAnsi="Times New Roman" w:cs="Times New Roman"/>
                <w:sz w:val="24"/>
                <w:szCs w:val="24"/>
              </w:rPr>
              <w:lastRenderedPageBreak/>
              <w:t>for DSM Disorders</w:t>
            </w:r>
          </w:p>
        </w:tc>
        <w:tc>
          <w:tcPr>
            <w:tcW w:w="929" w:type="pct"/>
            <w:tcBorders>
              <w:top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p>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Psychiatric </w:t>
            </w:r>
            <w:r w:rsidRPr="00B678AF">
              <w:rPr>
                <w:rFonts w:ascii="Times New Roman" w:eastAsia="Calibri" w:hAnsi="Times New Roman" w:cs="Times New Roman"/>
                <w:sz w:val="24"/>
                <w:szCs w:val="24"/>
              </w:rPr>
              <w:lastRenderedPageBreak/>
              <w:t>Disorders</w:t>
            </w:r>
          </w:p>
        </w:tc>
        <w:tc>
          <w:tcPr>
            <w:tcW w:w="2432" w:type="pct"/>
            <w:tcBorders>
              <w:top w:val="single" w:sz="2" w:space="0" w:color="auto"/>
            </w:tcBorders>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880727">
              <w:rPr>
                <w:rFonts w:ascii="Times New Roman" w:eastAsia="Calibri" w:hAnsi="Times New Roman" w:cs="Times New Roman"/>
                <w:noProof/>
                <w:sz w:val="24"/>
                <w:szCs w:val="24"/>
              </w:rPr>
              <w:lastRenderedPageBreak/>
              <w:t>Semi</w:t>
            </w:r>
            <w:r w:rsidR="00880727">
              <w:rPr>
                <w:rFonts w:ascii="Times New Roman" w:eastAsia="Calibri" w:hAnsi="Times New Roman" w:cs="Times New Roman"/>
                <w:noProof/>
                <w:sz w:val="24"/>
                <w:szCs w:val="24"/>
              </w:rPr>
              <w:t>-</w:t>
            </w:r>
            <w:r w:rsidRPr="00880727">
              <w:rPr>
                <w:rFonts w:ascii="Times New Roman" w:eastAsia="Calibri" w:hAnsi="Times New Roman" w:cs="Times New Roman"/>
                <w:noProof/>
                <w:sz w:val="24"/>
                <w:szCs w:val="24"/>
              </w:rPr>
              <w:t>structured</w:t>
            </w:r>
            <w:r w:rsidRPr="00B678AF">
              <w:rPr>
                <w:rFonts w:ascii="Times New Roman" w:eastAsia="Calibri" w:hAnsi="Times New Roman" w:cs="Times New Roman"/>
                <w:sz w:val="24"/>
                <w:szCs w:val="24"/>
              </w:rPr>
              <w:t xml:space="preserve"> interview </w:t>
            </w:r>
            <w:r w:rsidRPr="00880727">
              <w:rPr>
                <w:rFonts w:ascii="Times New Roman" w:eastAsia="Calibri" w:hAnsi="Times New Roman" w:cs="Times New Roman"/>
                <w:noProof/>
                <w:sz w:val="24"/>
                <w:szCs w:val="24"/>
              </w:rPr>
              <w:t>consist</w:t>
            </w:r>
            <w:r w:rsidR="00880727">
              <w:rPr>
                <w:rFonts w:ascii="Times New Roman" w:eastAsia="Calibri" w:hAnsi="Times New Roman" w:cs="Times New Roman"/>
                <w:noProof/>
                <w:sz w:val="24"/>
                <w:szCs w:val="24"/>
              </w:rPr>
              <w:t>s</w:t>
            </w:r>
            <w:r w:rsidRPr="00B678AF">
              <w:rPr>
                <w:rFonts w:ascii="Times New Roman" w:eastAsia="Calibri" w:hAnsi="Times New Roman" w:cs="Times New Roman"/>
                <w:sz w:val="24"/>
                <w:szCs w:val="24"/>
              </w:rPr>
              <w:t xml:space="preserve"> of a series of open-ended questions that encourage </w:t>
            </w:r>
            <w:r w:rsidRPr="00B678AF">
              <w:rPr>
                <w:rFonts w:ascii="Times New Roman" w:eastAsia="Calibri" w:hAnsi="Times New Roman" w:cs="Times New Roman"/>
                <w:sz w:val="24"/>
                <w:szCs w:val="24"/>
              </w:rPr>
              <w:lastRenderedPageBreak/>
              <w:t xml:space="preserve">subjects to describe their symptoms in their own words. The interviewer must make a clinical judgment as to whether </w:t>
            </w:r>
            <w:r w:rsidRPr="00880727">
              <w:rPr>
                <w:rFonts w:ascii="Times New Roman" w:eastAsia="Calibri" w:hAnsi="Times New Roman" w:cs="Times New Roman"/>
                <w:noProof/>
                <w:sz w:val="24"/>
                <w:szCs w:val="24"/>
              </w:rPr>
              <w:t>diagnostic</w:t>
            </w:r>
            <w:r w:rsidRPr="00B678AF">
              <w:rPr>
                <w:rFonts w:ascii="Times New Roman" w:eastAsia="Calibri" w:hAnsi="Times New Roman" w:cs="Times New Roman"/>
                <w:sz w:val="24"/>
                <w:szCs w:val="24"/>
              </w:rPr>
              <w:t xml:space="preserve"> criterion has </w:t>
            </w:r>
            <w:r w:rsidRPr="00880727">
              <w:rPr>
                <w:rFonts w:ascii="Times New Roman" w:eastAsia="Calibri" w:hAnsi="Times New Roman" w:cs="Times New Roman"/>
                <w:noProof/>
                <w:sz w:val="24"/>
                <w:szCs w:val="24"/>
              </w:rPr>
              <w:t>been met</w:t>
            </w:r>
          </w:p>
        </w:tc>
      </w:tr>
      <w:tr w:rsidR="00A5643B" w:rsidRPr="00B678AF" w:rsidTr="001D445B">
        <w:tc>
          <w:tcPr>
            <w:tcW w:w="618" w:type="pct"/>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lastRenderedPageBreak/>
              <w:t>SCL CSQ</w:t>
            </w:r>
          </w:p>
        </w:tc>
        <w:tc>
          <w:tcPr>
            <w:tcW w:w="1021" w:type="pct"/>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Spinal Cord Lesion-related Coping</w:t>
            </w:r>
          </w:p>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Strategies Questionnaire</w:t>
            </w:r>
          </w:p>
        </w:tc>
        <w:tc>
          <w:tcPr>
            <w:tcW w:w="929"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Coping</w:t>
            </w:r>
          </w:p>
        </w:tc>
        <w:tc>
          <w:tcPr>
            <w:tcW w:w="2432"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Items=12 [Acceptance (four</w:t>
            </w:r>
          </w:p>
          <w:p w:rsidR="00A5643B" w:rsidRPr="00B678AF" w:rsidRDefault="00A5643B" w:rsidP="001D445B">
            <w:pPr>
              <w:spacing w:after="0" w:line="240" w:lineRule="auto"/>
              <w:rPr>
                <w:rFonts w:ascii="Times New Roman" w:eastAsia="Calibri" w:hAnsi="Times New Roman" w:cs="Times New Roman"/>
                <w:sz w:val="24"/>
                <w:szCs w:val="24"/>
              </w:rPr>
            </w:pPr>
            <w:r w:rsidRPr="002A786E">
              <w:rPr>
                <w:rFonts w:ascii="Times New Roman" w:eastAsia="Calibri" w:hAnsi="Times New Roman" w:cs="Times New Roman"/>
                <w:noProof/>
                <w:sz w:val="24"/>
                <w:szCs w:val="24"/>
              </w:rPr>
              <w:t>items</w:t>
            </w:r>
            <w:r w:rsidRPr="00B678AF">
              <w:rPr>
                <w:rFonts w:ascii="Times New Roman" w:eastAsia="Calibri" w:hAnsi="Times New Roman" w:cs="Times New Roman"/>
                <w:sz w:val="24"/>
                <w:szCs w:val="24"/>
              </w:rPr>
              <w:t xml:space="preserve">), Fighting spirit (five items), and Social reliance (three items)] on a four-step Likert scale (strongly disagree, disagree, agree, strongly agree) and responses </w:t>
            </w:r>
            <w:r w:rsidRPr="002A786E">
              <w:rPr>
                <w:rFonts w:ascii="Times New Roman" w:eastAsia="Calibri" w:hAnsi="Times New Roman" w:cs="Times New Roman"/>
                <w:noProof/>
                <w:sz w:val="24"/>
                <w:szCs w:val="24"/>
              </w:rPr>
              <w:t>are coded</w:t>
            </w:r>
            <w:r w:rsidRPr="00B678AF">
              <w:rPr>
                <w:rFonts w:ascii="Times New Roman" w:eastAsia="Calibri" w:hAnsi="Times New Roman" w:cs="Times New Roman"/>
                <w:sz w:val="24"/>
                <w:szCs w:val="24"/>
              </w:rPr>
              <w:t xml:space="preserve"> from 1 to 4. Scores represent the mean of the ratings, giving a theoretical range of 1–4. Higher scores indicate greater use of the strategy in question.</w:t>
            </w:r>
          </w:p>
        </w:tc>
      </w:tr>
      <w:tr w:rsidR="00A5643B" w:rsidRPr="00B678AF" w:rsidTr="001D445B">
        <w:tc>
          <w:tcPr>
            <w:tcW w:w="618" w:type="pct"/>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SDS</w:t>
            </w:r>
          </w:p>
        </w:tc>
        <w:tc>
          <w:tcPr>
            <w:tcW w:w="1021" w:type="pct"/>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proofErr w:type="spellStart"/>
            <w:r w:rsidRPr="00B678AF">
              <w:rPr>
                <w:rFonts w:ascii="Times New Roman" w:eastAsia="Calibri" w:hAnsi="Times New Roman" w:cs="Times New Roman"/>
                <w:sz w:val="24"/>
                <w:szCs w:val="24"/>
              </w:rPr>
              <w:t>Zung</w:t>
            </w:r>
            <w:proofErr w:type="spellEnd"/>
            <w:r w:rsidRPr="00B678AF">
              <w:rPr>
                <w:rFonts w:ascii="Times New Roman" w:eastAsia="Calibri" w:hAnsi="Times New Roman" w:cs="Times New Roman"/>
                <w:sz w:val="24"/>
                <w:szCs w:val="24"/>
              </w:rPr>
              <w:t xml:space="preserve"> Self-Rating Depression Scale</w:t>
            </w:r>
          </w:p>
        </w:tc>
        <w:tc>
          <w:tcPr>
            <w:tcW w:w="929"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Depression</w:t>
            </w:r>
          </w:p>
        </w:tc>
        <w:tc>
          <w:tcPr>
            <w:tcW w:w="2432"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Items=20, each item scored on a 4-point scale from 1 (little or none of the time) to 4 (most or all of the time)</w:t>
            </w:r>
          </w:p>
        </w:tc>
      </w:tr>
      <w:tr w:rsidR="00A5643B" w:rsidRPr="00B678AF" w:rsidTr="001D445B">
        <w:tc>
          <w:tcPr>
            <w:tcW w:w="618" w:type="pct"/>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STAI</w:t>
            </w:r>
          </w:p>
        </w:tc>
        <w:tc>
          <w:tcPr>
            <w:tcW w:w="1021" w:type="pct"/>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2A786E">
              <w:rPr>
                <w:rFonts w:ascii="Times New Roman" w:eastAsia="Calibri" w:hAnsi="Times New Roman" w:cs="Times New Roman"/>
                <w:noProof/>
                <w:sz w:val="24"/>
                <w:szCs w:val="24"/>
              </w:rPr>
              <w:t>State Trait</w:t>
            </w:r>
            <w:r w:rsidRPr="00B678AF">
              <w:rPr>
                <w:rFonts w:ascii="Times New Roman" w:eastAsia="Calibri" w:hAnsi="Times New Roman" w:cs="Times New Roman"/>
                <w:sz w:val="24"/>
                <w:szCs w:val="24"/>
              </w:rPr>
              <w:t xml:space="preserve"> Anxiety Inventory</w:t>
            </w:r>
          </w:p>
        </w:tc>
        <w:tc>
          <w:tcPr>
            <w:tcW w:w="929"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Anxiety (distinguish anxiety from depressive syndrome)</w:t>
            </w:r>
          </w:p>
        </w:tc>
        <w:tc>
          <w:tcPr>
            <w:tcW w:w="2432"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 xml:space="preserve">Number of Items=40, each item scored on a 4-point scale from 1 (almost Never) to 4 (almost Always) </w:t>
            </w:r>
          </w:p>
        </w:tc>
      </w:tr>
      <w:tr w:rsidR="00A5643B" w:rsidRPr="00B678AF" w:rsidTr="001D445B">
        <w:trPr>
          <w:trHeight w:val="638"/>
        </w:trPr>
        <w:tc>
          <w:tcPr>
            <w:tcW w:w="618" w:type="pct"/>
            <w:shd w:val="clear" w:color="auto" w:fill="auto"/>
          </w:tcPr>
          <w:p w:rsidR="00A5643B" w:rsidRPr="00B678AF" w:rsidRDefault="00A5643B" w:rsidP="001D445B">
            <w:pPr>
              <w:spacing w:after="0" w:line="240" w:lineRule="auto"/>
              <w:rPr>
                <w:rFonts w:ascii="Times New Roman" w:eastAsia="Calibri" w:hAnsi="Times New Roman" w:cs="Times New Roman"/>
                <w:b/>
                <w:sz w:val="24"/>
                <w:szCs w:val="24"/>
              </w:rPr>
            </w:pPr>
            <w:r w:rsidRPr="00B678AF">
              <w:rPr>
                <w:rFonts w:ascii="Times New Roman" w:eastAsia="Calibri" w:hAnsi="Times New Roman" w:cs="Times New Roman"/>
                <w:b/>
                <w:sz w:val="24"/>
                <w:szCs w:val="24"/>
              </w:rPr>
              <w:t>SWLS</w:t>
            </w:r>
          </w:p>
        </w:tc>
        <w:tc>
          <w:tcPr>
            <w:tcW w:w="1021" w:type="pct"/>
            <w:shd w:val="clear" w:color="auto" w:fill="auto"/>
          </w:tcPr>
          <w:p w:rsidR="00A5643B" w:rsidRPr="00B678AF" w:rsidRDefault="00A5643B" w:rsidP="001D445B">
            <w:pPr>
              <w:adjustRightInd w:val="0"/>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Satisfaction with Life Scale</w:t>
            </w:r>
          </w:p>
        </w:tc>
        <w:tc>
          <w:tcPr>
            <w:tcW w:w="929"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life satisfaction</w:t>
            </w:r>
          </w:p>
        </w:tc>
        <w:tc>
          <w:tcPr>
            <w:tcW w:w="2432" w:type="pct"/>
            <w:shd w:val="clear" w:color="auto" w:fill="auto"/>
          </w:tcPr>
          <w:p w:rsidR="00A5643B" w:rsidRPr="00B678AF" w:rsidRDefault="00A5643B" w:rsidP="001D445B">
            <w:pPr>
              <w:spacing w:after="0" w:line="240" w:lineRule="auto"/>
              <w:rPr>
                <w:rFonts w:ascii="Times New Roman" w:eastAsia="Calibri" w:hAnsi="Times New Roman" w:cs="Times New Roman"/>
                <w:sz w:val="24"/>
                <w:szCs w:val="24"/>
              </w:rPr>
            </w:pPr>
            <w:r w:rsidRPr="00B678AF">
              <w:rPr>
                <w:rFonts w:ascii="Times New Roman" w:eastAsia="Calibri" w:hAnsi="Times New Roman" w:cs="Times New Roman"/>
                <w:sz w:val="24"/>
                <w:szCs w:val="24"/>
              </w:rPr>
              <w:t>Number of Items=5, each item scored on a 7-point Likert scale from  1 (strongly disagree) to 7 (strongly agree)</w:t>
            </w:r>
          </w:p>
        </w:tc>
      </w:tr>
    </w:tbl>
    <w:p w:rsidR="002F697E" w:rsidRDefault="00FD6961" w:rsidP="00A5643B"/>
    <w:sectPr w:rsidR="002F6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Uni"/>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A1E"/>
    <w:multiLevelType w:val="hybridMultilevel"/>
    <w:tmpl w:val="A4F26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157AD7"/>
    <w:multiLevelType w:val="hybridMultilevel"/>
    <w:tmpl w:val="E048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0MrE0NDcxszAyN7BQ0lEKTi0uzszPAykwrAUApVjRUSwAAAA="/>
  </w:docVars>
  <w:rsids>
    <w:rsidRoot w:val="00CD27B7"/>
    <w:rsid w:val="002A786E"/>
    <w:rsid w:val="007317BE"/>
    <w:rsid w:val="00880727"/>
    <w:rsid w:val="00A5643B"/>
    <w:rsid w:val="00BA0BBA"/>
    <w:rsid w:val="00C20513"/>
    <w:rsid w:val="00CD27B7"/>
    <w:rsid w:val="00FD6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B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7B7"/>
    <w:pPr>
      <w:ind w:left="720"/>
      <w:contextualSpacing/>
    </w:pPr>
  </w:style>
  <w:style w:type="character" w:styleId="Hyperlink">
    <w:name w:val="Hyperlink"/>
    <w:basedOn w:val="DefaultParagraphFont"/>
    <w:uiPriority w:val="99"/>
    <w:unhideWhenUsed/>
    <w:rsid w:val="00CD27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B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7B7"/>
    <w:pPr>
      <w:ind w:left="720"/>
      <w:contextualSpacing/>
    </w:pPr>
  </w:style>
  <w:style w:type="character" w:styleId="Hyperlink">
    <w:name w:val="Hyperlink"/>
    <w:basedOn w:val="DefaultParagraphFont"/>
    <w:uiPriority w:val="99"/>
    <w:unhideWhenUsed/>
    <w:rsid w:val="00CD2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SM-IV" TargetMode="External"/><Relationship Id="rId3" Type="http://schemas.microsoft.com/office/2007/relationships/stylesWithEffects" Target="stylesWithEffects.xml"/><Relationship Id="rId7" Type="http://schemas.openxmlformats.org/officeDocument/2006/relationships/hyperlink" Target="http://www.cqaimh.org/pdf/tool_phq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reproject.com/outcome-measures-new/brief-symptom-inventory-b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IC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Toronto Rehab</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Jeyathevan, Gayathiri</dc:creator>
  <cp:lastModifiedBy>Jeyathevan, Gayathiri</cp:lastModifiedBy>
  <cp:revision>2</cp:revision>
  <dcterms:created xsi:type="dcterms:W3CDTF">2019-02-19T19:00:00Z</dcterms:created>
  <dcterms:modified xsi:type="dcterms:W3CDTF">2019-02-19T19:00:00Z</dcterms:modified>
</cp:coreProperties>
</file>