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B4" w:rsidRPr="00EE4CD5" w:rsidRDefault="00A1530D" w:rsidP="00C668B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 1</w:t>
      </w:r>
      <w:r w:rsidR="00C668B4" w:rsidRPr="00EE4CD5">
        <w:rPr>
          <w:rFonts w:ascii="Times New Roman" w:hAnsi="Times New Roman" w:cs="Times New Roman"/>
          <w:b/>
        </w:rPr>
        <w:t>.</w:t>
      </w:r>
      <w:r w:rsidR="00C668B4" w:rsidRPr="00EE4CD5">
        <w:rPr>
          <w:rFonts w:ascii="Times New Roman" w:hAnsi="Times New Roman" w:cs="Times New Roman"/>
        </w:rPr>
        <w:t xml:space="preserve"> </w:t>
      </w:r>
      <w:r w:rsidR="00AA66B1" w:rsidRPr="00AA66B1">
        <w:rPr>
          <w:rFonts w:ascii="Times New Roman" w:hAnsi="Times New Roman" w:cs="Times New Roman"/>
        </w:rPr>
        <w:t>Factors associated with</w:t>
      </w:r>
      <w:r w:rsidR="00AA66B1">
        <w:rPr>
          <w:rFonts w:ascii="Times New Roman" w:hAnsi="Times New Roman" w:cs="Times New Roman"/>
        </w:rPr>
        <w:t xml:space="preserve"> IV-</w:t>
      </w:r>
      <w:r w:rsidR="00AA66B1" w:rsidRPr="00AA66B1">
        <w:rPr>
          <w:rFonts w:ascii="Times New Roman" w:hAnsi="Times New Roman" w:cs="Times New Roman"/>
        </w:rPr>
        <w:t xml:space="preserve">tPA receipt among all patients in </w:t>
      </w:r>
      <w:r w:rsidR="00AA66B1">
        <w:rPr>
          <w:rFonts w:ascii="Times New Roman" w:hAnsi="Times New Roman" w:cs="Times New Roman"/>
        </w:rPr>
        <w:t>multivariate</w:t>
      </w:r>
      <w:r w:rsidR="00AA66B1" w:rsidRPr="00AA66B1">
        <w:rPr>
          <w:rFonts w:ascii="Times New Roman" w:hAnsi="Times New Roman" w:cs="Times New Roman"/>
        </w:rPr>
        <w:t xml:space="preserve"> model</w:t>
      </w:r>
      <w:r w:rsidR="00E87755">
        <w:rPr>
          <w:rFonts w:ascii="Times New Roman" w:hAnsi="Times New Roman" w:cs="Times New Roman"/>
        </w:rPr>
        <w:t>: pooled results of</w:t>
      </w:r>
      <w:r w:rsidR="00C874C2">
        <w:rPr>
          <w:rFonts w:ascii="Times New Roman" w:hAnsi="Times New Roman" w:cs="Times New Roman"/>
        </w:rPr>
        <w:t xml:space="preserve"> select</w:t>
      </w:r>
      <w:r w:rsidR="00E87755">
        <w:rPr>
          <w:rFonts w:ascii="Times New Roman" w:hAnsi="Times New Roman" w:cs="Times New Roman"/>
        </w:rPr>
        <w:t xml:space="preserve"> multiply imputated data</w:t>
      </w:r>
      <w:r w:rsidR="00C668B4" w:rsidRPr="00EE4CD5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420"/>
        <w:gridCol w:w="2340"/>
      </w:tblGrid>
      <w:tr w:rsidR="00C668B4" w:rsidRPr="00EE4CD5" w:rsidTr="00B42A54">
        <w:trPr>
          <w:trHeight w:val="315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C668B4" w:rsidRPr="00EE4CD5" w:rsidRDefault="00C668B4" w:rsidP="00645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D5">
              <w:rPr>
                <w:rFonts w:ascii="Times New Roman" w:hAnsi="Times New Roman" w:cs="Times New Roman"/>
                <w:b/>
              </w:rPr>
              <w:t>Covariate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668B4" w:rsidRPr="00EE4CD5" w:rsidRDefault="006B6BDB" w:rsidP="00645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D5">
              <w:rPr>
                <w:rFonts w:ascii="Times New Roman" w:hAnsi="Times New Roman" w:cs="Times New Roman"/>
                <w:b/>
              </w:rPr>
              <w:t>Estimate</w:t>
            </w:r>
          </w:p>
          <w:p w:rsidR="00C668B4" w:rsidRPr="00EE4CD5" w:rsidRDefault="00C668B4" w:rsidP="00645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D5">
              <w:rPr>
                <w:rFonts w:ascii="Times New Roman" w:hAnsi="Times New Roman" w:cs="Times New Roman"/>
                <w:b/>
              </w:rPr>
              <w:t>(95% Confidence Interval)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68B4" w:rsidRPr="00EE4CD5" w:rsidRDefault="00C668B4" w:rsidP="00645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D5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C668B4" w:rsidRPr="00EE4CD5" w:rsidRDefault="00C668B4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Arrival by EMS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D90C00" w:rsidRDefault="00FD42FB" w:rsidP="008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1.62</w:t>
            </w:r>
          </w:p>
          <w:p w:rsidR="00950B32" w:rsidRPr="00EE4CD5" w:rsidRDefault="00950B32" w:rsidP="008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</w:t>
            </w:r>
            <w:r w:rsidR="00FD42F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,2.</w:t>
            </w:r>
            <w:r w:rsidR="00FD42F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668B4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C668B4" w:rsidRPr="00EE4CD5" w:rsidRDefault="004F2056" w:rsidP="0064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</w:t>
            </w:r>
            <w:r w:rsidR="00CF6B9B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 xml:space="preserve"> Institutes of Health</w:t>
            </w:r>
            <w:r w:rsidR="00C668B4" w:rsidRPr="00EE4CD5">
              <w:rPr>
                <w:rFonts w:ascii="Times New Roman" w:hAnsi="Times New Roman" w:cs="Times New Roman"/>
              </w:rPr>
              <w:t xml:space="preserve"> Stroke Scale</w:t>
            </w:r>
          </w:p>
        </w:tc>
        <w:tc>
          <w:tcPr>
            <w:tcW w:w="3420" w:type="dxa"/>
            <w:vAlign w:val="center"/>
          </w:tcPr>
          <w:p w:rsidR="00D90C00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  <w:p w:rsidR="00950B32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</w:t>
            </w:r>
            <w:r w:rsidR="00FD42F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,1.12)</w:t>
            </w:r>
          </w:p>
        </w:tc>
        <w:tc>
          <w:tcPr>
            <w:tcW w:w="2340" w:type="dxa"/>
            <w:vAlign w:val="center"/>
          </w:tcPr>
          <w:p w:rsidR="00C668B4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C668B4" w:rsidRPr="00EE4CD5" w:rsidRDefault="00C668B4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Calendar Year of Admission</w:t>
            </w:r>
          </w:p>
        </w:tc>
        <w:tc>
          <w:tcPr>
            <w:tcW w:w="3420" w:type="dxa"/>
            <w:vAlign w:val="center"/>
          </w:tcPr>
          <w:p w:rsidR="00D90C00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FD42FB">
              <w:rPr>
                <w:rFonts w:ascii="Times New Roman" w:hAnsi="Times New Roman" w:cs="Times New Roman"/>
              </w:rPr>
              <w:t>4</w:t>
            </w:r>
          </w:p>
          <w:p w:rsidR="00950B32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(0.9</w:t>
            </w:r>
            <w:r w:rsidR="00FD42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,1.</w:t>
            </w:r>
            <w:r w:rsidR="00FD42F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C668B4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FD42FB">
              <w:rPr>
                <w:rFonts w:ascii="Times New Roman" w:hAnsi="Times New Roman" w:cs="Times New Roman"/>
              </w:rPr>
              <w:t>48</w:t>
            </w: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C668B4" w:rsidRPr="00EE4CD5" w:rsidRDefault="00C668B4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Last Known Well to ED Arrival</w:t>
            </w:r>
          </w:p>
        </w:tc>
        <w:tc>
          <w:tcPr>
            <w:tcW w:w="3420" w:type="dxa"/>
            <w:vAlign w:val="center"/>
          </w:tcPr>
          <w:p w:rsidR="00D90C00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FD42FB">
              <w:rPr>
                <w:rFonts w:ascii="Times New Roman" w:hAnsi="Times New Roman" w:cs="Times New Roman"/>
              </w:rPr>
              <w:t>8</w:t>
            </w:r>
          </w:p>
          <w:p w:rsidR="00950B32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(0.44,0.5</w:t>
            </w:r>
            <w:r w:rsidR="00FD42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C668B4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C668B4" w:rsidRPr="00EE4CD5" w:rsidRDefault="00C668B4" w:rsidP="00C668B4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ED Arrival to CT Imaging</w:t>
            </w:r>
          </w:p>
        </w:tc>
        <w:tc>
          <w:tcPr>
            <w:tcW w:w="3420" w:type="dxa"/>
            <w:vAlign w:val="center"/>
          </w:tcPr>
          <w:p w:rsidR="00D90C00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D42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50B32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FD42F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8,0.</w:t>
            </w:r>
            <w:r w:rsidR="00FD42FB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C668B4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66262E" w:rsidRDefault="00C668B4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Health Insurance</w:t>
            </w:r>
            <w:r w:rsidR="000D205D" w:rsidRPr="00EE4CD5">
              <w:rPr>
                <w:rFonts w:ascii="Times New Roman" w:hAnsi="Times New Roman" w:cs="Times New Roman"/>
              </w:rPr>
              <w:t xml:space="preserve"> </w:t>
            </w:r>
          </w:p>
          <w:p w:rsidR="00C668B4" w:rsidRPr="00EE4CD5" w:rsidRDefault="000D205D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(ref</w:t>
            </w:r>
            <w:r w:rsidR="0066262E">
              <w:rPr>
                <w:rFonts w:ascii="Times New Roman" w:hAnsi="Times New Roman" w:cs="Times New Roman"/>
              </w:rPr>
              <w:t>erence</w:t>
            </w:r>
            <w:r w:rsidRPr="00EE4CD5">
              <w:rPr>
                <w:rFonts w:ascii="Times New Roman" w:hAnsi="Times New Roman" w:cs="Times New Roman"/>
              </w:rPr>
              <w:t>=Private)</w:t>
            </w:r>
          </w:p>
        </w:tc>
        <w:tc>
          <w:tcPr>
            <w:tcW w:w="3420" w:type="dxa"/>
            <w:vAlign w:val="center"/>
          </w:tcPr>
          <w:p w:rsidR="00C668B4" w:rsidRPr="00EE4CD5" w:rsidRDefault="00C668B4" w:rsidP="00645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C668B4" w:rsidRPr="00EE4CD5" w:rsidRDefault="00C668B4" w:rsidP="00645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C668B4" w:rsidRPr="00EE4CD5" w:rsidRDefault="003351B3" w:rsidP="003351B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Medicare</w:t>
            </w:r>
          </w:p>
        </w:tc>
        <w:tc>
          <w:tcPr>
            <w:tcW w:w="3420" w:type="dxa"/>
            <w:vAlign w:val="center"/>
          </w:tcPr>
          <w:p w:rsidR="00D90C00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D42FB">
              <w:rPr>
                <w:rFonts w:ascii="Times New Roman" w:hAnsi="Times New Roman" w:cs="Times New Roman"/>
              </w:rPr>
              <w:t>24</w:t>
            </w:r>
          </w:p>
          <w:p w:rsidR="00950B32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FD42FB">
              <w:rPr>
                <w:rFonts w:ascii="Times New Roman" w:hAnsi="Times New Roman" w:cs="Times New Roman"/>
              </w:rPr>
              <w:t>96</w:t>
            </w:r>
            <w:r>
              <w:rPr>
                <w:rFonts w:ascii="Times New Roman" w:hAnsi="Times New Roman" w:cs="Times New Roman"/>
              </w:rPr>
              <w:t>,1.</w:t>
            </w:r>
            <w:r w:rsidR="00FD42F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2340" w:type="dxa"/>
            <w:vAlign w:val="center"/>
          </w:tcPr>
          <w:p w:rsidR="00C668B4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FD42FB">
              <w:rPr>
                <w:rFonts w:ascii="Times New Roman" w:hAnsi="Times New Roman" w:cs="Times New Roman"/>
              </w:rPr>
              <w:t>08</w:t>
            </w: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C668B4" w:rsidRPr="00EE4CD5" w:rsidRDefault="00AA5D55" w:rsidP="00C668B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Medicaid</w:t>
            </w:r>
          </w:p>
        </w:tc>
        <w:tc>
          <w:tcPr>
            <w:tcW w:w="3420" w:type="dxa"/>
            <w:vAlign w:val="center"/>
          </w:tcPr>
          <w:p w:rsidR="00D90C00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D42FB">
              <w:rPr>
                <w:rFonts w:ascii="Times New Roman" w:hAnsi="Times New Roman" w:cs="Times New Roman"/>
              </w:rPr>
              <w:t>55</w:t>
            </w:r>
          </w:p>
          <w:p w:rsidR="00950B32" w:rsidRPr="00EE4CD5" w:rsidRDefault="00950B32" w:rsidP="00FD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</w:t>
            </w:r>
            <w:r w:rsidR="00FD42F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,0.7</w:t>
            </w:r>
            <w:r w:rsidR="00FD42F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C668B4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C668B4" w:rsidRPr="00EE4CD5" w:rsidRDefault="00C668B4" w:rsidP="00C668B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No Insurance</w:t>
            </w:r>
          </w:p>
        </w:tc>
        <w:tc>
          <w:tcPr>
            <w:tcW w:w="3420" w:type="dxa"/>
            <w:vAlign w:val="center"/>
          </w:tcPr>
          <w:p w:rsidR="00D90C00" w:rsidRDefault="00FD42FB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  <w:p w:rsidR="00950B32" w:rsidRPr="00EE4CD5" w:rsidRDefault="00950B32" w:rsidP="00FD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D42FB">
              <w:rPr>
                <w:rFonts w:ascii="Times New Roman" w:hAnsi="Times New Roman" w:cs="Times New Roman"/>
              </w:rPr>
              <w:t>1.17</w:t>
            </w:r>
            <w:r>
              <w:rPr>
                <w:rFonts w:ascii="Times New Roman" w:hAnsi="Times New Roman" w:cs="Times New Roman"/>
              </w:rPr>
              <w:t>,</w:t>
            </w:r>
            <w:r w:rsidR="00FD42FB">
              <w:rPr>
                <w:rFonts w:ascii="Times New Roman" w:hAnsi="Times New Roman" w:cs="Times New Roman"/>
              </w:rPr>
              <w:t>4.16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C668B4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FD42FB">
              <w:rPr>
                <w:rFonts w:ascii="Times New Roman" w:hAnsi="Times New Roman" w:cs="Times New Roman"/>
              </w:rPr>
              <w:t>01</w:t>
            </w: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66262E" w:rsidRDefault="00C668B4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Age Group</w:t>
            </w:r>
            <w:r w:rsidR="000D205D" w:rsidRPr="00EE4CD5">
              <w:rPr>
                <w:rFonts w:ascii="Times New Roman" w:hAnsi="Times New Roman" w:cs="Times New Roman"/>
              </w:rPr>
              <w:t xml:space="preserve"> </w:t>
            </w:r>
          </w:p>
          <w:p w:rsidR="00C668B4" w:rsidRPr="00EE4CD5" w:rsidRDefault="000D205D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(</w:t>
            </w:r>
            <w:r w:rsidR="0066262E" w:rsidRPr="00EE4CD5">
              <w:rPr>
                <w:rFonts w:ascii="Times New Roman" w:hAnsi="Times New Roman" w:cs="Times New Roman"/>
              </w:rPr>
              <w:t>ref</w:t>
            </w:r>
            <w:r w:rsidR="0066262E">
              <w:rPr>
                <w:rFonts w:ascii="Times New Roman" w:hAnsi="Times New Roman" w:cs="Times New Roman"/>
              </w:rPr>
              <w:t>erence</w:t>
            </w:r>
            <w:r w:rsidR="0066262E" w:rsidRPr="00EE4CD5">
              <w:rPr>
                <w:rFonts w:ascii="Times New Roman" w:hAnsi="Times New Roman" w:cs="Times New Roman"/>
              </w:rPr>
              <w:t>=</w:t>
            </w:r>
            <w:r w:rsidRPr="00EE4CD5">
              <w:rPr>
                <w:rFonts w:ascii="Times New Roman" w:hAnsi="Times New Roman" w:cs="Times New Roman"/>
              </w:rPr>
              <w:t>18-44 Years)</w:t>
            </w:r>
          </w:p>
        </w:tc>
        <w:tc>
          <w:tcPr>
            <w:tcW w:w="3420" w:type="dxa"/>
            <w:vAlign w:val="center"/>
          </w:tcPr>
          <w:p w:rsidR="00C668B4" w:rsidRPr="00EE4CD5" w:rsidRDefault="00C668B4" w:rsidP="00645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C668B4" w:rsidRPr="00EE4CD5" w:rsidRDefault="00C668B4" w:rsidP="00645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C668B4" w:rsidRPr="00EE4CD5" w:rsidRDefault="00C668B4" w:rsidP="00C668B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45-54 Years</w:t>
            </w:r>
          </w:p>
        </w:tc>
        <w:tc>
          <w:tcPr>
            <w:tcW w:w="3420" w:type="dxa"/>
            <w:vAlign w:val="center"/>
          </w:tcPr>
          <w:p w:rsidR="00D90C00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FD42FB">
              <w:rPr>
                <w:rFonts w:ascii="Times New Roman" w:hAnsi="Times New Roman" w:cs="Times New Roman"/>
              </w:rPr>
              <w:t>3</w:t>
            </w:r>
          </w:p>
          <w:p w:rsidR="00950B32" w:rsidRPr="00EE4CD5" w:rsidRDefault="00950B32" w:rsidP="00FD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(0.52,</w:t>
            </w:r>
            <w:r w:rsidR="00FD42FB">
              <w:rPr>
                <w:rFonts w:ascii="Times New Roman" w:hAnsi="Times New Roman" w:cs="Times New Roman"/>
              </w:rPr>
              <w:t>2.03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C668B4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&lt;0.9</w:t>
            </w:r>
            <w:r w:rsidR="00FD42FB">
              <w:rPr>
                <w:rFonts w:ascii="Times New Roman" w:hAnsi="Times New Roman" w:cs="Times New Roman"/>
              </w:rPr>
              <w:t>2</w:t>
            </w: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C668B4" w:rsidRPr="00EE4CD5" w:rsidRDefault="00C668B4" w:rsidP="00C668B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55-64 Years</w:t>
            </w:r>
          </w:p>
        </w:tc>
        <w:tc>
          <w:tcPr>
            <w:tcW w:w="3420" w:type="dxa"/>
            <w:vAlign w:val="center"/>
          </w:tcPr>
          <w:p w:rsidR="00D90C00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D42FB">
              <w:rPr>
                <w:rFonts w:ascii="Times New Roman" w:hAnsi="Times New Roman" w:cs="Times New Roman"/>
              </w:rPr>
              <w:t>57</w:t>
            </w:r>
          </w:p>
          <w:p w:rsidR="00950B32" w:rsidRPr="00EE4CD5" w:rsidRDefault="00950B32" w:rsidP="00FD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</w:t>
            </w:r>
            <w:r w:rsidR="00FD42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,1.</w:t>
            </w:r>
            <w:r w:rsidR="00FD42FB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C668B4" w:rsidRPr="00EE4CD5" w:rsidRDefault="00950B32" w:rsidP="00FD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FD42FB">
              <w:rPr>
                <w:rFonts w:ascii="Times New Roman" w:hAnsi="Times New Roman" w:cs="Times New Roman"/>
              </w:rPr>
              <w:t>07</w:t>
            </w: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C668B4" w:rsidRPr="00EE4CD5" w:rsidRDefault="00C668B4" w:rsidP="00C668B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65+ Years</w:t>
            </w:r>
          </w:p>
        </w:tc>
        <w:tc>
          <w:tcPr>
            <w:tcW w:w="3420" w:type="dxa"/>
            <w:vAlign w:val="center"/>
          </w:tcPr>
          <w:p w:rsidR="00D90C00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D42FB">
              <w:rPr>
                <w:rFonts w:ascii="Times New Roman" w:hAnsi="Times New Roman" w:cs="Times New Roman"/>
              </w:rPr>
              <w:t>31</w:t>
            </w:r>
          </w:p>
          <w:p w:rsidR="00950B32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FD42FB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,0.</w:t>
            </w:r>
            <w:r w:rsidR="00FD42FB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C668B4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66262E" w:rsidRDefault="000D205D" w:rsidP="000D205D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 xml:space="preserve">Race/ Ethnicity </w:t>
            </w:r>
          </w:p>
          <w:p w:rsidR="00C668B4" w:rsidRPr="00EE4CD5" w:rsidRDefault="000D205D" w:rsidP="0066262E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(</w:t>
            </w:r>
            <w:r w:rsidR="0066262E" w:rsidRPr="00EE4CD5">
              <w:rPr>
                <w:rFonts w:ascii="Times New Roman" w:hAnsi="Times New Roman" w:cs="Times New Roman"/>
              </w:rPr>
              <w:t>ref</w:t>
            </w:r>
            <w:r w:rsidR="0066262E">
              <w:rPr>
                <w:rFonts w:ascii="Times New Roman" w:hAnsi="Times New Roman" w:cs="Times New Roman"/>
              </w:rPr>
              <w:t>erence</w:t>
            </w:r>
            <w:r w:rsidR="0066262E" w:rsidRPr="00EE4CD5">
              <w:rPr>
                <w:rFonts w:ascii="Times New Roman" w:hAnsi="Times New Roman" w:cs="Times New Roman"/>
              </w:rPr>
              <w:t>=</w:t>
            </w:r>
            <w:r w:rsidRPr="00EE4CD5">
              <w:rPr>
                <w:rFonts w:ascii="Times New Roman" w:hAnsi="Times New Roman" w:cs="Times New Roman"/>
              </w:rPr>
              <w:t>White, Non-Hispanic)</w:t>
            </w:r>
          </w:p>
        </w:tc>
        <w:tc>
          <w:tcPr>
            <w:tcW w:w="3420" w:type="dxa"/>
            <w:vAlign w:val="center"/>
          </w:tcPr>
          <w:p w:rsidR="00C668B4" w:rsidRPr="00EE4CD5" w:rsidRDefault="00C668B4" w:rsidP="00645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C668B4" w:rsidRPr="00EE4CD5" w:rsidRDefault="00C668B4" w:rsidP="00645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C668B4" w:rsidRPr="00EE4CD5" w:rsidRDefault="000D205D" w:rsidP="000D205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Black, Non-Hispanic</w:t>
            </w:r>
          </w:p>
        </w:tc>
        <w:tc>
          <w:tcPr>
            <w:tcW w:w="3420" w:type="dxa"/>
            <w:vAlign w:val="center"/>
          </w:tcPr>
          <w:p w:rsidR="00AD32BF" w:rsidRDefault="00FD42FB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  <w:p w:rsidR="00950B32" w:rsidRPr="00EE4CD5" w:rsidRDefault="00950B32" w:rsidP="00FD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FD42FB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,1.9</w:t>
            </w:r>
            <w:r w:rsidR="00FD42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C668B4" w:rsidRPr="00EE4CD5" w:rsidRDefault="00950B32" w:rsidP="00FD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FD42FB">
              <w:rPr>
                <w:rFonts w:ascii="Times New Roman" w:hAnsi="Times New Roman" w:cs="Times New Roman"/>
              </w:rPr>
              <w:t>18</w:t>
            </w:r>
          </w:p>
        </w:tc>
      </w:tr>
      <w:tr w:rsidR="00C668B4" w:rsidRPr="00EE4CD5" w:rsidTr="000D205D">
        <w:trPr>
          <w:trHeight w:val="576"/>
        </w:trPr>
        <w:tc>
          <w:tcPr>
            <w:tcW w:w="3528" w:type="dxa"/>
            <w:vAlign w:val="center"/>
          </w:tcPr>
          <w:p w:rsidR="00C668B4" w:rsidRPr="00EE4CD5" w:rsidRDefault="000D205D" w:rsidP="000D205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Asian, Non-Hispanic</w:t>
            </w:r>
          </w:p>
        </w:tc>
        <w:tc>
          <w:tcPr>
            <w:tcW w:w="3420" w:type="dxa"/>
            <w:vAlign w:val="center"/>
          </w:tcPr>
          <w:p w:rsidR="00AD32BF" w:rsidRDefault="00FD42FB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  <w:p w:rsidR="00950B32" w:rsidRPr="00EE4CD5" w:rsidRDefault="00950B32" w:rsidP="00FD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D42FB">
              <w:rPr>
                <w:rFonts w:ascii="Times New Roman" w:hAnsi="Times New Roman" w:cs="Times New Roman"/>
              </w:rPr>
              <w:t>1.14</w:t>
            </w:r>
            <w:r>
              <w:rPr>
                <w:rFonts w:ascii="Times New Roman" w:hAnsi="Times New Roman" w:cs="Times New Roman"/>
              </w:rPr>
              <w:t>,</w:t>
            </w:r>
            <w:r w:rsidR="00FD42FB">
              <w:rPr>
                <w:rFonts w:ascii="Times New Roman" w:hAnsi="Times New Roman" w:cs="Times New Roman"/>
              </w:rPr>
              <w:t>3.53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C668B4" w:rsidRPr="00EE4CD5" w:rsidRDefault="00950B32" w:rsidP="00FD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FD42FB">
              <w:rPr>
                <w:rFonts w:ascii="Times New Roman" w:hAnsi="Times New Roman" w:cs="Times New Roman"/>
              </w:rPr>
              <w:t>01</w:t>
            </w:r>
          </w:p>
        </w:tc>
      </w:tr>
      <w:tr w:rsidR="00F57361" w:rsidRPr="00EE4CD5" w:rsidTr="000D205D">
        <w:trPr>
          <w:trHeight w:val="576"/>
        </w:trPr>
        <w:tc>
          <w:tcPr>
            <w:tcW w:w="3528" w:type="dxa"/>
            <w:vAlign w:val="center"/>
          </w:tcPr>
          <w:p w:rsidR="00F57361" w:rsidRPr="00EE4CD5" w:rsidRDefault="00F57361" w:rsidP="000D205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Hispanic</w:t>
            </w:r>
          </w:p>
        </w:tc>
        <w:tc>
          <w:tcPr>
            <w:tcW w:w="3420" w:type="dxa"/>
            <w:vAlign w:val="center"/>
          </w:tcPr>
          <w:p w:rsidR="00AD32BF" w:rsidRDefault="00950B32" w:rsidP="00D67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D42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950B32" w:rsidRPr="00EE4CD5" w:rsidRDefault="00950B32" w:rsidP="00D67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FD42FB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,2.</w:t>
            </w:r>
            <w:r w:rsidR="00FD42FB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F57361" w:rsidRPr="00EE4CD5" w:rsidRDefault="00950B32" w:rsidP="00FD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FD42FB">
              <w:rPr>
                <w:rFonts w:ascii="Times New Roman" w:hAnsi="Times New Roman" w:cs="Times New Roman"/>
              </w:rPr>
              <w:t>15</w:t>
            </w:r>
          </w:p>
        </w:tc>
      </w:tr>
      <w:tr w:rsidR="000D205D" w:rsidRPr="00EE4CD5" w:rsidTr="000D205D">
        <w:trPr>
          <w:trHeight w:val="576"/>
        </w:trPr>
        <w:tc>
          <w:tcPr>
            <w:tcW w:w="3528" w:type="dxa"/>
            <w:vAlign w:val="center"/>
          </w:tcPr>
          <w:p w:rsidR="000D205D" w:rsidRPr="00EE4CD5" w:rsidRDefault="000D205D" w:rsidP="000D205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Other, Non-Hispanic</w:t>
            </w:r>
          </w:p>
        </w:tc>
        <w:tc>
          <w:tcPr>
            <w:tcW w:w="3420" w:type="dxa"/>
            <w:vAlign w:val="center"/>
          </w:tcPr>
          <w:p w:rsidR="00AD32BF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D42FB">
              <w:rPr>
                <w:rFonts w:ascii="Times New Roman" w:hAnsi="Times New Roman" w:cs="Times New Roman"/>
              </w:rPr>
              <w:t>26</w:t>
            </w:r>
          </w:p>
          <w:p w:rsidR="00950B32" w:rsidRPr="00EE4CD5" w:rsidRDefault="00950B32" w:rsidP="00FD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FD42FB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,2.</w:t>
            </w:r>
            <w:r w:rsidR="00FD42F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0D205D" w:rsidRPr="00EE4CD5" w:rsidRDefault="00950B32" w:rsidP="00FD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FD42FB">
              <w:rPr>
                <w:rFonts w:ascii="Times New Roman" w:hAnsi="Times New Roman" w:cs="Times New Roman"/>
              </w:rPr>
              <w:t>40</w:t>
            </w:r>
          </w:p>
        </w:tc>
      </w:tr>
      <w:tr w:rsidR="000D205D" w:rsidRPr="00EE4CD5" w:rsidTr="000D205D">
        <w:trPr>
          <w:trHeight w:val="576"/>
        </w:trPr>
        <w:tc>
          <w:tcPr>
            <w:tcW w:w="3528" w:type="dxa"/>
            <w:vAlign w:val="center"/>
          </w:tcPr>
          <w:p w:rsidR="000D205D" w:rsidRPr="00EE4CD5" w:rsidRDefault="000D205D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Sex (Female)</w:t>
            </w:r>
          </w:p>
        </w:tc>
        <w:tc>
          <w:tcPr>
            <w:tcW w:w="3420" w:type="dxa"/>
            <w:vAlign w:val="center"/>
          </w:tcPr>
          <w:p w:rsidR="00AD32BF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  <w:r w:rsidR="00FD42FB">
              <w:rPr>
                <w:rFonts w:ascii="Times New Roman" w:hAnsi="Times New Roman" w:cs="Times New Roman"/>
              </w:rPr>
              <w:t>2</w:t>
            </w:r>
          </w:p>
          <w:p w:rsidR="00950B32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</w:t>
            </w:r>
            <w:r w:rsidR="00FD42F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,1.0</w:t>
            </w:r>
            <w:r w:rsidR="00FD42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0D205D" w:rsidRPr="00EE4CD5" w:rsidRDefault="00950B32" w:rsidP="00FD4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FD42FB">
              <w:rPr>
                <w:rFonts w:ascii="Times New Roman" w:hAnsi="Times New Roman" w:cs="Times New Roman"/>
              </w:rPr>
              <w:t>06</w:t>
            </w:r>
          </w:p>
        </w:tc>
      </w:tr>
      <w:tr w:rsidR="000D205D" w:rsidRPr="00EE4CD5" w:rsidTr="000D205D">
        <w:trPr>
          <w:trHeight w:val="576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0D205D" w:rsidRPr="00EE4CD5" w:rsidRDefault="000D205D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Pre or In-Hospital Delay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D32BF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D42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50B32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</w:t>
            </w:r>
            <w:r w:rsidR="00FD42F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,0.</w:t>
            </w:r>
            <w:r w:rsidR="00FD42F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D205D" w:rsidRPr="00EE4CD5" w:rsidRDefault="00950B3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</w:tbl>
    <w:p w:rsidR="00B42A54" w:rsidRDefault="00B42A54" w:rsidP="007125A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EMS = emergency medical services; </w:t>
      </w:r>
      <w:r w:rsidR="008957C6">
        <w:rPr>
          <w:rFonts w:ascii="Times New Roman" w:hAnsi="Times New Roman" w:cs="Times New Roman"/>
        </w:rPr>
        <w:t xml:space="preserve">ED = emergency department; </w:t>
      </w:r>
      <w:r w:rsidR="0066262E">
        <w:rPr>
          <w:rFonts w:ascii="Times New Roman" w:hAnsi="Times New Roman" w:cs="Times New Roman"/>
        </w:rPr>
        <w:t>CT = computed tomography</w:t>
      </w:r>
      <w:r w:rsidR="00A042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47625" w:rsidRDefault="00947625" w:rsidP="00947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*We imputed NIH stroke scale, last known well to ED arrival, and ED arrival to CT i</w:t>
      </w:r>
      <w:r w:rsidRPr="00947625">
        <w:rPr>
          <w:rFonts w:ascii="Times New Roman" w:hAnsi="Times New Roman" w:cs="Times New Roman"/>
        </w:rPr>
        <w:t>maging</w:t>
      </w:r>
      <w:r>
        <w:rPr>
          <w:rFonts w:ascii="Times New Roman" w:hAnsi="Times New Roman" w:cs="Times New Roman"/>
        </w:rPr>
        <w:t xml:space="preserve"> in the full patient cohort using f</w:t>
      </w:r>
      <w:r w:rsidRPr="00947625">
        <w:rPr>
          <w:rFonts w:ascii="Times New Roman" w:hAnsi="Times New Roman" w:cs="Times New Roman"/>
        </w:rPr>
        <w:t>ully conditional specification</w:t>
      </w:r>
      <w:r>
        <w:rPr>
          <w:rFonts w:ascii="Times New Roman" w:hAnsi="Times New Roman" w:cs="Times New Roman"/>
        </w:rPr>
        <w:t xml:space="preserve"> methods with predictive mean matching. </w:t>
      </w:r>
      <w:r w:rsidR="00C874C2">
        <w:rPr>
          <w:rFonts w:ascii="Times New Roman" w:hAnsi="Times New Roman" w:cs="Times New Roman"/>
        </w:rPr>
        <w:t>We used several imputation models by varying c</w:t>
      </w:r>
      <w:r>
        <w:rPr>
          <w:rFonts w:ascii="Times New Roman" w:hAnsi="Times New Roman" w:cs="Times New Roman"/>
        </w:rPr>
        <w:t>ovariates</w:t>
      </w:r>
      <w:r w:rsidR="00C874C2">
        <w:rPr>
          <w:rFonts w:ascii="Times New Roman" w:hAnsi="Times New Roman" w:cs="Times New Roman"/>
        </w:rPr>
        <w:t xml:space="preserve"> used for imputation.</w:t>
      </w:r>
      <w:r>
        <w:rPr>
          <w:rFonts w:ascii="Times New Roman" w:hAnsi="Times New Roman" w:cs="Times New Roman"/>
        </w:rPr>
        <w:t xml:space="preserve"> </w:t>
      </w:r>
      <w:r w:rsidR="00C874C2">
        <w:rPr>
          <w:rFonts w:ascii="Times New Roman" w:hAnsi="Times New Roman" w:cs="Times New Roman"/>
        </w:rPr>
        <w:t xml:space="preserve">Reported here are select results. </w:t>
      </w:r>
    </w:p>
    <w:p w:rsidR="00947625" w:rsidRPr="00B42A54" w:rsidRDefault="00947625" w:rsidP="00947625">
      <w:pPr>
        <w:rPr>
          <w:rFonts w:ascii="Times New Roman" w:hAnsi="Times New Roman" w:cs="Times New Roman"/>
        </w:rPr>
      </w:pPr>
    </w:p>
    <w:p w:rsidR="007125AB" w:rsidRPr="00EE4CD5" w:rsidRDefault="00A1530D" w:rsidP="00712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 2</w:t>
      </w:r>
      <w:r w:rsidR="007125AB" w:rsidRPr="00EE4CD5">
        <w:rPr>
          <w:rFonts w:ascii="Times New Roman" w:hAnsi="Times New Roman" w:cs="Times New Roman"/>
          <w:b/>
        </w:rPr>
        <w:t>.</w:t>
      </w:r>
      <w:r w:rsidR="007125AB" w:rsidRPr="00EE4CD5">
        <w:rPr>
          <w:rFonts w:ascii="Times New Roman" w:hAnsi="Times New Roman" w:cs="Times New Roman"/>
        </w:rPr>
        <w:t xml:space="preserve"> </w:t>
      </w:r>
      <w:r w:rsidR="00AA66B1" w:rsidRPr="00AA66B1">
        <w:rPr>
          <w:rFonts w:ascii="Times New Roman" w:hAnsi="Times New Roman" w:cs="Times New Roman"/>
        </w:rPr>
        <w:t xml:space="preserve">Factors associated with </w:t>
      </w:r>
      <w:r w:rsidR="00AA66B1">
        <w:rPr>
          <w:rFonts w:ascii="Times New Roman" w:hAnsi="Times New Roman" w:cs="Times New Roman"/>
        </w:rPr>
        <w:t>IV-</w:t>
      </w:r>
      <w:r w:rsidR="00AA66B1" w:rsidRPr="00AA66B1">
        <w:rPr>
          <w:rFonts w:ascii="Times New Roman" w:hAnsi="Times New Roman" w:cs="Times New Roman"/>
        </w:rPr>
        <w:t xml:space="preserve">tPA receipt among patients </w:t>
      </w:r>
      <w:r w:rsidR="00AA66B1">
        <w:rPr>
          <w:rFonts w:ascii="Times New Roman" w:hAnsi="Times New Roman" w:cs="Times New Roman"/>
        </w:rPr>
        <w:t>arriving by EMS in multivariate</w:t>
      </w:r>
      <w:r w:rsidR="00AA66B1" w:rsidRPr="00AA66B1">
        <w:rPr>
          <w:rFonts w:ascii="Times New Roman" w:hAnsi="Times New Roman" w:cs="Times New Roman"/>
        </w:rPr>
        <w:t xml:space="preserve"> model</w:t>
      </w:r>
      <w:r w:rsidR="00E87755">
        <w:rPr>
          <w:rFonts w:ascii="Times New Roman" w:hAnsi="Times New Roman" w:cs="Times New Roman"/>
        </w:rPr>
        <w:t>: pooled results of</w:t>
      </w:r>
      <w:r w:rsidR="00C874C2">
        <w:rPr>
          <w:rFonts w:ascii="Times New Roman" w:hAnsi="Times New Roman" w:cs="Times New Roman"/>
        </w:rPr>
        <w:t xml:space="preserve"> select</w:t>
      </w:r>
      <w:r>
        <w:rPr>
          <w:rFonts w:ascii="Times New Roman" w:hAnsi="Times New Roman" w:cs="Times New Roman"/>
        </w:rPr>
        <w:t xml:space="preserve"> multipl</w:t>
      </w:r>
      <w:r w:rsidR="00E8775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E87755">
        <w:rPr>
          <w:rFonts w:ascii="Times New Roman" w:hAnsi="Times New Roman" w:cs="Times New Roman"/>
        </w:rPr>
        <w:t>imputated data</w:t>
      </w:r>
      <w:r w:rsidR="007125AB" w:rsidRPr="00EE4CD5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420"/>
        <w:gridCol w:w="2340"/>
      </w:tblGrid>
      <w:tr w:rsidR="007125AB" w:rsidRPr="00EE4CD5" w:rsidTr="00CF6B9B">
        <w:trPr>
          <w:trHeight w:val="387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7125AB" w:rsidRPr="00EE4CD5" w:rsidRDefault="007125AB" w:rsidP="00645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D5">
              <w:rPr>
                <w:rFonts w:ascii="Times New Roman" w:hAnsi="Times New Roman" w:cs="Times New Roman"/>
                <w:b/>
              </w:rPr>
              <w:t>Covariate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6B6BDB" w:rsidRPr="00EE4CD5" w:rsidRDefault="006B6BDB" w:rsidP="006B6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D5">
              <w:rPr>
                <w:rFonts w:ascii="Times New Roman" w:hAnsi="Times New Roman" w:cs="Times New Roman"/>
                <w:b/>
              </w:rPr>
              <w:t>Estimate</w:t>
            </w:r>
          </w:p>
          <w:p w:rsidR="007125AB" w:rsidRPr="00EE4CD5" w:rsidRDefault="006B6BDB" w:rsidP="006B6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D5">
              <w:rPr>
                <w:rFonts w:ascii="Times New Roman" w:hAnsi="Times New Roman" w:cs="Times New Roman"/>
                <w:b/>
              </w:rPr>
              <w:t xml:space="preserve"> </w:t>
            </w:r>
            <w:r w:rsidR="007125AB" w:rsidRPr="00EE4CD5">
              <w:rPr>
                <w:rFonts w:ascii="Times New Roman" w:hAnsi="Times New Roman" w:cs="Times New Roman"/>
                <w:b/>
              </w:rPr>
              <w:t>(95% Confidence Interval)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125AB" w:rsidRPr="00EE4CD5" w:rsidRDefault="007125AB" w:rsidP="006456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CD5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7125AB" w:rsidRPr="00EE4CD5" w:rsidRDefault="00B020E1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EMS Prenotification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93039F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586282">
              <w:rPr>
                <w:rFonts w:ascii="Times New Roman" w:hAnsi="Times New Roman" w:cs="Times New Roman"/>
              </w:rPr>
              <w:t>5</w:t>
            </w:r>
          </w:p>
          <w:p w:rsidR="00C2507D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(1.9</w:t>
            </w:r>
            <w:r w:rsidR="005862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,3.</w:t>
            </w:r>
            <w:r w:rsidR="00586282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125AB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CF6B9B" w:rsidP="00645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Institutes of Health</w:t>
            </w:r>
            <w:r w:rsidRPr="00EE4CD5">
              <w:rPr>
                <w:rFonts w:ascii="Times New Roman" w:hAnsi="Times New Roman" w:cs="Times New Roman"/>
              </w:rPr>
              <w:t xml:space="preserve"> Stroke Scale</w:t>
            </w:r>
          </w:p>
        </w:tc>
        <w:tc>
          <w:tcPr>
            <w:tcW w:w="3420" w:type="dxa"/>
            <w:vAlign w:val="center"/>
          </w:tcPr>
          <w:p w:rsidR="0093039F" w:rsidRDefault="00C2507D" w:rsidP="0017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586282">
              <w:rPr>
                <w:rFonts w:ascii="Times New Roman" w:hAnsi="Times New Roman" w:cs="Times New Roman"/>
              </w:rPr>
              <w:t>8</w:t>
            </w:r>
          </w:p>
          <w:p w:rsidR="00C2507D" w:rsidRPr="00EE4CD5" w:rsidRDefault="00C2507D" w:rsidP="00170A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(1.0</w:t>
            </w:r>
            <w:r w:rsidR="0058628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,1.11)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844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Calendar Year of Admission</w:t>
            </w:r>
          </w:p>
        </w:tc>
        <w:tc>
          <w:tcPr>
            <w:tcW w:w="3420" w:type="dxa"/>
            <w:vAlign w:val="center"/>
          </w:tcPr>
          <w:p w:rsidR="0093039F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586282">
              <w:rPr>
                <w:rFonts w:ascii="Times New Roman" w:hAnsi="Times New Roman" w:cs="Times New Roman"/>
              </w:rPr>
              <w:t>1</w:t>
            </w:r>
          </w:p>
          <w:p w:rsidR="00C2507D" w:rsidRPr="00EE4CD5" w:rsidRDefault="00C2507D" w:rsidP="00586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58628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8,1.0</w:t>
            </w:r>
            <w:r w:rsidR="0058628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586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586282">
              <w:rPr>
                <w:rFonts w:ascii="Times New Roman" w:hAnsi="Times New Roman" w:cs="Times New Roman"/>
              </w:rPr>
              <w:t>25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Last Known Well to ED Arrival</w:t>
            </w:r>
          </w:p>
        </w:tc>
        <w:tc>
          <w:tcPr>
            <w:tcW w:w="3420" w:type="dxa"/>
            <w:vAlign w:val="center"/>
          </w:tcPr>
          <w:p w:rsidR="0093039F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  <w:r w:rsidR="00586282">
              <w:rPr>
                <w:rFonts w:ascii="Times New Roman" w:hAnsi="Times New Roman" w:cs="Times New Roman"/>
              </w:rPr>
              <w:t>8</w:t>
            </w:r>
          </w:p>
          <w:p w:rsidR="00C2507D" w:rsidRPr="00EE4CD5" w:rsidRDefault="00C2507D" w:rsidP="00586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(0.4</w:t>
            </w:r>
            <w:r w:rsidR="005862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,0.5</w:t>
            </w:r>
            <w:r w:rsidR="005862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ED Arrival to CT Imaging</w:t>
            </w:r>
          </w:p>
        </w:tc>
        <w:tc>
          <w:tcPr>
            <w:tcW w:w="3420" w:type="dxa"/>
            <w:vAlign w:val="center"/>
          </w:tcPr>
          <w:p w:rsidR="0093039F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86282">
              <w:rPr>
                <w:rFonts w:ascii="Times New Roman" w:hAnsi="Times New Roman" w:cs="Times New Roman"/>
              </w:rPr>
              <w:t>21</w:t>
            </w:r>
          </w:p>
          <w:p w:rsidR="00C2507D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58628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,0.</w:t>
            </w:r>
            <w:r w:rsidR="00586282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Health Insurance (ref=Private)</w:t>
            </w:r>
          </w:p>
        </w:tc>
        <w:tc>
          <w:tcPr>
            <w:tcW w:w="3420" w:type="dxa"/>
            <w:vAlign w:val="center"/>
          </w:tcPr>
          <w:p w:rsidR="007125AB" w:rsidRPr="00EE4CD5" w:rsidRDefault="007125AB" w:rsidP="00645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7125AB" w:rsidRPr="00EE4CD5" w:rsidRDefault="007125AB" w:rsidP="00645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3351B3" w:rsidP="003351B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Medicare</w:t>
            </w:r>
          </w:p>
        </w:tc>
        <w:tc>
          <w:tcPr>
            <w:tcW w:w="3420" w:type="dxa"/>
            <w:vAlign w:val="center"/>
          </w:tcPr>
          <w:p w:rsidR="0093039F" w:rsidRDefault="00586282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  <w:p w:rsidR="00C2507D" w:rsidRPr="00EE4CD5" w:rsidRDefault="00C2507D" w:rsidP="00586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(0.8</w:t>
            </w:r>
            <w:r w:rsidR="0058628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,1.</w:t>
            </w:r>
            <w:r w:rsidR="00586282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586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586282">
              <w:rPr>
                <w:rFonts w:ascii="Times New Roman" w:hAnsi="Times New Roman" w:cs="Times New Roman"/>
              </w:rPr>
              <w:t>52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AA5D55" w:rsidP="0064566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Medicaid</w:t>
            </w:r>
          </w:p>
        </w:tc>
        <w:tc>
          <w:tcPr>
            <w:tcW w:w="3420" w:type="dxa"/>
            <w:vAlign w:val="center"/>
          </w:tcPr>
          <w:p w:rsidR="0093039F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  <w:r w:rsidR="00586282">
              <w:rPr>
                <w:rFonts w:ascii="Times New Roman" w:hAnsi="Times New Roman" w:cs="Times New Roman"/>
              </w:rPr>
              <w:t>7</w:t>
            </w:r>
          </w:p>
          <w:p w:rsidR="00C2507D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(0.3</w:t>
            </w:r>
            <w:r w:rsidR="0058628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,0.</w:t>
            </w:r>
            <w:r w:rsidR="005862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No Insurance</w:t>
            </w:r>
          </w:p>
        </w:tc>
        <w:tc>
          <w:tcPr>
            <w:tcW w:w="3420" w:type="dxa"/>
            <w:vAlign w:val="center"/>
          </w:tcPr>
          <w:p w:rsidR="0093039F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86282">
              <w:rPr>
                <w:rFonts w:ascii="Times New Roman" w:hAnsi="Times New Roman" w:cs="Times New Roman"/>
              </w:rPr>
              <w:t>87</w:t>
            </w:r>
          </w:p>
          <w:p w:rsidR="00C2507D" w:rsidRPr="00EE4CD5" w:rsidRDefault="00C2507D" w:rsidP="00586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586282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</w:t>
            </w:r>
            <w:r w:rsidR="00586282">
              <w:rPr>
                <w:rFonts w:ascii="Times New Roman" w:hAnsi="Times New Roman" w:cs="Times New Roman"/>
              </w:rPr>
              <w:t>4.11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5862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586282">
              <w:rPr>
                <w:rFonts w:ascii="Times New Roman" w:hAnsi="Times New Roman" w:cs="Times New Roman"/>
              </w:rPr>
              <w:t>11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Age Group (ref=18-44 Years)</w:t>
            </w:r>
          </w:p>
        </w:tc>
        <w:tc>
          <w:tcPr>
            <w:tcW w:w="3420" w:type="dxa"/>
            <w:vAlign w:val="center"/>
          </w:tcPr>
          <w:p w:rsidR="007125AB" w:rsidRPr="00EE4CD5" w:rsidRDefault="007125AB" w:rsidP="00645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7125AB" w:rsidRPr="00EE4CD5" w:rsidRDefault="007125AB" w:rsidP="00645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45-54 Years</w:t>
            </w:r>
          </w:p>
        </w:tc>
        <w:tc>
          <w:tcPr>
            <w:tcW w:w="3420" w:type="dxa"/>
            <w:vAlign w:val="center"/>
          </w:tcPr>
          <w:p w:rsidR="0093039F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45CDF">
              <w:rPr>
                <w:rFonts w:ascii="Times New Roman" w:hAnsi="Times New Roman" w:cs="Times New Roman"/>
              </w:rPr>
              <w:t>76</w:t>
            </w:r>
          </w:p>
          <w:p w:rsidR="00C2507D" w:rsidRPr="00EE4CD5" w:rsidRDefault="00C2507D" w:rsidP="0084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845CD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,1.</w:t>
            </w:r>
            <w:r w:rsidR="00845CDF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84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845CDF">
              <w:rPr>
                <w:rFonts w:ascii="Times New Roman" w:hAnsi="Times New Roman" w:cs="Times New Roman"/>
              </w:rPr>
              <w:t>56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55-64 Years</w:t>
            </w:r>
          </w:p>
        </w:tc>
        <w:tc>
          <w:tcPr>
            <w:tcW w:w="3420" w:type="dxa"/>
            <w:vAlign w:val="center"/>
          </w:tcPr>
          <w:p w:rsidR="0093039F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45CD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2507D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</w:t>
            </w:r>
            <w:r w:rsidR="00845CD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,0.97)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&lt;0.04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65+ Years</w:t>
            </w:r>
          </w:p>
        </w:tc>
        <w:tc>
          <w:tcPr>
            <w:tcW w:w="3420" w:type="dxa"/>
            <w:vAlign w:val="center"/>
          </w:tcPr>
          <w:p w:rsidR="0093039F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</w:t>
            </w:r>
            <w:r w:rsidR="00845CDF">
              <w:rPr>
                <w:rFonts w:ascii="Times New Roman" w:hAnsi="Times New Roman" w:cs="Times New Roman"/>
              </w:rPr>
              <w:t>4</w:t>
            </w:r>
          </w:p>
          <w:p w:rsidR="00C2507D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(0.11,0.5</w:t>
            </w:r>
            <w:r w:rsidR="00845C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Race/ Ethnicity (ref=White, Non-Hispanic)</w:t>
            </w:r>
          </w:p>
        </w:tc>
        <w:tc>
          <w:tcPr>
            <w:tcW w:w="3420" w:type="dxa"/>
            <w:vAlign w:val="center"/>
          </w:tcPr>
          <w:p w:rsidR="007125AB" w:rsidRPr="00EE4CD5" w:rsidRDefault="007125AB" w:rsidP="00645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:rsidR="007125AB" w:rsidRPr="00EE4CD5" w:rsidRDefault="007125AB" w:rsidP="00645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Black, Non-Hispanic</w:t>
            </w:r>
          </w:p>
        </w:tc>
        <w:tc>
          <w:tcPr>
            <w:tcW w:w="3420" w:type="dxa"/>
            <w:vAlign w:val="center"/>
          </w:tcPr>
          <w:p w:rsidR="0093039F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45CDF">
              <w:rPr>
                <w:rFonts w:ascii="Times New Roman" w:hAnsi="Times New Roman" w:cs="Times New Roman"/>
              </w:rPr>
              <w:t>45</w:t>
            </w:r>
          </w:p>
          <w:p w:rsidR="00C2507D" w:rsidRPr="00EE4CD5" w:rsidRDefault="00C2507D" w:rsidP="0084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845CDF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,</w:t>
            </w:r>
            <w:r w:rsidR="00845CDF">
              <w:rPr>
                <w:rFonts w:ascii="Times New Roman" w:hAnsi="Times New Roman" w:cs="Times New Roman"/>
              </w:rPr>
              <w:t>2.29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84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845CDF">
              <w:rPr>
                <w:rFonts w:ascii="Times New Roman" w:hAnsi="Times New Roman" w:cs="Times New Roman"/>
              </w:rPr>
              <w:t>10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Asian, Non-Hispanic</w:t>
            </w:r>
          </w:p>
        </w:tc>
        <w:tc>
          <w:tcPr>
            <w:tcW w:w="3420" w:type="dxa"/>
            <w:vAlign w:val="center"/>
          </w:tcPr>
          <w:p w:rsidR="0093039F" w:rsidRDefault="00845CDF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  <w:p w:rsidR="00C2507D" w:rsidRPr="00EE4CD5" w:rsidRDefault="00C2507D" w:rsidP="0084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45CDF">
              <w:rPr>
                <w:rFonts w:ascii="Times New Roman" w:hAnsi="Times New Roman" w:cs="Times New Roman"/>
              </w:rPr>
              <w:t>1.08</w:t>
            </w:r>
            <w:r>
              <w:rPr>
                <w:rFonts w:ascii="Times New Roman" w:hAnsi="Times New Roman" w:cs="Times New Roman"/>
              </w:rPr>
              <w:t>,</w:t>
            </w:r>
            <w:r w:rsidR="00845CDF">
              <w:rPr>
                <w:rFonts w:ascii="Times New Roman" w:hAnsi="Times New Roman" w:cs="Times New Roman"/>
              </w:rPr>
              <w:t>4.33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84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</w:t>
            </w:r>
            <w:r w:rsidR="00845CDF">
              <w:rPr>
                <w:rFonts w:ascii="Times New Roman" w:hAnsi="Times New Roman" w:cs="Times New Roman"/>
              </w:rPr>
              <w:t>2</w:t>
            </w:r>
          </w:p>
        </w:tc>
      </w:tr>
      <w:tr w:rsidR="00F57361" w:rsidRPr="00EE4CD5" w:rsidTr="00645663">
        <w:trPr>
          <w:trHeight w:val="576"/>
        </w:trPr>
        <w:tc>
          <w:tcPr>
            <w:tcW w:w="3528" w:type="dxa"/>
            <w:vAlign w:val="center"/>
          </w:tcPr>
          <w:p w:rsidR="00F57361" w:rsidRPr="00EE4CD5" w:rsidRDefault="00F57361" w:rsidP="0064566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t>Hispanic</w:t>
            </w:r>
          </w:p>
        </w:tc>
        <w:tc>
          <w:tcPr>
            <w:tcW w:w="3420" w:type="dxa"/>
            <w:vAlign w:val="center"/>
          </w:tcPr>
          <w:p w:rsidR="0093039F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45CDF">
              <w:rPr>
                <w:rFonts w:ascii="Times New Roman" w:hAnsi="Times New Roman" w:cs="Times New Roman"/>
              </w:rPr>
              <w:t>43</w:t>
            </w:r>
          </w:p>
          <w:p w:rsidR="00C2507D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845CD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7,2.6</w:t>
            </w:r>
            <w:r w:rsidR="00845C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F57361" w:rsidRPr="00EE4CD5" w:rsidRDefault="00C2507D" w:rsidP="0084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845CDF">
              <w:rPr>
                <w:rFonts w:ascii="Times New Roman" w:hAnsi="Times New Roman" w:cs="Times New Roman"/>
              </w:rPr>
              <w:t>24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EE4CD5">
              <w:rPr>
                <w:rFonts w:ascii="Times New Roman" w:hAnsi="Times New Roman" w:cs="Times New Roman"/>
                <w:i/>
              </w:rPr>
              <w:lastRenderedPageBreak/>
              <w:t>Other, Non-Hispanic</w:t>
            </w:r>
          </w:p>
        </w:tc>
        <w:tc>
          <w:tcPr>
            <w:tcW w:w="3420" w:type="dxa"/>
            <w:vAlign w:val="center"/>
          </w:tcPr>
          <w:p w:rsidR="0093039F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845CDF">
              <w:rPr>
                <w:rFonts w:ascii="Times New Roman" w:hAnsi="Times New Roman" w:cs="Times New Roman"/>
              </w:rPr>
              <w:t>7</w:t>
            </w:r>
          </w:p>
          <w:p w:rsidR="00C2507D" w:rsidRPr="00EE4CD5" w:rsidRDefault="00C2507D" w:rsidP="0084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</w:t>
            </w:r>
            <w:r w:rsidR="00845CDF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,2.2</w:t>
            </w:r>
            <w:r w:rsidR="00845C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84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</w:t>
            </w:r>
            <w:r w:rsidR="00845CDF">
              <w:rPr>
                <w:rFonts w:ascii="Times New Roman" w:hAnsi="Times New Roman" w:cs="Times New Roman"/>
              </w:rPr>
              <w:t>62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vAlign w:val="center"/>
          </w:tcPr>
          <w:p w:rsidR="007125AB" w:rsidRPr="00EE4CD5" w:rsidRDefault="007125AB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Sex (Female)</w:t>
            </w:r>
          </w:p>
        </w:tc>
        <w:tc>
          <w:tcPr>
            <w:tcW w:w="3420" w:type="dxa"/>
            <w:vAlign w:val="center"/>
          </w:tcPr>
          <w:p w:rsidR="0093039F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  <w:r w:rsidR="00845CDF">
              <w:rPr>
                <w:rFonts w:ascii="Times New Roman" w:hAnsi="Times New Roman" w:cs="Times New Roman"/>
              </w:rPr>
              <w:t>7</w:t>
            </w:r>
          </w:p>
          <w:p w:rsidR="00C2507D" w:rsidRPr="00EE4CD5" w:rsidRDefault="00C2507D" w:rsidP="00845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(0.6</w:t>
            </w:r>
            <w:r w:rsidR="00845C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845CDF">
              <w:rPr>
                <w:rFonts w:ascii="Times New Roman" w:hAnsi="Times New Roman" w:cs="Times New Roman"/>
              </w:rPr>
              <w:t>0.99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vAlign w:val="center"/>
          </w:tcPr>
          <w:p w:rsidR="007125AB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</w:t>
            </w:r>
            <w:r w:rsidR="00845CDF">
              <w:rPr>
                <w:rFonts w:ascii="Times New Roman" w:hAnsi="Times New Roman" w:cs="Times New Roman"/>
              </w:rPr>
              <w:t>4</w:t>
            </w:r>
          </w:p>
        </w:tc>
      </w:tr>
      <w:tr w:rsidR="007125AB" w:rsidRPr="00EE4CD5" w:rsidTr="00645663">
        <w:trPr>
          <w:trHeight w:val="576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7125AB" w:rsidRPr="00EE4CD5" w:rsidRDefault="007125AB" w:rsidP="00645663">
            <w:pPr>
              <w:rPr>
                <w:rFonts w:ascii="Times New Roman" w:hAnsi="Times New Roman" w:cs="Times New Roman"/>
              </w:rPr>
            </w:pPr>
            <w:r w:rsidRPr="00EE4CD5">
              <w:rPr>
                <w:rFonts w:ascii="Times New Roman" w:hAnsi="Times New Roman" w:cs="Times New Roman"/>
              </w:rPr>
              <w:t>Pre or In-Hospital Delay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14CA7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845CDF">
              <w:rPr>
                <w:rFonts w:ascii="Times New Roman" w:hAnsi="Times New Roman" w:cs="Times New Roman"/>
              </w:rPr>
              <w:t>13</w:t>
            </w:r>
          </w:p>
          <w:p w:rsidR="00C2507D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(0.0</w:t>
            </w:r>
            <w:r w:rsidR="00845CD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,0.</w:t>
            </w:r>
            <w:r w:rsidR="00845CDF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125AB" w:rsidRPr="00EE4CD5" w:rsidRDefault="00C2507D" w:rsidP="00645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</w:tr>
    </w:tbl>
    <w:p w:rsidR="00837023" w:rsidRDefault="008957C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EMS = emergency medical services; ED = emergency department; </w:t>
      </w:r>
      <w:r w:rsidR="00A0424E">
        <w:rPr>
          <w:rFonts w:ascii="Times New Roman" w:hAnsi="Times New Roman" w:cs="Times New Roman"/>
        </w:rPr>
        <w:t>CT = computed tomography.</w:t>
      </w:r>
    </w:p>
    <w:p w:rsidR="00C874C2" w:rsidRDefault="00C874C2" w:rsidP="00C874C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*We imputed NIH stroke scale, last known well to ED arrival, and ED arrival to CT i</w:t>
      </w:r>
      <w:r w:rsidRPr="00947625">
        <w:rPr>
          <w:rFonts w:ascii="Times New Roman" w:hAnsi="Times New Roman" w:cs="Times New Roman"/>
        </w:rPr>
        <w:t>maging</w:t>
      </w:r>
      <w:r>
        <w:rPr>
          <w:rFonts w:ascii="Times New Roman" w:hAnsi="Times New Roman" w:cs="Times New Roman"/>
        </w:rPr>
        <w:t xml:space="preserve"> in the full patient cohort using f</w:t>
      </w:r>
      <w:r w:rsidRPr="00947625">
        <w:rPr>
          <w:rFonts w:ascii="Times New Roman" w:hAnsi="Times New Roman" w:cs="Times New Roman"/>
        </w:rPr>
        <w:t>ully conditional specification</w:t>
      </w:r>
      <w:r>
        <w:rPr>
          <w:rFonts w:ascii="Times New Roman" w:hAnsi="Times New Roman" w:cs="Times New Roman"/>
        </w:rPr>
        <w:t xml:space="preserve"> methods with predictive mean matching. We used several imputation models by varying covariates used for imputation. Reported here are select results. </w:t>
      </w:r>
    </w:p>
    <w:p w:rsidR="00C874C2" w:rsidRPr="00EE4CD5" w:rsidRDefault="00C874C2">
      <w:pPr>
        <w:rPr>
          <w:rFonts w:ascii="Times New Roman" w:hAnsi="Times New Roman" w:cs="Times New Roman"/>
        </w:rPr>
      </w:pPr>
    </w:p>
    <w:sectPr w:rsidR="00C874C2" w:rsidRPr="00EE4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3C" w:rsidRDefault="00FA4C3C" w:rsidP="00FA4C3C">
      <w:pPr>
        <w:spacing w:after="0" w:line="240" w:lineRule="auto"/>
      </w:pPr>
      <w:r>
        <w:separator/>
      </w:r>
    </w:p>
  </w:endnote>
  <w:endnote w:type="continuationSeparator" w:id="0">
    <w:p w:rsidR="00FA4C3C" w:rsidRDefault="00FA4C3C" w:rsidP="00FA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3C" w:rsidRDefault="00FA4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3C" w:rsidRDefault="00FA4C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3C" w:rsidRDefault="00FA4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3C" w:rsidRDefault="00FA4C3C" w:rsidP="00FA4C3C">
      <w:pPr>
        <w:spacing w:after="0" w:line="240" w:lineRule="auto"/>
      </w:pPr>
      <w:r>
        <w:separator/>
      </w:r>
    </w:p>
  </w:footnote>
  <w:footnote w:type="continuationSeparator" w:id="0">
    <w:p w:rsidR="00FA4C3C" w:rsidRDefault="00FA4C3C" w:rsidP="00FA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3C" w:rsidRDefault="00FA4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3C" w:rsidRDefault="00FA4C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3C" w:rsidRDefault="00FA4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559D5"/>
    <w:multiLevelType w:val="hybridMultilevel"/>
    <w:tmpl w:val="67663092"/>
    <w:lvl w:ilvl="0" w:tplc="5D9A6D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e87583e-8a8d-4dca-88c9-1f63092122d7"/>
  </w:docVars>
  <w:rsids>
    <w:rsidRoot w:val="009B289D"/>
    <w:rsid w:val="00031411"/>
    <w:rsid w:val="00044BDB"/>
    <w:rsid w:val="00074D7A"/>
    <w:rsid w:val="000B100C"/>
    <w:rsid w:val="000D205D"/>
    <w:rsid w:val="0012682B"/>
    <w:rsid w:val="00137F12"/>
    <w:rsid w:val="00165606"/>
    <w:rsid w:val="00170A33"/>
    <w:rsid w:val="00214CA7"/>
    <w:rsid w:val="002162D6"/>
    <w:rsid w:val="00264283"/>
    <w:rsid w:val="002D785F"/>
    <w:rsid w:val="00305C95"/>
    <w:rsid w:val="003351B3"/>
    <w:rsid w:val="003E3AEF"/>
    <w:rsid w:val="0045236A"/>
    <w:rsid w:val="00466EFF"/>
    <w:rsid w:val="004F2056"/>
    <w:rsid w:val="005821B3"/>
    <w:rsid w:val="00586282"/>
    <w:rsid w:val="00590C4D"/>
    <w:rsid w:val="00593D6F"/>
    <w:rsid w:val="005B13E0"/>
    <w:rsid w:val="00600FF9"/>
    <w:rsid w:val="0060340D"/>
    <w:rsid w:val="00611AF6"/>
    <w:rsid w:val="0066262E"/>
    <w:rsid w:val="006B6BDB"/>
    <w:rsid w:val="007125AB"/>
    <w:rsid w:val="00773FA8"/>
    <w:rsid w:val="007F1F20"/>
    <w:rsid w:val="00802600"/>
    <w:rsid w:val="0080651C"/>
    <w:rsid w:val="00813885"/>
    <w:rsid w:val="00837023"/>
    <w:rsid w:val="008447D9"/>
    <w:rsid w:val="00845CDF"/>
    <w:rsid w:val="00861FC0"/>
    <w:rsid w:val="008957C6"/>
    <w:rsid w:val="008B29FC"/>
    <w:rsid w:val="008E4D64"/>
    <w:rsid w:val="00912D23"/>
    <w:rsid w:val="009205D6"/>
    <w:rsid w:val="0093039F"/>
    <w:rsid w:val="00946A92"/>
    <w:rsid w:val="00947625"/>
    <w:rsid w:val="00950B32"/>
    <w:rsid w:val="009B289D"/>
    <w:rsid w:val="00A0424E"/>
    <w:rsid w:val="00A04DE2"/>
    <w:rsid w:val="00A1530D"/>
    <w:rsid w:val="00AA5D55"/>
    <w:rsid w:val="00AA66B1"/>
    <w:rsid w:val="00AC6360"/>
    <w:rsid w:val="00AD32BF"/>
    <w:rsid w:val="00B020E1"/>
    <w:rsid w:val="00B11FB5"/>
    <w:rsid w:val="00B41953"/>
    <w:rsid w:val="00B42A54"/>
    <w:rsid w:val="00BD5449"/>
    <w:rsid w:val="00BF54CB"/>
    <w:rsid w:val="00C2507D"/>
    <w:rsid w:val="00C4154A"/>
    <w:rsid w:val="00C668B4"/>
    <w:rsid w:val="00C874C2"/>
    <w:rsid w:val="00CA32D0"/>
    <w:rsid w:val="00CF6B9B"/>
    <w:rsid w:val="00D6659C"/>
    <w:rsid w:val="00D67F2D"/>
    <w:rsid w:val="00D90C00"/>
    <w:rsid w:val="00DA5153"/>
    <w:rsid w:val="00DF59BC"/>
    <w:rsid w:val="00E87755"/>
    <w:rsid w:val="00ED342D"/>
    <w:rsid w:val="00EE4CD5"/>
    <w:rsid w:val="00EF0928"/>
    <w:rsid w:val="00F57361"/>
    <w:rsid w:val="00FA4C3C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3C"/>
  </w:style>
  <w:style w:type="paragraph" w:styleId="Footer">
    <w:name w:val="footer"/>
    <w:basedOn w:val="Normal"/>
    <w:link w:val="FooterChar"/>
    <w:uiPriority w:val="99"/>
    <w:unhideWhenUsed/>
    <w:rsid w:val="00FA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C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C3C"/>
  </w:style>
  <w:style w:type="paragraph" w:styleId="Footer">
    <w:name w:val="footer"/>
    <w:basedOn w:val="Normal"/>
    <w:link w:val="FooterChar"/>
    <w:uiPriority w:val="99"/>
    <w:unhideWhenUsed/>
    <w:rsid w:val="00FA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6455-09DA-4571-B2A4-9B5828A9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2019-04-04T15:47:00Z</cp:lastPrinted>
  <dcterms:created xsi:type="dcterms:W3CDTF">2019-08-06T12:14:00Z</dcterms:created>
  <dcterms:modified xsi:type="dcterms:W3CDTF">2019-08-26T15:58:00Z</dcterms:modified>
</cp:coreProperties>
</file>