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AB391D" w14:textId="77777777" w:rsidR="000C5876" w:rsidRPr="00F7005D" w:rsidRDefault="00934224" w:rsidP="002D73CD">
      <w:pPr>
        <w:spacing w:line="240" w:lineRule="auto"/>
        <w:jc w:val="center"/>
        <w:rPr>
          <w:rFonts w:ascii="Times New Roman" w:hAnsi="Times New Roman" w:cs="Times New Roman"/>
          <w:sz w:val="24"/>
          <w:szCs w:val="24"/>
          <w:lang w:val="en-US"/>
        </w:rPr>
      </w:pPr>
      <w:bookmarkStart w:id="0" w:name="_GoBack"/>
      <w:bookmarkEnd w:id="0"/>
      <w:r w:rsidRPr="00F7005D">
        <w:rPr>
          <w:rFonts w:ascii="Times New Roman" w:hAnsi="Times New Roman" w:cs="Times New Roman"/>
          <w:b/>
          <w:sz w:val="24"/>
          <w:szCs w:val="24"/>
          <w:lang w:val="en-US"/>
        </w:rPr>
        <w:t xml:space="preserve">Cost-effectiveness of switching to insulin degludec </w:t>
      </w:r>
      <w:r w:rsidR="00D054D7" w:rsidRPr="00F7005D">
        <w:rPr>
          <w:rFonts w:ascii="Times New Roman" w:hAnsi="Times New Roman" w:cs="Times New Roman"/>
          <w:b/>
          <w:sz w:val="24"/>
          <w:szCs w:val="24"/>
          <w:lang w:val="en-US"/>
        </w:rPr>
        <w:t xml:space="preserve">from other basal insulins </w:t>
      </w:r>
      <w:r w:rsidRPr="00F7005D">
        <w:rPr>
          <w:rFonts w:ascii="Times New Roman" w:hAnsi="Times New Roman" w:cs="Times New Roman"/>
          <w:b/>
          <w:sz w:val="24"/>
          <w:szCs w:val="24"/>
          <w:lang w:val="en-US"/>
        </w:rPr>
        <w:t>in real-world clinical practice in Italy</w:t>
      </w:r>
    </w:p>
    <w:p w14:paraId="1F30BE2F" w14:textId="77777777" w:rsidR="000C5876" w:rsidRPr="00F7005D" w:rsidRDefault="000C5876" w:rsidP="002D73CD">
      <w:pPr>
        <w:spacing w:line="240" w:lineRule="auto"/>
        <w:jc w:val="center"/>
        <w:rPr>
          <w:rFonts w:ascii="Times New Roman" w:hAnsi="Times New Roman" w:cs="Times New Roman"/>
          <w:sz w:val="24"/>
          <w:szCs w:val="24"/>
          <w:lang w:val="en-US"/>
        </w:rPr>
      </w:pPr>
    </w:p>
    <w:p w14:paraId="0C7D677B" w14:textId="2C4603B2" w:rsidR="006249DE" w:rsidRPr="00767499" w:rsidRDefault="000C5876" w:rsidP="002D73CD">
      <w:pPr>
        <w:spacing w:line="240" w:lineRule="auto"/>
        <w:jc w:val="center"/>
        <w:rPr>
          <w:rFonts w:ascii="Times New Roman" w:hAnsi="Times New Roman" w:cs="Times New Roman"/>
          <w:sz w:val="24"/>
          <w:szCs w:val="24"/>
          <w:lang w:val="de-DE"/>
        </w:rPr>
      </w:pPr>
      <w:r w:rsidRPr="00767499">
        <w:rPr>
          <w:rFonts w:ascii="Times New Roman" w:hAnsi="Times New Roman" w:cs="Times New Roman"/>
          <w:sz w:val="24"/>
          <w:szCs w:val="24"/>
          <w:lang w:val="de-DE"/>
        </w:rPr>
        <w:t>Steffen Haldrup, Annunziata Lapolla, Jens Gundgaard, Michael L. Wolden</w:t>
      </w:r>
    </w:p>
    <w:p w14:paraId="08688914" w14:textId="1D3AE3D4" w:rsidR="004B5B19" w:rsidRPr="00767499" w:rsidRDefault="004B5B19" w:rsidP="002D73CD">
      <w:pPr>
        <w:spacing w:line="240" w:lineRule="auto"/>
        <w:jc w:val="center"/>
        <w:rPr>
          <w:rFonts w:ascii="Times New Roman" w:hAnsi="Times New Roman" w:cs="Times New Roman"/>
          <w:sz w:val="24"/>
          <w:szCs w:val="24"/>
          <w:lang w:val="de-DE"/>
        </w:rPr>
      </w:pPr>
    </w:p>
    <w:p w14:paraId="7742EAD8" w14:textId="1F5674AC" w:rsidR="004B5B19" w:rsidRPr="00F7005D" w:rsidRDefault="004B5B19" w:rsidP="002D73CD">
      <w:pPr>
        <w:spacing w:line="240" w:lineRule="auto"/>
        <w:jc w:val="center"/>
        <w:rPr>
          <w:rFonts w:ascii="Times New Roman" w:hAnsi="Times New Roman" w:cs="Times New Roman"/>
          <w:b/>
          <w:sz w:val="24"/>
          <w:szCs w:val="24"/>
          <w:lang w:val="en-US"/>
        </w:rPr>
      </w:pPr>
      <w:r w:rsidRPr="00F7005D">
        <w:rPr>
          <w:rFonts w:ascii="Times New Roman" w:hAnsi="Times New Roman" w:cs="Times New Roman"/>
          <w:b/>
          <w:sz w:val="24"/>
          <w:szCs w:val="24"/>
          <w:lang w:val="en-US"/>
        </w:rPr>
        <w:t>Supplementary Supporting Information</w:t>
      </w:r>
    </w:p>
    <w:p w14:paraId="41F78FB5" w14:textId="77777777" w:rsidR="006249DE" w:rsidRPr="00F7005D" w:rsidRDefault="006249DE" w:rsidP="00467A46">
      <w:pPr>
        <w:spacing w:line="240" w:lineRule="auto"/>
        <w:rPr>
          <w:rFonts w:ascii="Times New Roman" w:hAnsi="Times New Roman" w:cs="Times New Roman"/>
          <w:b/>
          <w:sz w:val="24"/>
          <w:szCs w:val="24"/>
          <w:lang w:val="en-US"/>
        </w:rPr>
      </w:pPr>
    </w:p>
    <w:p w14:paraId="1FD1AF23" w14:textId="05D9102C" w:rsidR="000B0AA7" w:rsidRPr="00F7005D" w:rsidRDefault="000B0AA7" w:rsidP="000B0AA7">
      <w:pPr>
        <w:keepNext/>
        <w:keepLines/>
        <w:spacing w:after="0" w:line="240" w:lineRule="auto"/>
        <w:rPr>
          <w:rFonts w:ascii="Times New Roman" w:hAnsi="Times New Roman" w:cs="Times New Roman"/>
          <w:sz w:val="24"/>
          <w:szCs w:val="24"/>
          <w:lang w:val="en-US"/>
        </w:rPr>
        <w:sectPr w:rsidR="000B0AA7" w:rsidRPr="00F7005D" w:rsidSect="004B5B1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14:paraId="4A389719" w14:textId="29A263C3" w:rsidR="000B0AA7" w:rsidRPr="00F7005D" w:rsidRDefault="00622671" w:rsidP="000B0AA7">
      <w:pPr>
        <w:pStyle w:val="Heading2"/>
        <w:rPr>
          <w:rFonts w:ascii="Times New Roman" w:hAnsi="Times New Roman" w:cs="Times New Roman"/>
          <w:b w:val="0"/>
          <w:sz w:val="24"/>
          <w:szCs w:val="24"/>
          <w:lang w:val="en-US"/>
        </w:rPr>
      </w:pPr>
      <w:r w:rsidRPr="00F7005D">
        <w:rPr>
          <w:rFonts w:ascii="Times New Roman" w:hAnsi="Times New Roman" w:cs="Times New Roman"/>
          <w:sz w:val="24"/>
          <w:szCs w:val="24"/>
          <w:lang w:val="en-US"/>
        </w:rPr>
        <w:lastRenderedPageBreak/>
        <w:t xml:space="preserve">Supporting information </w:t>
      </w:r>
    </w:p>
    <w:p w14:paraId="78097B90" w14:textId="77777777" w:rsidR="000B0AA7" w:rsidRPr="00F7005D" w:rsidRDefault="000B0AA7" w:rsidP="000B0AA7">
      <w:pPr>
        <w:rPr>
          <w:rFonts w:ascii="Times New Roman" w:hAnsi="Times New Roman" w:cs="Times New Roman"/>
          <w:sz w:val="24"/>
          <w:szCs w:val="24"/>
          <w:lang w:val="en-US"/>
        </w:rPr>
      </w:pPr>
    </w:p>
    <w:p w14:paraId="6C232760" w14:textId="79F4B3EB" w:rsidR="00CF0E86" w:rsidRPr="00F7005D" w:rsidRDefault="00CF0E86" w:rsidP="00CF0E86">
      <w:pPr>
        <w:rPr>
          <w:rFonts w:ascii="Times New Roman" w:hAnsi="Times New Roman" w:cs="Times New Roman"/>
          <w:sz w:val="24"/>
          <w:lang w:val="en-US"/>
        </w:rPr>
      </w:pPr>
    </w:p>
    <w:p w14:paraId="1ED62938" w14:textId="4DC3D084" w:rsidR="000B0AA7" w:rsidRPr="00F7005D" w:rsidRDefault="00417BE2" w:rsidP="000B0AA7">
      <w:pPr>
        <w:rPr>
          <w:rFonts w:ascii="Times New Roman" w:hAnsi="Times New Roman" w:cs="Times New Roman"/>
          <w:b/>
          <w:bCs/>
          <w:sz w:val="24"/>
          <w:szCs w:val="24"/>
          <w:lang w:val="en-US"/>
        </w:rPr>
      </w:pPr>
      <w:r w:rsidRPr="00F7005D">
        <w:rPr>
          <w:rFonts w:ascii="Times New Roman" w:hAnsi="Times New Roman" w:cs="Times New Roman"/>
          <w:b/>
          <w:sz w:val="24"/>
          <w:szCs w:val="24"/>
          <w:lang w:val="en-US"/>
        </w:rPr>
        <w:t xml:space="preserve">Supplementary </w:t>
      </w:r>
      <w:r w:rsidR="000B0AA7" w:rsidRPr="00F7005D">
        <w:rPr>
          <w:rFonts w:ascii="Times New Roman" w:hAnsi="Times New Roman" w:cs="Times New Roman"/>
          <w:b/>
          <w:sz w:val="24"/>
          <w:szCs w:val="24"/>
          <w:lang w:val="en-US"/>
        </w:rPr>
        <w:t>Fig</w:t>
      </w:r>
      <w:r w:rsidRPr="00F7005D">
        <w:rPr>
          <w:rFonts w:ascii="Times New Roman" w:hAnsi="Times New Roman" w:cs="Times New Roman"/>
          <w:b/>
          <w:sz w:val="24"/>
          <w:szCs w:val="24"/>
          <w:lang w:val="en-US"/>
        </w:rPr>
        <w:t xml:space="preserve"> S1</w:t>
      </w:r>
      <w:r w:rsidR="00731390" w:rsidRPr="00F7005D">
        <w:rPr>
          <w:rFonts w:ascii="Times New Roman" w:hAnsi="Times New Roman" w:cs="Times New Roman"/>
          <w:b/>
          <w:sz w:val="24"/>
          <w:szCs w:val="24"/>
          <w:lang w:val="en-US"/>
        </w:rPr>
        <w:t>.</w:t>
      </w:r>
      <w:r w:rsidR="000B0AA7" w:rsidRPr="00F7005D">
        <w:rPr>
          <w:rFonts w:ascii="Times New Roman" w:hAnsi="Times New Roman" w:cs="Times New Roman"/>
          <w:sz w:val="24"/>
          <w:szCs w:val="24"/>
          <w:lang w:val="en-US"/>
        </w:rPr>
        <w:t xml:space="preserve"> </w:t>
      </w:r>
      <w:r w:rsidR="00C064C0" w:rsidRPr="00F7005D">
        <w:rPr>
          <w:rFonts w:ascii="Times New Roman" w:hAnsi="Times New Roman" w:cs="Times New Roman"/>
          <w:b/>
          <w:bCs/>
          <w:sz w:val="24"/>
          <w:szCs w:val="24"/>
          <w:lang w:val="en-US"/>
        </w:rPr>
        <w:t xml:space="preserve">Study </w:t>
      </w:r>
      <w:r w:rsidR="000B0AA7" w:rsidRPr="00F7005D">
        <w:rPr>
          <w:rFonts w:ascii="Times New Roman" w:hAnsi="Times New Roman" w:cs="Times New Roman"/>
          <w:b/>
          <w:bCs/>
          <w:sz w:val="24"/>
          <w:szCs w:val="24"/>
          <w:lang w:val="en-US"/>
        </w:rPr>
        <w:t>design for EU-TREAT</w:t>
      </w:r>
      <w:r w:rsidR="00731390" w:rsidRPr="00F7005D">
        <w:rPr>
          <w:rFonts w:ascii="Times New Roman" w:hAnsi="Times New Roman" w:cs="Times New Roman"/>
          <w:b/>
          <w:bCs/>
          <w:sz w:val="24"/>
          <w:szCs w:val="24"/>
          <w:lang w:val="en-US"/>
        </w:rPr>
        <w:t>.</w:t>
      </w:r>
    </w:p>
    <w:p w14:paraId="26CD5835" w14:textId="0026B5F8" w:rsidR="00F43C7D" w:rsidRPr="00F7005D" w:rsidRDefault="00122320" w:rsidP="006037C4">
      <w:pPr>
        <w:jc w:val="center"/>
        <w:rPr>
          <w:rFonts w:ascii="Times New Roman" w:hAnsi="Times New Roman" w:cs="Times New Roman"/>
          <w:sz w:val="24"/>
          <w:szCs w:val="24"/>
          <w:lang w:val="en-US"/>
        </w:rPr>
      </w:pPr>
      <w:r w:rsidRPr="00F7005D">
        <w:rPr>
          <w:rFonts w:ascii="Times New Roman" w:hAnsi="Times New Roman" w:cs="Times New Roman"/>
          <w:noProof/>
          <w:sz w:val="24"/>
          <w:szCs w:val="24"/>
          <w:lang w:val="en-US"/>
        </w:rPr>
        <w:drawing>
          <wp:inline distT="0" distB="0" distL="0" distR="0" wp14:anchorId="643458F7" wp14:editId="00560C69">
            <wp:extent cx="7387590" cy="2971800"/>
            <wp:effectExtent l="0" t="0" r="3810" b="0"/>
            <wp:docPr id="2" name="Picture 2" descr="C:\Users\francesca.hemingway\AppData\Local\Microsoft\Windows\INetCache\Content.Word\1126393 EU-TREAT ms_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hemingway\AppData\Local\Microsoft\Windows\INetCache\Content.Word\1126393 EU-TREAT ms_Figure S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7590" cy="2971800"/>
                    </a:xfrm>
                    <a:prstGeom prst="rect">
                      <a:avLst/>
                    </a:prstGeom>
                    <a:noFill/>
                    <a:ln>
                      <a:noFill/>
                    </a:ln>
                  </pic:spPr>
                </pic:pic>
              </a:graphicData>
            </a:graphic>
          </wp:inline>
        </w:drawing>
      </w:r>
    </w:p>
    <w:p w14:paraId="18F7FE05" w14:textId="18FBC87C" w:rsidR="000B0AA7" w:rsidRPr="00F7005D" w:rsidRDefault="000B0AA7" w:rsidP="000B0AA7">
      <w:pPr>
        <w:rPr>
          <w:rFonts w:ascii="Times New Roman" w:hAnsi="Times New Roman" w:cs="Times New Roman"/>
          <w:sz w:val="24"/>
          <w:szCs w:val="24"/>
          <w:lang w:val="en-US"/>
        </w:rPr>
      </w:pPr>
    </w:p>
    <w:p w14:paraId="5A425227" w14:textId="577B095C" w:rsidR="00F919F4" w:rsidRPr="00767499" w:rsidRDefault="008F014C" w:rsidP="000B0AA7">
      <w:pPr>
        <w:rPr>
          <w:rFonts w:ascii="Times New Roman" w:hAnsi="Times New Roman" w:cs="Times New Roman"/>
          <w:sz w:val="24"/>
          <w:szCs w:val="24"/>
          <w:lang w:val="de-DE"/>
        </w:rPr>
      </w:pPr>
      <w:r w:rsidRPr="00767499">
        <w:rPr>
          <w:rFonts w:ascii="Times New Roman" w:hAnsi="Times New Roman" w:cs="Times New Roman"/>
          <w:sz w:val="24"/>
          <w:szCs w:val="24"/>
          <w:lang w:val="de-DE"/>
        </w:rPr>
        <w:t>EU</w:t>
      </w:r>
      <w:r w:rsidR="002B4AC8" w:rsidRPr="00767499">
        <w:rPr>
          <w:rFonts w:ascii="Times New Roman" w:hAnsi="Times New Roman" w:cs="Times New Roman"/>
          <w:sz w:val="24"/>
          <w:szCs w:val="24"/>
          <w:lang w:val="de-DE"/>
        </w:rPr>
        <w:t>-</w:t>
      </w:r>
      <w:r w:rsidRPr="00767499">
        <w:rPr>
          <w:rFonts w:ascii="Times New Roman" w:hAnsi="Times New Roman" w:cs="Times New Roman"/>
          <w:sz w:val="24"/>
          <w:szCs w:val="24"/>
          <w:lang w:val="de-DE"/>
        </w:rPr>
        <w:t>TREAT, EUropean TREsiba AudiT;</w:t>
      </w:r>
      <w:r w:rsidR="006037C4" w:rsidRPr="00767499">
        <w:rPr>
          <w:rFonts w:ascii="Times New Roman" w:hAnsi="Times New Roman" w:cs="Times New Roman"/>
          <w:sz w:val="24"/>
          <w:szCs w:val="24"/>
          <w:lang w:val="de-DE"/>
        </w:rPr>
        <w:t xml:space="preserve"> </w:t>
      </w:r>
      <w:r w:rsidR="00F919F4" w:rsidRPr="00767499">
        <w:rPr>
          <w:rFonts w:ascii="Times New Roman" w:hAnsi="Times New Roman" w:cs="Times New Roman"/>
          <w:sz w:val="24"/>
          <w:szCs w:val="24"/>
          <w:lang w:val="de-DE"/>
        </w:rPr>
        <w:t>T1D, type 1 diabetes; T2D, type 2 diabetes</w:t>
      </w:r>
      <w:r w:rsidRPr="00767499">
        <w:rPr>
          <w:rFonts w:ascii="Times New Roman" w:hAnsi="Times New Roman" w:cs="Times New Roman"/>
          <w:sz w:val="24"/>
          <w:szCs w:val="24"/>
          <w:lang w:val="de-DE"/>
        </w:rPr>
        <w:t>; U, units</w:t>
      </w:r>
      <w:r w:rsidR="00E007B3" w:rsidRPr="00767499">
        <w:rPr>
          <w:rFonts w:ascii="Times New Roman" w:hAnsi="Times New Roman" w:cs="Times New Roman"/>
          <w:sz w:val="24"/>
          <w:szCs w:val="24"/>
          <w:lang w:val="de-DE"/>
        </w:rPr>
        <w:t>.</w:t>
      </w:r>
    </w:p>
    <w:p w14:paraId="236EE5E0" w14:textId="58789817" w:rsidR="006037C4" w:rsidRPr="00767499" w:rsidRDefault="006037C4">
      <w:pPr>
        <w:rPr>
          <w:rFonts w:ascii="Times New Roman" w:hAnsi="Times New Roman" w:cs="Times New Roman"/>
          <w:b/>
          <w:sz w:val="24"/>
          <w:szCs w:val="24"/>
          <w:lang w:val="de-DE"/>
        </w:rPr>
      </w:pPr>
      <w:r w:rsidRPr="00767499">
        <w:rPr>
          <w:rFonts w:ascii="Times New Roman" w:hAnsi="Times New Roman" w:cs="Times New Roman"/>
          <w:b/>
          <w:sz w:val="24"/>
          <w:szCs w:val="24"/>
          <w:lang w:val="de-DE"/>
        </w:rPr>
        <w:br w:type="page"/>
      </w:r>
    </w:p>
    <w:p w14:paraId="644E69CF" w14:textId="35A1A326" w:rsidR="00F55715" w:rsidRPr="00F7005D" w:rsidRDefault="00417BE2" w:rsidP="00F55715">
      <w:pPr>
        <w:rPr>
          <w:rFonts w:ascii="Times New Roman" w:hAnsi="Times New Roman" w:cs="Times New Roman"/>
          <w:b/>
          <w:sz w:val="24"/>
          <w:szCs w:val="24"/>
          <w:lang w:val="en-US"/>
        </w:rPr>
      </w:pPr>
      <w:r w:rsidRPr="00F7005D">
        <w:rPr>
          <w:rFonts w:ascii="Times New Roman" w:hAnsi="Times New Roman" w:cs="Times New Roman"/>
          <w:b/>
          <w:sz w:val="24"/>
          <w:szCs w:val="24"/>
          <w:lang w:val="en-US"/>
        </w:rPr>
        <w:lastRenderedPageBreak/>
        <w:t>Supplementary</w:t>
      </w:r>
      <w:r w:rsidR="00F55715" w:rsidRPr="00F7005D">
        <w:rPr>
          <w:rFonts w:ascii="Times New Roman" w:hAnsi="Times New Roman" w:cs="Times New Roman"/>
          <w:b/>
          <w:sz w:val="24"/>
          <w:szCs w:val="24"/>
          <w:lang w:val="en-US"/>
        </w:rPr>
        <w:t xml:space="preserve"> Fig</w:t>
      </w:r>
      <w:r w:rsidRPr="00F7005D">
        <w:rPr>
          <w:rFonts w:ascii="Times New Roman" w:hAnsi="Times New Roman" w:cs="Times New Roman"/>
          <w:b/>
          <w:sz w:val="24"/>
          <w:szCs w:val="24"/>
          <w:lang w:val="en-US"/>
        </w:rPr>
        <w:t xml:space="preserve"> 2</w:t>
      </w:r>
      <w:r w:rsidR="00F55715" w:rsidRPr="00F7005D">
        <w:rPr>
          <w:rFonts w:ascii="Times New Roman" w:hAnsi="Times New Roman" w:cs="Times New Roman"/>
          <w:b/>
          <w:sz w:val="24"/>
          <w:szCs w:val="24"/>
          <w:lang w:val="en-US"/>
        </w:rPr>
        <w:t>. Inputs into the CORE diabetes model.</w:t>
      </w:r>
    </w:p>
    <w:p w14:paraId="5B56888E" w14:textId="39F43CBA" w:rsidR="00E42396" w:rsidRPr="00F7005D" w:rsidRDefault="00122320" w:rsidP="006037C4">
      <w:pPr>
        <w:jc w:val="center"/>
        <w:rPr>
          <w:rFonts w:ascii="Times New Roman" w:hAnsi="Times New Roman" w:cs="Times New Roman"/>
          <w:sz w:val="24"/>
          <w:szCs w:val="24"/>
          <w:lang w:val="en-US"/>
        </w:rPr>
      </w:pPr>
      <w:r w:rsidRPr="00F7005D">
        <w:rPr>
          <w:rFonts w:ascii="Times New Roman" w:hAnsi="Times New Roman" w:cs="Times New Roman"/>
          <w:noProof/>
          <w:sz w:val="24"/>
          <w:szCs w:val="24"/>
          <w:lang w:val="en-US"/>
        </w:rPr>
        <w:drawing>
          <wp:inline distT="0" distB="0" distL="0" distR="0" wp14:anchorId="6D15CC66" wp14:editId="4C60D5BB">
            <wp:extent cx="7519670" cy="4199255"/>
            <wp:effectExtent l="0" t="0" r="5080" b="0"/>
            <wp:docPr id="3" name="Picture 3" descr="C:\Users\francesca.hemingway\AppData\Local\Microsoft\Windows\INetCache\Content.Word\1126393 EU-TREAT ms_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a.hemingway\AppData\Local\Microsoft\Windows\INetCache\Content.Word\1126393 EU-TREAT ms_Figure S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19670" cy="4199255"/>
                    </a:xfrm>
                    <a:prstGeom prst="rect">
                      <a:avLst/>
                    </a:prstGeom>
                    <a:noFill/>
                    <a:ln>
                      <a:noFill/>
                    </a:ln>
                  </pic:spPr>
                </pic:pic>
              </a:graphicData>
            </a:graphic>
          </wp:inline>
        </w:drawing>
      </w:r>
    </w:p>
    <w:p w14:paraId="7D6600D1" w14:textId="77777777" w:rsidR="008B193E" w:rsidRDefault="008B193E" w:rsidP="008B193E">
      <w:pPr>
        <w:spacing w:after="0" w:line="240" w:lineRule="auto"/>
        <w:rPr>
          <w:rFonts w:ascii="Times New Roman" w:hAnsi="Times New Roman" w:cs="Times New Roman"/>
          <w:sz w:val="24"/>
          <w:szCs w:val="24"/>
          <w:lang w:val="en-US"/>
        </w:rPr>
      </w:pPr>
    </w:p>
    <w:p w14:paraId="161AF24D" w14:textId="6BECFAFF" w:rsidR="00F604E6" w:rsidRPr="00F7005D" w:rsidRDefault="00F604E6" w:rsidP="008B193E">
      <w:pPr>
        <w:spacing w:after="0" w:line="240"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Macrovascular complications were estimated by the EDIC risk equations for T1D and the UKPDS 82 risk equations for T2D.</w:t>
      </w:r>
    </w:p>
    <w:p w14:paraId="1EC25F03" w14:textId="3BC2AEF2" w:rsidR="006037C4" w:rsidRPr="00F7005D" w:rsidRDefault="000B5A35" w:rsidP="008B193E">
      <w:pPr>
        <w:spacing w:after="0" w:line="240"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EDIC, Epidemiology of Diabetes Interventions and Complications study; </w:t>
      </w:r>
      <w:r w:rsidR="00E42396" w:rsidRPr="00F7005D">
        <w:rPr>
          <w:rFonts w:ascii="Times New Roman" w:hAnsi="Times New Roman" w:cs="Times New Roman"/>
          <w:sz w:val="24"/>
          <w:szCs w:val="24"/>
          <w:lang w:val="en-US"/>
        </w:rPr>
        <w:t>QALY, quality-adjusted life</w:t>
      </w:r>
      <w:r w:rsidR="00C67ACF" w:rsidRPr="00F7005D">
        <w:rPr>
          <w:rFonts w:ascii="Times New Roman" w:hAnsi="Times New Roman" w:cs="Times New Roman"/>
          <w:sz w:val="24"/>
          <w:szCs w:val="24"/>
          <w:lang w:val="en-US"/>
        </w:rPr>
        <w:t>-</w:t>
      </w:r>
      <w:r w:rsidR="00E42396" w:rsidRPr="00F7005D">
        <w:rPr>
          <w:rFonts w:ascii="Times New Roman" w:hAnsi="Times New Roman" w:cs="Times New Roman"/>
          <w:sz w:val="24"/>
          <w:szCs w:val="24"/>
          <w:lang w:val="en-US"/>
        </w:rPr>
        <w:t>year; RWE, real-world evidence</w:t>
      </w:r>
      <w:r w:rsidR="00F604E6" w:rsidRPr="00F7005D">
        <w:rPr>
          <w:rFonts w:ascii="Times New Roman" w:hAnsi="Times New Roman" w:cs="Times New Roman"/>
          <w:sz w:val="24"/>
          <w:szCs w:val="24"/>
          <w:lang w:val="en-US"/>
        </w:rPr>
        <w:t>; T1D, type 1 diabetes; T2D, type 2 diabetes</w:t>
      </w:r>
      <w:r w:rsidRPr="00F7005D">
        <w:rPr>
          <w:rFonts w:ascii="Times New Roman" w:hAnsi="Times New Roman" w:cs="Times New Roman"/>
          <w:sz w:val="24"/>
          <w:szCs w:val="24"/>
          <w:lang w:val="en-US"/>
        </w:rPr>
        <w:t>; UKPDS, United Kingdom Prospective Diabetes Study</w:t>
      </w:r>
      <w:r w:rsidR="00E42396" w:rsidRPr="00F7005D">
        <w:rPr>
          <w:rFonts w:ascii="Times New Roman" w:hAnsi="Times New Roman" w:cs="Times New Roman"/>
          <w:sz w:val="24"/>
          <w:szCs w:val="24"/>
          <w:lang w:val="en-US"/>
        </w:rPr>
        <w:t>.</w:t>
      </w:r>
    </w:p>
    <w:p w14:paraId="5C8A1C04" w14:textId="77777777" w:rsidR="00144D13" w:rsidRDefault="00144D13" w:rsidP="00F604E6">
      <w:pPr>
        <w:rPr>
          <w:rFonts w:ascii="Times New Roman" w:hAnsi="Times New Roman" w:cs="Times New Roman"/>
          <w:b/>
          <w:bCs/>
          <w:sz w:val="24"/>
          <w:szCs w:val="24"/>
          <w:lang w:val="en-US"/>
        </w:rPr>
        <w:sectPr w:rsidR="00144D13" w:rsidSect="00785F81">
          <w:pgSz w:w="16838" w:h="11906" w:orient="landscape"/>
          <w:pgMar w:top="1440" w:right="1440" w:bottom="1440" w:left="1440" w:header="709" w:footer="709" w:gutter="0"/>
          <w:cols w:space="708"/>
          <w:docGrid w:linePitch="360"/>
        </w:sectPr>
      </w:pPr>
    </w:p>
    <w:p w14:paraId="3B2B1E27" w14:textId="166C872A" w:rsidR="00F604E6" w:rsidRPr="00F7005D" w:rsidRDefault="00F604E6" w:rsidP="00F604E6">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lastRenderedPageBreak/>
        <w:t>S</w:t>
      </w:r>
      <w:r w:rsidR="00417BE2" w:rsidRPr="00F7005D">
        <w:rPr>
          <w:rFonts w:ascii="Times New Roman" w:hAnsi="Times New Roman" w:cs="Times New Roman"/>
          <w:b/>
          <w:bCs/>
          <w:sz w:val="24"/>
          <w:szCs w:val="24"/>
          <w:lang w:val="en-US"/>
        </w:rPr>
        <w:t>upplementary</w:t>
      </w:r>
      <w:r w:rsidRPr="00F7005D">
        <w:rPr>
          <w:rFonts w:ascii="Times New Roman" w:hAnsi="Times New Roman" w:cs="Times New Roman"/>
          <w:b/>
          <w:bCs/>
          <w:sz w:val="24"/>
          <w:szCs w:val="24"/>
          <w:lang w:val="en-US"/>
        </w:rPr>
        <w:t xml:space="preserve"> Table</w:t>
      </w:r>
      <w:r w:rsidR="00417BE2" w:rsidRPr="00F7005D">
        <w:rPr>
          <w:rFonts w:ascii="Times New Roman" w:hAnsi="Times New Roman" w:cs="Times New Roman"/>
          <w:b/>
          <w:bCs/>
          <w:sz w:val="24"/>
          <w:szCs w:val="24"/>
          <w:lang w:val="en-US"/>
        </w:rPr>
        <w:t xml:space="preserve"> 1</w:t>
      </w:r>
      <w:r w:rsidRPr="00F7005D">
        <w:rPr>
          <w:rFonts w:ascii="Times New Roman" w:hAnsi="Times New Roman" w:cs="Times New Roman"/>
          <w:b/>
          <w:bCs/>
          <w:sz w:val="24"/>
          <w:szCs w:val="24"/>
          <w:lang w:val="en-US"/>
        </w:rPr>
        <w:t>. Clinical parameters from EU-TREAT.</w:t>
      </w:r>
    </w:p>
    <w:tbl>
      <w:tblPr>
        <w:tblStyle w:val="TableGrid"/>
        <w:tblW w:w="9634" w:type="dxa"/>
        <w:tblCellMar>
          <w:top w:w="57" w:type="dxa"/>
          <w:left w:w="57" w:type="dxa"/>
          <w:bottom w:w="57" w:type="dxa"/>
          <w:right w:w="57" w:type="dxa"/>
        </w:tblCellMar>
        <w:tblLook w:val="04A0" w:firstRow="1" w:lastRow="0" w:firstColumn="1" w:lastColumn="0" w:noHBand="0" w:noVBand="1"/>
      </w:tblPr>
      <w:tblGrid>
        <w:gridCol w:w="3397"/>
        <w:gridCol w:w="2127"/>
        <w:gridCol w:w="2268"/>
        <w:gridCol w:w="1842"/>
      </w:tblGrid>
      <w:tr w:rsidR="00F604E6" w:rsidRPr="00F7005D" w14:paraId="4EF98F2B" w14:textId="77777777" w:rsidTr="00144D13">
        <w:trPr>
          <w:trHeight w:val="20"/>
        </w:trPr>
        <w:tc>
          <w:tcPr>
            <w:tcW w:w="3397" w:type="dxa"/>
            <w:shd w:val="clear" w:color="auto" w:fill="auto"/>
            <w:tcMar>
              <w:top w:w="57" w:type="dxa"/>
              <w:left w:w="57" w:type="dxa"/>
              <w:bottom w:w="57" w:type="dxa"/>
              <w:right w:w="57" w:type="dxa"/>
            </w:tcMar>
            <w:vAlign w:val="center"/>
          </w:tcPr>
          <w:p w14:paraId="003095EA" w14:textId="77777777" w:rsidR="00F604E6" w:rsidRPr="00F7005D" w:rsidRDefault="00F604E6" w:rsidP="00F604E6">
            <w:pPr>
              <w:spacing w:after="160" w:line="259" w:lineRule="auto"/>
              <w:rPr>
                <w:rFonts w:ascii="Times New Roman" w:hAnsi="Times New Roman" w:cs="Times New Roman"/>
                <w:b/>
                <w:sz w:val="24"/>
                <w:szCs w:val="24"/>
                <w:highlight w:val="yellow"/>
                <w:lang w:val="en-US"/>
              </w:rPr>
            </w:pPr>
            <w:bookmarkStart w:id="1" w:name="_Hlk526163370"/>
            <w:r w:rsidRPr="00F7005D">
              <w:rPr>
                <w:rFonts w:ascii="Times New Roman" w:hAnsi="Times New Roman" w:cs="Times New Roman"/>
                <w:b/>
                <w:sz w:val="24"/>
                <w:szCs w:val="24"/>
                <w:lang w:val="en-US"/>
              </w:rPr>
              <w:t>Clinical parameters</w:t>
            </w:r>
          </w:p>
        </w:tc>
        <w:tc>
          <w:tcPr>
            <w:tcW w:w="2127" w:type="dxa"/>
            <w:shd w:val="clear" w:color="auto" w:fill="auto"/>
            <w:tcMar>
              <w:top w:w="57" w:type="dxa"/>
              <w:left w:w="57" w:type="dxa"/>
              <w:bottom w:w="57" w:type="dxa"/>
              <w:right w:w="57" w:type="dxa"/>
            </w:tcMar>
            <w:vAlign w:val="center"/>
          </w:tcPr>
          <w:p w14:paraId="62F3DA05" w14:textId="77777777" w:rsidR="00F604E6" w:rsidRPr="00F7005D" w:rsidRDefault="00F604E6" w:rsidP="00F604E6">
            <w:pPr>
              <w:spacing w:after="160" w:line="259" w:lineRule="auto"/>
              <w:rPr>
                <w:rFonts w:ascii="Times New Roman" w:hAnsi="Times New Roman" w:cs="Times New Roman"/>
                <w:b/>
                <w:sz w:val="24"/>
                <w:szCs w:val="24"/>
                <w:highlight w:val="yellow"/>
                <w:lang w:val="en-US"/>
              </w:rPr>
            </w:pPr>
            <w:r w:rsidRPr="00F7005D">
              <w:rPr>
                <w:rFonts w:ascii="Times New Roman" w:hAnsi="Times New Roman" w:cs="Times New Roman"/>
                <w:b/>
                <w:sz w:val="24"/>
                <w:szCs w:val="24"/>
                <w:lang w:val="en-US"/>
              </w:rPr>
              <w:t xml:space="preserve">Observed other insulins at baseline </w:t>
            </w:r>
          </w:p>
        </w:tc>
        <w:tc>
          <w:tcPr>
            <w:tcW w:w="2268" w:type="dxa"/>
            <w:shd w:val="clear" w:color="auto" w:fill="auto"/>
          </w:tcPr>
          <w:p w14:paraId="3FFFCB82" w14:textId="271278F4" w:rsidR="00F604E6" w:rsidRPr="00F7005D" w:rsidRDefault="00F604E6" w:rsidP="00AA697F">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Difference/</w:t>
            </w:r>
            <w:r w:rsidR="00AA697F" w:rsidRPr="00F7005D">
              <w:rPr>
                <w:rFonts w:ascii="Times New Roman" w:hAnsi="Times New Roman" w:cs="Times New Roman"/>
                <w:b/>
                <w:sz w:val="24"/>
                <w:szCs w:val="24"/>
                <w:lang w:val="en-US"/>
              </w:rPr>
              <w:t>r</w:t>
            </w:r>
            <w:r w:rsidRPr="00F7005D">
              <w:rPr>
                <w:rFonts w:ascii="Times New Roman" w:hAnsi="Times New Roman" w:cs="Times New Roman"/>
                <w:b/>
                <w:sz w:val="24"/>
                <w:szCs w:val="24"/>
                <w:lang w:val="en-US"/>
              </w:rPr>
              <w:t xml:space="preserve">ate ratio </w:t>
            </w:r>
            <w:r w:rsidRPr="00F7005D">
              <w:rPr>
                <w:rFonts w:ascii="Times New Roman" w:hAnsi="Times New Roman" w:cs="Times New Roman"/>
                <w:b/>
                <w:sz w:val="24"/>
                <w:szCs w:val="24"/>
                <w:lang w:val="en-US"/>
              </w:rPr>
              <w:br/>
              <w:t>[95% CI]</w:t>
            </w:r>
          </w:p>
        </w:tc>
        <w:tc>
          <w:tcPr>
            <w:tcW w:w="1842" w:type="dxa"/>
            <w:shd w:val="clear" w:color="auto" w:fill="auto"/>
            <w:vAlign w:val="center"/>
          </w:tcPr>
          <w:p w14:paraId="532F0C59" w14:textId="77777777" w:rsidR="00F604E6" w:rsidRPr="00F7005D" w:rsidRDefault="00F604E6" w:rsidP="00F604E6">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Degludec at 6-month follow-up</w:t>
            </w:r>
          </w:p>
        </w:tc>
      </w:tr>
      <w:tr w:rsidR="00F604E6" w:rsidRPr="00F7005D" w14:paraId="4014A30C" w14:textId="77777777" w:rsidTr="00144D13">
        <w:trPr>
          <w:trHeight w:val="20"/>
        </w:trPr>
        <w:tc>
          <w:tcPr>
            <w:tcW w:w="9634" w:type="dxa"/>
            <w:gridSpan w:val="4"/>
            <w:shd w:val="clear" w:color="auto" w:fill="FAF9F9" w:themeFill="background2" w:themeFillTint="33"/>
            <w:tcMar>
              <w:top w:w="57" w:type="dxa"/>
              <w:left w:w="57" w:type="dxa"/>
              <w:bottom w:w="57" w:type="dxa"/>
              <w:right w:w="57" w:type="dxa"/>
            </w:tcMar>
            <w:vAlign w:val="center"/>
          </w:tcPr>
          <w:p w14:paraId="56F6407B" w14:textId="77777777" w:rsidR="00F604E6" w:rsidRPr="00F7005D" w:rsidRDefault="00F604E6" w:rsidP="00F604E6">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T1D</w:t>
            </w:r>
          </w:p>
        </w:tc>
      </w:tr>
      <w:tr w:rsidR="00F604E6" w:rsidRPr="00F7005D" w14:paraId="2163AFFB" w14:textId="77777777" w:rsidTr="00144D13">
        <w:trPr>
          <w:trHeight w:val="20"/>
        </w:trPr>
        <w:tc>
          <w:tcPr>
            <w:tcW w:w="3397" w:type="dxa"/>
            <w:shd w:val="clear" w:color="auto" w:fill="FAF9F9" w:themeFill="background2" w:themeFillTint="33"/>
            <w:tcMar>
              <w:top w:w="57" w:type="dxa"/>
              <w:left w:w="57" w:type="dxa"/>
              <w:bottom w:w="57" w:type="dxa"/>
              <w:right w:w="57" w:type="dxa"/>
            </w:tcMar>
            <w:vAlign w:val="center"/>
          </w:tcPr>
          <w:p w14:paraId="72BFE091"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HbA</w:t>
            </w:r>
            <w:r w:rsidRPr="00F7005D">
              <w:rPr>
                <w:rFonts w:ascii="Times New Roman" w:hAnsi="Times New Roman" w:cs="Times New Roman"/>
                <w:bCs/>
                <w:sz w:val="24"/>
                <w:szCs w:val="24"/>
                <w:vertAlign w:val="subscript"/>
                <w:lang w:val="en-US"/>
              </w:rPr>
              <w:t>1c</w:t>
            </w:r>
            <w:r w:rsidRPr="00F7005D">
              <w:rPr>
                <w:rFonts w:ascii="Times New Roman" w:hAnsi="Times New Roman" w:cs="Times New Roman"/>
                <w:bCs/>
                <w:sz w:val="24"/>
                <w:szCs w:val="24"/>
                <w:lang w:val="en-US"/>
              </w:rPr>
              <w:t xml:space="preserve"> (%)</w:t>
            </w:r>
          </w:p>
        </w:tc>
        <w:tc>
          <w:tcPr>
            <w:tcW w:w="2127" w:type="dxa"/>
            <w:shd w:val="clear" w:color="auto" w:fill="FAF9F9" w:themeFill="background2" w:themeFillTint="33"/>
            <w:tcMar>
              <w:top w:w="57" w:type="dxa"/>
              <w:left w:w="57" w:type="dxa"/>
              <w:bottom w:w="57" w:type="dxa"/>
              <w:right w:w="57" w:type="dxa"/>
            </w:tcMar>
            <w:vAlign w:val="center"/>
          </w:tcPr>
          <w:p w14:paraId="46171961"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8.19</w:t>
            </w:r>
          </w:p>
        </w:tc>
        <w:tc>
          <w:tcPr>
            <w:tcW w:w="2268" w:type="dxa"/>
            <w:shd w:val="clear" w:color="auto" w:fill="FAF9F9" w:themeFill="background2" w:themeFillTint="33"/>
            <w:vAlign w:val="center"/>
          </w:tcPr>
          <w:p w14:paraId="7F357E11"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−0.35 [−0.44; −0.27]</w:t>
            </w:r>
          </w:p>
        </w:tc>
        <w:tc>
          <w:tcPr>
            <w:tcW w:w="1842" w:type="dxa"/>
            <w:shd w:val="clear" w:color="auto" w:fill="FAF9F9" w:themeFill="background2" w:themeFillTint="33"/>
            <w:vAlign w:val="center"/>
          </w:tcPr>
          <w:p w14:paraId="42325E97"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7.84</w:t>
            </w:r>
          </w:p>
        </w:tc>
      </w:tr>
      <w:tr w:rsidR="00F604E6" w:rsidRPr="00F7005D" w14:paraId="599B8453" w14:textId="77777777" w:rsidTr="00144D13">
        <w:trPr>
          <w:trHeight w:val="20"/>
        </w:trPr>
        <w:tc>
          <w:tcPr>
            <w:tcW w:w="9634" w:type="dxa"/>
            <w:gridSpan w:val="4"/>
            <w:shd w:val="clear" w:color="auto" w:fill="FAF9F9" w:themeFill="background2" w:themeFillTint="33"/>
            <w:tcMar>
              <w:top w:w="57" w:type="dxa"/>
              <w:left w:w="57" w:type="dxa"/>
              <w:bottom w:w="57" w:type="dxa"/>
              <w:right w:w="57" w:type="dxa"/>
            </w:tcMar>
            <w:vAlign w:val="center"/>
          </w:tcPr>
          <w:p w14:paraId="086303F5"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Insulin dose (U)</w:t>
            </w:r>
          </w:p>
        </w:tc>
      </w:tr>
      <w:tr w:rsidR="00F604E6" w:rsidRPr="00F7005D" w14:paraId="01311653" w14:textId="77777777" w:rsidTr="00144D13">
        <w:trPr>
          <w:trHeight w:val="20"/>
        </w:trPr>
        <w:tc>
          <w:tcPr>
            <w:tcW w:w="3397" w:type="dxa"/>
            <w:tcMar>
              <w:top w:w="57" w:type="dxa"/>
              <w:left w:w="57" w:type="dxa"/>
              <w:bottom w:w="57" w:type="dxa"/>
              <w:right w:w="57" w:type="dxa"/>
            </w:tcMar>
            <w:vAlign w:val="center"/>
          </w:tcPr>
          <w:p w14:paraId="3E305871"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Basal insulin</w:t>
            </w:r>
          </w:p>
        </w:tc>
        <w:tc>
          <w:tcPr>
            <w:tcW w:w="2127" w:type="dxa"/>
            <w:tcMar>
              <w:top w:w="57" w:type="dxa"/>
              <w:left w:w="57" w:type="dxa"/>
              <w:bottom w:w="57" w:type="dxa"/>
              <w:right w:w="57" w:type="dxa"/>
            </w:tcMar>
          </w:tcPr>
          <w:p w14:paraId="5FBDBD4B"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20.64</w:t>
            </w:r>
          </w:p>
        </w:tc>
        <w:tc>
          <w:tcPr>
            <w:tcW w:w="2268" w:type="dxa"/>
            <w:vAlign w:val="center"/>
          </w:tcPr>
          <w:p w14:paraId="0D13C2B6"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0.97 [0.95; 0.99]</w:t>
            </w:r>
          </w:p>
        </w:tc>
        <w:tc>
          <w:tcPr>
            <w:tcW w:w="1842" w:type="dxa"/>
            <w:vAlign w:val="bottom"/>
          </w:tcPr>
          <w:p w14:paraId="4A217923"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19.64</w:t>
            </w:r>
          </w:p>
        </w:tc>
      </w:tr>
      <w:tr w:rsidR="00F604E6" w:rsidRPr="00F7005D" w14:paraId="410FA6CA" w14:textId="77777777" w:rsidTr="00144D13">
        <w:trPr>
          <w:trHeight w:val="20"/>
        </w:trPr>
        <w:tc>
          <w:tcPr>
            <w:tcW w:w="3397" w:type="dxa"/>
            <w:tcMar>
              <w:top w:w="57" w:type="dxa"/>
              <w:left w:w="57" w:type="dxa"/>
              <w:bottom w:w="57" w:type="dxa"/>
              <w:right w:w="57" w:type="dxa"/>
            </w:tcMar>
            <w:vAlign w:val="center"/>
          </w:tcPr>
          <w:p w14:paraId="53322320"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Bolus insulin</w:t>
            </w:r>
          </w:p>
        </w:tc>
        <w:tc>
          <w:tcPr>
            <w:tcW w:w="2127" w:type="dxa"/>
            <w:tcMar>
              <w:top w:w="57" w:type="dxa"/>
              <w:left w:w="57" w:type="dxa"/>
              <w:bottom w:w="57" w:type="dxa"/>
              <w:right w:w="57" w:type="dxa"/>
            </w:tcMar>
          </w:tcPr>
          <w:p w14:paraId="457A6C93"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24.42</w:t>
            </w:r>
          </w:p>
        </w:tc>
        <w:tc>
          <w:tcPr>
            <w:tcW w:w="2268" w:type="dxa"/>
            <w:vAlign w:val="center"/>
          </w:tcPr>
          <w:p w14:paraId="04A42291"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0.86 [0.84; 0.89]</w:t>
            </w:r>
          </w:p>
        </w:tc>
        <w:tc>
          <w:tcPr>
            <w:tcW w:w="1842" w:type="dxa"/>
            <w:vAlign w:val="bottom"/>
          </w:tcPr>
          <w:p w14:paraId="27CEBC04"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21.25</w:t>
            </w:r>
          </w:p>
        </w:tc>
      </w:tr>
      <w:tr w:rsidR="00F604E6" w:rsidRPr="00F7005D" w14:paraId="5F6FDB83" w14:textId="77777777" w:rsidTr="00144D13">
        <w:trPr>
          <w:trHeight w:val="20"/>
        </w:trPr>
        <w:tc>
          <w:tcPr>
            <w:tcW w:w="9634" w:type="dxa"/>
            <w:gridSpan w:val="4"/>
            <w:tcMar>
              <w:top w:w="57" w:type="dxa"/>
              <w:left w:w="57" w:type="dxa"/>
              <w:bottom w:w="57" w:type="dxa"/>
              <w:right w:w="57" w:type="dxa"/>
            </w:tcMar>
            <w:vAlign w:val="center"/>
          </w:tcPr>
          <w:p w14:paraId="107E7C36" w14:textId="3F9327D0"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Hypoglycemic event rates (events per patient per year)</w:t>
            </w:r>
          </w:p>
        </w:tc>
      </w:tr>
      <w:tr w:rsidR="00F604E6" w:rsidRPr="00F7005D" w14:paraId="53BD21B4" w14:textId="77777777" w:rsidTr="00144D13">
        <w:trPr>
          <w:trHeight w:val="20"/>
        </w:trPr>
        <w:tc>
          <w:tcPr>
            <w:tcW w:w="3397" w:type="dxa"/>
            <w:tcMar>
              <w:top w:w="57" w:type="dxa"/>
              <w:left w:w="57" w:type="dxa"/>
              <w:bottom w:w="57" w:type="dxa"/>
              <w:right w:w="57" w:type="dxa"/>
            </w:tcMar>
            <w:vAlign w:val="center"/>
          </w:tcPr>
          <w:p w14:paraId="61451DC2"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Non-severe daytime</w:t>
            </w:r>
          </w:p>
        </w:tc>
        <w:tc>
          <w:tcPr>
            <w:tcW w:w="2127" w:type="dxa"/>
            <w:tcMar>
              <w:top w:w="57" w:type="dxa"/>
              <w:left w:w="57" w:type="dxa"/>
              <w:bottom w:w="57" w:type="dxa"/>
              <w:right w:w="57" w:type="dxa"/>
            </w:tcMar>
          </w:tcPr>
          <w:p w14:paraId="33938E45"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13.53</w:t>
            </w:r>
          </w:p>
        </w:tc>
        <w:tc>
          <w:tcPr>
            <w:tcW w:w="2268" w:type="dxa"/>
            <w:vAlign w:val="center"/>
          </w:tcPr>
          <w:p w14:paraId="3EC5AB08"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1.02 [NS]</w:t>
            </w:r>
          </w:p>
        </w:tc>
        <w:tc>
          <w:tcPr>
            <w:tcW w:w="1842" w:type="dxa"/>
            <w:vAlign w:val="bottom"/>
          </w:tcPr>
          <w:p w14:paraId="403F3410"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13.86</w:t>
            </w:r>
          </w:p>
        </w:tc>
      </w:tr>
      <w:tr w:rsidR="00F604E6" w:rsidRPr="00F7005D" w14:paraId="11C3CF0C" w14:textId="77777777" w:rsidTr="00144D13">
        <w:trPr>
          <w:trHeight w:val="20"/>
        </w:trPr>
        <w:tc>
          <w:tcPr>
            <w:tcW w:w="3397" w:type="dxa"/>
            <w:tcMar>
              <w:top w:w="57" w:type="dxa"/>
              <w:left w:w="57" w:type="dxa"/>
              <w:bottom w:w="57" w:type="dxa"/>
              <w:right w:w="57" w:type="dxa"/>
            </w:tcMar>
            <w:vAlign w:val="center"/>
          </w:tcPr>
          <w:p w14:paraId="19C2D2B4"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Non-severe nocturnal</w:t>
            </w:r>
          </w:p>
        </w:tc>
        <w:tc>
          <w:tcPr>
            <w:tcW w:w="2127" w:type="dxa"/>
            <w:tcMar>
              <w:top w:w="57" w:type="dxa"/>
              <w:left w:w="57" w:type="dxa"/>
              <w:bottom w:w="57" w:type="dxa"/>
              <w:right w:w="57" w:type="dxa"/>
            </w:tcMar>
          </w:tcPr>
          <w:p w14:paraId="621A14D6"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3.90</w:t>
            </w:r>
          </w:p>
        </w:tc>
        <w:tc>
          <w:tcPr>
            <w:tcW w:w="2268" w:type="dxa"/>
            <w:vAlign w:val="center"/>
          </w:tcPr>
          <w:p w14:paraId="1D9E4098"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0.53 [0.40; 0.72]</w:t>
            </w:r>
          </w:p>
        </w:tc>
        <w:tc>
          <w:tcPr>
            <w:tcW w:w="1842" w:type="dxa"/>
            <w:vAlign w:val="bottom"/>
          </w:tcPr>
          <w:p w14:paraId="5B20BB71"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2.08</w:t>
            </w:r>
          </w:p>
        </w:tc>
      </w:tr>
      <w:tr w:rsidR="00F604E6" w:rsidRPr="00F7005D" w14:paraId="4EFF652C" w14:textId="77777777" w:rsidTr="00144D13">
        <w:trPr>
          <w:trHeight w:val="20"/>
        </w:trPr>
        <w:tc>
          <w:tcPr>
            <w:tcW w:w="3397" w:type="dxa"/>
            <w:tcMar>
              <w:top w:w="57" w:type="dxa"/>
              <w:left w:w="57" w:type="dxa"/>
              <w:bottom w:w="57" w:type="dxa"/>
              <w:right w:w="57" w:type="dxa"/>
            </w:tcMar>
            <w:vAlign w:val="center"/>
          </w:tcPr>
          <w:p w14:paraId="1FEAAF8A"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Severe</w:t>
            </w:r>
          </w:p>
        </w:tc>
        <w:tc>
          <w:tcPr>
            <w:tcW w:w="2127" w:type="dxa"/>
            <w:tcMar>
              <w:top w:w="57" w:type="dxa"/>
              <w:left w:w="57" w:type="dxa"/>
              <w:bottom w:w="57" w:type="dxa"/>
              <w:right w:w="57" w:type="dxa"/>
            </w:tcMar>
          </w:tcPr>
          <w:p w14:paraId="095D131C"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0.40</w:t>
            </w:r>
          </w:p>
        </w:tc>
        <w:tc>
          <w:tcPr>
            <w:tcW w:w="2268" w:type="dxa"/>
            <w:vAlign w:val="center"/>
          </w:tcPr>
          <w:p w14:paraId="52B2C1B5"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0.12 [0.05; 0.28]</w:t>
            </w:r>
          </w:p>
        </w:tc>
        <w:tc>
          <w:tcPr>
            <w:tcW w:w="1842" w:type="dxa"/>
            <w:vAlign w:val="bottom"/>
          </w:tcPr>
          <w:p w14:paraId="2EBE20DC"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0.05</w:t>
            </w:r>
          </w:p>
        </w:tc>
      </w:tr>
      <w:tr w:rsidR="00F604E6" w:rsidRPr="00F7005D" w14:paraId="69D1923F" w14:textId="77777777" w:rsidTr="00144D13">
        <w:trPr>
          <w:trHeight w:val="20"/>
        </w:trPr>
        <w:tc>
          <w:tcPr>
            <w:tcW w:w="3397" w:type="dxa"/>
            <w:tcMar>
              <w:top w:w="57" w:type="dxa"/>
              <w:left w:w="57" w:type="dxa"/>
              <w:bottom w:w="57" w:type="dxa"/>
              <w:right w:w="57" w:type="dxa"/>
            </w:tcMar>
            <w:vAlign w:val="center"/>
          </w:tcPr>
          <w:p w14:paraId="36D92D3D"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BMI (kg/m</w:t>
            </w:r>
            <w:r w:rsidRPr="00F7005D">
              <w:rPr>
                <w:rFonts w:ascii="Times New Roman" w:hAnsi="Times New Roman" w:cs="Times New Roman"/>
                <w:bCs/>
                <w:sz w:val="24"/>
                <w:szCs w:val="24"/>
                <w:vertAlign w:val="superscript"/>
                <w:lang w:val="en-US"/>
              </w:rPr>
              <w:t>2</w:t>
            </w:r>
            <w:r w:rsidRPr="00F7005D">
              <w:rPr>
                <w:rFonts w:ascii="Times New Roman" w:hAnsi="Times New Roman" w:cs="Times New Roman"/>
                <w:bCs/>
                <w:sz w:val="24"/>
                <w:szCs w:val="24"/>
                <w:lang w:val="en-US"/>
              </w:rPr>
              <w:t>)</w:t>
            </w:r>
          </w:p>
        </w:tc>
        <w:tc>
          <w:tcPr>
            <w:tcW w:w="2127" w:type="dxa"/>
            <w:tcMar>
              <w:top w:w="57" w:type="dxa"/>
              <w:left w:w="57" w:type="dxa"/>
              <w:bottom w:w="57" w:type="dxa"/>
              <w:right w:w="57" w:type="dxa"/>
            </w:tcMar>
          </w:tcPr>
          <w:p w14:paraId="44A95859"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25.00</w:t>
            </w:r>
          </w:p>
        </w:tc>
        <w:tc>
          <w:tcPr>
            <w:tcW w:w="2268" w:type="dxa"/>
            <w:vAlign w:val="center"/>
          </w:tcPr>
          <w:p w14:paraId="2FAF2A58"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0.11 [0.00; 0.21]</w:t>
            </w:r>
          </w:p>
        </w:tc>
        <w:tc>
          <w:tcPr>
            <w:tcW w:w="1842" w:type="dxa"/>
            <w:vAlign w:val="bottom"/>
          </w:tcPr>
          <w:p w14:paraId="6DF84DE7"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25.10</w:t>
            </w:r>
          </w:p>
        </w:tc>
      </w:tr>
      <w:tr w:rsidR="00F604E6" w:rsidRPr="00F7005D" w14:paraId="033BF411" w14:textId="77777777" w:rsidTr="00144D13">
        <w:trPr>
          <w:trHeight w:val="20"/>
        </w:trPr>
        <w:tc>
          <w:tcPr>
            <w:tcW w:w="9634" w:type="dxa"/>
            <w:gridSpan w:val="4"/>
            <w:shd w:val="clear" w:color="auto" w:fill="FAF9F9" w:themeFill="background2" w:themeFillTint="33"/>
            <w:tcMar>
              <w:top w:w="57" w:type="dxa"/>
              <w:left w:w="57" w:type="dxa"/>
              <w:bottom w:w="57" w:type="dxa"/>
              <w:right w:w="57" w:type="dxa"/>
            </w:tcMar>
            <w:vAlign w:val="center"/>
          </w:tcPr>
          <w:p w14:paraId="27E47A7E" w14:textId="77777777" w:rsidR="00F604E6" w:rsidRPr="00F7005D" w:rsidRDefault="00F604E6" w:rsidP="00F604E6">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T2D</w:t>
            </w:r>
          </w:p>
        </w:tc>
      </w:tr>
      <w:tr w:rsidR="00F604E6" w:rsidRPr="00F7005D" w14:paraId="61E3B8B0" w14:textId="77777777" w:rsidTr="00144D13">
        <w:trPr>
          <w:trHeight w:val="20"/>
        </w:trPr>
        <w:tc>
          <w:tcPr>
            <w:tcW w:w="3397" w:type="dxa"/>
            <w:shd w:val="clear" w:color="auto" w:fill="FAF9F9" w:themeFill="background2" w:themeFillTint="33"/>
            <w:tcMar>
              <w:top w:w="57" w:type="dxa"/>
              <w:left w:w="57" w:type="dxa"/>
              <w:bottom w:w="57" w:type="dxa"/>
              <w:right w:w="57" w:type="dxa"/>
            </w:tcMar>
            <w:vAlign w:val="center"/>
          </w:tcPr>
          <w:p w14:paraId="2E0EDDCF"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HbA</w:t>
            </w:r>
            <w:r w:rsidRPr="00F7005D">
              <w:rPr>
                <w:rFonts w:ascii="Times New Roman" w:hAnsi="Times New Roman" w:cs="Times New Roman"/>
                <w:bCs/>
                <w:sz w:val="24"/>
                <w:szCs w:val="24"/>
                <w:vertAlign w:val="subscript"/>
                <w:lang w:val="en-US"/>
              </w:rPr>
              <w:t>1c</w:t>
            </w:r>
          </w:p>
        </w:tc>
        <w:tc>
          <w:tcPr>
            <w:tcW w:w="2127" w:type="dxa"/>
            <w:shd w:val="clear" w:color="auto" w:fill="FAF9F9" w:themeFill="background2" w:themeFillTint="33"/>
            <w:tcMar>
              <w:top w:w="57" w:type="dxa"/>
              <w:left w:w="57" w:type="dxa"/>
              <w:bottom w:w="57" w:type="dxa"/>
              <w:right w:w="57" w:type="dxa"/>
            </w:tcMar>
            <w:vAlign w:val="center"/>
          </w:tcPr>
          <w:p w14:paraId="0B60196F"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8.42</w:t>
            </w:r>
          </w:p>
        </w:tc>
        <w:tc>
          <w:tcPr>
            <w:tcW w:w="2268" w:type="dxa"/>
            <w:shd w:val="clear" w:color="auto" w:fill="FAF9F9" w:themeFill="background2" w:themeFillTint="33"/>
            <w:vAlign w:val="center"/>
          </w:tcPr>
          <w:p w14:paraId="00BC6988"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−0.50 [−0.65; −0.35]</w:t>
            </w:r>
          </w:p>
        </w:tc>
        <w:tc>
          <w:tcPr>
            <w:tcW w:w="1842" w:type="dxa"/>
            <w:shd w:val="clear" w:color="auto" w:fill="FAF9F9" w:themeFill="background2" w:themeFillTint="33"/>
            <w:vAlign w:val="center"/>
          </w:tcPr>
          <w:p w14:paraId="57292E58"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7.92</w:t>
            </w:r>
          </w:p>
        </w:tc>
      </w:tr>
      <w:tr w:rsidR="00F604E6" w:rsidRPr="00F7005D" w14:paraId="12497A01" w14:textId="77777777" w:rsidTr="00144D13">
        <w:trPr>
          <w:trHeight w:val="20"/>
        </w:trPr>
        <w:tc>
          <w:tcPr>
            <w:tcW w:w="9634" w:type="dxa"/>
            <w:gridSpan w:val="4"/>
            <w:shd w:val="clear" w:color="auto" w:fill="FAF9F9" w:themeFill="background2" w:themeFillTint="33"/>
            <w:tcMar>
              <w:top w:w="57" w:type="dxa"/>
              <w:left w:w="57" w:type="dxa"/>
              <w:bottom w:w="57" w:type="dxa"/>
              <w:right w:w="57" w:type="dxa"/>
            </w:tcMar>
            <w:vAlign w:val="center"/>
          </w:tcPr>
          <w:p w14:paraId="7831319E"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Insulin dose (U)</w:t>
            </w:r>
          </w:p>
        </w:tc>
      </w:tr>
      <w:tr w:rsidR="00F604E6" w:rsidRPr="00F7005D" w14:paraId="73892D8F" w14:textId="77777777" w:rsidTr="00144D13">
        <w:trPr>
          <w:trHeight w:val="20"/>
        </w:trPr>
        <w:tc>
          <w:tcPr>
            <w:tcW w:w="3397" w:type="dxa"/>
            <w:shd w:val="clear" w:color="auto" w:fill="FFFFFF" w:themeFill="background1"/>
            <w:tcMar>
              <w:top w:w="57" w:type="dxa"/>
              <w:left w:w="57" w:type="dxa"/>
              <w:bottom w:w="57" w:type="dxa"/>
              <w:right w:w="57" w:type="dxa"/>
            </w:tcMar>
            <w:vAlign w:val="center"/>
          </w:tcPr>
          <w:p w14:paraId="27DA38BA"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Basal insulin</w:t>
            </w:r>
          </w:p>
        </w:tc>
        <w:tc>
          <w:tcPr>
            <w:tcW w:w="2127" w:type="dxa"/>
            <w:shd w:val="clear" w:color="auto" w:fill="FFFFFF" w:themeFill="background1"/>
            <w:tcMar>
              <w:top w:w="57" w:type="dxa"/>
              <w:left w:w="57" w:type="dxa"/>
              <w:bottom w:w="57" w:type="dxa"/>
              <w:right w:w="57" w:type="dxa"/>
            </w:tcMar>
            <w:vAlign w:val="center"/>
          </w:tcPr>
          <w:p w14:paraId="79BF1288"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24.71</w:t>
            </w:r>
          </w:p>
        </w:tc>
        <w:tc>
          <w:tcPr>
            <w:tcW w:w="2268" w:type="dxa"/>
            <w:shd w:val="clear" w:color="auto" w:fill="FFFFFF" w:themeFill="background1"/>
            <w:vAlign w:val="center"/>
          </w:tcPr>
          <w:p w14:paraId="3236D8E1"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0.99 [NS]</w:t>
            </w:r>
          </w:p>
        </w:tc>
        <w:tc>
          <w:tcPr>
            <w:tcW w:w="1842" w:type="dxa"/>
            <w:shd w:val="clear" w:color="auto" w:fill="FFFFFF" w:themeFill="background1"/>
            <w:vAlign w:val="center"/>
          </w:tcPr>
          <w:p w14:paraId="7D2AF1BF"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24.64</w:t>
            </w:r>
          </w:p>
        </w:tc>
      </w:tr>
      <w:tr w:rsidR="00F604E6" w:rsidRPr="00F7005D" w14:paraId="547F40AD" w14:textId="77777777" w:rsidTr="00144D13">
        <w:trPr>
          <w:trHeight w:val="20"/>
        </w:trPr>
        <w:tc>
          <w:tcPr>
            <w:tcW w:w="3397" w:type="dxa"/>
            <w:shd w:val="clear" w:color="auto" w:fill="FFFFFF" w:themeFill="background1"/>
            <w:tcMar>
              <w:top w:w="57" w:type="dxa"/>
              <w:left w:w="57" w:type="dxa"/>
              <w:bottom w:w="57" w:type="dxa"/>
              <w:right w:w="57" w:type="dxa"/>
            </w:tcMar>
            <w:vAlign w:val="center"/>
          </w:tcPr>
          <w:p w14:paraId="70A5CCD8"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Bolus insulin</w:t>
            </w:r>
          </w:p>
        </w:tc>
        <w:tc>
          <w:tcPr>
            <w:tcW w:w="2127" w:type="dxa"/>
            <w:shd w:val="clear" w:color="auto" w:fill="FFFFFF" w:themeFill="background1"/>
            <w:tcMar>
              <w:top w:w="57" w:type="dxa"/>
              <w:left w:w="57" w:type="dxa"/>
              <w:bottom w:w="57" w:type="dxa"/>
              <w:right w:w="57" w:type="dxa"/>
            </w:tcMar>
            <w:vAlign w:val="center"/>
          </w:tcPr>
          <w:p w14:paraId="23B06B17"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37.56</w:t>
            </w:r>
          </w:p>
        </w:tc>
        <w:tc>
          <w:tcPr>
            <w:tcW w:w="2268" w:type="dxa"/>
            <w:shd w:val="clear" w:color="auto" w:fill="FFFFFF" w:themeFill="background1"/>
            <w:vAlign w:val="center"/>
          </w:tcPr>
          <w:p w14:paraId="42090522"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0.94 [0.89; 0.99]</w:t>
            </w:r>
          </w:p>
        </w:tc>
        <w:tc>
          <w:tcPr>
            <w:tcW w:w="1842" w:type="dxa"/>
            <w:shd w:val="clear" w:color="auto" w:fill="FFFFFF" w:themeFill="background1"/>
            <w:vAlign w:val="center"/>
          </w:tcPr>
          <w:p w14:paraId="6F16B088"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36.69</w:t>
            </w:r>
          </w:p>
        </w:tc>
      </w:tr>
      <w:tr w:rsidR="00F604E6" w:rsidRPr="00F7005D" w14:paraId="424930F0" w14:textId="77777777" w:rsidTr="00144D13">
        <w:trPr>
          <w:trHeight w:val="20"/>
        </w:trPr>
        <w:tc>
          <w:tcPr>
            <w:tcW w:w="9634" w:type="dxa"/>
            <w:gridSpan w:val="4"/>
            <w:shd w:val="clear" w:color="auto" w:fill="FFFFFF" w:themeFill="background1"/>
            <w:tcMar>
              <w:top w:w="57" w:type="dxa"/>
              <w:left w:w="57" w:type="dxa"/>
              <w:bottom w:w="57" w:type="dxa"/>
              <w:right w:w="57" w:type="dxa"/>
            </w:tcMar>
            <w:vAlign w:val="center"/>
          </w:tcPr>
          <w:p w14:paraId="30E0FCA6" w14:textId="0B6B2949"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Hypoglycemic event rates (events per patient per year)</w:t>
            </w:r>
          </w:p>
        </w:tc>
      </w:tr>
      <w:tr w:rsidR="00F604E6" w:rsidRPr="00F7005D" w14:paraId="13CF1ABD" w14:textId="77777777" w:rsidTr="00144D13">
        <w:trPr>
          <w:trHeight w:val="20"/>
        </w:trPr>
        <w:tc>
          <w:tcPr>
            <w:tcW w:w="3397" w:type="dxa"/>
            <w:shd w:val="clear" w:color="auto" w:fill="FFFFFF" w:themeFill="background1"/>
            <w:tcMar>
              <w:top w:w="57" w:type="dxa"/>
              <w:left w:w="57" w:type="dxa"/>
              <w:bottom w:w="57" w:type="dxa"/>
              <w:right w:w="57" w:type="dxa"/>
            </w:tcMar>
            <w:vAlign w:val="center"/>
          </w:tcPr>
          <w:p w14:paraId="0CE74FB7"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Non-severe daytime</w:t>
            </w:r>
          </w:p>
        </w:tc>
        <w:tc>
          <w:tcPr>
            <w:tcW w:w="2127" w:type="dxa"/>
            <w:shd w:val="clear" w:color="auto" w:fill="FFFFFF" w:themeFill="background1"/>
            <w:tcMar>
              <w:top w:w="57" w:type="dxa"/>
              <w:left w:w="57" w:type="dxa"/>
              <w:bottom w:w="57" w:type="dxa"/>
              <w:right w:w="57" w:type="dxa"/>
            </w:tcMar>
            <w:vAlign w:val="center"/>
          </w:tcPr>
          <w:p w14:paraId="20E9E1DF"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3.89</w:t>
            </w:r>
          </w:p>
        </w:tc>
        <w:tc>
          <w:tcPr>
            <w:tcW w:w="2268" w:type="dxa"/>
            <w:shd w:val="clear" w:color="auto" w:fill="FFFFFF" w:themeFill="background1"/>
            <w:vAlign w:val="center"/>
          </w:tcPr>
          <w:p w14:paraId="478AD8F1"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0.27 [0.14; 0.50]</w:t>
            </w:r>
          </w:p>
        </w:tc>
        <w:tc>
          <w:tcPr>
            <w:tcW w:w="1842" w:type="dxa"/>
            <w:shd w:val="clear" w:color="auto" w:fill="FFFFFF" w:themeFill="background1"/>
            <w:vAlign w:val="center"/>
          </w:tcPr>
          <w:p w14:paraId="34B1607B"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1.04</w:t>
            </w:r>
          </w:p>
        </w:tc>
      </w:tr>
      <w:tr w:rsidR="00F604E6" w:rsidRPr="00F7005D" w14:paraId="5D7ACA46" w14:textId="77777777" w:rsidTr="00144D13">
        <w:trPr>
          <w:trHeight w:val="20"/>
        </w:trPr>
        <w:tc>
          <w:tcPr>
            <w:tcW w:w="3397" w:type="dxa"/>
            <w:shd w:val="clear" w:color="auto" w:fill="FFFFFF" w:themeFill="background1"/>
            <w:tcMar>
              <w:top w:w="57" w:type="dxa"/>
              <w:left w:w="57" w:type="dxa"/>
              <w:bottom w:w="57" w:type="dxa"/>
              <w:right w:w="57" w:type="dxa"/>
            </w:tcMar>
            <w:vAlign w:val="center"/>
          </w:tcPr>
          <w:p w14:paraId="0B418627"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Non-severe nocturnal</w:t>
            </w:r>
          </w:p>
        </w:tc>
        <w:tc>
          <w:tcPr>
            <w:tcW w:w="2127" w:type="dxa"/>
            <w:shd w:val="clear" w:color="auto" w:fill="FFFFFF" w:themeFill="background1"/>
            <w:tcMar>
              <w:top w:w="57" w:type="dxa"/>
              <w:left w:w="57" w:type="dxa"/>
              <w:bottom w:w="57" w:type="dxa"/>
              <w:right w:w="57" w:type="dxa"/>
            </w:tcMar>
            <w:vAlign w:val="center"/>
          </w:tcPr>
          <w:p w14:paraId="6BC43033"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1.82</w:t>
            </w:r>
          </w:p>
        </w:tc>
        <w:tc>
          <w:tcPr>
            <w:tcW w:w="2268" w:type="dxa"/>
            <w:shd w:val="clear" w:color="auto" w:fill="FFFFFF" w:themeFill="background1"/>
            <w:vAlign w:val="center"/>
          </w:tcPr>
          <w:p w14:paraId="607A10E8"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0.15 [0.07; 0.33]</w:t>
            </w:r>
          </w:p>
        </w:tc>
        <w:tc>
          <w:tcPr>
            <w:tcW w:w="1842" w:type="dxa"/>
            <w:shd w:val="clear" w:color="auto" w:fill="FFFFFF" w:themeFill="background1"/>
            <w:vAlign w:val="center"/>
          </w:tcPr>
          <w:p w14:paraId="45E78233"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0.28</w:t>
            </w:r>
          </w:p>
        </w:tc>
      </w:tr>
      <w:tr w:rsidR="00F604E6" w:rsidRPr="00F7005D" w14:paraId="4CBA22D1" w14:textId="77777777" w:rsidTr="00144D13">
        <w:trPr>
          <w:trHeight w:val="20"/>
        </w:trPr>
        <w:tc>
          <w:tcPr>
            <w:tcW w:w="3397" w:type="dxa"/>
            <w:shd w:val="clear" w:color="auto" w:fill="FFFFFF" w:themeFill="background1"/>
            <w:tcMar>
              <w:top w:w="57" w:type="dxa"/>
              <w:left w:w="57" w:type="dxa"/>
              <w:bottom w:w="57" w:type="dxa"/>
              <w:right w:w="57" w:type="dxa"/>
            </w:tcMar>
            <w:vAlign w:val="center"/>
          </w:tcPr>
          <w:p w14:paraId="4AAEC0E9" w14:textId="77777777" w:rsidR="00F604E6" w:rsidRPr="00F7005D" w:rsidRDefault="00F604E6" w:rsidP="00F604E6">
            <w:pPr>
              <w:spacing w:after="160" w:line="259" w:lineRule="auto"/>
              <w:ind w:left="221"/>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 Severe</w:t>
            </w:r>
          </w:p>
        </w:tc>
        <w:tc>
          <w:tcPr>
            <w:tcW w:w="2127" w:type="dxa"/>
            <w:shd w:val="clear" w:color="auto" w:fill="FFFFFF" w:themeFill="background1"/>
            <w:tcMar>
              <w:top w:w="57" w:type="dxa"/>
              <w:left w:w="57" w:type="dxa"/>
              <w:bottom w:w="57" w:type="dxa"/>
              <w:right w:w="57" w:type="dxa"/>
            </w:tcMar>
            <w:vAlign w:val="center"/>
          </w:tcPr>
          <w:p w14:paraId="2D2B908C"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0.49</w:t>
            </w:r>
          </w:p>
        </w:tc>
        <w:tc>
          <w:tcPr>
            <w:tcW w:w="2268" w:type="dxa"/>
            <w:shd w:val="clear" w:color="auto" w:fill="FFFFFF" w:themeFill="background1"/>
            <w:vAlign w:val="center"/>
          </w:tcPr>
          <w:p w14:paraId="7B5525E5"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0.10 [R3]*</w:t>
            </w:r>
          </w:p>
        </w:tc>
        <w:tc>
          <w:tcPr>
            <w:tcW w:w="1842" w:type="dxa"/>
            <w:shd w:val="clear" w:color="auto" w:fill="FFFFFF" w:themeFill="background1"/>
            <w:vAlign w:val="center"/>
          </w:tcPr>
          <w:p w14:paraId="0C9BB6A2"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0.05</w:t>
            </w:r>
          </w:p>
        </w:tc>
      </w:tr>
      <w:tr w:rsidR="00F604E6" w:rsidRPr="00F7005D" w14:paraId="0486C1AD" w14:textId="77777777" w:rsidTr="00144D13">
        <w:trPr>
          <w:trHeight w:val="20"/>
        </w:trPr>
        <w:tc>
          <w:tcPr>
            <w:tcW w:w="3397" w:type="dxa"/>
            <w:shd w:val="clear" w:color="auto" w:fill="FFFFFF" w:themeFill="background1"/>
            <w:tcMar>
              <w:top w:w="57" w:type="dxa"/>
              <w:left w:w="57" w:type="dxa"/>
              <w:bottom w:w="57" w:type="dxa"/>
              <w:right w:w="57" w:type="dxa"/>
            </w:tcMar>
            <w:vAlign w:val="center"/>
          </w:tcPr>
          <w:p w14:paraId="1BD68E16"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BMI (kg/m</w:t>
            </w:r>
            <w:r w:rsidRPr="00F7005D">
              <w:rPr>
                <w:rFonts w:ascii="Times New Roman" w:hAnsi="Times New Roman" w:cs="Times New Roman"/>
                <w:bCs/>
                <w:sz w:val="24"/>
                <w:szCs w:val="24"/>
                <w:vertAlign w:val="superscript"/>
                <w:lang w:val="en-US"/>
              </w:rPr>
              <w:t>2</w:t>
            </w:r>
            <w:r w:rsidRPr="00F7005D">
              <w:rPr>
                <w:rFonts w:ascii="Times New Roman" w:hAnsi="Times New Roman" w:cs="Times New Roman"/>
                <w:bCs/>
                <w:sz w:val="24"/>
                <w:szCs w:val="24"/>
                <w:lang w:val="en-US"/>
              </w:rPr>
              <w:t>)</w:t>
            </w:r>
          </w:p>
        </w:tc>
        <w:tc>
          <w:tcPr>
            <w:tcW w:w="2127" w:type="dxa"/>
            <w:shd w:val="clear" w:color="auto" w:fill="FFFFFF" w:themeFill="background1"/>
            <w:tcMar>
              <w:top w:w="57" w:type="dxa"/>
              <w:left w:w="57" w:type="dxa"/>
              <w:bottom w:w="57" w:type="dxa"/>
              <w:right w:w="57" w:type="dxa"/>
            </w:tcMar>
            <w:vAlign w:val="center"/>
          </w:tcPr>
          <w:p w14:paraId="11159386"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31.14</w:t>
            </w:r>
          </w:p>
        </w:tc>
        <w:tc>
          <w:tcPr>
            <w:tcW w:w="2268" w:type="dxa"/>
            <w:shd w:val="clear" w:color="auto" w:fill="FFFFFF" w:themeFill="background1"/>
            <w:vAlign w:val="center"/>
          </w:tcPr>
          <w:p w14:paraId="03C931A2"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−0.06 [NS]</w:t>
            </w:r>
          </w:p>
        </w:tc>
        <w:tc>
          <w:tcPr>
            <w:tcW w:w="1842" w:type="dxa"/>
            <w:shd w:val="clear" w:color="auto" w:fill="FFFFFF" w:themeFill="background1"/>
            <w:vAlign w:val="center"/>
          </w:tcPr>
          <w:p w14:paraId="5881BEEF" w14:textId="77777777" w:rsidR="00F604E6" w:rsidRPr="00F7005D" w:rsidRDefault="00F604E6" w:rsidP="00F604E6">
            <w:pPr>
              <w:spacing w:after="160" w:line="259"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31.08</w:t>
            </w:r>
          </w:p>
        </w:tc>
      </w:tr>
    </w:tbl>
    <w:bookmarkEnd w:id="1"/>
    <w:p w14:paraId="744D7918" w14:textId="0F44BC4D" w:rsidR="00147DEB" w:rsidRPr="00F7005D" w:rsidRDefault="00F604E6" w:rsidP="00147DEB">
      <w:pPr>
        <w:rPr>
          <w:rFonts w:ascii="Times New Roman" w:hAnsi="Times New Roman" w:cs="Times New Roman"/>
          <w:b/>
          <w:bCs/>
          <w:sz w:val="24"/>
          <w:szCs w:val="24"/>
          <w:lang w:val="en-US"/>
        </w:rPr>
      </w:pPr>
      <w:r w:rsidRPr="00F7005D">
        <w:rPr>
          <w:rFonts w:ascii="Times New Roman" w:hAnsi="Times New Roman" w:cs="Times New Roman"/>
          <w:bCs/>
          <w:sz w:val="24"/>
          <w:szCs w:val="24"/>
          <w:vertAlign w:val="superscript"/>
          <w:lang w:val="en-US"/>
        </w:rPr>
        <w:t>*</w:t>
      </w:r>
      <w:r w:rsidRPr="00F7005D">
        <w:rPr>
          <w:rFonts w:ascii="Times New Roman" w:hAnsi="Times New Roman" w:cs="Times New Roman"/>
          <w:bCs/>
          <w:sz w:val="24"/>
          <w:szCs w:val="24"/>
          <w:lang w:val="en-US"/>
        </w:rPr>
        <w:t xml:space="preserve">Rule of three: for the severe hypoglycemic events, there were 123 patients with pre- and post-switch observations of severe hypoglycemic events, with 30 events in 61.29 patient-years in the pre-switch period and 0 events in 61.51 patient-years in the post-switch period. </w:t>
      </w:r>
      <w:r w:rsidRPr="00F7005D">
        <w:rPr>
          <w:rFonts w:ascii="Times New Roman" w:hAnsi="Times New Roman" w:cs="Times New Roman"/>
          <w:bCs/>
          <w:sz w:val="24"/>
          <w:szCs w:val="24"/>
          <w:lang w:val="en-US"/>
        </w:rPr>
        <w:lastRenderedPageBreak/>
        <w:t>Due to no events being observed in the post-switch period, it was</w:t>
      </w:r>
      <w:r w:rsidR="000B5A35" w:rsidRPr="00F7005D">
        <w:rPr>
          <w:rFonts w:ascii="Times New Roman" w:hAnsi="Times New Roman" w:cs="Times New Roman"/>
          <w:bCs/>
          <w:sz w:val="24"/>
          <w:szCs w:val="24"/>
          <w:lang w:val="en-US"/>
        </w:rPr>
        <w:t xml:space="preserve"> </w:t>
      </w:r>
      <w:r w:rsidRPr="00F7005D">
        <w:rPr>
          <w:rFonts w:ascii="Times New Roman" w:hAnsi="Times New Roman" w:cs="Times New Roman"/>
          <w:bCs/>
          <w:sz w:val="24"/>
          <w:szCs w:val="24"/>
          <w:lang w:val="en-US"/>
        </w:rPr>
        <w:t xml:space="preserve">not possible to estimate a rate ratio using the negative binomial model. Therefore, the rate was estimated using the rates for the pre- and post-switch periods assuming the number of events in the pre- and post-switch periods were independently Poisson distributed. For the pre-switch period, the rate was estimated as (30/61.29) = 0.4895 events per patient-year. For the post-switch period, a 95% CI was estimated using an adaptation of the </w:t>
      </w:r>
      <w:r w:rsidR="00417BE2" w:rsidRPr="00F7005D">
        <w:rPr>
          <w:rFonts w:ascii="Times New Roman" w:hAnsi="Times New Roman" w:cs="Times New Roman"/>
          <w:bCs/>
          <w:sz w:val="24"/>
          <w:szCs w:val="24"/>
          <w:lang w:val="en-US"/>
        </w:rPr>
        <w:t>’</w:t>
      </w:r>
      <w:r w:rsidRPr="00F7005D">
        <w:rPr>
          <w:rFonts w:ascii="Times New Roman" w:hAnsi="Times New Roman" w:cs="Times New Roman"/>
          <w:bCs/>
          <w:sz w:val="24"/>
          <w:szCs w:val="24"/>
          <w:lang w:val="en-US"/>
        </w:rPr>
        <w:t>rule of three</w:t>
      </w:r>
      <w:r w:rsidR="00417BE2" w:rsidRPr="00F7005D">
        <w:rPr>
          <w:rFonts w:ascii="Times New Roman" w:hAnsi="Times New Roman" w:cs="Times New Roman"/>
          <w:bCs/>
          <w:sz w:val="24"/>
          <w:szCs w:val="24"/>
          <w:lang w:val="en-US"/>
        </w:rPr>
        <w:t>’</w:t>
      </w:r>
      <w:r w:rsidRPr="00F7005D">
        <w:rPr>
          <w:rFonts w:ascii="Times New Roman" w:hAnsi="Times New Roman" w:cs="Times New Roman"/>
          <w:bCs/>
          <w:sz w:val="24"/>
          <w:szCs w:val="24"/>
          <w:lang w:val="en-US"/>
        </w:rPr>
        <w:t xml:space="preserve">, obtaining 95% CI of [0; 3/61.51] = [0; 0.0488]. The upper 95% CI was used as an estimate for the post-switch period rate. This led to a rate ratio of 0.0488/0.4895 = 0.0996 events per patient-year </w:t>
      </w:r>
      <w:r w:rsidRPr="00F7005D">
        <w:rPr>
          <w:rFonts w:ascii="Times New Roman" w:hAnsi="Times New Roman" w:cs="Times New Roman"/>
          <w:bCs/>
          <w:noProof/>
          <w:sz w:val="24"/>
          <w:szCs w:val="24"/>
          <w:lang w:val="en-US"/>
        </w:rPr>
        <w:t>[1]</w:t>
      </w:r>
      <w:r w:rsidRPr="00F7005D">
        <w:rPr>
          <w:rFonts w:ascii="Times New Roman" w:hAnsi="Times New Roman" w:cs="Times New Roman"/>
          <w:bCs/>
          <w:sz w:val="24"/>
          <w:szCs w:val="24"/>
          <w:lang w:val="en-US"/>
        </w:rPr>
        <w:t>.</w:t>
      </w:r>
      <w:r w:rsidRPr="00F7005D">
        <w:rPr>
          <w:rFonts w:ascii="Times New Roman" w:hAnsi="Times New Roman" w:cs="Times New Roman"/>
          <w:bCs/>
          <w:sz w:val="24"/>
          <w:szCs w:val="24"/>
          <w:lang w:val="en-US"/>
        </w:rPr>
        <w:br/>
        <w:t>All differences were significant unless stated otherwise. All values were rounded to two decimal points. For the cost-effectiveness analysis only significant differences where used, i.e. the follow-up parameter, was set to the pre-period parameter if the difference/rate ratio was insignificant.</w:t>
      </w:r>
      <w:r w:rsidRPr="00F7005D">
        <w:rPr>
          <w:rFonts w:ascii="Times New Roman" w:hAnsi="Times New Roman" w:cs="Times New Roman"/>
          <w:bCs/>
          <w:sz w:val="24"/>
          <w:szCs w:val="24"/>
          <w:lang w:val="en-US"/>
        </w:rPr>
        <w:br/>
        <w:t xml:space="preserve">BMI, body mass index; CI, confidence interval; NS, not significant; R3, </w:t>
      </w:r>
      <w:r w:rsidR="000B5A35" w:rsidRPr="00F7005D">
        <w:rPr>
          <w:rFonts w:ascii="Times New Roman" w:hAnsi="Times New Roman" w:cs="Times New Roman"/>
          <w:bCs/>
          <w:sz w:val="24"/>
          <w:szCs w:val="24"/>
          <w:lang w:val="en-US"/>
        </w:rPr>
        <w:t>r</w:t>
      </w:r>
      <w:r w:rsidRPr="00F7005D">
        <w:rPr>
          <w:rFonts w:ascii="Times New Roman" w:hAnsi="Times New Roman" w:cs="Times New Roman"/>
          <w:bCs/>
          <w:sz w:val="24"/>
          <w:szCs w:val="24"/>
          <w:lang w:val="en-US"/>
        </w:rPr>
        <w:t>ule of three; T1D, type 1 diabetes; T2D, type 2 diabetes.</w:t>
      </w:r>
      <w:r w:rsidRPr="00F7005D">
        <w:rPr>
          <w:rFonts w:ascii="Times New Roman" w:hAnsi="Times New Roman" w:cs="Times New Roman"/>
          <w:b/>
          <w:bCs/>
          <w:sz w:val="24"/>
          <w:szCs w:val="24"/>
          <w:lang w:val="en-US"/>
        </w:rPr>
        <w:t xml:space="preserve"> </w:t>
      </w:r>
    </w:p>
    <w:p w14:paraId="79788B01" w14:textId="77777777" w:rsidR="00144D13" w:rsidRDefault="00144D13" w:rsidP="00147DEB">
      <w:pPr>
        <w:rPr>
          <w:rFonts w:ascii="Times New Roman" w:hAnsi="Times New Roman" w:cs="Times New Roman"/>
          <w:b/>
          <w:sz w:val="24"/>
          <w:szCs w:val="24"/>
          <w:lang w:val="en-US"/>
        </w:rPr>
        <w:sectPr w:rsidR="00144D13" w:rsidSect="00144D13">
          <w:pgSz w:w="11906" w:h="16838"/>
          <w:pgMar w:top="1440" w:right="1440" w:bottom="1440" w:left="1440" w:header="709" w:footer="709" w:gutter="0"/>
          <w:cols w:space="708"/>
          <w:docGrid w:linePitch="360"/>
        </w:sectPr>
      </w:pPr>
    </w:p>
    <w:p w14:paraId="274FAAD8" w14:textId="2F9B7231" w:rsidR="00147DEB" w:rsidRPr="00F7005D" w:rsidRDefault="00147DEB" w:rsidP="00147DEB">
      <w:pPr>
        <w:rPr>
          <w:rFonts w:ascii="Times New Roman" w:hAnsi="Times New Roman" w:cs="Times New Roman"/>
          <w:b/>
          <w:bCs/>
          <w:sz w:val="24"/>
          <w:szCs w:val="24"/>
          <w:lang w:val="en-US"/>
        </w:rPr>
      </w:pPr>
      <w:r w:rsidRPr="00F7005D">
        <w:rPr>
          <w:rFonts w:ascii="Times New Roman" w:hAnsi="Times New Roman" w:cs="Times New Roman"/>
          <w:b/>
          <w:sz w:val="24"/>
          <w:szCs w:val="24"/>
          <w:lang w:val="en-US"/>
        </w:rPr>
        <w:lastRenderedPageBreak/>
        <w:t>S</w:t>
      </w:r>
      <w:r w:rsidR="00417BE2" w:rsidRPr="00F7005D">
        <w:rPr>
          <w:rFonts w:ascii="Times New Roman" w:hAnsi="Times New Roman" w:cs="Times New Roman"/>
          <w:b/>
          <w:sz w:val="24"/>
          <w:szCs w:val="24"/>
          <w:lang w:val="en-US"/>
        </w:rPr>
        <w:t xml:space="preserve">upplementary </w:t>
      </w:r>
      <w:r w:rsidRPr="00F7005D">
        <w:rPr>
          <w:rFonts w:ascii="Times New Roman" w:hAnsi="Times New Roman" w:cs="Times New Roman"/>
          <w:b/>
          <w:sz w:val="24"/>
          <w:szCs w:val="24"/>
          <w:lang w:val="en-US"/>
        </w:rPr>
        <w:t>Table</w:t>
      </w:r>
      <w:r w:rsidR="00417BE2" w:rsidRPr="00F7005D">
        <w:rPr>
          <w:rFonts w:ascii="Times New Roman" w:hAnsi="Times New Roman" w:cs="Times New Roman"/>
          <w:b/>
          <w:sz w:val="24"/>
          <w:szCs w:val="24"/>
          <w:lang w:val="en-US"/>
        </w:rPr>
        <w:t xml:space="preserve"> 2</w:t>
      </w:r>
      <w:r w:rsidRPr="00F7005D">
        <w:rPr>
          <w:rFonts w:ascii="Times New Roman" w:hAnsi="Times New Roman" w:cs="Times New Roman"/>
          <w:b/>
          <w:sz w:val="24"/>
          <w:szCs w:val="24"/>
          <w:lang w:val="en-US"/>
        </w:rPr>
        <w:t>. Values used for baseline parameters in the CORE Diabetes Model</w:t>
      </w:r>
      <w:r w:rsidR="004631C0" w:rsidRPr="00F7005D">
        <w:rPr>
          <w:rFonts w:ascii="Times New Roman" w:hAnsi="Times New Roman" w:cs="Times New Roman"/>
          <w:b/>
          <w:sz w:val="24"/>
          <w:szCs w:val="24"/>
          <w:lang w:val="en-US"/>
        </w:rPr>
        <w:t>.</w:t>
      </w:r>
    </w:p>
    <w:tbl>
      <w:tblPr>
        <w:tblW w:w="14029" w:type="dxa"/>
        <w:tblLayout w:type="fixed"/>
        <w:tblCellMar>
          <w:left w:w="70" w:type="dxa"/>
          <w:right w:w="70" w:type="dxa"/>
        </w:tblCellMar>
        <w:tblLook w:val="04A0" w:firstRow="1" w:lastRow="0" w:firstColumn="1" w:lastColumn="0" w:noHBand="0" w:noVBand="1"/>
      </w:tblPr>
      <w:tblGrid>
        <w:gridCol w:w="5949"/>
        <w:gridCol w:w="1346"/>
        <w:gridCol w:w="1347"/>
        <w:gridCol w:w="5387"/>
      </w:tblGrid>
      <w:tr w:rsidR="00147DEB" w:rsidRPr="00F7005D" w14:paraId="13CD1FF3" w14:textId="77777777" w:rsidTr="00144D13">
        <w:trPr>
          <w:trHeight w:val="170"/>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659E794"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Variable</w:t>
            </w:r>
          </w:p>
        </w:tc>
        <w:tc>
          <w:tcPr>
            <w:tcW w:w="1346" w:type="dxa"/>
            <w:tcBorders>
              <w:top w:val="single" w:sz="4" w:space="0" w:color="auto"/>
              <w:left w:val="nil"/>
              <w:bottom w:val="single" w:sz="4" w:space="0" w:color="auto"/>
              <w:right w:val="single" w:sz="4" w:space="0" w:color="auto"/>
            </w:tcBorders>
            <w:noWrap/>
            <w:vAlign w:val="bottom"/>
            <w:hideMark/>
          </w:tcPr>
          <w:p w14:paraId="3215DAB4"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T1D</w:t>
            </w:r>
          </w:p>
        </w:tc>
        <w:tc>
          <w:tcPr>
            <w:tcW w:w="1347" w:type="dxa"/>
            <w:tcBorders>
              <w:top w:val="single" w:sz="4" w:space="0" w:color="auto"/>
              <w:left w:val="nil"/>
              <w:bottom w:val="single" w:sz="4" w:space="0" w:color="auto"/>
              <w:right w:val="single" w:sz="4" w:space="0" w:color="auto"/>
            </w:tcBorders>
            <w:noWrap/>
            <w:vAlign w:val="bottom"/>
            <w:hideMark/>
          </w:tcPr>
          <w:p w14:paraId="0B73FF3D"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T2D</w:t>
            </w:r>
          </w:p>
        </w:tc>
        <w:tc>
          <w:tcPr>
            <w:tcW w:w="5387" w:type="dxa"/>
            <w:tcBorders>
              <w:top w:val="single" w:sz="4" w:space="0" w:color="auto"/>
              <w:left w:val="nil"/>
              <w:bottom w:val="single" w:sz="4" w:space="0" w:color="auto"/>
              <w:right w:val="single" w:sz="4" w:space="0" w:color="auto"/>
            </w:tcBorders>
            <w:noWrap/>
            <w:vAlign w:val="bottom"/>
            <w:hideMark/>
          </w:tcPr>
          <w:p w14:paraId="7C138473"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 xml:space="preserve">Source </w:t>
            </w:r>
          </w:p>
        </w:tc>
      </w:tr>
      <w:tr w:rsidR="00147DEB" w:rsidRPr="00F7005D" w14:paraId="62C6E337"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3F4F5D9B"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Demographics </w:t>
            </w:r>
          </w:p>
        </w:tc>
      </w:tr>
      <w:tr w:rsidR="00147DEB" w:rsidRPr="00F7005D" w14:paraId="3B803CE7"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0307A201"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Mean age, years </w:t>
            </w:r>
          </w:p>
        </w:tc>
        <w:tc>
          <w:tcPr>
            <w:tcW w:w="1346" w:type="dxa"/>
            <w:tcBorders>
              <w:top w:val="nil"/>
              <w:left w:val="nil"/>
              <w:bottom w:val="single" w:sz="4" w:space="0" w:color="auto"/>
              <w:right w:val="single" w:sz="4" w:space="0" w:color="auto"/>
            </w:tcBorders>
            <w:noWrap/>
            <w:vAlign w:val="bottom"/>
            <w:hideMark/>
          </w:tcPr>
          <w:p w14:paraId="56DEBEDA"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47.3</w:t>
            </w:r>
          </w:p>
        </w:tc>
        <w:tc>
          <w:tcPr>
            <w:tcW w:w="1347" w:type="dxa"/>
            <w:tcBorders>
              <w:top w:val="nil"/>
              <w:left w:val="nil"/>
              <w:bottom w:val="single" w:sz="4" w:space="0" w:color="auto"/>
              <w:right w:val="single" w:sz="4" w:space="0" w:color="auto"/>
            </w:tcBorders>
            <w:noWrap/>
            <w:vAlign w:val="bottom"/>
            <w:hideMark/>
          </w:tcPr>
          <w:p w14:paraId="3A4C9DC5"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65.6</w:t>
            </w:r>
          </w:p>
        </w:tc>
        <w:tc>
          <w:tcPr>
            <w:tcW w:w="5387" w:type="dxa"/>
            <w:tcBorders>
              <w:top w:val="nil"/>
              <w:left w:val="nil"/>
              <w:bottom w:val="single" w:sz="4" w:space="0" w:color="auto"/>
              <w:right w:val="single" w:sz="4" w:space="0" w:color="auto"/>
            </w:tcBorders>
            <w:noWrap/>
            <w:vAlign w:val="bottom"/>
            <w:hideMark/>
          </w:tcPr>
          <w:p w14:paraId="284D609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EU-TREAT Italian cohort</w:t>
            </w:r>
          </w:p>
        </w:tc>
      </w:tr>
      <w:tr w:rsidR="00147DEB" w:rsidRPr="00F7005D" w14:paraId="1DD0AA7E"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41AD49E7"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Duration of diabetes, years </w:t>
            </w:r>
          </w:p>
        </w:tc>
        <w:tc>
          <w:tcPr>
            <w:tcW w:w="1346" w:type="dxa"/>
            <w:tcBorders>
              <w:top w:val="nil"/>
              <w:left w:val="nil"/>
              <w:bottom w:val="single" w:sz="4" w:space="0" w:color="auto"/>
              <w:right w:val="single" w:sz="4" w:space="0" w:color="auto"/>
            </w:tcBorders>
            <w:noWrap/>
            <w:vAlign w:val="bottom"/>
            <w:hideMark/>
          </w:tcPr>
          <w:p w14:paraId="2FF8F08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21.2</w:t>
            </w:r>
          </w:p>
        </w:tc>
        <w:tc>
          <w:tcPr>
            <w:tcW w:w="1347" w:type="dxa"/>
            <w:tcBorders>
              <w:top w:val="nil"/>
              <w:left w:val="nil"/>
              <w:bottom w:val="single" w:sz="4" w:space="0" w:color="auto"/>
              <w:right w:val="single" w:sz="4" w:space="0" w:color="auto"/>
            </w:tcBorders>
            <w:noWrap/>
            <w:vAlign w:val="bottom"/>
            <w:hideMark/>
          </w:tcPr>
          <w:p w14:paraId="7C30E53A"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17.9</w:t>
            </w:r>
          </w:p>
        </w:tc>
        <w:tc>
          <w:tcPr>
            <w:tcW w:w="5387" w:type="dxa"/>
            <w:tcBorders>
              <w:top w:val="nil"/>
              <w:left w:val="nil"/>
              <w:bottom w:val="single" w:sz="4" w:space="0" w:color="auto"/>
              <w:right w:val="single" w:sz="4" w:space="0" w:color="auto"/>
            </w:tcBorders>
            <w:noWrap/>
            <w:vAlign w:val="bottom"/>
            <w:hideMark/>
          </w:tcPr>
          <w:p w14:paraId="7AD6CF0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EU-TREAT Italian cohort</w:t>
            </w:r>
          </w:p>
        </w:tc>
      </w:tr>
      <w:tr w:rsidR="00147DEB" w:rsidRPr="00F7005D" w14:paraId="20A15671"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692955C0"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of male, %</w:t>
            </w:r>
          </w:p>
        </w:tc>
        <w:tc>
          <w:tcPr>
            <w:tcW w:w="1346" w:type="dxa"/>
            <w:tcBorders>
              <w:top w:val="nil"/>
              <w:left w:val="nil"/>
              <w:bottom w:val="single" w:sz="4" w:space="0" w:color="auto"/>
              <w:right w:val="single" w:sz="4" w:space="0" w:color="auto"/>
            </w:tcBorders>
            <w:noWrap/>
            <w:vAlign w:val="bottom"/>
            <w:hideMark/>
          </w:tcPr>
          <w:p w14:paraId="71CB8681"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54.4</w:t>
            </w:r>
          </w:p>
        </w:tc>
        <w:tc>
          <w:tcPr>
            <w:tcW w:w="1347" w:type="dxa"/>
            <w:tcBorders>
              <w:top w:val="nil"/>
              <w:left w:val="nil"/>
              <w:bottom w:val="single" w:sz="4" w:space="0" w:color="auto"/>
              <w:right w:val="single" w:sz="4" w:space="0" w:color="auto"/>
            </w:tcBorders>
            <w:noWrap/>
            <w:vAlign w:val="bottom"/>
            <w:hideMark/>
          </w:tcPr>
          <w:p w14:paraId="27F40850"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50.3</w:t>
            </w:r>
          </w:p>
        </w:tc>
        <w:tc>
          <w:tcPr>
            <w:tcW w:w="5387" w:type="dxa"/>
            <w:tcBorders>
              <w:top w:val="nil"/>
              <w:left w:val="nil"/>
              <w:bottom w:val="single" w:sz="4" w:space="0" w:color="auto"/>
              <w:right w:val="single" w:sz="4" w:space="0" w:color="auto"/>
            </w:tcBorders>
            <w:noWrap/>
            <w:vAlign w:val="bottom"/>
            <w:hideMark/>
          </w:tcPr>
          <w:p w14:paraId="57EFABDE"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EU-TREAT Italian cohort</w:t>
            </w:r>
          </w:p>
        </w:tc>
      </w:tr>
      <w:tr w:rsidR="00147DEB" w:rsidRPr="00F7005D" w14:paraId="41ADDA9C"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687DEB04"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Risk parameters </w:t>
            </w:r>
          </w:p>
        </w:tc>
      </w:tr>
      <w:tr w:rsidR="00147DEB" w:rsidRPr="00F7005D" w14:paraId="3007BB0E"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45A86A90"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HbA</w:t>
            </w:r>
            <w:r w:rsidRPr="00F7005D">
              <w:rPr>
                <w:rFonts w:ascii="Times New Roman" w:hAnsi="Times New Roman" w:cs="Times New Roman"/>
                <w:sz w:val="24"/>
                <w:szCs w:val="24"/>
                <w:vertAlign w:val="subscript"/>
                <w:lang w:val="en-US"/>
              </w:rPr>
              <w:t>1c</w:t>
            </w:r>
            <w:r w:rsidRPr="00F7005D">
              <w:rPr>
                <w:rFonts w:ascii="Times New Roman" w:hAnsi="Times New Roman" w:cs="Times New Roman"/>
                <w:sz w:val="24"/>
                <w:szCs w:val="24"/>
                <w:lang w:val="en-US"/>
              </w:rPr>
              <w:t>,</w:t>
            </w:r>
            <w:r w:rsidRPr="00F7005D">
              <w:rPr>
                <w:rFonts w:ascii="Times New Roman" w:hAnsi="Times New Roman" w:cs="Times New Roman"/>
                <w:sz w:val="24"/>
                <w:szCs w:val="24"/>
                <w:vertAlign w:val="subscript"/>
                <w:lang w:val="en-US"/>
              </w:rPr>
              <w:t xml:space="preserve"> </w:t>
            </w:r>
            <w:r w:rsidRPr="00F7005D">
              <w:rPr>
                <w:rFonts w:ascii="Times New Roman" w:hAnsi="Times New Roman" w:cs="Times New Roman"/>
                <w:sz w:val="24"/>
                <w:szCs w:val="24"/>
                <w:lang w:val="en-US"/>
              </w:rPr>
              <w:t xml:space="preserve">% </w:t>
            </w:r>
          </w:p>
        </w:tc>
        <w:tc>
          <w:tcPr>
            <w:tcW w:w="1346" w:type="dxa"/>
            <w:tcBorders>
              <w:top w:val="nil"/>
              <w:left w:val="nil"/>
              <w:bottom w:val="single" w:sz="4" w:space="0" w:color="auto"/>
              <w:right w:val="single" w:sz="4" w:space="0" w:color="auto"/>
            </w:tcBorders>
            <w:noWrap/>
            <w:vAlign w:val="bottom"/>
            <w:hideMark/>
          </w:tcPr>
          <w:p w14:paraId="690CF29F"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8.19</w:t>
            </w:r>
          </w:p>
        </w:tc>
        <w:tc>
          <w:tcPr>
            <w:tcW w:w="1347" w:type="dxa"/>
            <w:tcBorders>
              <w:top w:val="nil"/>
              <w:left w:val="nil"/>
              <w:bottom w:val="single" w:sz="4" w:space="0" w:color="auto"/>
              <w:right w:val="single" w:sz="4" w:space="0" w:color="auto"/>
            </w:tcBorders>
            <w:noWrap/>
            <w:vAlign w:val="bottom"/>
            <w:hideMark/>
          </w:tcPr>
          <w:p w14:paraId="30C4B59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8.42</w:t>
            </w:r>
          </w:p>
        </w:tc>
        <w:tc>
          <w:tcPr>
            <w:tcW w:w="5387" w:type="dxa"/>
            <w:tcBorders>
              <w:top w:val="nil"/>
              <w:left w:val="nil"/>
              <w:bottom w:val="single" w:sz="4" w:space="0" w:color="auto"/>
              <w:right w:val="single" w:sz="4" w:space="0" w:color="auto"/>
            </w:tcBorders>
            <w:noWrap/>
            <w:vAlign w:val="bottom"/>
          </w:tcPr>
          <w:p w14:paraId="05768CE4"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EU-TREAT Italian cohort</w:t>
            </w:r>
          </w:p>
        </w:tc>
      </w:tr>
      <w:tr w:rsidR="00147DEB" w:rsidRPr="00F7005D" w14:paraId="44575448"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339FD2B7" w14:textId="0AEC4C65"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Systolic blood pressure, mmHg </w:t>
            </w:r>
          </w:p>
        </w:tc>
        <w:tc>
          <w:tcPr>
            <w:tcW w:w="1346" w:type="dxa"/>
            <w:tcBorders>
              <w:top w:val="nil"/>
              <w:left w:val="nil"/>
              <w:bottom w:val="single" w:sz="4" w:space="0" w:color="auto"/>
              <w:right w:val="single" w:sz="4" w:space="0" w:color="auto"/>
            </w:tcBorders>
            <w:noWrap/>
            <w:vAlign w:val="bottom"/>
            <w:hideMark/>
          </w:tcPr>
          <w:p w14:paraId="15638D0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121.1</w:t>
            </w:r>
          </w:p>
        </w:tc>
        <w:tc>
          <w:tcPr>
            <w:tcW w:w="1347" w:type="dxa"/>
            <w:tcBorders>
              <w:top w:val="nil"/>
              <w:left w:val="nil"/>
              <w:bottom w:val="single" w:sz="4" w:space="0" w:color="auto"/>
              <w:right w:val="single" w:sz="4" w:space="0" w:color="auto"/>
            </w:tcBorders>
            <w:noWrap/>
            <w:vAlign w:val="bottom"/>
            <w:hideMark/>
          </w:tcPr>
          <w:p w14:paraId="2725F12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139.2</w:t>
            </w:r>
          </w:p>
        </w:tc>
        <w:tc>
          <w:tcPr>
            <w:tcW w:w="5387" w:type="dxa"/>
            <w:tcBorders>
              <w:top w:val="single" w:sz="4" w:space="0" w:color="auto"/>
              <w:left w:val="nil"/>
              <w:bottom w:val="single" w:sz="4" w:space="0" w:color="auto"/>
              <w:right w:val="single" w:sz="4" w:space="0" w:color="auto"/>
            </w:tcBorders>
            <w:noWrap/>
            <w:vAlign w:val="bottom"/>
          </w:tcPr>
          <w:p w14:paraId="75A13411" w14:textId="53BDF861"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4DF838E4"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65491B68" w14:textId="263B6A4D"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Diastolic blood pressure, mmHg</w:t>
            </w:r>
          </w:p>
        </w:tc>
        <w:tc>
          <w:tcPr>
            <w:tcW w:w="1346" w:type="dxa"/>
            <w:tcBorders>
              <w:top w:val="nil"/>
              <w:left w:val="nil"/>
              <w:bottom w:val="single" w:sz="4" w:space="0" w:color="auto"/>
              <w:right w:val="single" w:sz="4" w:space="0" w:color="auto"/>
            </w:tcBorders>
            <w:noWrap/>
            <w:vAlign w:val="bottom"/>
            <w:hideMark/>
          </w:tcPr>
          <w:p w14:paraId="40AD4909"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71.1</w:t>
            </w:r>
          </w:p>
        </w:tc>
        <w:tc>
          <w:tcPr>
            <w:tcW w:w="1347" w:type="dxa"/>
            <w:tcBorders>
              <w:top w:val="nil"/>
              <w:left w:val="nil"/>
              <w:bottom w:val="single" w:sz="4" w:space="0" w:color="auto"/>
              <w:right w:val="single" w:sz="4" w:space="0" w:color="auto"/>
            </w:tcBorders>
            <w:noWrap/>
            <w:vAlign w:val="bottom"/>
            <w:hideMark/>
          </w:tcPr>
          <w:p w14:paraId="52D7B975"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80</w:t>
            </w:r>
          </w:p>
        </w:tc>
        <w:tc>
          <w:tcPr>
            <w:tcW w:w="5387" w:type="dxa"/>
            <w:tcBorders>
              <w:top w:val="single" w:sz="4" w:space="0" w:color="auto"/>
              <w:left w:val="nil"/>
              <w:bottom w:val="single" w:sz="4" w:space="0" w:color="auto"/>
              <w:right w:val="single" w:sz="4" w:space="0" w:color="auto"/>
            </w:tcBorders>
            <w:noWrap/>
            <w:vAlign w:val="bottom"/>
          </w:tcPr>
          <w:p w14:paraId="38F29984" w14:textId="48EB37B4"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088D1453"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46AB57CC"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Total cholesterol, mg/dL</w:t>
            </w:r>
          </w:p>
        </w:tc>
        <w:tc>
          <w:tcPr>
            <w:tcW w:w="1346" w:type="dxa"/>
            <w:tcBorders>
              <w:top w:val="nil"/>
              <w:left w:val="nil"/>
              <w:bottom w:val="single" w:sz="4" w:space="0" w:color="auto"/>
              <w:right w:val="single" w:sz="4" w:space="0" w:color="auto"/>
            </w:tcBorders>
            <w:noWrap/>
            <w:vAlign w:val="bottom"/>
            <w:hideMark/>
          </w:tcPr>
          <w:p w14:paraId="3654063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175.4</w:t>
            </w:r>
          </w:p>
        </w:tc>
        <w:tc>
          <w:tcPr>
            <w:tcW w:w="1347" w:type="dxa"/>
            <w:tcBorders>
              <w:top w:val="nil"/>
              <w:left w:val="nil"/>
              <w:bottom w:val="single" w:sz="4" w:space="0" w:color="auto"/>
              <w:right w:val="single" w:sz="4" w:space="0" w:color="auto"/>
            </w:tcBorders>
            <w:noWrap/>
            <w:vAlign w:val="bottom"/>
            <w:hideMark/>
          </w:tcPr>
          <w:p w14:paraId="507EAB3E"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192.8</w:t>
            </w:r>
          </w:p>
        </w:tc>
        <w:tc>
          <w:tcPr>
            <w:tcW w:w="5387" w:type="dxa"/>
            <w:tcBorders>
              <w:top w:val="single" w:sz="4" w:space="0" w:color="auto"/>
              <w:left w:val="nil"/>
              <w:bottom w:val="single" w:sz="4" w:space="0" w:color="auto"/>
              <w:right w:val="single" w:sz="4" w:space="0" w:color="auto"/>
            </w:tcBorders>
            <w:noWrap/>
            <w:vAlign w:val="bottom"/>
          </w:tcPr>
          <w:p w14:paraId="267C45C3" w14:textId="6DAC1269"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629D1124"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27515665"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HDL, mg/dL</w:t>
            </w:r>
          </w:p>
        </w:tc>
        <w:tc>
          <w:tcPr>
            <w:tcW w:w="1346" w:type="dxa"/>
            <w:tcBorders>
              <w:top w:val="nil"/>
              <w:left w:val="nil"/>
              <w:bottom w:val="single" w:sz="4" w:space="0" w:color="auto"/>
              <w:right w:val="single" w:sz="4" w:space="0" w:color="auto"/>
            </w:tcBorders>
            <w:noWrap/>
            <w:vAlign w:val="bottom"/>
            <w:hideMark/>
          </w:tcPr>
          <w:p w14:paraId="766C3AE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61.3</w:t>
            </w:r>
          </w:p>
        </w:tc>
        <w:tc>
          <w:tcPr>
            <w:tcW w:w="1347" w:type="dxa"/>
            <w:tcBorders>
              <w:top w:val="nil"/>
              <w:left w:val="nil"/>
              <w:bottom w:val="single" w:sz="4" w:space="0" w:color="auto"/>
              <w:right w:val="single" w:sz="4" w:space="0" w:color="auto"/>
            </w:tcBorders>
            <w:noWrap/>
            <w:vAlign w:val="bottom"/>
            <w:hideMark/>
          </w:tcPr>
          <w:p w14:paraId="311CA46F"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46.3</w:t>
            </w:r>
          </w:p>
        </w:tc>
        <w:tc>
          <w:tcPr>
            <w:tcW w:w="5387" w:type="dxa"/>
            <w:tcBorders>
              <w:top w:val="single" w:sz="4" w:space="0" w:color="auto"/>
              <w:left w:val="nil"/>
              <w:bottom w:val="single" w:sz="4" w:space="0" w:color="auto"/>
              <w:right w:val="single" w:sz="4" w:space="0" w:color="auto"/>
            </w:tcBorders>
            <w:noWrap/>
            <w:vAlign w:val="bottom"/>
          </w:tcPr>
          <w:p w14:paraId="32DCFB2F" w14:textId="492850BB"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7FAB9118"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3EA76E77"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LDL, mg/dL</w:t>
            </w:r>
          </w:p>
        </w:tc>
        <w:tc>
          <w:tcPr>
            <w:tcW w:w="1346" w:type="dxa"/>
            <w:tcBorders>
              <w:top w:val="nil"/>
              <w:left w:val="nil"/>
              <w:bottom w:val="single" w:sz="4" w:space="0" w:color="auto"/>
              <w:right w:val="single" w:sz="4" w:space="0" w:color="auto"/>
            </w:tcBorders>
            <w:noWrap/>
            <w:vAlign w:val="bottom"/>
            <w:hideMark/>
          </w:tcPr>
          <w:p w14:paraId="3845A3A6"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97.3</w:t>
            </w:r>
          </w:p>
        </w:tc>
        <w:tc>
          <w:tcPr>
            <w:tcW w:w="1347" w:type="dxa"/>
            <w:tcBorders>
              <w:top w:val="nil"/>
              <w:left w:val="nil"/>
              <w:bottom w:val="single" w:sz="4" w:space="0" w:color="auto"/>
              <w:right w:val="single" w:sz="4" w:space="0" w:color="auto"/>
            </w:tcBorders>
            <w:noWrap/>
            <w:vAlign w:val="bottom"/>
            <w:hideMark/>
          </w:tcPr>
          <w:p w14:paraId="62A3D7AB"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110</w:t>
            </w:r>
          </w:p>
        </w:tc>
        <w:tc>
          <w:tcPr>
            <w:tcW w:w="5387" w:type="dxa"/>
            <w:tcBorders>
              <w:top w:val="single" w:sz="4" w:space="0" w:color="auto"/>
              <w:left w:val="nil"/>
              <w:bottom w:val="single" w:sz="4" w:space="0" w:color="auto"/>
              <w:right w:val="single" w:sz="4" w:space="0" w:color="auto"/>
            </w:tcBorders>
            <w:noWrap/>
            <w:vAlign w:val="bottom"/>
          </w:tcPr>
          <w:p w14:paraId="42959616" w14:textId="4B3860A2"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45C50059"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73EA5461"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Triglycerides, mg/dL</w:t>
            </w:r>
          </w:p>
        </w:tc>
        <w:tc>
          <w:tcPr>
            <w:tcW w:w="1346" w:type="dxa"/>
            <w:tcBorders>
              <w:top w:val="nil"/>
              <w:left w:val="nil"/>
              <w:bottom w:val="single" w:sz="4" w:space="0" w:color="auto"/>
              <w:right w:val="single" w:sz="4" w:space="0" w:color="auto"/>
            </w:tcBorders>
            <w:noWrap/>
            <w:vAlign w:val="bottom"/>
            <w:hideMark/>
          </w:tcPr>
          <w:p w14:paraId="7FB40771"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84.4</w:t>
            </w:r>
          </w:p>
        </w:tc>
        <w:tc>
          <w:tcPr>
            <w:tcW w:w="1347" w:type="dxa"/>
            <w:tcBorders>
              <w:top w:val="nil"/>
              <w:left w:val="nil"/>
              <w:bottom w:val="single" w:sz="4" w:space="0" w:color="auto"/>
              <w:right w:val="single" w:sz="4" w:space="0" w:color="auto"/>
            </w:tcBorders>
            <w:noWrap/>
            <w:vAlign w:val="bottom"/>
            <w:hideMark/>
          </w:tcPr>
          <w:p w14:paraId="388E8425"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147</w:t>
            </w:r>
          </w:p>
        </w:tc>
        <w:tc>
          <w:tcPr>
            <w:tcW w:w="5387" w:type="dxa"/>
            <w:tcBorders>
              <w:top w:val="single" w:sz="4" w:space="0" w:color="auto"/>
              <w:left w:val="nil"/>
              <w:bottom w:val="single" w:sz="4" w:space="0" w:color="auto"/>
              <w:right w:val="single" w:sz="4" w:space="0" w:color="auto"/>
            </w:tcBorders>
            <w:noWrap/>
            <w:vAlign w:val="bottom"/>
          </w:tcPr>
          <w:p w14:paraId="4E70504A" w14:textId="54C3F9AF"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2E042DBE"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31AB2B87"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BMI, kg/m</w:t>
            </w:r>
            <w:r w:rsidRPr="00F7005D">
              <w:rPr>
                <w:rFonts w:ascii="Times New Roman" w:hAnsi="Times New Roman" w:cs="Times New Roman"/>
                <w:sz w:val="24"/>
                <w:szCs w:val="24"/>
                <w:vertAlign w:val="superscript"/>
                <w:lang w:val="en-US"/>
              </w:rPr>
              <w:t>2</w:t>
            </w:r>
          </w:p>
        </w:tc>
        <w:tc>
          <w:tcPr>
            <w:tcW w:w="1346" w:type="dxa"/>
            <w:tcBorders>
              <w:top w:val="nil"/>
              <w:left w:val="nil"/>
              <w:bottom w:val="single" w:sz="4" w:space="0" w:color="auto"/>
              <w:right w:val="single" w:sz="4" w:space="0" w:color="auto"/>
            </w:tcBorders>
            <w:noWrap/>
            <w:vAlign w:val="bottom"/>
            <w:hideMark/>
          </w:tcPr>
          <w:p w14:paraId="0EB1A1AE"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25</w:t>
            </w:r>
          </w:p>
        </w:tc>
        <w:tc>
          <w:tcPr>
            <w:tcW w:w="1347" w:type="dxa"/>
            <w:tcBorders>
              <w:top w:val="nil"/>
              <w:left w:val="nil"/>
              <w:bottom w:val="single" w:sz="4" w:space="0" w:color="auto"/>
              <w:right w:val="single" w:sz="4" w:space="0" w:color="auto"/>
            </w:tcBorders>
            <w:noWrap/>
            <w:vAlign w:val="bottom"/>
            <w:hideMark/>
          </w:tcPr>
          <w:p w14:paraId="4F94363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31</w:t>
            </w:r>
          </w:p>
        </w:tc>
        <w:tc>
          <w:tcPr>
            <w:tcW w:w="5387" w:type="dxa"/>
            <w:tcBorders>
              <w:top w:val="nil"/>
              <w:left w:val="nil"/>
              <w:bottom w:val="single" w:sz="4" w:space="0" w:color="auto"/>
              <w:right w:val="single" w:sz="4" w:space="0" w:color="auto"/>
            </w:tcBorders>
            <w:noWrap/>
            <w:vAlign w:val="bottom"/>
          </w:tcPr>
          <w:p w14:paraId="03F01FE4"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EU-TREAT Italian cohort</w:t>
            </w:r>
          </w:p>
        </w:tc>
      </w:tr>
      <w:tr w:rsidR="00147DEB" w:rsidRPr="00F7005D" w14:paraId="513DDE93"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715BA989" w14:textId="5069DADF" w:rsidR="00147DEB" w:rsidRPr="00F7005D" w:rsidRDefault="00147DEB" w:rsidP="00417BE2">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eGFR (m</w:t>
            </w:r>
            <w:r w:rsidR="00417BE2" w:rsidRPr="00F7005D">
              <w:rPr>
                <w:rFonts w:ascii="Times New Roman" w:hAnsi="Times New Roman" w:cs="Times New Roman"/>
                <w:sz w:val="24"/>
                <w:szCs w:val="24"/>
                <w:lang w:val="en-US"/>
              </w:rPr>
              <w:t>L</w:t>
            </w:r>
            <w:r w:rsidRPr="00F7005D">
              <w:rPr>
                <w:rFonts w:ascii="Times New Roman" w:hAnsi="Times New Roman" w:cs="Times New Roman"/>
                <w:sz w:val="24"/>
                <w:szCs w:val="24"/>
                <w:lang w:val="en-US"/>
              </w:rPr>
              <w:t>/min/1.73</w:t>
            </w:r>
            <w:r w:rsidR="00417BE2" w:rsidRPr="00F7005D">
              <w:rPr>
                <w:rFonts w:ascii="Times New Roman" w:hAnsi="Times New Roman" w:cs="Times New Roman"/>
                <w:sz w:val="24"/>
                <w:szCs w:val="24"/>
                <w:lang w:val="en-US"/>
              </w:rPr>
              <w:t xml:space="preserve"> </w:t>
            </w:r>
            <w:r w:rsidRPr="00F7005D">
              <w:rPr>
                <w:rFonts w:ascii="Times New Roman" w:hAnsi="Times New Roman" w:cs="Times New Roman"/>
                <w:sz w:val="24"/>
                <w:szCs w:val="24"/>
                <w:lang w:val="en-US"/>
              </w:rPr>
              <w:t>m</w:t>
            </w:r>
            <w:r w:rsidRPr="00F7005D">
              <w:rPr>
                <w:rFonts w:ascii="Times New Roman" w:hAnsi="Times New Roman" w:cs="Times New Roman"/>
                <w:sz w:val="24"/>
                <w:szCs w:val="24"/>
                <w:vertAlign w:val="superscript"/>
                <w:lang w:val="en-US"/>
              </w:rPr>
              <w:t>2</w:t>
            </w:r>
            <w:r w:rsidRPr="00F7005D">
              <w:rPr>
                <w:rFonts w:ascii="Times New Roman" w:hAnsi="Times New Roman" w:cs="Times New Roman"/>
                <w:sz w:val="24"/>
                <w:szCs w:val="24"/>
                <w:lang w:val="en-US"/>
              </w:rPr>
              <w:t>)</w:t>
            </w:r>
          </w:p>
        </w:tc>
        <w:tc>
          <w:tcPr>
            <w:tcW w:w="1346" w:type="dxa"/>
            <w:tcBorders>
              <w:top w:val="nil"/>
              <w:left w:val="nil"/>
              <w:bottom w:val="single" w:sz="4" w:space="0" w:color="auto"/>
              <w:right w:val="single" w:sz="4" w:space="0" w:color="auto"/>
            </w:tcBorders>
            <w:noWrap/>
            <w:vAlign w:val="bottom"/>
            <w:hideMark/>
          </w:tcPr>
          <w:p w14:paraId="6483F2F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84.5</w:t>
            </w:r>
          </w:p>
        </w:tc>
        <w:tc>
          <w:tcPr>
            <w:tcW w:w="1347" w:type="dxa"/>
            <w:tcBorders>
              <w:top w:val="nil"/>
              <w:left w:val="nil"/>
              <w:bottom w:val="single" w:sz="4" w:space="0" w:color="auto"/>
              <w:right w:val="single" w:sz="4" w:space="0" w:color="auto"/>
            </w:tcBorders>
            <w:noWrap/>
            <w:vAlign w:val="bottom"/>
            <w:hideMark/>
          </w:tcPr>
          <w:p w14:paraId="350CD3D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77.5</w:t>
            </w:r>
          </w:p>
        </w:tc>
        <w:tc>
          <w:tcPr>
            <w:tcW w:w="5387" w:type="dxa"/>
            <w:tcBorders>
              <w:top w:val="nil"/>
              <w:left w:val="nil"/>
              <w:bottom w:val="single" w:sz="4" w:space="0" w:color="auto"/>
              <w:right w:val="single" w:sz="4" w:space="0" w:color="auto"/>
            </w:tcBorders>
            <w:noWrap/>
            <w:vAlign w:val="bottom"/>
          </w:tcPr>
          <w:p w14:paraId="48286880" w14:textId="3C9A9BCE"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669D61D8"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4D9092B4" w14:textId="49AC2926" w:rsidR="00147DEB" w:rsidRPr="00F7005D" w:rsidRDefault="00147DEB" w:rsidP="00417BE2">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Hemoglobin, g/</w:t>
            </w:r>
            <w:r w:rsidR="00417BE2" w:rsidRPr="00F7005D">
              <w:rPr>
                <w:rFonts w:ascii="Times New Roman" w:hAnsi="Times New Roman" w:cs="Times New Roman"/>
                <w:sz w:val="24"/>
                <w:szCs w:val="24"/>
                <w:lang w:val="en-US"/>
              </w:rPr>
              <w:t>L</w:t>
            </w:r>
          </w:p>
        </w:tc>
        <w:tc>
          <w:tcPr>
            <w:tcW w:w="1346" w:type="dxa"/>
            <w:tcBorders>
              <w:top w:val="nil"/>
              <w:left w:val="nil"/>
              <w:bottom w:val="single" w:sz="4" w:space="0" w:color="auto"/>
              <w:right w:val="single" w:sz="4" w:space="0" w:color="auto"/>
            </w:tcBorders>
            <w:noWrap/>
            <w:vAlign w:val="bottom"/>
            <w:hideMark/>
          </w:tcPr>
          <w:p w14:paraId="3E58F369"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145</w:t>
            </w:r>
          </w:p>
        </w:tc>
        <w:tc>
          <w:tcPr>
            <w:tcW w:w="1347" w:type="dxa"/>
            <w:tcBorders>
              <w:top w:val="nil"/>
              <w:left w:val="nil"/>
              <w:bottom w:val="single" w:sz="4" w:space="0" w:color="auto"/>
              <w:right w:val="single" w:sz="4" w:space="0" w:color="auto"/>
            </w:tcBorders>
            <w:noWrap/>
            <w:vAlign w:val="bottom"/>
            <w:hideMark/>
          </w:tcPr>
          <w:p w14:paraId="757ECBD2"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145</w:t>
            </w:r>
          </w:p>
        </w:tc>
        <w:tc>
          <w:tcPr>
            <w:tcW w:w="5387" w:type="dxa"/>
            <w:tcBorders>
              <w:top w:val="nil"/>
              <w:left w:val="nil"/>
              <w:bottom w:val="single" w:sz="4" w:space="0" w:color="auto"/>
              <w:right w:val="single" w:sz="4" w:space="0" w:color="auto"/>
            </w:tcBorders>
            <w:noWrap/>
            <w:vAlign w:val="bottom"/>
            <w:hideMark/>
          </w:tcPr>
          <w:p w14:paraId="1C5E3ED6"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Default</w:t>
            </w:r>
          </w:p>
        </w:tc>
      </w:tr>
      <w:tr w:rsidR="00147DEB" w:rsidRPr="00F7005D" w14:paraId="20EAA599"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3EBF8DF6" w14:textId="6CB37B0E" w:rsidR="00147DEB" w:rsidRPr="00F7005D" w:rsidRDefault="00147DEB" w:rsidP="00417BE2">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White blood cell, x10</w:t>
            </w:r>
            <w:r w:rsidRPr="00F7005D">
              <w:rPr>
                <w:rFonts w:ascii="Times New Roman" w:hAnsi="Times New Roman" w:cs="Times New Roman"/>
                <w:sz w:val="24"/>
                <w:szCs w:val="24"/>
                <w:vertAlign w:val="superscript"/>
                <w:lang w:val="en-US"/>
              </w:rPr>
              <w:t>6</w:t>
            </w:r>
            <w:r w:rsidRPr="00F7005D">
              <w:rPr>
                <w:rFonts w:ascii="Times New Roman" w:hAnsi="Times New Roman" w:cs="Times New Roman"/>
                <w:sz w:val="24"/>
                <w:szCs w:val="24"/>
                <w:lang w:val="en-US"/>
              </w:rPr>
              <w:t>/m</w:t>
            </w:r>
            <w:r w:rsidR="00417BE2" w:rsidRPr="00F7005D">
              <w:rPr>
                <w:rFonts w:ascii="Times New Roman" w:hAnsi="Times New Roman" w:cs="Times New Roman"/>
                <w:sz w:val="24"/>
                <w:szCs w:val="24"/>
                <w:lang w:val="en-US"/>
              </w:rPr>
              <w:t>L</w:t>
            </w:r>
          </w:p>
        </w:tc>
        <w:tc>
          <w:tcPr>
            <w:tcW w:w="1346" w:type="dxa"/>
            <w:tcBorders>
              <w:top w:val="nil"/>
              <w:left w:val="nil"/>
              <w:bottom w:val="single" w:sz="4" w:space="0" w:color="auto"/>
              <w:right w:val="single" w:sz="4" w:space="0" w:color="auto"/>
            </w:tcBorders>
            <w:noWrap/>
            <w:vAlign w:val="bottom"/>
            <w:hideMark/>
          </w:tcPr>
          <w:p w14:paraId="55B5DED2"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6.8</w:t>
            </w:r>
          </w:p>
        </w:tc>
        <w:tc>
          <w:tcPr>
            <w:tcW w:w="1347" w:type="dxa"/>
            <w:tcBorders>
              <w:top w:val="nil"/>
              <w:left w:val="nil"/>
              <w:bottom w:val="single" w:sz="4" w:space="0" w:color="auto"/>
              <w:right w:val="single" w:sz="4" w:space="0" w:color="auto"/>
            </w:tcBorders>
            <w:noWrap/>
            <w:vAlign w:val="bottom"/>
            <w:hideMark/>
          </w:tcPr>
          <w:p w14:paraId="3D3210EE"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6.8</w:t>
            </w:r>
          </w:p>
        </w:tc>
        <w:tc>
          <w:tcPr>
            <w:tcW w:w="5387" w:type="dxa"/>
            <w:tcBorders>
              <w:top w:val="nil"/>
              <w:left w:val="nil"/>
              <w:bottom w:val="single" w:sz="4" w:space="0" w:color="auto"/>
              <w:right w:val="single" w:sz="4" w:space="0" w:color="auto"/>
            </w:tcBorders>
            <w:noWrap/>
            <w:vAlign w:val="bottom"/>
            <w:hideMark/>
          </w:tcPr>
          <w:p w14:paraId="44C050DA"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Default</w:t>
            </w:r>
          </w:p>
        </w:tc>
      </w:tr>
      <w:tr w:rsidR="00147DEB" w:rsidRPr="00F7005D" w14:paraId="31632C88" w14:textId="77777777" w:rsidTr="00144D13">
        <w:trPr>
          <w:trHeight w:val="170"/>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4DF8F5C"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Heart rate, beats/min</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6F8B9FC6"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75</w:t>
            </w:r>
          </w:p>
        </w:tc>
        <w:tc>
          <w:tcPr>
            <w:tcW w:w="1347" w:type="dxa"/>
            <w:tcBorders>
              <w:top w:val="single" w:sz="4" w:space="0" w:color="auto"/>
              <w:left w:val="single" w:sz="4" w:space="0" w:color="auto"/>
              <w:bottom w:val="single" w:sz="4" w:space="0" w:color="auto"/>
              <w:right w:val="single" w:sz="4" w:space="0" w:color="auto"/>
            </w:tcBorders>
            <w:noWrap/>
            <w:vAlign w:val="bottom"/>
            <w:hideMark/>
          </w:tcPr>
          <w:p w14:paraId="5A7D6996"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72</w:t>
            </w:r>
          </w:p>
        </w:tc>
        <w:tc>
          <w:tcPr>
            <w:tcW w:w="5387" w:type="dxa"/>
            <w:tcBorders>
              <w:top w:val="single" w:sz="4" w:space="0" w:color="auto"/>
              <w:left w:val="single" w:sz="4" w:space="0" w:color="auto"/>
              <w:bottom w:val="single" w:sz="4" w:space="0" w:color="auto"/>
              <w:right w:val="single" w:sz="4" w:space="0" w:color="auto"/>
            </w:tcBorders>
            <w:noWrap/>
            <w:vAlign w:val="bottom"/>
          </w:tcPr>
          <w:p w14:paraId="184886AC" w14:textId="0B370A5A"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47128D0A" w14:textId="77777777" w:rsidTr="00144D13">
        <w:trPr>
          <w:trHeight w:val="170"/>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4B03226"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Waist-hip ratio</w:t>
            </w:r>
          </w:p>
        </w:tc>
        <w:tc>
          <w:tcPr>
            <w:tcW w:w="1346" w:type="dxa"/>
            <w:tcBorders>
              <w:top w:val="single" w:sz="4" w:space="0" w:color="auto"/>
              <w:left w:val="nil"/>
              <w:bottom w:val="single" w:sz="4" w:space="0" w:color="auto"/>
              <w:right w:val="single" w:sz="4" w:space="0" w:color="auto"/>
            </w:tcBorders>
            <w:noWrap/>
            <w:vAlign w:val="bottom"/>
            <w:hideMark/>
          </w:tcPr>
          <w:p w14:paraId="3680C65B"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0.834</w:t>
            </w:r>
          </w:p>
        </w:tc>
        <w:tc>
          <w:tcPr>
            <w:tcW w:w="1347" w:type="dxa"/>
            <w:tcBorders>
              <w:top w:val="single" w:sz="4" w:space="0" w:color="auto"/>
              <w:left w:val="nil"/>
              <w:bottom w:val="single" w:sz="4" w:space="0" w:color="auto"/>
              <w:right w:val="single" w:sz="4" w:space="0" w:color="auto"/>
            </w:tcBorders>
            <w:noWrap/>
            <w:vAlign w:val="bottom"/>
            <w:hideMark/>
          </w:tcPr>
          <w:p w14:paraId="05464FC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0.93</w:t>
            </w:r>
          </w:p>
        </w:tc>
        <w:tc>
          <w:tcPr>
            <w:tcW w:w="5387" w:type="dxa"/>
            <w:tcBorders>
              <w:top w:val="single" w:sz="4" w:space="0" w:color="auto"/>
              <w:left w:val="nil"/>
              <w:bottom w:val="single" w:sz="4" w:space="0" w:color="auto"/>
              <w:right w:val="single" w:sz="4" w:space="0" w:color="auto"/>
            </w:tcBorders>
            <w:noWrap/>
            <w:vAlign w:val="bottom"/>
          </w:tcPr>
          <w:p w14:paraId="756F3A0A" w14:textId="1849B0AF"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2F2A3D7B"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2DB998C4" w14:textId="4E8A5F38"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Urinary albumin excretion rate, mg/24</w:t>
            </w:r>
            <w:r w:rsidR="00417BE2" w:rsidRPr="00F7005D">
              <w:rPr>
                <w:rFonts w:ascii="Times New Roman" w:hAnsi="Times New Roman" w:cs="Times New Roman"/>
                <w:sz w:val="24"/>
                <w:szCs w:val="24"/>
                <w:lang w:val="en-US"/>
              </w:rPr>
              <w:t xml:space="preserve"> </w:t>
            </w:r>
            <w:r w:rsidRPr="00F7005D">
              <w:rPr>
                <w:rFonts w:ascii="Times New Roman" w:hAnsi="Times New Roman" w:cs="Times New Roman"/>
                <w:sz w:val="24"/>
                <w:szCs w:val="24"/>
                <w:lang w:val="en-US"/>
              </w:rPr>
              <w:t xml:space="preserve">h </w:t>
            </w:r>
          </w:p>
        </w:tc>
        <w:tc>
          <w:tcPr>
            <w:tcW w:w="1346" w:type="dxa"/>
            <w:tcBorders>
              <w:top w:val="nil"/>
              <w:left w:val="nil"/>
              <w:bottom w:val="single" w:sz="4" w:space="0" w:color="auto"/>
              <w:right w:val="single" w:sz="4" w:space="0" w:color="auto"/>
            </w:tcBorders>
            <w:noWrap/>
            <w:vAlign w:val="bottom"/>
            <w:hideMark/>
          </w:tcPr>
          <w:p w14:paraId="442672C4"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10.1</w:t>
            </w:r>
          </w:p>
        </w:tc>
        <w:tc>
          <w:tcPr>
            <w:tcW w:w="1347" w:type="dxa"/>
            <w:tcBorders>
              <w:top w:val="nil"/>
              <w:left w:val="nil"/>
              <w:bottom w:val="single" w:sz="4" w:space="0" w:color="auto"/>
              <w:right w:val="single" w:sz="4" w:space="0" w:color="auto"/>
            </w:tcBorders>
            <w:noWrap/>
            <w:vAlign w:val="bottom"/>
            <w:hideMark/>
          </w:tcPr>
          <w:p w14:paraId="120DA1B2"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3.1</w:t>
            </w:r>
          </w:p>
        </w:tc>
        <w:tc>
          <w:tcPr>
            <w:tcW w:w="5387" w:type="dxa"/>
            <w:tcBorders>
              <w:top w:val="single" w:sz="4" w:space="0" w:color="auto"/>
              <w:left w:val="nil"/>
              <w:bottom w:val="single" w:sz="4" w:space="0" w:color="auto"/>
              <w:right w:val="single" w:sz="4" w:space="0" w:color="auto"/>
            </w:tcBorders>
            <w:noWrap/>
            <w:vAlign w:val="bottom"/>
          </w:tcPr>
          <w:p w14:paraId="3000F0FF" w14:textId="7AA15940"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0F3741FE"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02855F2B"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Serum creatinine, mg/dL</w:t>
            </w:r>
          </w:p>
        </w:tc>
        <w:tc>
          <w:tcPr>
            <w:tcW w:w="1346" w:type="dxa"/>
            <w:tcBorders>
              <w:top w:val="nil"/>
              <w:left w:val="nil"/>
              <w:bottom w:val="single" w:sz="4" w:space="0" w:color="auto"/>
              <w:right w:val="single" w:sz="4" w:space="0" w:color="auto"/>
            </w:tcBorders>
            <w:noWrap/>
            <w:vAlign w:val="bottom"/>
            <w:hideMark/>
          </w:tcPr>
          <w:p w14:paraId="51A0B309"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0.85</w:t>
            </w:r>
          </w:p>
        </w:tc>
        <w:tc>
          <w:tcPr>
            <w:tcW w:w="1347" w:type="dxa"/>
            <w:tcBorders>
              <w:top w:val="nil"/>
              <w:left w:val="nil"/>
              <w:bottom w:val="single" w:sz="4" w:space="0" w:color="auto"/>
              <w:right w:val="single" w:sz="4" w:space="0" w:color="auto"/>
            </w:tcBorders>
            <w:noWrap/>
            <w:vAlign w:val="bottom"/>
            <w:hideMark/>
          </w:tcPr>
          <w:p w14:paraId="1D0145E1"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1.1</w:t>
            </w:r>
          </w:p>
        </w:tc>
        <w:tc>
          <w:tcPr>
            <w:tcW w:w="5387" w:type="dxa"/>
            <w:tcBorders>
              <w:top w:val="single" w:sz="4" w:space="0" w:color="auto"/>
              <w:left w:val="nil"/>
              <w:bottom w:val="single" w:sz="4" w:space="0" w:color="auto"/>
              <w:right w:val="single" w:sz="4" w:space="0" w:color="auto"/>
            </w:tcBorders>
            <w:noWrap/>
            <w:vAlign w:val="bottom"/>
          </w:tcPr>
          <w:p w14:paraId="54E2788B" w14:textId="03F3DE97"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4878120C"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55EB6A6A" w14:textId="3C84C9A3"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Serum albumin, g/</w:t>
            </w:r>
            <w:r w:rsidR="00417BE2" w:rsidRPr="00F7005D">
              <w:rPr>
                <w:rFonts w:ascii="Times New Roman" w:hAnsi="Times New Roman" w:cs="Times New Roman"/>
                <w:sz w:val="24"/>
                <w:szCs w:val="24"/>
                <w:lang w:val="en-US"/>
              </w:rPr>
              <w:t>L</w:t>
            </w:r>
          </w:p>
        </w:tc>
        <w:tc>
          <w:tcPr>
            <w:tcW w:w="1346" w:type="dxa"/>
            <w:tcBorders>
              <w:top w:val="nil"/>
              <w:left w:val="nil"/>
              <w:bottom w:val="single" w:sz="4" w:space="0" w:color="auto"/>
              <w:right w:val="single" w:sz="4" w:space="0" w:color="auto"/>
            </w:tcBorders>
            <w:noWrap/>
            <w:vAlign w:val="bottom"/>
            <w:hideMark/>
          </w:tcPr>
          <w:p w14:paraId="435E46B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39</w:t>
            </w:r>
          </w:p>
        </w:tc>
        <w:tc>
          <w:tcPr>
            <w:tcW w:w="1347" w:type="dxa"/>
            <w:tcBorders>
              <w:top w:val="nil"/>
              <w:left w:val="nil"/>
              <w:bottom w:val="single" w:sz="4" w:space="0" w:color="auto"/>
              <w:right w:val="single" w:sz="4" w:space="0" w:color="auto"/>
            </w:tcBorders>
            <w:noWrap/>
            <w:vAlign w:val="bottom"/>
            <w:hideMark/>
          </w:tcPr>
          <w:p w14:paraId="12CC9F86"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39</w:t>
            </w:r>
          </w:p>
        </w:tc>
        <w:tc>
          <w:tcPr>
            <w:tcW w:w="5387" w:type="dxa"/>
            <w:tcBorders>
              <w:top w:val="single" w:sz="4" w:space="0" w:color="auto"/>
              <w:left w:val="nil"/>
              <w:bottom w:val="single" w:sz="4" w:space="0" w:color="auto"/>
              <w:right w:val="single" w:sz="4" w:space="0" w:color="auto"/>
            </w:tcBorders>
            <w:noWrap/>
            <w:vAlign w:val="bottom"/>
            <w:hideMark/>
          </w:tcPr>
          <w:p w14:paraId="4F108982" w14:textId="049D8266"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6D809BC0"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41593DB0"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smoking, %</w:t>
            </w:r>
          </w:p>
        </w:tc>
        <w:tc>
          <w:tcPr>
            <w:tcW w:w="1346" w:type="dxa"/>
            <w:tcBorders>
              <w:top w:val="nil"/>
              <w:left w:val="nil"/>
              <w:bottom w:val="single" w:sz="4" w:space="0" w:color="auto"/>
              <w:right w:val="single" w:sz="4" w:space="0" w:color="auto"/>
            </w:tcBorders>
            <w:noWrap/>
            <w:vAlign w:val="bottom"/>
            <w:hideMark/>
          </w:tcPr>
          <w:p w14:paraId="17A04EE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25.0</w:t>
            </w:r>
          </w:p>
        </w:tc>
        <w:tc>
          <w:tcPr>
            <w:tcW w:w="1347" w:type="dxa"/>
            <w:tcBorders>
              <w:top w:val="nil"/>
              <w:left w:val="nil"/>
              <w:bottom w:val="single" w:sz="4" w:space="0" w:color="auto"/>
              <w:right w:val="single" w:sz="4" w:space="0" w:color="auto"/>
            </w:tcBorders>
            <w:noWrap/>
            <w:vAlign w:val="bottom"/>
            <w:hideMark/>
          </w:tcPr>
          <w:p w14:paraId="7C00803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25.0</w:t>
            </w:r>
          </w:p>
        </w:tc>
        <w:tc>
          <w:tcPr>
            <w:tcW w:w="5387" w:type="dxa"/>
            <w:tcBorders>
              <w:top w:val="nil"/>
              <w:left w:val="nil"/>
              <w:bottom w:val="single" w:sz="4" w:space="0" w:color="auto"/>
              <w:right w:val="single" w:sz="4" w:space="0" w:color="auto"/>
            </w:tcBorders>
            <w:noWrap/>
            <w:vAlign w:val="bottom"/>
            <w:hideMark/>
          </w:tcPr>
          <w:p w14:paraId="3A446918" w14:textId="15B75380"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 IMS CDM Economic Inputs: Italy </w:t>
            </w:r>
            <w:r w:rsidRPr="00F7005D">
              <w:rPr>
                <w:rFonts w:ascii="Times New Roman" w:hAnsi="Times New Roman" w:cs="Times New Roman"/>
                <w:noProof/>
                <w:sz w:val="24"/>
                <w:szCs w:val="24"/>
                <w:lang w:val="en-US"/>
              </w:rPr>
              <w:t>[3]</w:t>
            </w:r>
          </w:p>
        </w:tc>
      </w:tr>
      <w:tr w:rsidR="00147DEB" w:rsidRPr="00F7005D" w14:paraId="4A24F573"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79E41360"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Cigarettes/day </w:t>
            </w:r>
          </w:p>
        </w:tc>
        <w:tc>
          <w:tcPr>
            <w:tcW w:w="1346" w:type="dxa"/>
            <w:tcBorders>
              <w:top w:val="nil"/>
              <w:left w:val="nil"/>
              <w:bottom w:val="single" w:sz="4" w:space="0" w:color="auto"/>
              <w:right w:val="single" w:sz="4" w:space="0" w:color="auto"/>
            </w:tcBorders>
            <w:noWrap/>
            <w:vAlign w:val="bottom"/>
            <w:hideMark/>
          </w:tcPr>
          <w:p w14:paraId="3DC8492E"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5.5</w:t>
            </w:r>
          </w:p>
        </w:tc>
        <w:tc>
          <w:tcPr>
            <w:tcW w:w="1347" w:type="dxa"/>
            <w:tcBorders>
              <w:top w:val="nil"/>
              <w:left w:val="nil"/>
              <w:bottom w:val="single" w:sz="4" w:space="0" w:color="auto"/>
              <w:right w:val="single" w:sz="4" w:space="0" w:color="auto"/>
            </w:tcBorders>
            <w:noWrap/>
            <w:vAlign w:val="bottom"/>
            <w:hideMark/>
          </w:tcPr>
          <w:p w14:paraId="47AC3490"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5.5</w:t>
            </w:r>
          </w:p>
        </w:tc>
        <w:tc>
          <w:tcPr>
            <w:tcW w:w="5387" w:type="dxa"/>
            <w:tcBorders>
              <w:top w:val="nil"/>
              <w:left w:val="nil"/>
              <w:bottom w:val="single" w:sz="4" w:space="0" w:color="auto"/>
              <w:right w:val="single" w:sz="4" w:space="0" w:color="auto"/>
            </w:tcBorders>
            <w:noWrap/>
            <w:vAlign w:val="bottom"/>
            <w:hideMark/>
          </w:tcPr>
          <w:p w14:paraId="346963C3" w14:textId="2D1A5716"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 IMS CDM Economic Inputs: Italy </w:t>
            </w:r>
            <w:r w:rsidRPr="00F7005D">
              <w:rPr>
                <w:rFonts w:ascii="Times New Roman" w:hAnsi="Times New Roman" w:cs="Times New Roman"/>
                <w:noProof/>
                <w:sz w:val="24"/>
                <w:szCs w:val="24"/>
                <w:lang w:val="en-US"/>
              </w:rPr>
              <w:t>[3]</w:t>
            </w:r>
          </w:p>
        </w:tc>
      </w:tr>
      <w:tr w:rsidR="00147DEB" w:rsidRPr="00F7005D" w14:paraId="1B2B225B"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06E90CCE"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Alcohol consumption, units</w:t>
            </w:r>
          </w:p>
        </w:tc>
        <w:tc>
          <w:tcPr>
            <w:tcW w:w="1346" w:type="dxa"/>
            <w:tcBorders>
              <w:top w:val="nil"/>
              <w:left w:val="nil"/>
              <w:bottom w:val="single" w:sz="4" w:space="0" w:color="auto"/>
              <w:right w:val="single" w:sz="4" w:space="0" w:color="auto"/>
            </w:tcBorders>
            <w:noWrap/>
            <w:vAlign w:val="bottom"/>
            <w:hideMark/>
          </w:tcPr>
          <w:p w14:paraId="359CEE0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5.64</w:t>
            </w:r>
          </w:p>
        </w:tc>
        <w:tc>
          <w:tcPr>
            <w:tcW w:w="1347" w:type="dxa"/>
            <w:tcBorders>
              <w:top w:val="nil"/>
              <w:left w:val="nil"/>
              <w:bottom w:val="single" w:sz="4" w:space="0" w:color="auto"/>
              <w:right w:val="single" w:sz="4" w:space="0" w:color="auto"/>
            </w:tcBorders>
            <w:noWrap/>
            <w:vAlign w:val="bottom"/>
            <w:hideMark/>
          </w:tcPr>
          <w:p w14:paraId="6063C540"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5.64</w:t>
            </w:r>
          </w:p>
        </w:tc>
        <w:tc>
          <w:tcPr>
            <w:tcW w:w="5387" w:type="dxa"/>
            <w:tcBorders>
              <w:top w:val="nil"/>
              <w:left w:val="nil"/>
              <w:bottom w:val="single" w:sz="4" w:space="0" w:color="auto"/>
              <w:right w:val="single" w:sz="4" w:space="0" w:color="auto"/>
            </w:tcBorders>
            <w:noWrap/>
            <w:vAlign w:val="bottom"/>
            <w:hideMark/>
          </w:tcPr>
          <w:p w14:paraId="6E93121F" w14:textId="42715EAB"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 IMS CDM Economic Inputs: Italy </w:t>
            </w:r>
            <w:r w:rsidRPr="00F7005D">
              <w:rPr>
                <w:rFonts w:ascii="Times New Roman" w:hAnsi="Times New Roman" w:cs="Times New Roman"/>
                <w:noProof/>
                <w:sz w:val="24"/>
                <w:szCs w:val="24"/>
                <w:lang w:val="en-US"/>
              </w:rPr>
              <w:t>[3]</w:t>
            </w:r>
          </w:p>
        </w:tc>
      </w:tr>
      <w:tr w:rsidR="00147DEB" w:rsidRPr="00F7005D" w14:paraId="676E4970"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60D1B088"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Racial characteristics </w:t>
            </w:r>
          </w:p>
        </w:tc>
      </w:tr>
      <w:tr w:rsidR="00147DEB" w:rsidRPr="00F7005D" w14:paraId="62EC757E"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0D044D72" w14:textId="4D384E4D" w:rsidR="00147DEB" w:rsidRPr="00F7005D" w:rsidRDefault="00147DEB" w:rsidP="00417BE2">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Proportion </w:t>
            </w:r>
            <w:r w:rsidR="00417BE2" w:rsidRPr="00F7005D">
              <w:rPr>
                <w:rFonts w:ascii="Times New Roman" w:hAnsi="Times New Roman" w:cs="Times New Roman"/>
                <w:sz w:val="24"/>
                <w:szCs w:val="24"/>
                <w:lang w:val="en-US"/>
              </w:rPr>
              <w:t>W</w:t>
            </w:r>
            <w:r w:rsidRPr="00F7005D">
              <w:rPr>
                <w:rFonts w:ascii="Times New Roman" w:hAnsi="Times New Roman" w:cs="Times New Roman"/>
                <w:sz w:val="24"/>
                <w:szCs w:val="24"/>
                <w:lang w:val="en-US"/>
              </w:rPr>
              <w:t>hite, %</w:t>
            </w:r>
          </w:p>
        </w:tc>
        <w:tc>
          <w:tcPr>
            <w:tcW w:w="1346" w:type="dxa"/>
            <w:tcBorders>
              <w:top w:val="nil"/>
              <w:left w:val="nil"/>
              <w:bottom w:val="single" w:sz="4" w:space="0" w:color="auto"/>
              <w:right w:val="single" w:sz="4" w:space="0" w:color="auto"/>
            </w:tcBorders>
            <w:noWrap/>
            <w:vAlign w:val="bottom"/>
            <w:hideMark/>
          </w:tcPr>
          <w:p w14:paraId="791BB646"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100.0 </w:t>
            </w:r>
          </w:p>
        </w:tc>
        <w:tc>
          <w:tcPr>
            <w:tcW w:w="1347" w:type="dxa"/>
            <w:tcBorders>
              <w:top w:val="nil"/>
              <w:left w:val="nil"/>
              <w:bottom w:val="single" w:sz="4" w:space="0" w:color="auto"/>
              <w:right w:val="single" w:sz="4" w:space="0" w:color="auto"/>
            </w:tcBorders>
            <w:noWrap/>
            <w:vAlign w:val="bottom"/>
            <w:hideMark/>
          </w:tcPr>
          <w:p w14:paraId="372C8D8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100.0 </w:t>
            </w:r>
          </w:p>
        </w:tc>
        <w:tc>
          <w:tcPr>
            <w:tcW w:w="5387" w:type="dxa"/>
            <w:tcBorders>
              <w:top w:val="nil"/>
              <w:left w:val="nil"/>
              <w:bottom w:val="single" w:sz="4" w:space="0" w:color="auto"/>
              <w:right w:val="single" w:sz="4" w:space="0" w:color="auto"/>
            </w:tcBorders>
            <w:noWrap/>
            <w:vAlign w:val="bottom"/>
            <w:hideMark/>
          </w:tcPr>
          <w:p w14:paraId="433EFFE9"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N/A</w:t>
            </w:r>
          </w:p>
        </w:tc>
      </w:tr>
      <w:tr w:rsidR="00147DEB" w:rsidRPr="00F7005D" w14:paraId="38CBB2CA"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24645989"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Baseline CVD complications </w:t>
            </w:r>
          </w:p>
        </w:tc>
      </w:tr>
      <w:tr w:rsidR="00147DEB" w:rsidRPr="00F7005D" w14:paraId="364412FB"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7996B6F0"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myocardial infarction, %</w:t>
            </w:r>
          </w:p>
        </w:tc>
        <w:tc>
          <w:tcPr>
            <w:tcW w:w="1346" w:type="dxa"/>
            <w:tcBorders>
              <w:top w:val="nil"/>
              <w:left w:val="nil"/>
              <w:bottom w:val="single" w:sz="4" w:space="0" w:color="auto"/>
              <w:right w:val="single" w:sz="4" w:space="0" w:color="auto"/>
            </w:tcBorders>
            <w:noWrap/>
            <w:vAlign w:val="bottom"/>
            <w:hideMark/>
          </w:tcPr>
          <w:p w14:paraId="25F500F0"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15.0</w:t>
            </w:r>
          </w:p>
        </w:tc>
        <w:tc>
          <w:tcPr>
            <w:tcW w:w="1347" w:type="dxa"/>
            <w:tcBorders>
              <w:top w:val="nil"/>
              <w:left w:val="nil"/>
              <w:bottom w:val="single" w:sz="4" w:space="0" w:color="auto"/>
              <w:right w:val="single" w:sz="4" w:space="0" w:color="auto"/>
            </w:tcBorders>
            <w:noWrap/>
            <w:vAlign w:val="bottom"/>
            <w:hideMark/>
          </w:tcPr>
          <w:p w14:paraId="4331B275"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15.0</w:t>
            </w:r>
          </w:p>
        </w:tc>
        <w:tc>
          <w:tcPr>
            <w:tcW w:w="5387" w:type="dxa"/>
            <w:tcBorders>
              <w:top w:val="nil"/>
              <w:left w:val="nil"/>
              <w:bottom w:val="single" w:sz="4" w:space="0" w:color="auto"/>
              <w:right w:val="single" w:sz="4" w:space="0" w:color="auto"/>
            </w:tcBorders>
            <w:noWrap/>
            <w:vAlign w:val="bottom"/>
            <w:hideMark/>
          </w:tcPr>
          <w:p w14:paraId="6497FFFA"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2C524D3F"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6C98F601"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angina, %</w:t>
            </w:r>
          </w:p>
        </w:tc>
        <w:tc>
          <w:tcPr>
            <w:tcW w:w="1346" w:type="dxa"/>
            <w:tcBorders>
              <w:top w:val="nil"/>
              <w:left w:val="nil"/>
              <w:bottom w:val="single" w:sz="4" w:space="0" w:color="auto"/>
              <w:right w:val="single" w:sz="4" w:space="0" w:color="auto"/>
            </w:tcBorders>
            <w:noWrap/>
            <w:vAlign w:val="bottom"/>
            <w:hideMark/>
          </w:tcPr>
          <w:p w14:paraId="432287D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5.9</w:t>
            </w:r>
          </w:p>
        </w:tc>
        <w:tc>
          <w:tcPr>
            <w:tcW w:w="1347" w:type="dxa"/>
            <w:tcBorders>
              <w:top w:val="nil"/>
              <w:left w:val="nil"/>
              <w:bottom w:val="single" w:sz="4" w:space="0" w:color="auto"/>
              <w:right w:val="single" w:sz="4" w:space="0" w:color="auto"/>
            </w:tcBorders>
            <w:noWrap/>
            <w:vAlign w:val="bottom"/>
            <w:hideMark/>
          </w:tcPr>
          <w:p w14:paraId="1EC2FAB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26.5</w:t>
            </w:r>
          </w:p>
        </w:tc>
        <w:tc>
          <w:tcPr>
            <w:tcW w:w="5387" w:type="dxa"/>
            <w:tcBorders>
              <w:top w:val="nil"/>
              <w:left w:val="nil"/>
              <w:bottom w:val="single" w:sz="4" w:space="0" w:color="auto"/>
              <w:right w:val="single" w:sz="4" w:space="0" w:color="auto"/>
            </w:tcBorders>
            <w:noWrap/>
            <w:vAlign w:val="bottom"/>
            <w:hideMark/>
          </w:tcPr>
          <w:p w14:paraId="3919C2C8"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EU-TREAT Italian cohort</w:t>
            </w:r>
          </w:p>
        </w:tc>
      </w:tr>
      <w:tr w:rsidR="00147DEB" w:rsidRPr="00F7005D" w14:paraId="55511188"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6C6A3483"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peripheral vascular disease, %</w:t>
            </w:r>
          </w:p>
        </w:tc>
        <w:tc>
          <w:tcPr>
            <w:tcW w:w="1346" w:type="dxa"/>
            <w:tcBorders>
              <w:top w:val="nil"/>
              <w:left w:val="nil"/>
              <w:bottom w:val="single" w:sz="4" w:space="0" w:color="auto"/>
              <w:right w:val="single" w:sz="4" w:space="0" w:color="auto"/>
            </w:tcBorders>
            <w:noWrap/>
            <w:vAlign w:val="bottom"/>
            <w:hideMark/>
          </w:tcPr>
          <w:p w14:paraId="416D827F"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4.5</w:t>
            </w:r>
          </w:p>
        </w:tc>
        <w:tc>
          <w:tcPr>
            <w:tcW w:w="1347" w:type="dxa"/>
            <w:tcBorders>
              <w:top w:val="nil"/>
              <w:left w:val="nil"/>
              <w:bottom w:val="single" w:sz="4" w:space="0" w:color="auto"/>
              <w:right w:val="single" w:sz="4" w:space="0" w:color="auto"/>
            </w:tcBorders>
            <w:noWrap/>
            <w:vAlign w:val="bottom"/>
            <w:hideMark/>
          </w:tcPr>
          <w:p w14:paraId="2134142F"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12.7</w:t>
            </w:r>
          </w:p>
        </w:tc>
        <w:tc>
          <w:tcPr>
            <w:tcW w:w="5387" w:type="dxa"/>
            <w:tcBorders>
              <w:top w:val="nil"/>
              <w:left w:val="nil"/>
              <w:bottom w:val="single" w:sz="4" w:space="0" w:color="auto"/>
              <w:right w:val="single" w:sz="4" w:space="0" w:color="auto"/>
            </w:tcBorders>
            <w:noWrap/>
            <w:vAlign w:val="bottom"/>
            <w:hideMark/>
          </w:tcPr>
          <w:p w14:paraId="65F724F1"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EU-TREAT Italian cohort</w:t>
            </w:r>
          </w:p>
        </w:tc>
      </w:tr>
      <w:tr w:rsidR="00147DEB" w:rsidRPr="00F7005D" w14:paraId="30801EBA"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221A8266"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Proportion with stroke, % </w:t>
            </w:r>
          </w:p>
        </w:tc>
        <w:tc>
          <w:tcPr>
            <w:tcW w:w="1346" w:type="dxa"/>
            <w:tcBorders>
              <w:top w:val="nil"/>
              <w:left w:val="nil"/>
              <w:bottom w:val="single" w:sz="4" w:space="0" w:color="auto"/>
              <w:right w:val="single" w:sz="4" w:space="0" w:color="auto"/>
            </w:tcBorders>
            <w:noWrap/>
            <w:vAlign w:val="bottom"/>
            <w:hideMark/>
          </w:tcPr>
          <w:p w14:paraId="6E093D6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1.5</w:t>
            </w:r>
          </w:p>
        </w:tc>
        <w:tc>
          <w:tcPr>
            <w:tcW w:w="1347" w:type="dxa"/>
            <w:tcBorders>
              <w:top w:val="nil"/>
              <w:left w:val="nil"/>
              <w:bottom w:val="single" w:sz="4" w:space="0" w:color="auto"/>
              <w:right w:val="single" w:sz="4" w:space="0" w:color="auto"/>
            </w:tcBorders>
            <w:noWrap/>
            <w:vAlign w:val="bottom"/>
            <w:hideMark/>
          </w:tcPr>
          <w:p w14:paraId="7386452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5.4</w:t>
            </w:r>
          </w:p>
        </w:tc>
        <w:tc>
          <w:tcPr>
            <w:tcW w:w="5387" w:type="dxa"/>
            <w:tcBorders>
              <w:top w:val="nil"/>
              <w:left w:val="nil"/>
              <w:bottom w:val="single" w:sz="4" w:space="0" w:color="auto"/>
              <w:right w:val="single" w:sz="4" w:space="0" w:color="auto"/>
            </w:tcBorders>
            <w:noWrap/>
            <w:vAlign w:val="bottom"/>
            <w:hideMark/>
          </w:tcPr>
          <w:p w14:paraId="0118D3C0"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EU-TREAT Italian cohort</w:t>
            </w:r>
          </w:p>
        </w:tc>
      </w:tr>
      <w:tr w:rsidR="00147DEB" w:rsidRPr="00F7005D" w14:paraId="467874A4"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3E27A555"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heart failure, %</w:t>
            </w:r>
          </w:p>
        </w:tc>
        <w:tc>
          <w:tcPr>
            <w:tcW w:w="1346" w:type="dxa"/>
            <w:tcBorders>
              <w:top w:val="nil"/>
              <w:left w:val="nil"/>
              <w:bottom w:val="single" w:sz="4" w:space="0" w:color="auto"/>
              <w:right w:val="single" w:sz="4" w:space="0" w:color="auto"/>
            </w:tcBorders>
            <w:noWrap/>
            <w:vAlign w:val="bottom"/>
            <w:hideMark/>
          </w:tcPr>
          <w:p w14:paraId="11FE721B"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1.3</w:t>
            </w:r>
          </w:p>
        </w:tc>
        <w:tc>
          <w:tcPr>
            <w:tcW w:w="1347" w:type="dxa"/>
            <w:tcBorders>
              <w:top w:val="nil"/>
              <w:left w:val="nil"/>
              <w:bottom w:val="single" w:sz="4" w:space="0" w:color="auto"/>
              <w:right w:val="single" w:sz="4" w:space="0" w:color="auto"/>
            </w:tcBorders>
            <w:noWrap/>
            <w:vAlign w:val="bottom"/>
            <w:hideMark/>
          </w:tcPr>
          <w:p w14:paraId="696C24D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6.0</w:t>
            </w:r>
          </w:p>
        </w:tc>
        <w:tc>
          <w:tcPr>
            <w:tcW w:w="5387" w:type="dxa"/>
            <w:tcBorders>
              <w:top w:val="nil"/>
              <w:left w:val="nil"/>
              <w:bottom w:val="single" w:sz="4" w:space="0" w:color="auto"/>
              <w:right w:val="single" w:sz="4" w:space="0" w:color="auto"/>
            </w:tcBorders>
            <w:noWrap/>
            <w:vAlign w:val="bottom"/>
            <w:hideMark/>
          </w:tcPr>
          <w:p w14:paraId="74CF0ED2"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EU-TREAT Italian cohort</w:t>
            </w:r>
          </w:p>
        </w:tc>
      </w:tr>
      <w:tr w:rsidR="00147DEB" w:rsidRPr="00F7005D" w14:paraId="76B1EBAA"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161F9637"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atrial fibrillation, %</w:t>
            </w:r>
          </w:p>
        </w:tc>
        <w:tc>
          <w:tcPr>
            <w:tcW w:w="1346" w:type="dxa"/>
            <w:tcBorders>
              <w:top w:val="nil"/>
              <w:left w:val="nil"/>
              <w:bottom w:val="single" w:sz="4" w:space="0" w:color="auto"/>
              <w:right w:val="single" w:sz="4" w:space="0" w:color="auto"/>
            </w:tcBorders>
            <w:noWrap/>
            <w:vAlign w:val="bottom"/>
            <w:hideMark/>
          </w:tcPr>
          <w:p w14:paraId="54D27F44"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5.1</w:t>
            </w:r>
          </w:p>
        </w:tc>
        <w:tc>
          <w:tcPr>
            <w:tcW w:w="1347" w:type="dxa"/>
            <w:tcBorders>
              <w:top w:val="nil"/>
              <w:left w:val="nil"/>
              <w:bottom w:val="single" w:sz="4" w:space="0" w:color="auto"/>
              <w:right w:val="single" w:sz="4" w:space="0" w:color="auto"/>
            </w:tcBorders>
            <w:noWrap/>
            <w:vAlign w:val="bottom"/>
            <w:hideMark/>
          </w:tcPr>
          <w:p w14:paraId="2A6931E4"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5.1</w:t>
            </w:r>
          </w:p>
        </w:tc>
        <w:tc>
          <w:tcPr>
            <w:tcW w:w="5387" w:type="dxa"/>
            <w:tcBorders>
              <w:top w:val="nil"/>
              <w:left w:val="nil"/>
              <w:bottom w:val="single" w:sz="4" w:space="0" w:color="auto"/>
              <w:right w:val="single" w:sz="4" w:space="0" w:color="auto"/>
            </w:tcBorders>
            <w:noWrap/>
            <w:vAlign w:val="bottom"/>
            <w:hideMark/>
          </w:tcPr>
          <w:p w14:paraId="20ABB7AB"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5A449CC1"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22AAE314"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Proportion with left ventricular hypertrophy, % </w:t>
            </w:r>
          </w:p>
        </w:tc>
        <w:tc>
          <w:tcPr>
            <w:tcW w:w="1346" w:type="dxa"/>
            <w:tcBorders>
              <w:top w:val="nil"/>
              <w:left w:val="nil"/>
              <w:bottom w:val="single" w:sz="4" w:space="0" w:color="auto"/>
              <w:right w:val="single" w:sz="4" w:space="0" w:color="auto"/>
            </w:tcBorders>
            <w:noWrap/>
            <w:vAlign w:val="bottom"/>
            <w:hideMark/>
          </w:tcPr>
          <w:p w14:paraId="10D635B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4.2</w:t>
            </w:r>
          </w:p>
        </w:tc>
        <w:tc>
          <w:tcPr>
            <w:tcW w:w="1347" w:type="dxa"/>
            <w:tcBorders>
              <w:top w:val="nil"/>
              <w:left w:val="nil"/>
              <w:bottom w:val="single" w:sz="4" w:space="0" w:color="auto"/>
              <w:right w:val="single" w:sz="4" w:space="0" w:color="auto"/>
            </w:tcBorders>
            <w:noWrap/>
            <w:vAlign w:val="bottom"/>
            <w:hideMark/>
          </w:tcPr>
          <w:p w14:paraId="04D81B02"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4.2</w:t>
            </w:r>
          </w:p>
        </w:tc>
        <w:tc>
          <w:tcPr>
            <w:tcW w:w="5387" w:type="dxa"/>
            <w:tcBorders>
              <w:top w:val="nil"/>
              <w:left w:val="nil"/>
              <w:bottom w:val="single" w:sz="4" w:space="0" w:color="auto"/>
              <w:right w:val="single" w:sz="4" w:space="0" w:color="auto"/>
            </w:tcBorders>
            <w:noWrap/>
            <w:vAlign w:val="bottom"/>
            <w:hideMark/>
          </w:tcPr>
          <w:p w14:paraId="7190C78F"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1755F2F0"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153E6FDB" w14:textId="77777777" w:rsidR="00147DEB" w:rsidRPr="00F7005D" w:rsidRDefault="00147DEB" w:rsidP="000B5A35">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Baseline renal complications </w:t>
            </w:r>
          </w:p>
        </w:tc>
      </w:tr>
      <w:tr w:rsidR="00147DEB" w:rsidRPr="00F7005D" w14:paraId="290164E7"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57559483"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microalbuminuria, %</w:t>
            </w:r>
          </w:p>
        </w:tc>
        <w:tc>
          <w:tcPr>
            <w:tcW w:w="1346" w:type="dxa"/>
            <w:tcBorders>
              <w:top w:val="nil"/>
              <w:left w:val="nil"/>
              <w:bottom w:val="single" w:sz="4" w:space="0" w:color="auto"/>
              <w:right w:val="single" w:sz="4" w:space="0" w:color="auto"/>
            </w:tcBorders>
            <w:noWrap/>
            <w:vAlign w:val="bottom"/>
            <w:hideMark/>
          </w:tcPr>
          <w:p w14:paraId="092F4FB1"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31.3</w:t>
            </w:r>
          </w:p>
        </w:tc>
        <w:tc>
          <w:tcPr>
            <w:tcW w:w="1347" w:type="dxa"/>
            <w:tcBorders>
              <w:top w:val="nil"/>
              <w:left w:val="nil"/>
              <w:bottom w:val="single" w:sz="4" w:space="0" w:color="auto"/>
              <w:right w:val="single" w:sz="4" w:space="0" w:color="auto"/>
            </w:tcBorders>
            <w:noWrap/>
            <w:vAlign w:val="bottom"/>
            <w:hideMark/>
          </w:tcPr>
          <w:p w14:paraId="7710F491"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31.3</w:t>
            </w:r>
          </w:p>
        </w:tc>
        <w:tc>
          <w:tcPr>
            <w:tcW w:w="5387" w:type="dxa"/>
            <w:tcBorders>
              <w:top w:val="nil"/>
              <w:left w:val="nil"/>
              <w:bottom w:val="single" w:sz="4" w:space="0" w:color="auto"/>
              <w:right w:val="single" w:sz="4" w:space="0" w:color="auto"/>
            </w:tcBorders>
            <w:noWrap/>
            <w:vAlign w:val="bottom"/>
            <w:hideMark/>
          </w:tcPr>
          <w:p w14:paraId="6083528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290FC89F"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3588A851"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Proportion with gross proteinuria, %</w:t>
            </w:r>
          </w:p>
        </w:tc>
        <w:tc>
          <w:tcPr>
            <w:tcW w:w="1346" w:type="dxa"/>
            <w:tcBorders>
              <w:top w:val="nil"/>
              <w:left w:val="nil"/>
              <w:bottom w:val="single" w:sz="4" w:space="0" w:color="auto"/>
              <w:right w:val="single" w:sz="4" w:space="0" w:color="auto"/>
            </w:tcBorders>
            <w:noWrap/>
            <w:vAlign w:val="bottom"/>
            <w:hideMark/>
          </w:tcPr>
          <w:p w14:paraId="56AE0052"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7.7</w:t>
            </w:r>
          </w:p>
        </w:tc>
        <w:tc>
          <w:tcPr>
            <w:tcW w:w="1347" w:type="dxa"/>
            <w:tcBorders>
              <w:top w:val="nil"/>
              <w:left w:val="nil"/>
              <w:bottom w:val="single" w:sz="4" w:space="0" w:color="auto"/>
              <w:right w:val="single" w:sz="4" w:space="0" w:color="auto"/>
            </w:tcBorders>
            <w:noWrap/>
            <w:vAlign w:val="bottom"/>
            <w:hideMark/>
          </w:tcPr>
          <w:p w14:paraId="6C4F1BE8"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7.7</w:t>
            </w:r>
          </w:p>
        </w:tc>
        <w:tc>
          <w:tcPr>
            <w:tcW w:w="5387" w:type="dxa"/>
            <w:tcBorders>
              <w:top w:val="nil"/>
              <w:left w:val="nil"/>
              <w:bottom w:val="single" w:sz="4" w:space="0" w:color="auto"/>
              <w:right w:val="single" w:sz="4" w:space="0" w:color="auto"/>
            </w:tcBorders>
            <w:noWrap/>
            <w:vAlign w:val="bottom"/>
            <w:hideMark/>
          </w:tcPr>
          <w:p w14:paraId="31EE967B"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57047870"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5D9050BB"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end-stage renal disease, %</w:t>
            </w:r>
          </w:p>
        </w:tc>
        <w:tc>
          <w:tcPr>
            <w:tcW w:w="1346" w:type="dxa"/>
            <w:tcBorders>
              <w:top w:val="nil"/>
              <w:left w:val="nil"/>
              <w:bottom w:val="single" w:sz="4" w:space="0" w:color="auto"/>
              <w:right w:val="single" w:sz="4" w:space="0" w:color="auto"/>
            </w:tcBorders>
            <w:noWrap/>
            <w:vAlign w:val="bottom"/>
            <w:hideMark/>
          </w:tcPr>
          <w:p w14:paraId="0475EF0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2.5</w:t>
            </w:r>
          </w:p>
        </w:tc>
        <w:tc>
          <w:tcPr>
            <w:tcW w:w="1347" w:type="dxa"/>
            <w:tcBorders>
              <w:top w:val="nil"/>
              <w:left w:val="nil"/>
              <w:bottom w:val="single" w:sz="4" w:space="0" w:color="auto"/>
              <w:right w:val="single" w:sz="4" w:space="0" w:color="auto"/>
            </w:tcBorders>
            <w:noWrap/>
            <w:vAlign w:val="bottom"/>
            <w:hideMark/>
          </w:tcPr>
          <w:p w14:paraId="3B5F91E5"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2.5</w:t>
            </w:r>
          </w:p>
        </w:tc>
        <w:tc>
          <w:tcPr>
            <w:tcW w:w="5387" w:type="dxa"/>
            <w:tcBorders>
              <w:top w:val="nil"/>
              <w:left w:val="nil"/>
              <w:bottom w:val="single" w:sz="4" w:space="0" w:color="auto"/>
              <w:right w:val="single" w:sz="4" w:space="0" w:color="auto"/>
            </w:tcBorders>
            <w:noWrap/>
            <w:vAlign w:val="bottom"/>
            <w:hideMark/>
          </w:tcPr>
          <w:p w14:paraId="5C6CDA6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0535BA40"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618D4FA8"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Baseline retinopathy complications </w:t>
            </w:r>
          </w:p>
        </w:tc>
      </w:tr>
      <w:tr w:rsidR="00147DEB" w:rsidRPr="00F7005D" w14:paraId="5FB6EEC4"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7936D109"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background diabetic retinopathy, %</w:t>
            </w:r>
          </w:p>
        </w:tc>
        <w:tc>
          <w:tcPr>
            <w:tcW w:w="1346" w:type="dxa"/>
            <w:tcBorders>
              <w:top w:val="nil"/>
              <w:left w:val="nil"/>
              <w:bottom w:val="single" w:sz="4" w:space="0" w:color="auto"/>
              <w:right w:val="single" w:sz="4" w:space="0" w:color="auto"/>
            </w:tcBorders>
            <w:noWrap/>
            <w:vAlign w:val="bottom"/>
            <w:hideMark/>
          </w:tcPr>
          <w:p w14:paraId="46FE316B"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11.6</w:t>
            </w:r>
          </w:p>
        </w:tc>
        <w:tc>
          <w:tcPr>
            <w:tcW w:w="1347" w:type="dxa"/>
            <w:tcBorders>
              <w:top w:val="nil"/>
              <w:left w:val="nil"/>
              <w:bottom w:val="single" w:sz="4" w:space="0" w:color="auto"/>
              <w:right w:val="single" w:sz="4" w:space="0" w:color="auto"/>
            </w:tcBorders>
            <w:noWrap/>
            <w:vAlign w:val="bottom"/>
            <w:hideMark/>
          </w:tcPr>
          <w:p w14:paraId="20BAA61F"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16.9</w:t>
            </w:r>
          </w:p>
        </w:tc>
        <w:tc>
          <w:tcPr>
            <w:tcW w:w="5387" w:type="dxa"/>
            <w:tcBorders>
              <w:top w:val="single" w:sz="4" w:space="0" w:color="auto"/>
              <w:left w:val="nil"/>
              <w:bottom w:val="single" w:sz="4" w:space="0" w:color="auto"/>
              <w:right w:val="single" w:sz="4" w:space="0" w:color="auto"/>
            </w:tcBorders>
            <w:noWrap/>
            <w:vAlign w:val="bottom"/>
          </w:tcPr>
          <w:p w14:paraId="3383BB58" w14:textId="6D167597"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1EA34B2E"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07F2C034"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preproliferative diabetic retinopathy, %</w:t>
            </w:r>
          </w:p>
        </w:tc>
        <w:tc>
          <w:tcPr>
            <w:tcW w:w="1346" w:type="dxa"/>
            <w:tcBorders>
              <w:top w:val="nil"/>
              <w:left w:val="nil"/>
              <w:bottom w:val="single" w:sz="4" w:space="0" w:color="auto"/>
              <w:right w:val="single" w:sz="4" w:space="0" w:color="auto"/>
            </w:tcBorders>
            <w:noWrap/>
            <w:vAlign w:val="bottom"/>
            <w:hideMark/>
          </w:tcPr>
          <w:p w14:paraId="06C44D0E"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4.5</w:t>
            </w:r>
          </w:p>
        </w:tc>
        <w:tc>
          <w:tcPr>
            <w:tcW w:w="1347" w:type="dxa"/>
            <w:tcBorders>
              <w:top w:val="nil"/>
              <w:left w:val="nil"/>
              <w:bottom w:val="single" w:sz="4" w:space="0" w:color="auto"/>
              <w:right w:val="single" w:sz="4" w:space="0" w:color="auto"/>
            </w:tcBorders>
            <w:noWrap/>
            <w:vAlign w:val="bottom"/>
            <w:hideMark/>
          </w:tcPr>
          <w:p w14:paraId="33CCD479"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7.1</w:t>
            </w:r>
          </w:p>
        </w:tc>
        <w:tc>
          <w:tcPr>
            <w:tcW w:w="5387" w:type="dxa"/>
            <w:tcBorders>
              <w:top w:val="single" w:sz="4" w:space="0" w:color="auto"/>
              <w:left w:val="nil"/>
              <w:bottom w:val="single" w:sz="4" w:space="0" w:color="auto"/>
              <w:right w:val="single" w:sz="4" w:space="0" w:color="auto"/>
            </w:tcBorders>
            <w:noWrap/>
            <w:vAlign w:val="bottom"/>
          </w:tcPr>
          <w:p w14:paraId="53FFFD3F" w14:textId="2C7DCA47"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5872F191" w14:textId="77777777" w:rsidTr="00144D13">
        <w:trPr>
          <w:trHeight w:val="170"/>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987EFC3"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severe visual loss, %</w:t>
            </w:r>
          </w:p>
        </w:tc>
        <w:tc>
          <w:tcPr>
            <w:tcW w:w="1346" w:type="dxa"/>
            <w:tcBorders>
              <w:top w:val="single" w:sz="4" w:space="0" w:color="auto"/>
              <w:left w:val="single" w:sz="4" w:space="0" w:color="auto"/>
              <w:bottom w:val="single" w:sz="4" w:space="0" w:color="auto"/>
              <w:right w:val="single" w:sz="4" w:space="0" w:color="auto"/>
            </w:tcBorders>
            <w:noWrap/>
            <w:vAlign w:val="bottom"/>
            <w:hideMark/>
          </w:tcPr>
          <w:p w14:paraId="6F05F3B0"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0.0</w:t>
            </w:r>
          </w:p>
        </w:tc>
        <w:tc>
          <w:tcPr>
            <w:tcW w:w="1347" w:type="dxa"/>
            <w:tcBorders>
              <w:top w:val="single" w:sz="4" w:space="0" w:color="auto"/>
              <w:left w:val="single" w:sz="4" w:space="0" w:color="auto"/>
              <w:bottom w:val="single" w:sz="4" w:space="0" w:color="auto"/>
              <w:right w:val="single" w:sz="4" w:space="0" w:color="auto"/>
            </w:tcBorders>
            <w:noWrap/>
            <w:vAlign w:val="bottom"/>
            <w:hideMark/>
          </w:tcPr>
          <w:p w14:paraId="52629DD9"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3.0</w:t>
            </w:r>
          </w:p>
        </w:tc>
        <w:tc>
          <w:tcPr>
            <w:tcW w:w="5387" w:type="dxa"/>
            <w:tcBorders>
              <w:top w:val="single" w:sz="4" w:space="0" w:color="auto"/>
              <w:left w:val="single" w:sz="4" w:space="0" w:color="auto"/>
              <w:bottom w:val="single" w:sz="4" w:space="0" w:color="auto"/>
              <w:right w:val="single" w:sz="4" w:space="0" w:color="auto"/>
            </w:tcBorders>
            <w:noWrap/>
            <w:vAlign w:val="bottom"/>
          </w:tcPr>
          <w:p w14:paraId="2C4E71DD" w14:textId="45BA83E5"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38023D89" w14:textId="77777777" w:rsidTr="00144D13">
        <w:trPr>
          <w:trHeight w:val="170"/>
        </w:trPr>
        <w:tc>
          <w:tcPr>
            <w:tcW w:w="14029" w:type="dxa"/>
            <w:gridSpan w:val="4"/>
            <w:tcBorders>
              <w:top w:val="single" w:sz="4" w:space="0" w:color="auto"/>
              <w:left w:val="single" w:sz="4" w:space="0" w:color="auto"/>
              <w:bottom w:val="single" w:sz="4" w:space="0" w:color="auto"/>
              <w:right w:val="single" w:sz="4" w:space="0" w:color="auto"/>
            </w:tcBorders>
            <w:noWrap/>
            <w:vAlign w:val="bottom"/>
            <w:hideMark/>
          </w:tcPr>
          <w:p w14:paraId="4CAA300D" w14:textId="0420C2E2"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Baseline macular edema</w:t>
            </w:r>
          </w:p>
        </w:tc>
      </w:tr>
      <w:tr w:rsidR="00147DEB" w:rsidRPr="00F7005D" w14:paraId="42F92C1A"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48FF904E" w14:textId="77E10295"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macular edema, %</w:t>
            </w:r>
          </w:p>
        </w:tc>
        <w:tc>
          <w:tcPr>
            <w:tcW w:w="1346" w:type="dxa"/>
            <w:tcBorders>
              <w:top w:val="nil"/>
              <w:left w:val="nil"/>
              <w:bottom w:val="single" w:sz="4" w:space="0" w:color="auto"/>
              <w:right w:val="single" w:sz="4" w:space="0" w:color="auto"/>
            </w:tcBorders>
            <w:noWrap/>
            <w:vAlign w:val="bottom"/>
            <w:hideMark/>
          </w:tcPr>
          <w:p w14:paraId="0F4FCA85"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6.0</w:t>
            </w:r>
          </w:p>
        </w:tc>
        <w:tc>
          <w:tcPr>
            <w:tcW w:w="1347" w:type="dxa"/>
            <w:tcBorders>
              <w:top w:val="nil"/>
              <w:left w:val="nil"/>
              <w:bottom w:val="single" w:sz="4" w:space="0" w:color="auto"/>
              <w:right w:val="single" w:sz="4" w:space="0" w:color="auto"/>
            </w:tcBorders>
            <w:noWrap/>
            <w:vAlign w:val="bottom"/>
            <w:hideMark/>
          </w:tcPr>
          <w:p w14:paraId="0318FD0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9.0</w:t>
            </w:r>
          </w:p>
        </w:tc>
        <w:tc>
          <w:tcPr>
            <w:tcW w:w="5387" w:type="dxa"/>
            <w:tcBorders>
              <w:top w:val="single" w:sz="4" w:space="0" w:color="auto"/>
              <w:left w:val="nil"/>
              <w:bottom w:val="single" w:sz="4" w:space="0" w:color="auto"/>
              <w:right w:val="single" w:sz="4" w:space="0" w:color="auto"/>
            </w:tcBorders>
            <w:noWrap/>
            <w:vAlign w:val="bottom"/>
          </w:tcPr>
          <w:p w14:paraId="70B0A00E" w14:textId="1640C577"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4E0DD584" w14:textId="77777777" w:rsidTr="00144D13">
        <w:trPr>
          <w:trHeight w:val="170"/>
        </w:trPr>
        <w:tc>
          <w:tcPr>
            <w:tcW w:w="14029" w:type="dxa"/>
            <w:gridSpan w:val="4"/>
            <w:tcBorders>
              <w:top w:val="single" w:sz="4" w:space="0" w:color="auto"/>
              <w:left w:val="single" w:sz="4" w:space="0" w:color="auto"/>
              <w:bottom w:val="single" w:sz="4" w:space="0" w:color="auto"/>
              <w:right w:val="single" w:sz="4" w:space="0" w:color="auto"/>
            </w:tcBorders>
            <w:noWrap/>
            <w:vAlign w:val="bottom"/>
            <w:hideMark/>
          </w:tcPr>
          <w:p w14:paraId="6C1DCB51"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Baseline cataract </w:t>
            </w:r>
          </w:p>
        </w:tc>
      </w:tr>
      <w:tr w:rsidR="00147DEB" w:rsidRPr="00F7005D" w14:paraId="3F2B436E"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03C502CC"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Proportion with cataract, % </w:t>
            </w:r>
          </w:p>
        </w:tc>
        <w:tc>
          <w:tcPr>
            <w:tcW w:w="1346" w:type="dxa"/>
            <w:tcBorders>
              <w:top w:val="nil"/>
              <w:left w:val="nil"/>
              <w:bottom w:val="single" w:sz="4" w:space="0" w:color="auto"/>
              <w:right w:val="single" w:sz="4" w:space="0" w:color="auto"/>
            </w:tcBorders>
            <w:noWrap/>
            <w:vAlign w:val="bottom"/>
            <w:hideMark/>
          </w:tcPr>
          <w:p w14:paraId="3808F76B"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8.3</w:t>
            </w:r>
          </w:p>
        </w:tc>
        <w:tc>
          <w:tcPr>
            <w:tcW w:w="1347" w:type="dxa"/>
            <w:tcBorders>
              <w:top w:val="nil"/>
              <w:left w:val="nil"/>
              <w:bottom w:val="single" w:sz="4" w:space="0" w:color="auto"/>
              <w:right w:val="single" w:sz="4" w:space="0" w:color="auto"/>
            </w:tcBorders>
            <w:noWrap/>
            <w:vAlign w:val="bottom"/>
            <w:hideMark/>
          </w:tcPr>
          <w:p w14:paraId="4B089D4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11.0</w:t>
            </w:r>
          </w:p>
        </w:tc>
        <w:tc>
          <w:tcPr>
            <w:tcW w:w="5387" w:type="dxa"/>
            <w:tcBorders>
              <w:top w:val="nil"/>
              <w:left w:val="nil"/>
              <w:bottom w:val="single" w:sz="4" w:space="0" w:color="auto"/>
              <w:right w:val="single" w:sz="4" w:space="0" w:color="auto"/>
            </w:tcBorders>
            <w:noWrap/>
            <w:vAlign w:val="bottom"/>
          </w:tcPr>
          <w:p w14:paraId="2485E191" w14:textId="44A837CE" w:rsidR="00147DEB" w:rsidRPr="00F7005D" w:rsidRDefault="00147DEB" w:rsidP="00402CD4">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T1D: DCCT/EDIC study </w:t>
            </w:r>
            <w:r w:rsidRPr="00F7005D">
              <w:rPr>
                <w:rFonts w:ascii="Times New Roman" w:hAnsi="Times New Roman" w:cs="Times New Roman"/>
                <w:noProof/>
                <w:sz w:val="24"/>
                <w:szCs w:val="24"/>
                <w:lang w:val="en-US"/>
              </w:rPr>
              <w:t>[2]</w:t>
            </w:r>
            <w:r w:rsidRPr="00F7005D">
              <w:rPr>
                <w:rFonts w:ascii="Times New Roman" w:hAnsi="Times New Roman" w:cs="Times New Roman"/>
                <w:sz w:val="24"/>
                <w:szCs w:val="24"/>
                <w:lang w:val="en-US"/>
              </w:rPr>
              <w:t>; T2D: default</w:t>
            </w:r>
          </w:p>
        </w:tc>
      </w:tr>
      <w:tr w:rsidR="00147DEB" w:rsidRPr="00F7005D" w14:paraId="53CC3E12"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79C69EEF"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Baseline foot ulcer complications </w:t>
            </w:r>
          </w:p>
        </w:tc>
      </w:tr>
      <w:tr w:rsidR="00147DEB" w:rsidRPr="00F7005D" w14:paraId="33C37310"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5D760D22"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uninfected ulcer, %</w:t>
            </w:r>
          </w:p>
        </w:tc>
        <w:tc>
          <w:tcPr>
            <w:tcW w:w="1346" w:type="dxa"/>
            <w:tcBorders>
              <w:top w:val="nil"/>
              <w:left w:val="nil"/>
              <w:bottom w:val="single" w:sz="4" w:space="0" w:color="auto"/>
              <w:right w:val="single" w:sz="4" w:space="0" w:color="auto"/>
            </w:tcBorders>
            <w:noWrap/>
            <w:vAlign w:val="bottom"/>
            <w:hideMark/>
          </w:tcPr>
          <w:p w14:paraId="14E2ADF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0.0</w:t>
            </w:r>
          </w:p>
        </w:tc>
        <w:tc>
          <w:tcPr>
            <w:tcW w:w="1347" w:type="dxa"/>
            <w:tcBorders>
              <w:top w:val="nil"/>
              <w:left w:val="nil"/>
              <w:bottom w:val="single" w:sz="4" w:space="0" w:color="auto"/>
              <w:right w:val="single" w:sz="4" w:space="0" w:color="auto"/>
            </w:tcBorders>
            <w:noWrap/>
            <w:vAlign w:val="bottom"/>
            <w:hideMark/>
          </w:tcPr>
          <w:p w14:paraId="5738A3B0"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0.0</w:t>
            </w:r>
          </w:p>
        </w:tc>
        <w:tc>
          <w:tcPr>
            <w:tcW w:w="5387" w:type="dxa"/>
            <w:tcBorders>
              <w:top w:val="nil"/>
              <w:left w:val="nil"/>
              <w:bottom w:val="single" w:sz="4" w:space="0" w:color="auto"/>
              <w:right w:val="single" w:sz="4" w:space="0" w:color="auto"/>
            </w:tcBorders>
            <w:noWrap/>
            <w:vAlign w:val="bottom"/>
            <w:hideMark/>
          </w:tcPr>
          <w:p w14:paraId="32EC714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37C94686"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6C21E95A"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infected ulcer, %</w:t>
            </w:r>
          </w:p>
        </w:tc>
        <w:tc>
          <w:tcPr>
            <w:tcW w:w="1346" w:type="dxa"/>
            <w:tcBorders>
              <w:top w:val="nil"/>
              <w:left w:val="nil"/>
              <w:bottom w:val="single" w:sz="4" w:space="0" w:color="auto"/>
              <w:right w:val="single" w:sz="4" w:space="0" w:color="auto"/>
            </w:tcBorders>
            <w:noWrap/>
            <w:vAlign w:val="bottom"/>
            <w:hideMark/>
          </w:tcPr>
          <w:p w14:paraId="6C0218E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0.0</w:t>
            </w:r>
          </w:p>
        </w:tc>
        <w:tc>
          <w:tcPr>
            <w:tcW w:w="1347" w:type="dxa"/>
            <w:tcBorders>
              <w:top w:val="nil"/>
              <w:left w:val="nil"/>
              <w:bottom w:val="single" w:sz="4" w:space="0" w:color="auto"/>
              <w:right w:val="single" w:sz="4" w:space="0" w:color="auto"/>
            </w:tcBorders>
            <w:noWrap/>
            <w:vAlign w:val="bottom"/>
            <w:hideMark/>
          </w:tcPr>
          <w:p w14:paraId="278255D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0.0</w:t>
            </w:r>
          </w:p>
        </w:tc>
        <w:tc>
          <w:tcPr>
            <w:tcW w:w="5387" w:type="dxa"/>
            <w:tcBorders>
              <w:top w:val="nil"/>
              <w:left w:val="nil"/>
              <w:bottom w:val="single" w:sz="4" w:space="0" w:color="auto"/>
              <w:right w:val="single" w:sz="4" w:space="0" w:color="auto"/>
            </w:tcBorders>
            <w:noWrap/>
            <w:vAlign w:val="bottom"/>
            <w:hideMark/>
          </w:tcPr>
          <w:p w14:paraId="4E233586"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258DBB5C"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3FA34B49"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healed ulcer, %</w:t>
            </w:r>
          </w:p>
        </w:tc>
        <w:tc>
          <w:tcPr>
            <w:tcW w:w="1346" w:type="dxa"/>
            <w:tcBorders>
              <w:top w:val="nil"/>
              <w:left w:val="nil"/>
              <w:bottom w:val="single" w:sz="4" w:space="0" w:color="auto"/>
              <w:right w:val="single" w:sz="4" w:space="0" w:color="auto"/>
            </w:tcBorders>
            <w:noWrap/>
            <w:vAlign w:val="bottom"/>
            <w:hideMark/>
          </w:tcPr>
          <w:p w14:paraId="768C09BB"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14.6</w:t>
            </w:r>
          </w:p>
        </w:tc>
        <w:tc>
          <w:tcPr>
            <w:tcW w:w="1347" w:type="dxa"/>
            <w:tcBorders>
              <w:top w:val="nil"/>
              <w:left w:val="nil"/>
              <w:bottom w:val="single" w:sz="4" w:space="0" w:color="auto"/>
              <w:right w:val="single" w:sz="4" w:space="0" w:color="auto"/>
            </w:tcBorders>
            <w:noWrap/>
            <w:vAlign w:val="bottom"/>
            <w:hideMark/>
          </w:tcPr>
          <w:p w14:paraId="755E3F72"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14.6</w:t>
            </w:r>
          </w:p>
        </w:tc>
        <w:tc>
          <w:tcPr>
            <w:tcW w:w="5387" w:type="dxa"/>
            <w:tcBorders>
              <w:top w:val="nil"/>
              <w:left w:val="nil"/>
              <w:bottom w:val="single" w:sz="4" w:space="0" w:color="auto"/>
              <w:right w:val="single" w:sz="4" w:space="0" w:color="auto"/>
            </w:tcBorders>
            <w:noWrap/>
            <w:vAlign w:val="bottom"/>
            <w:hideMark/>
          </w:tcPr>
          <w:p w14:paraId="3BB4E3A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4649C755"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4959756A"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history of amputation, %</w:t>
            </w:r>
          </w:p>
        </w:tc>
        <w:tc>
          <w:tcPr>
            <w:tcW w:w="1346" w:type="dxa"/>
            <w:tcBorders>
              <w:top w:val="nil"/>
              <w:left w:val="nil"/>
              <w:bottom w:val="single" w:sz="4" w:space="0" w:color="auto"/>
              <w:right w:val="single" w:sz="4" w:space="0" w:color="auto"/>
            </w:tcBorders>
            <w:noWrap/>
            <w:vAlign w:val="bottom"/>
            <w:hideMark/>
          </w:tcPr>
          <w:p w14:paraId="07FA37CE"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02.0</w:t>
            </w:r>
          </w:p>
        </w:tc>
        <w:tc>
          <w:tcPr>
            <w:tcW w:w="1347" w:type="dxa"/>
            <w:tcBorders>
              <w:top w:val="nil"/>
              <w:left w:val="nil"/>
              <w:bottom w:val="single" w:sz="4" w:space="0" w:color="auto"/>
              <w:right w:val="single" w:sz="4" w:space="0" w:color="auto"/>
            </w:tcBorders>
            <w:noWrap/>
            <w:vAlign w:val="bottom"/>
            <w:hideMark/>
          </w:tcPr>
          <w:p w14:paraId="253B9A93"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2.0</w:t>
            </w:r>
          </w:p>
        </w:tc>
        <w:tc>
          <w:tcPr>
            <w:tcW w:w="5387" w:type="dxa"/>
            <w:tcBorders>
              <w:top w:val="nil"/>
              <w:left w:val="nil"/>
              <w:bottom w:val="single" w:sz="4" w:space="0" w:color="auto"/>
              <w:right w:val="single" w:sz="4" w:space="0" w:color="auto"/>
            </w:tcBorders>
            <w:noWrap/>
            <w:vAlign w:val="bottom"/>
            <w:hideMark/>
          </w:tcPr>
          <w:p w14:paraId="7AA5D0D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r w:rsidR="00147DEB" w:rsidRPr="00F7005D" w14:paraId="63088510"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1770F234"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Baseline neuropathy </w:t>
            </w:r>
          </w:p>
        </w:tc>
      </w:tr>
      <w:tr w:rsidR="00147DEB" w:rsidRPr="00F7005D" w14:paraId="57AE9510"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58E59E4A"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neuropathy, %</w:t>
            </w:r>
          </w:p>
        </w:tc>
        <w:tc>
          <w:tcPr>
            <w:tcW w:w="1346" w:type="dxa"/>
            <w:tcBorders>
              <w:top w:val="nil"/>
              <w:left w:val="nil"/>
              <w:bottom w:val="single" w:sz="4" w:space="0" w:color="auto"/>
              <w:right w:val="single" w:sz="4" w:space="0" w:color="auto"/>
            </w:tcBorders>
            <w:noWrap/>
            <w:vAlign w:val="bottom"/>
            <w:hideMark/>
          </w:tcPr>
          <w:p w14:paraId="7BF650CD"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22.1</w:t>
            </w:r>
          </w:p>
        </w:tc>
        <w:tc>
          <w:tcPr>
            <w:tcW w:w="1347" w:type="dxa"/>
            <w:tcBorders>
              <w:top w:val="nil"/>
              <w:left w:val="nil"/>
              <w:bottom w:val="single" w:sz="4" w:space="0" w:color="auto"/>
              <w:right w:val="single" w:sz="4" w:space="0" w:color="auto"/>
            </w:tcBorders>
            <w:noWrap/>
            <w:vAlign w:val="bottom"/>
            <w:hideMark/>
          </w:tcPr>
          <w:p w14:paraId="3386B319"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46.5</w:t>
            </w:r>
          </w:p>
        </w:tc>
        <w:tc>
          <w:tcPr>
            <w:tcW w:w="5387" w:type="dxa"/>
            <w:tcBorders>
              <w:top w:val="nil"/>
              <w:left w:val="nil"/>
              <w:bottom w:val="single" w:sz="4" w:space="0" w:color="auto"/>
              <w:right w:val="single" w:sz="4" w:space="0" w:color="auto"/>
            </w:tcBorders>
            <w:noWrap/>
            <w:vAlign w:val="bottom"/>
            <w:hideMark/>
          </w:tcPr>
          <w:p w14:paraId="51918BD7"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EU-TREAT Italian cohort</w:t>
            </w:r>
          </w:p>
        </w:tc>
      </w:tr>
      <w:tr w:rsidR="00147DEB" w:rsidRPr="00F7005D" w14:paraId="1E95C4DF" w14:textId="77777777" w:rsidTr="00144D13">
        <w:trPr>
          <w:trHeight w:val="170"/>
        </w:trPr>
        <w:tc>
          <w:tcPr>
            <w:tcW w:w="14029" w:type="dxa"/>
            <w:gridSpan w:val="4"/>
            <w:tcBorders>
              <w:top w:val="nil"/>
              <w:left w:val="single" w:sz="4" w:space="0" w:color="auto"/>
              <w:bottom w:val="single" w:sz="4" w:space="0" w:color="auto"/>
              <w:right w:val="single" w:sz="4" w:space="0" w:color="auto"/>
            </w:tcBorders>
            <w:noWrap/>
            <w:vAlign w:val="bottom"/>
            <w:hideMark/>
          </w:tcPr>
          <w:p w14:paraId="5F997E79"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Baseline depression </w:t>
            </w:r>
          </w:p>
        </w:tc>
      </w:tr>
      <w:tr w:rsidR="00147DEB" w:rsidRPr="00F7005D" w14:paraId="21E7B9D0" w14:textId="77777777" w:rsidTr="00144D13">
        <w:trPr>
          <w:trHeight w:val="170"/>
        </w:trPr>
        <w:tc>
          <w:tcPr>
            <w:tcW w:w="5949" w:type="dxa"/>
            <w:tcBorders>
              <w:top w:val="nil"/>
              <w:left w:val="single" w:sz="4" w:space="0" w:color="auto"/>
              <w:bottom w:val="single" w:sz="4" w:space="0" w:color="auto"/>
              <w:right w:val="single" w:sz="4" w:space="0" w:color="auto"/>
            </w:tcBorders>
            <w:noWrap/>
            <w:vAlign w:val="bottom"/>
            <w:hideMark/>
          </w:tcPr>
          <w:p w14:paraId="72AE5B7A" w14:textId="77777777" w:rsidR="00147DEB" w:rsidRPr="00F7005D" w:rsidRDefault="00147DEB" w:rsidP="000B5A35">
            <w:pPr>
              <w:ind w:left="209"/>
              <w:rPr>
                <w:rFonts w:ascii="Times New Roman" w:hAnsi="Times New Roman" w:cs="Times New Roman"/>
                <w:sz w:val="24"/>
                <w:szCs w:val="24"/>
                <w:lang w:val="en-US"/>
              </w:rPr>
            </w:pPr>
            <w:r w:rsidRPr="00F7005D">
              <w:rPr>
                <w:rFonts w:ascii="Times New Roman" w:hAnsi="Times New Roman" w:cs="Times New Roman"/>
                <w:sz w:val="24"/>
                <w:szCs w:val="24"/>
                <w:lang w:val="en-US"/>
              </w:rPr>
              <w:t>Proportion with depression, %</w:t>
            </w:r>
          </w:p>
        </w:tc>
        <w:tc>
          <w:tcPr>
            <w:tcW w:w="1346" w:type="dxa"/>
            <w:tcBorders>
              <w:top w:val="nil"/>
              <w:left w:val="nil"/>
              <w:bottom w:val="single" w:sz="4" w:space="0" w:color="auto"/>
              <w:right w:val="single" w:sz="4" w:space="0" w:color="auto"/>
            </w:tcBorders>
            <w:noWrap/>
            <w:vAlign w:val="bottom"/>
            <w:hideMark/>
          </w:tcPr>
          <w:p w14:paraId="25F84791"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15.2</w:t>
            </w:r>
          </w:p>
        </w:tc>
        <w:tc>
          <w:tcPr>
            <w:tcW w:w="1347" w:type="dxa"/>
            <w:tcBorders>
              <w:top w:val="nil"/>
              <w:left w:val="nil"/>
              <w:bottom w:val="single" w:sz="4" w:space="0" w:color="auto"/>
              <w:right w:val="single" w:sz="4" w:space="0" w:color="auto"/>
            </w:tcBorders>
            <w:noWrap/>
            <w:vAlign w:val="bottom"/>
            <w:hideMark/>
          </w:tcPr>
          <w:p w14:paraId="40DE3D0C"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15.2</w:t>
            </w:r>
          </w:p>
        </w:tc>
        <w:tc>
          <w:tcPr>
            <w:tcW w:w="5387" w:type="dxa"/>
            <w:tcBorders>
              <w:top w:val="nil"/>
              <w:left w:val="nil"/>
              <w:bottom w:val="single" w:sz="4" w:space="0" w:color="auto"/>
              <w:right w:val="single" w:sz="4" w:space="0" w:color="auto"/>
            </w:tcBorders>
            <w:noWrap/>
            <w:vAlign w:val="bottom"/>
            <w:hideMark/>
          </w:tcPr>
          <w:p w14:paraId="28D8D81E"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 Default</w:t>
            </w:r>
          </w:p>
        </w:tc>
      </w:tr>
    </w:tbl>
    <w:p w14:paraId="51D01BE8" w14:textId="7DB8F56D" w:rsidR="00147DEB" w:rsidRPr="00F7005D" w:rsidRDefault="00147DEB" w:rsidP="00147DEB">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lastRenderedPageBreak/>
        <w:t xml:space="preserve">BMI, body mass index; CVD, cardiovascular disease; DCCT, Diabetes Control and Complications Trial; EDIC, </w:t>
      </w:r>
      <w:r w:rsidR="004A5B56" w:rsidRPr="00F7005D">
        <w:rPr>
          <w:rFonts w:ascii="Times New Roman" w:hAnsi="Times New Roman" w:cs="Times New Roman"/>
          <w:bCs/>
          <w:sz w:val="24"/>
          <w:szCs w:val="24"/>
          <w:lang w:val="en-US"/>
        </w:rPr>
        <w:t>E</w:t>
      </w:r>
      <w:r w:rsidRPr="00F7005D">
        <w:rPr>
          <w:rFonts w:ascii="Times New Roman" w:hAnsi="Times New Roman" w:cs="Times New Roman"/>
          <w:bCs/>
          <w:sz w:val="24"/>
          <w:szCs w:val="24"/>
          <w:lang w:val="en-US"/>
        </w:rPr>
        <w:t>pidemiology of Diabetes Interventions and Complications; eGFR, estimated glomerular filtration rate; EU-TREAT, EUropean TREsiba AudiT; HDL, high-density lipoprotein; IMS CDM, IMS CORE Diabetes Model, LDL, low-density lipoprotein; N/A, not applicable; T1D, type 1 diabetes; T2D, type 2 diabetes.</w:t>
      </w:r>
    </w:p>
    <w:p w14:paraId="362D1CA3" w14:textId="77777777" w:rsidR="00144D13" w:rsidRDefault="00144D13" w:rsidP="00147DEB">
      <w:pPr>
        <w:rPr>
          <w:rFonts w:ascii="Times New Roman" w:hAnsi="Times New Roman" w:cs="Times New Roman"/>
          <w:b/>
          <w:sz w:val="24"/>
          <w:szCs w:val="24"/>
          <w:lang w:val="en-US"/>
        </w:rPr>
        <w:sectPr w:rsidR="00144D13" w:rsidSect="00785F81">
          <w:pgSz w:w="16838" w:h="11906" w:orient="landscape"/>
          <w:pgMar w:top="1440" w:right="1440" w:bottom="1440" w:left="1440" w:header="709" w:footer="709" w:gutter="0"/>
          <w:cols w:space="708"/>
          <w:docGrid w:linePitch="360"/>
        </w:sectPr>
      </w:pPr>
    </w:p>
    <w:p w14:paraId="11571940" w14:textId="2FE3186F" w:rsidR="00147DEB" w:rsidRPr="00F7005D" w:rsidRDefault="00147DEB" w:rsidP="00147DEB">
      <w:pPr>
        <w:rPr>
          <w:rFonts w:ascii="Times New Roman" w:hAnsi="Times New Roman" w:cs="Times New Roman"/>
          <w:b/>
          <w:sz w:val="24"/>
          <w:szCs w:val="24"/>
          <w:lang w:val="en-US"/>
        </w:rPr>
      </w:pPr>
      <w:r w:rsidRPr="00F7005D">
        <w:rPr>
          <w:rFonts w:ascii="Times New Roman" w:hAnsi="Times New Roman" w:cs="Times New Roman"/>
          <w:b/>
          <w:sz w:val="24"/>
          <w:szCs w:val="24"/>
          <w:lang w:val="en-US"/>
        </w:rPr>
        <w:lastRenderedPageBreak/>
        <w:t>S</w:t>
      </w:r>
      <w:r w:rsidR="00417BE2" w:rsidRPr="00F7005D">
        <w:rPr>
          <w:rFonts w:ascii="Times New Roman" w:hAnsi="Times New Roman" w:cs="Times New Roman"/>
          <w:b/>
          <w:sz w:val="24"/>
          <w:szCs w:val="24"/>
          <w:lang w:val="en-US"/>
        </w:rPr>
        <w:t>upplementary</w:t>
      </w:r>
      <w:r w:rsidRPr="00F7005D">
        <w:rPr>
          <w:rFonts w:ascii="Times New Roman" w:hAnsi="Times New Roman" w:cs="Times New Roman"/>
          <w:b/>
          <w:sz w:val="24"/>
          <w:szCs w:val="24"/>
          <w:lang w:val="en-US"/>
        </w:rPr>
        <w:t xml:space="preserve"> </w:t>
      </w:r>
      <w:r w:rsidRPr="00F7005D">
        <w:rPr>
          <w:rFonts w:ascii="Times New Roman" w:hAnsi="Times New Roman" w:cs="Times New Roman"/>
          <w:b/>
          <w:bCs/>
          <w:sz w:val="24"/>
          <w:szCs w:val="24"/>
          <w:lang w:val="en-US"/>
        </w:rPr>
        <w:t>Table</w:t>
      </w:r>
      <w:r w:rsidR="00417BE2" w:rsidRPr="00F7005D">
        <w:rPr>
          <w:rFonts w:ascii="Times New Roman" w:hAnsi="Times New Roman" w:cs="Times New Roman"/>
          <w:b/>
          <w:bCs/>
          <w:sz w:val="24"/>
          <w:szCs w:val="24"/>
          <w:lang w:val="en-US"/>
        </w:rPr>
        <w:t xml:space="preserve"> 3</w:t>
      </w:r>
      <w:r w:rsidRPr="00F7005D">
        <w:rPr>
          <w:rFonts w:ascii="Times New Roman" w:hAnsi="Times New Roman" w:cs="Times New Roman"/>
          <w:b/>
          <w:bCs/>
          <w:sz w:val="24"/>
          <w:szCs w:val="24"/>
          <w:lang w:val="en-US"/>
        </w:rPr>
        <w:t>. Treatment costs</w:t>
      </w:r>
      <w:r w:rsidR="004631C0" w:rsidRPr="00F7005D">
        <w:rPr>
          <w:rFonts w:ascii="Times New Roman" w:hAnsi="Times New Roman" w:cs="Times New Roman"/>
          <w:b/>
          <w:bCs/>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7"/>
        <w:gridCol w:w="2156"/>
        <w:gridCol w:w="2156"/>
        <w:gridCol w:w="2157"/>
      </w:tblGrid>
      <w:tr w:rsidR="00147DEB" w:rsidRPr="00F7005D" w14:paraId="2E9ED527" w14:textId="77777777" w:rsidTr="000B5A35">
        <w:trPr>
          <w:trHeight w:val="20"/>
        </w:trPr>
        <w:tc>
          <w:tcPr>
            <w:tcW w:w="2547" w:type="dxa"/>
            <w:shd w:val="clear" w:color="auto" w:fill="auto"/>
            <w:tcMar>
              <w:top w:w="15" w:type="dxa"/>
              <w:left w:w="142" w:type="dxa"/>
              <w:bottom w:w="0" w:type="dxa"/>
              <w:right w:w="15" w:type="dxa"/>
            </w:tcMar>
            <w:vAlign w:val="center"/>
            <w:hideMark/>
          </w:tcPr>
          <w:p w14:paraId="55705516" w14:textId="77777777" w:rsidR="00147DEB" w:rsidRPr="00F7005D" w:rsidRDefault="00147DEB" w:rsidP="000B5A35">
            <w:pPr>
              <w:rPr>
                <w:rFonts w:ascii="Times New Roman" w:hAnsi="Times New Roman" w:cs="Times New Roman"/>
                <w:b/>
                <w:bCs/>
                <w:sz w:val="24"/>
                <w:szCs w:val="24"/>
                <w:lang w:val="en-US"/>
              </w:rPr>
            </w:pPr>
            <w:bookmarkStart w:id="2" w:name="_Hlk526156343"/>
            <w:r w:rsidRPr="00F7005D">
              <w:rPr>
                <w:rFonts w:ascii="Times New Roman" w:hAnsi="Times New Roman" w:cs="Times New Roman"/>
                <w:b/>
                <w:bCs/>
                <w:sz w:val="24"/>
                <w:szCs w:val="24"/>
                <w:lang w:val="en-US"/>
              </w:rPr>
              <w:t>Input parameters</w:t>
            </w:r>
          </w:p>
        </w:tc>
        <w:tc>
          <w:tcPr>
            <w:tcW w:w="2156" w:type="dxa"/>
            <w:shd w:val="clear" w:color="auto" w:fill="auto"/>
            <w:tcMar>
              <w:top w:w="15" w:type="dxa"/>
              <w:left w:w="142" w:type="dxa"/>
              <w:bottom w:w="0" w:type="dxa"/>
              <w:right w:w="15" w:type="dxa"/>
            </w:tcMar>
            <w:vAlign w:val="center"/>
            <w:hideMark/>
          </w:tcPr>
          <w:p w14:paraId="517D069B" w14:textId="77777777" w:rsidR="00147DEB" w:rsidRPr="00F7005D" w:rsidRDefault="00147DEB" w:rsidP="000B5A35">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Input values</w:t>
            </w:r>
          </w:p>
        </w:tc>
        <w:tc>
          <w:tcPr>
            <w:tcW w:w="2156" w:type="dxa"/>
            <w:tcMar>
              <w:left w:w="142" w:type="dxa"/>
            </w:tcMar>
            <w:vAlign w:val="center"/>
          </w:tcPr>
          <w:p w14:paraId="44734B70" w14:textId="77777777" w:rsidR="00147DEB" w:rsidRPr="00F7005D" w:rsidRDefault="00147DEB" w:rsidP="000B5A35">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T1D</w:t>
            </w:r>
          </w:p>
        </w:tc>
        <w:tc>
          <w:tcPr>
            <w:tcW w:w="2157" w:type="dxa"/>
            <w:tcMar>
              <w:left w:w="142" w:type="dxa"/>
            </w:tcMar>
            <w:vAlign w:val="center"/>
          </w:tcPr>
          <w:p w14:paraId="1621ED71" w14:textId="77777777" w:rsidR="00147DEB" w:rsidRPr="00F7005D" w:rsidRDefault="00147DEB" w:rsidP="000B5A35">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T2D</w:t>
            </w:r>
          </w:p>
        </w:tc>
      </w:tr>
      <w:tr w:rsidR="00147DEB" w:rsidRPr="00F7005D" w14:paraId="0D6BD6BC" w14:textId="77777777" w:rsidTr="000B5A35">
        <w:trPr>
          <w:trHeight w:val="20"/>
        </w:trPr>
        <w:tc>
          <w:tcPr>
            <w:tcW w:w="2547" w:type="dxa"/>
            <w:shd w:val="clear" w:color="auto" w:fill="auto"/>
            <w:tcMar>
              <w:top w:w="15" w:type="dxa"/>
              <w:left w:w="142" w:type="dxa"/>
              <w:bottom w:w="0" w:type="dxa"/>
              <w:right w:w="15" w:type="dxa"/>
            </w:tcMar>
            <w:vAlign w:val="center"/>
          </w:tcPr>
          <w:p w14:paraId="1E640F7D" w14:textId="77777777" w:rsidR="00147DEB" w:rsidRPr="00F7005D" w:rsidRDefault="00147DEB" w:rsidP="000B5A35">
            <w:pPr>
              <w:rPr>
                <w:rFonts w:ascii="Times New Roman" w:hAnsi="Times New Roman" w:cs="Times New Roman"/>
                <w:b/>
                <w:bCs/>
                <w:sz w:val="24"/>
                <w:szCs w:val="24"/>
                <w:lang w:val="en-US"/>
              </w:rPr>
            </w:pPr>
          </w:p>
        </w:tc>
        <w:tc>
          <w:tcPr>
            <w:tcW w:w="2156" w:type="dxa"/>
            <w:shd w:val="clear" w:color="auto" w:fill="auto"/>
            <w:tcMar>
              <w:top w:w="15" w:type="dxa"/>
              <w:left w:w="142" w:type="dxa"/>
              <w:bottom w:w="0" w:type="dxa"/>
              <w:right w:w="15" w:type="dxa"/>
            </w:tcMar>
            <w:vAlign w:val="center"/>
          </w:tcPr>
          <w:p w14:paraId="7FB2EB79" w14:textId="77777777" w:rsidR="00147DEB" w:rsidRPr="00F7005D" w:rsidRDefault="00147DEB" w:rsidP="000B5A35">
            <w:pPr>
              <w:rPr>
                <w:rFonts w:ascii="Times New Roman" w:hAnsi="Times New Roman" w:cs="Times New Roman"/>
                <w:b/>
                <w:bCs/>
                <w:sz w:val="24"/>
                <w:szCs w:val="24"/>
                <w:lang w:val="en-US"/>
              </w:rPr>
            </w:pPr>
          </w:p>
        </w:tc>
        <w:tc>
          <w:tcPr>
            <w:tcW w:w="2156" w:type="dxa"/>
            <w:tcMar>
              <w:left w:w="142" w:type="dxa"/>
            </w:tcMar>
            <w:vAlign w:val="center"/>
          </w:tcPr>
          <w:p w14:paraId="0E008296"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Quantity</w:t>
            </w:r>
          </w:p>
        </w:tc>
        <w:tc>
          <w:tcPr>
            <w:tcW w:w="2157" w:type="dxa"/>
            <w:tcMar>
              <w:left w:w="142" w:type="dxa"/>
            </w:tcMar>
            <w:vAlign w:val="center"/>
          </w:tcPr>
          <w:p w14:paraId="449E7142"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Quantity</w:t>
            </w:r>
          </w:p>
        </w:tc>
      </w:tr>
      <w:tr w:rsidR="00147DEB" w:rsidRPr="00F7005D" w14:paraId="55A9C29E" w14:textId="77777777" w:rsidTr="000B5A35">
        <w:trPr>
          <w:trHeight w:val="20"/>
        </w:trPr>
        <w:tc>
          <w:tcPr>
            <w:tcW w:w="2547" w:type="dxa"/>
            <w:shd w:val="clear" w:color="auto" w:fill="auto"/>
            <w:tcMar>
              <w:top w:w="15" w:type="dxa"/>
              <w:left w:w="142" w:type="dxa"/>
              <w:bottom w:w="0" w:type="dxa"/>
              <w:right w:w="15" w:type="dxa"/>
            </w:tcMar>
            <w:vAlign w:val="center"/>
            <w:hideMark/>
          </w:tcPr>
          <w:p w14:paraId="7D199108" w14:textId="7ADA6B10" w:rsidR="00147DEB" w:rsidRPr="00F7005D" w:rsidRDefault="00147DEB" w:rsidP="00402CD4">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 xml:space="preserve">Basal insulin costs </w:t>
            </w:r>
            <w:r w:rsidRPr="00F7005D">
              <w:rPr>
                <w:rFonts w:ascii="Times New Roman" w:hAnsi="Times New Roman" w:cs="Times New Roman"/>
                <w:b/>
                <w:bCs/>
                <w:noProof/>
                <w:sz w:val="24"/>
                <w:szCs w:val="24"/>
                <w:lang w:val="en-US"/>
              </w:rPr>
              <w:t>[4]</w:t>
            </w:r>
          </w:p>
        </w:tc>
        <w:tc>
          <w:tcPr>
            <w:tcW w:w="2156" w:type="dxa"/>
            <w:shd w:val="clear" w:color="auto" w:fill="auto"/>
            <w:tcMar>
              <w:top w:w="15" w:type="dxa"/>
              <w:left w:w="142" w:type="dxa"/>
              <w:bottom w:w="0" w:type="dxa"/>
              <w:right w:w="15" w:type="dxa"/>
            </w:tcMar>
            <w:vAlign w:val="center"/>
          </w:tcPr>
          <w:p w14:paraId="58DDDC96" w14:textId="77777777" w:rsidR="00147DEB" w:rsidRPr="00F7005D" w:rsidRDefault="00147DEB" w:rsidP="000B5A35">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Cost/unit (€)</w:t>
            </w:r>
          </w:p>
        </w:tc>
        <w:tc>
          <w:tcPr>
            <w:tcW w:w="2156" w:type="dxa"/>
            <w:tcMar>
              <w:left w:w="142" w:type="dxa"/>
            </w:tcMar>
            <w:vAlign w:val="center"/>
          </w:tcPr>
          <w:p w14:paraId="526449EC" w14:textId="77777777" w:rsidR="00147DEB" w:rsidRPr="00F7005D" w:rsidRDefault="00147DEB" w:rsidP="000B5A35">
            <w:pPr>
              <w:rPr>
                <w:rFonts w:ascii="Times New Roman" w:hAnsi="Times New Roman" w:cs="Times New Roman"/>
                <w:b/>
                <w:bCs/>
                <w:sz w:val="24"/>
                <w:szCs w:val="24"/>
                <w:lang w:val="en-US"/>
              </w:rPr>
            </w:pPr>
          </w:p>
        </w:tc>
        <w:tc>
          <w:tcPr>
            <w:tcW w:w="2157" w:type="dxa"/>
            <w:tcMar>
              <w:left w:w="142" w:type="dxa"/>
            </w:tcMar>
            <w:vAlign w:val="center"/>
          </w:tcPr>
          <w:p w14:paraId="6C74BDFF" w14:textId="77777777" w:rsidR="00147DEB" w:rsidRPr="00F7005D" w:rsidRDefault="00147DEB" w:rsidP="000B5A35">
            <w:pPr>
              <w:rPr>
                <w:rFonts w:ascii="Times New Roman" w:hAnsi="Times New Roman" w:cs="Times New Roman"/>
                <w:b/>
                <w:bCs/>
                <w:sz w:val="24"/>
                <w:szCs w:val="24"/>
                <w:lang w:val="en-US"/>
              </w:rPr>
            </w:pPr>
          </w:p>
        </w:tc>
      </w:tr>
      <w:tr w:rsidR="00147DEB" w:rsidRPr="00F7005D" w14:paraId="61FAFCE7" w14:textId="77777777" w:rsidTr="000B5A35">
        <w:trPr>
          <w:trHeight w:val="20"/>
        </w:trPr>
        <w:tc>
          <w:tcPr>
            <w:tcW w:w="2547" w:type="dxa"/>
            <w:shd w:val="clear" w:color="auto" w:fill="auto"/>
            <w:tcMar>
              <w:top w:w="15" w:type="dxa"/>
              <w:left w:w="142" w:type="dxa"/>
              <w:bottom w:w="0" w:type="dxa"/>
              <w:right w:w="15" w:type="dxa"/>
            </w:tcMar>
            <w:vAlign w:val="center"/>
          </w:tcPr>
          <w:p w14:paraId="6C9BFF49" w14:textId="77777777" w:rsidR="00147DEB" w:rsidRPr="00F7005D" w:rsidRDefault="00147DEB" w:rsidP="000B5A35">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Degludec</w:t>
            </w:r>
          </w:p>
        </w:tc>
        <w:tc>
          <w:tcPr>
            <w:tcW w:w="2156" w:type="dxa"/>
            <w:shd w:val="clear" w:color="auto" w:fill="auto"/>
            <w:tcMar>
              <w:top w:w="15" w:type="dxa"/>
              <w:left w:w="142" w:type="dxa"/>
              <w:bottom w:w="0" w:type="dxa"/>
              <w:right w:w="15" w:type="dxa"/>
            </w:tcMar>
            <w:vAlign w:val="center"/>
          </w:tcPr>
          <w:p w14:paraId="379D9632"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0.06135</w:t>
            </w:r>
          </w:p>
        </w:tc>
        <w:tc>
          <w:tcPr>
            <w:tcW w:w="2156" w:type="dxa"/>
            <w:tcMar>
              <w:left w:w="142" w:type="dxa"/>
            </w:tcMar>
            <w:vAlign w:val="center"/>
          </w:tcPr>
          <w:p w14:paraId="3397CD9D"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20.02 U/day</w:t>
            </w:r>
          </w:p>
        </w:tc>
        <w:tc>
          <w:tcPr>
            <w:tcW w:w="2157" w:type="dxa"/>
            <w:tcMar>
              <w:left w:w="142" w:type="dxa"/>
            </w:tcMar>
            <w:vAlign w:val="center"/>
          </w:tcPr>
          <w:p w14:paraId="61B7C485"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24.71 U/day</w:t>
            </w:r>
          </w:p>
        </w:tc>
      </w:tr>
      <w:tr w:rsidR="00147DEB" w:rsidRPr="00F7005D" w14:paraId="3159CCFE" w14:textId="77777777" w:rsidTr="000B5A35">
        <w:trPr>
          <w:trHeight w:val="20"/>
        </w:trPr>
        <w:tc>
          <w:tcPr>
            <w:tcW w:w="2547" w:type="dxa"/>
            <w:shd w:val="clear" w:color="auto" w:fill="auto"/>
            <w:tcMar>
              <w:top w:w="15" w:type="dxa"/>
              <w:left w:w="142" w:type="dxa"/>
              <w:bottom w:w="0" w:type="dxa"/>
              <w:right w:w="15" w:type="dxa"/>
            </w:tcMar>
            <w:vAlign w:val="center"/>
          </w:tcPr>
          <w:p w14:paraId="74C51AE8" w14:textId="77777777" w:rsidR="00147DEB" w:rsidRPr="00F7005D" w:rsidRDefault="00147DEB" w:rsidP="000B5A35">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Previous insulin T1D (weighted)*</w:t>
            </w:r>
          </w:p>
        </w:tc>
        <w:tc>
          <w:tcPr>
            <w:tcW w:w="2156" w:type="dxa"/>
            <w:shd w:val="clear" w:color="auto" w:fill="auto"/>
            <w:tcMar>
              <w:top w:w="15" w:type="dxa"/>
              <w:left w:w="142" w:type="dxa"/>
              <w:bottom w:w="0" w:type="dxa"/>
              <w:right w:w="15" w:type="dxa"/>
            </w:tcMar>
            <w:vAlign w:val="center"/>
          </w:tcPr>
          <w:p w14:paraId="48A63330"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0.03335</w:t>
            </w:r>
          </w:p>
        </w:tc>
        <w:tc>
          <w:tcPr>
            <w:tcW w:w="2156" w:type="dxa"/>
            <w:tcMar>
              <w:left w:w="142" w:type="dxa"/>
            </w:tcMar>
            <w:vAlign w:val="center"/>
          </w:tcPr>
          <w:p w14:paraId="2B068A7C"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20.64 U/day</w:t>
            </w:r>
          </w:p>
        </w:tc>
        <w:tc>
          <w:tcPr>
            <w:tcW w:w="2157" w:type="dxa"/>
            <w:tcMar>
              <w:left w:w="142" w:type="dxa"/>
            </w:tcMar>
            <w:vAlign w:val="center"/>
          </w:tcPr>
          <w:p w14:paraId="34FB8CEA" w14:textId="77777777" w:rsidR="00147DEB" w:rsidRPr="00F7005D" w:rsidRDefault="00147DEB" w:rsidP="000B5A35">
            <w:pPr>
              <w:rPr>
                <w:rFonts w:ascii="Times New Roman" w:hAnsi="Times New Roman" w:cs="Times New Roman"/>
                <w:bCs/>
                <w:sz w:val="24"/>
                <w:szCs w:val="24"/>
                <w:lang w:val="en-US"/>
              </w:rPr>
            </w:pPr>
          </w:p>
        </w:tc>
      </w:tr>
      <w:tr w:rsidR="00147DEB" w:rsidRPr="00F7005D" w14:paraId="6CBFD63A" w14:textId="77777777" w:rsidTr="000B5A35">
        <w:trPr>
          <w:trHeight w:val="20"/>
        </w:trPr>
        <w:tc>
          <w:tcPr>
            <w:tcW w:w="2547" w:type="dxa"/>
            <w:shd w:val="clear" w:color="auto" w:fill="auto"/>
            <w:tcMar>
              <w:top w:w="15" w:type="dxa"/>
              <w:left w:w="142" w:type="dxa"/>
              <w:bottom w:w="0" w:type="dxa"/>
              <w:right w:w="15" w:type="dxa"/>
            </w:tcMar>
            <w:vAlign w:val="center"/>
          </w:tcPr>
          <w:p w14:paraId="5D19F9E6" w14:textId="77777777" w:rsidR="00147DEB" w:rsidRPr="00F7005D" w:rsidRDefault="00147DEB" w:rsidP="000B5A35">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Previous insulin T2D (weighted)*</w:t>
            </w:r>
          </w:p>
        </w:tc>
        <w:tc>
          <w:tcPr>
            <w:tcW w:w="2156" w:type="dxa"/>
            <w:shd w:val="clear" w:color="auto" w:fill="auto"/>
            <w:tcMar>
              <w:top w:w="15" w:type="dxa"/>
              <w:left w:w="142" w:type="dxa"/>
              <w:bottom w:w="0" w:type="dxa"/>
              <w:right w:w="15" w:type="dxa"/>
            </w:tcMar>
            <w:vAlign w:val="center"/>
          </w:tcPr>
          <w:p w14:paraId="4894CD49"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0.03310</w:t>
            </w:r>
          </w:p>
        </w:tc>
        <w:tc>
          <w:tcPr>
            <w:tcW w:w="2156" w:type="dxa"/>
            <w:tcMar>
              <w:left w:w="142" w:type="dxa"/>
            </w:tcMar>
            <w:vAlign w:val="center"/>
          </w:tcPr>
          <w:p w14:paraId="0F945678" w14:textId="77777777" w:rsidR="00147DEB" w:rsidRPr="00F7005D" w:rsidRDefault="00147DEB" w:rsidP="000B5A35">
            <w:pPr>
              <w:rPr>
                <w:rFonts w:ascii="Times New Roman" w:hAnsi="Times New Roman" w:cs="Times New Roman"/>
                <w:bCs/>
                <w:sz w:val="24"/>
                <w:szCs w:val="24"/>
                <w:lang w:val="en-US"/>
              </w:rPr>
            </w:pPr>
          </w:p>
        </w:tc>
        <w:tc>
          <w:tcPr>
            <w:tcW w:w="2157" w:type="dxa"/>
            <w:tcMar>
              <w:left w:w="142" w:type="dxa"/>
            </w:tcMar>
            <w:vAlign w:val="center"/>
          </w:tcPr>
          <w:p w14:paraId="48C5F11E"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24.71 U/day</w:t>
            </w:r>
          </w:p>
        </w:tc>
      </w:tr>
      <w:tr w:rsidR="00147DEB" w:rsidRPr="00F7005D" w14:paraId="13CCA7A0" w14:textId="77777777" w:rsidTr="000B5A35">
        <w:trPr>
          <w:trHeight w:val="20"/>
        </w:trPr>
        <w:tc>
          <w:tcPr>
            <w:tcW w:w="2547" w:type="dxa"/>
            <w:shd w:val="clear" w:color="auto" w:fill="auto"/>
            <w:tcMar>
              <w:top w:w="15" w:type="dxa"/>
              <w:left w:w="142" w:type="dxa"/>
              <w:bottom w:w="0" w:type="dxa"/>
              <w:right w:w="15" w:type="dxa"/>
            </w:tcMar>
            <w:vAlign w:val="center"/>
          </w:tcPr>
          <w:p w14:paraId="168A501B" w14:textId="3BAC55FA" w:rsidR="00147DEB" w:rsidRPr="00F7005D" w:rsidRDefault="00147DEB" w:rsidP="000B5A35">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Post</w:t>
            </w:r>
            <w:r w:rsidR="004A5B56" w:rsidRPr="00F7005D">
              <w:rPr>
                <w:rFonts w:ascii="Times New Roman" w:hAnsi="Times New Roman" w:cs="Times New Roman"/>
                <w:bCs/>
                <w:sz w:val="24"/>
                <w:szCs w:val="24"/>
                <w:lang w:val="en-US"/>
              </w:rPr>
              <w:t>-</w:t>
            </w:r>
            <w:r w:rsidRPr="00F7005D">
              <w:rPr>
                <w:rFonts w:ascii="Times New Roman" w:hAnsi="Times New Roman" w:cs="Times New Roman"/>
                <w:bCs/>
                <w:sz w:val="24"/>
                <w:szCs w:val="24"/>
                <w:lang w:val="en-US"/>
              </w:rPr>
              <w:t>prandial</w:t>
            </w:r>
          </w:p>
        </w:tc>
        <w:tc>
          <w:tcPr>
            <w:tcW w:w="2156" w:type="dxa"/>
            <w:shd w:val="clear" w:color="auto" w:fill="auto"/>
            <w:tcMar>
              <w:top w:w="15" w:type="dxa"/>
              <w:left w:w="142" w:type="dxa"/>
              <w:bottom w:w="0" w:type="dxa"/>
              <w:right w:w="15" w:type="dxa"/>
            </w:tcMar>
            <w:vAlign w:val="center"/>
          </w:tcPr>
          <w:p w14:paraId="532FD7FA"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0.02227</w:t>
            </w:r>
          </w:p>
        </w:tc>
        <w:tc>
          <w:tcPr>
            <w:tcW w:w="2156" w:type="dxa"/>
            <w:tcMar>
              <w:left w:w="142" w:type="dxa"/>
            </w:tcMar>
            <w:vAlign w:val="center"/>
          </w:tcPr>
          <w:p w14:paraId="6D7D6630"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21.00 U/day</w:t>
            </w:r>
          </w:p>
        </w:tc>
        <w:tc>
          <w:tcPr>
            <w:tcW w:w="2157" w:type="dxa"/>
            <w:tcMar>
              <w:left w:w="142" w:type="dxa"/>
            </w:tcMar>
            <w:vAlign w:val="center"/>
          </w:tcPr>
          <w:p w14:paraId="7EC62D81"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27.64 U/day***</w:t>
            </w:r>
          </w:p>
        </w:tc>
      </w:tr>
      <w:tr w:rsidR="00147DEB" w:rsidRPr="00F7005D" w14:paraId="5681F428" w14:textId="77777777" w:rsidTr="000B5A35">
        <w:trPr>
          <w:trHeight w:val="20"/>
        </w:trPr>
        <w:tc>
          <w:tcPr>
            <w:tcW w:w="2547" w:type="dxa"/>
            <w:shd w:val="clear" w:color="auto" w:fill="auto"/>
            <w:tcMar>
              <w:top w:w="15" w:type="dxa"/>
              <w:left w:w="142" w:type="dxa"/>
              <w:bottom w:w="0" w:type="dxa"/>
              <w:right w:w="15" w:type="dxa"/>
            </w:tcMar>
            <w:vAlign w:val="center"/>
          </w:tcPr>
          <w:p w14:paraId="2D475F0C" w14:textId="77777777" w:rsidR="00147DEB" w:rsidRPr="00F7005D" w:rsidRDefault="00147DEB" w:rsidP="000B5A35">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Previous prandial**</w:t>
            </w:r>
          </w:p>
        </w:tc>
        <w:tc>
          <w:tcPr>
            <w:tcW w:w="2156" w:type="dxa"/>
            <w:shd w:val="clear" w:color="auto" w:fill="auto"/>
            <w:tcMar>
              <w:top w:w="15" w:type="dxa"/>
              <w:left w:w="142" w:type="dxa"/>
              <w:bottom w:w="0" w:type="dxa"/>
              <w:right w:w="15" w:type="dxa"/>
            </w:tcMar>
            <w:vAlign w:val="center"/>
          </w:tcPr>
          <w:p w14:paraId="2616127F" w14:textId="77777777" w:rsidR="00147DEB" w:rsidRPr="00F7005D" w:rsidRDefault="00147DEB"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0.02227</w:t>
            </w:r>
          </w:p>
        </w:tc>
        <w:tc>
          <w:tcPr>
            <w:tcW w:w="2156" w:type="dxa"/>
            <w:tcMar>
              <w:left w:w="142" w:type="dxa"/>
            </w:tcMar>
            <w:vAlign w:val="center"/>
          </w:tcPr>
          <w:p w14:paraId="37D06263"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24.42 U/day</w:t>
            </w:r>
          </w:p>
        </w:tc>
        <w:tc>
          <w:tcPr>
            <w:tcW w:w="2157" w:type="dxa"/>
            <w:tcMar>
              <w:left w:w="142" w:type="dxa"/>
            </w:tcMar>
            <w:vAlign w:val="center"/>
          </w:tcPr>
          <w:p w14:paraId="505B380C"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sz w:val="24"/>
                <w:szCs w:val="24"/>
                <w:lang w:val="en-US"/>
              </w:rPr>
              <w:t>29.40 U/day***</w:t>
            </w:r>
          </w:p>
        </w:tc>
      </w:tr>
      <w:tr w:rsidR="00147DEB" w:rsidRPr="00F7005D" w14:paraId="3E84B8C2" w14:textId="77777777" w:rsidTr="000B5A35">
        <w:trPr>
          <w:trHeight w:val="20"/>
        </w:trPr>
        <w:tc>
          <w:tcPr>
            <w:tcW w:w="2547" w:type="dxa"/>
            <w:shd w:val="clear" w:color="auto" w:fill="auto"/>
            <w:tcMar>
              <w:top w:w="15" w:type="dxa"/>
              <w:left w:w="142" w:type="dxa"/>
              <w:bottom w:w="0" w:type="dxa"/>
              <w:right w:w="15" w:type="dxa"/>
            </w:tcMar>
            <w:vAlign w:val="center"/>
          </w:tcPr>
          <w:p w14:paraId="52808D87" w14:textId="77777777" w:rsidR="00147DEB" w:rsidRPr="00F7005D" w:rsidRDefault="00147DEB" w:rsidP="000B5A35">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Other resource use</w:t>
            </w:r>
          </w:p>
        </w:tc>
        <w:tc>
          <w:tcPr>
            <w:tcW w:w="2156" w:type="dxa"/>
            <w:shd w:val="clear" w:color="auto" w:fill="auto"/>
            <w:tcMar>
              <w:top w:w="15" w:type="dxa"/>
              <w:left w:w="142" w:type="dxa"/>
              <w:bottom w:w="0" w:type="dxa"/>
              <w:right w:w="15" w:type="dxa"/>
            </w:tcMar>
            <w:vAlign w:val="center"/>
          </w:tcPr>
          <w:p w14:paraId="28C25C92" w14:textId="77777777" w:rsidR="00147DEB" w:rsidRPr="00F7005D" w:rsidRDefault="00147DEB" w:rsidP="000B5A35">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Cost/each (€)</w:t>
            </w:r>
          </w:p>
        </w:tc>
        <w:tc>
          <w:tcPr>
            <w:tcW w:w="2156" w:type="dxa"/>
            <w:tcMar>
              <w:left w:w="142" w:type="dxa"/>
            </w:tcMar>
            <w:vAlign w:val="center"/>
          </w:tcPr>
          <w:p w14:paraId="43660F6D" w14:textId="77777777" w:rsidR="00147DEB" w:rsidRPr="00F7005D" w:rsidRDefault="00147DEB" w:rsidP="000B5A35">
            <w:pPr>
              <w:rPr>
                <w:rFonts w:ascii="Times New Roman" w:hAnsi="Times New Roman" w:cs="Times New Roman"/>
                <w:b/>
                <w:bCs/>
                <w:sz w:val="24"/>
                <w:szCs w:val="24"/>
                <w:lang w:val="en-US"/>
              </w:rPr>
            </w:pPr>
          </w:p>
        </w:tc>
        <w:tc>
          <w:tcPr>
            <w:tcW w:w="2157" w:type="dxa"/>
            <w:tcMar>
              <w:left w:w="142" w:type="dxa"/>
            </w:tcMar>
            <w:vAlign w:val="center"/>
          </w:tcPr>
          <w:p w14:paraId="3D6A9FE4" w14:textId="77777777" w:rsidR="00147DEB" w:rsidRPr="00F7005D" w:rsidRDefault="00147DEB" w:rsidP="000B5A35">
            <w:pPr>
              <w:rPr>
                <w:rFonts w:ascii="Times New Roman" w:hAnsi="Times New Roman" w:cs="Times New Roman"/>
                <w:b/>
                <w:bCs/>
                <w:sz w:val="24"/>
                <w:szCs w:val="24"/>
                <w:lang w:val="en-US"/>
              </w:rPr>
            </w:pPr>
          </w:p>
        </w:tc>
      </w:tr>
      <w:tr w:rsidR="00147DEB" w:rsidRPr="00F7005D" w14:paraId="1AA65FEF" w14:textId="77777777" w:rsidTr="000B5A35">
        <w:trPr>
          <w:trHeight w:val="20"/>
        </w:trPr>
        <w:tc>
          <w:tcPr>
            <w:tcW w:w="2547" w:type="dxa"/>
            <w:shd w:val="clear" w:color="auto" w:fill="auto"/>
            <w:tcMar>
              <w:top w:w="15" w:type="dxa"/>
              <w:left w:w="142" w:type="dxa"/>
              <w:bottom w:w="0" w:type="dxa"/>
              <w:right w:w="15" w:type="dxa"/>
            </w:tcMar>
            <w:vAlign w:val="center"/>
          </w:tcPr>
          <w:p w14:paraId="04B0B688" w14:textId="1214A174" w:rsidR="00147DEB" w:rsidRPr="00F7005D" w:rsidRDefault="00147DEB" w:rsidP="00402CD4">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SMBG test </w:t>
            </w:r>
            <w:r w:rsidRPr="00F7005D">
              <w:rPr>
                <w:rFonts w:ascii="Times New Roman" w:hAnsi="Times New Roman" w:cs="Times New Roman"/>
                <w:bCs/>
                <w:noProof/>
                <w:sz w:val="24"/>
                <w:szCs w:val="24"/>
                <w:lang w:val="en-US"/>
              </w:rPr>
              <w:t>[5]</w:t>
            </w:r>
          </w:p>
        </w:tc>
        <w:tc>
          <w:tcPr>
            <w:tcW w:w="2156" w:type="dxa"/>
            <w:shd w:val="clear" w:color="auto" w:fill="auto"/>
            <w:tcMar>
              <w:top w:w="15" w:type="dxa"/>
              <w:left w:w="142" w:type="dxa"/>
              <w:bottom w:w="0" w:type="dxa"/>
              <w:right w:w="15" w:type="dxa"/>
            </w:tcMar>
            <w:vAlign w:val="center"/>
          </w:tcPr>
          <w:p w14:paraId="0A5740E6"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0.60</w:t>
            </w:r>
          </w:p>
        </w:tc>
        <w:tc>
          <w:tcPr>
            <w:tcW w:w="2156" w:type="dxa"/>
            <w:tcMar>
              <w:left w:w="142" w:type="dxa"/>
            </w:tcMar>
            <w:vAlign w:val="center"/>
          </w:tcPr>
          <w:p w14:paraId="50616197"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28.7/week</w:t>
            </w:r>
          </w:p>
        </w:tc>
        <w:tc>
          <w:tcPr>
            <w:tcW w:w="2157" w:type="dxa"/>
            <w:tcMar>
              <w:left w:w="142" w:type="dxa"/>
            </w:tcMar>
            <w:vAlign w:val="center"/>
          </w:tcPr>
          <w:p w14:paraId="42E9B3E0"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28.7/week</w:t>
            </w:r>
          </w:p>
        </w:tc>
      </w:tr>
      <w:tr w:rsidR="00147DEB" w:rsidRPr="00F7005D" w14:paraId="4A84BAA4" w14:textId="77777777" w:rsidTr="000B5A35">
        <w:trPr>
          <w:trHeight w:val="20"/>
        </w:trPr>
        <w:tc>
          <w:tcPr>
            <w:tcW w:w="2547" w:type="dxa"/>
            <w:shd w:val="clear" w:color="auto" w:fill="auto"/>
            <w:tcMar>
              <w:top w:w="15" w:type="dxa"/>
              <w:left w:w="142" w:type="dxa"/>
              <w:bottom w:w="0" w:type="dxa"/>
              <w:right w:w="15" w:type="dxa"/>
            </w:tcMar>
            <w:vAlign w:val="center"/>
          </w:tcPr>
          <w:p w14:paraId="7BBB1934" w14:textId="47AE1738" w:rsidR="00147DEB" w:rsidRPr="00F7005D" w:rsidRDefault="00147DEB" w:rsidP="00402CD4">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 xml:space="preserve">Needle </w:t>
            </w:r>
            <w:r w:rsidRPr="00F7005D">
              <w:rPr>
                <w:rFonts w:ascii="Times New Roman" w:hAnsi="Times New Roman" w:cs="Times New Roman"/>
                <w:bCs/>
                <w:noProof/>
                <w:sz w:val="24"/>
                <w:szCs w:val="24"/>
                <w:lang w:val="en-US"/>
              </w:rPr>
              <w:t>[6]</w:t>
            </w:r>
          </w:p>
        </w:tc>
        <w:tc>
          <w:tcPr>
            <w:tcW w:w="2156" w:type="dxa"/>
            <w:shd w:val="clear" w:color="auto" w:fill="auto"/>
            <w:tcMar>
              <w:top w:w="15" w:type="dxa"/>
              <w:left w:w="142" w:type="dxa"/>
              <w:bottom w:w="0" w:type="dxa"/>
              <w:right w:w="15" w:type="dxa"/>
            </w:tcMar>
            <w:vAlign w:val="center"/>
          </w:tcPr>
          <w:p w14:paraId="53C2E7BC"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0.123</w:t>
            </w:r>
          </w:p>
        </w:tc>
        <w:tc>
          <w:tcPr>
            <w:tcW w:w="2156" w:type="dxa"/>
            <w:tcMar>
              <w:left w:w="142" w:type="dxa"/>
            </w:tcMar>
            <w:vAlign w:val="center"/>
          </w:tcPr>
          <w:p w14:paraId="7740FD45"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4.1/day</w:t>
            </w:r>
          </w:p>
        </w:tc>
        <w:tc>
          <w:tcPr>
            <w:tcW w:w="2157" w:type="dxa"/>
            <w:tcMar>
              <w:left w:w="142" w:type="dxa"/>
            </w:tcMar>
            <w:vAlign w:val="center"/>
          </w:tcPr>
          <w:p w14:paraId="13414870"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4.1/day</w:t>
            </w:r>
          </w:p>
        </w:tc>
      </w:tr>
      <w:tr w:rsidR="00147DEB" w:rsidRPr="00F7005D" w14:paraId="59192FD2" w14:textId="77777777" w:rsidTr="000B5A35">
        <w:trPr>
          <w:trHeight w:val="20"/>
        </w:trPr>
        <w:tc>
          <w:tcPr>
            <w:tcW w:w="2547" w:type="dxa"/>
            <w:shd w:val="clear" w:color="auto" w:fill="auto"/>
            <w:tcMar>
              <w:top w:w="15" w:type="dxa"/>
              <w:left w:w="142" w:type="dxa"/>
              <w:bottom w:w="0" w:type="dxa"/>
              <w:right w:w="15" w:type="dxa"/>
            </w:tcMar>
            <w:vAlign w:val="center"/>
          </w:tcPr>
          <w:p w14:paraId="60F90A21" w14:textId="77777777" w:rsidR="00147DEB" w:rsidRPr="00F7005D" w:rsidRDefault="00147DEB"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Total annual costs</w:t>
            </w:r>
          </w:p>
        </w:tc>
        <w:tc>
          <w:tcPr>
            <w:tcW w:w="2156" w:type="dxa"/>
            <w:shd w:val="clear" w:color="auto" w:fill="auto"/>
            <w:tcMar>
              <w:top w:w="15" w:type="dxa"/>
              <w:left w:w="142" w:type="dxa"/>
              <w:bottom w:w="0" w:type="dxa"/>
              <w:right w:w="15" w:type="dxa"/>
            </w:tcMar>
            <w:vAlign w:val="center"/>
          </w:tcPr>
          <w:p w14:paraId="4D068B0D" w14:textId="77777777" w:rsidR="00147DEB" w:rsidRPr="00F7005D" w:rsidRDefault="00147DEB" w:rsidP="000B5A35">
            <w:pPr>
              <w:rPr>
                <w:rFonts w:ascii="Times New Roman" w:hAnsi="Times New Roman" w:cs="Times New Roman"/>
                <w:b/>
                <w:bCs/>
                <w:sz w:val="24"/>
                <w:szCs w:val="24"/>
                <w:lang w:val="en-US"/>
              </w:rPr>
            </w:pPr>
          </w:p>
        </w:tc>
        <w:tc>
          <w:tcPr>
            <w:tcW w:w="2156" w:type="dxa"/>
            <w:tcMar>
              <w:left w:w="142" w:type="dxa"/>
            </w:tcMar>
            <w:vAlign w:val="center"/>
          </w:tcPr>
          <w:p w14:paraId="0F113D41" w14:textId="77777777" w:rsidR="00147DEB" w:rsidRPr="00F7005D" w:rsidRDefault="00147DEB" w:rsidP="000B5A35">
            <w:pPr>
              <w:rPr>
                <w:rFonts w:ascii="Times New Roman" w:hAnsi="Times New Roman" w:cs="Times New Roman"/>
                <w:b/>
                <w:bCs/>
                <w:sz w:val="24"/>
                <w:szCs w:val="24"/>
                <w:lang w:val="en-US"/>
              </w:rPr>
            </w:pPr>
          </w:p>
        </w:tc>
        <w:tc>
          <w:tcPr>
            <w:tcW w:w="2157" w:type="dxa"/>
            <w:tcMar>
              <w:left w:w="142" w:type="dxa"/>
            </w:tcMar>
            <w:vAlign w:val="center"/>
          </w:tcPr>
          <w:p w14:paraId="23679DB0" w14:textId="77777777" w:rsidR="00147DEB" w:rsidRPr="00F7005D" w:rsidRDefault="00147DEB" w:rsidP="000B5A35">
            <w:pPr>
              <w:rPr>
                <w:rFonts w:ascii="Times New Roman" w:hAnsi="Times New Roman" w:cs="Times New Roman"/>
                <w:b/>
                <w:bCs/>
                <w:sz w:val="24"/>
                <w:szCs w:val="24"/>
                <w:lang w:val="en-US"/>
              </w:rPr>
            </w:pPr>
          </w:p>
        </w:tc>
      </w:tr>
      <w:tr w:rsidR="00147DEB" w:rsidRPr="00F7005D" w14:paraId="43FACC0E" w14:textId="77777777" w:rsidTr="000B5A35">
        <w:trPr>
          <w:trHeight w:val="20"/>
        </w:trPr>
        <w:tc>
          <w:tcPr>
            <w:tcW w:w="2547" w:type="dxa"/>
            <w:shd w:val="clear" w:color="auto" w:fill="auto"/>
            <w:tcMar>
              <w:top w:w="15" w:type="dxa"/>
              <w:left w:w="142" w:type="dxa"/>
              <w:bottom w:w="0" w:type="dxa"/>
              <w:right w:w="15" w:type="dxa"/>
            </w:tcMar>
            <w:vAlign w:val="center"/>
          </w:tcPr>
          <w:p w14:paraId="364C5EAF" w14:textId="77777777" w:rsidR="00147DEB" w:rsidRPr="00F7005D" w:rsidRDefault="00147DEB" w:rsidP="000B5A35">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Degludec</w:t>
            </w:r>
          </w:p>
        </w:tc>
        <w:tc>
          <w:tcPr>
            <w:tcW w:w="2156" w:type="dxa"/>
            <w:shd w:val="clear" w:color="auto" w:fill="auto"/>
            <w:tcMar>
              <w:top w:w="15" w:type="dxa"/>
              <w:left w:w="142" w:type="dxa"/>
              <w:bottom w:w="0" w:type="dxa"/>
              <w:right w:w="15" w:type="dxa"/>
            </w:tcMar>
            <w:vAlign w:val="center"/>
          </w:tcPr>
          <w:p w14:paraId="2AD93FC9" w14:textId="77777777" w:rsidR="00147DEB" w:rsidRPr="00F7005D" w:rsidRDefault="00147DEB" w:rsidP="000B5A35">
            <w:pPr>
              <w:rPr>
                <w:rFonts w:ascii="Times New Roman" w:hAnsi="Times New Roman" w:cs="Times New Roman"/>
                <w:bCs/>
                <w:sz w:val="24"/>
                <w:szCs w:val="24"/>
                <w:lang w:val="en-US"/>
              </w:rPr>
            </w:pPr>
          </w:p>
        </w:tc>
        <w:tc>
          <w:tcPr>
            <w:tcW w:w="2156" w:type="dxa"/>
            <w:tcMar>
              <w:left w:w="142" w:type="dxa"/>
            </w:tcMar>
            <w:vAlign w:val="center"/>
          </w:tcPr>
          <w:p w14:paraId="6B70BE2F"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€1,702</w:t>
            </w:r>
          </w:p>
        </w:tc>
        <w:tc>
          <w:tcPr>
            <w:tcW w:w="2157" w:type="dxa"/>
            <w:tcMar>
              <w:left w:w="142" w:type="dxa"/>
            </w:tcMar>
            <w:vAlign w:val="center"/>
          </w:tcPr>
          <w:p w14:paraId="5F3D0BCE"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€1,861</w:t>
            </w:r>
          </w:p>
        </w:tc>
      </w:tr>
      <w:tr w:rsidR="00147DEB" w:rsidRPr="00F7005D" w14:paraId="1C9822B8" w14:textId="77777777" w:rsidTr="000B5A35">
        <w:trPr>
          <w:trHeight w:val="20"/>
        </w:trPr>
        <w:tc>
          <w:tcPr>
            <w:tcW w:w="2547" w:type="dxa"/>
            <w:shd w:val="clear" w:color="auto" w:fill="auto"/>
            <w:tcMar>
              <w:top w:w="15" w:type="dxa"/>
              <w:left w:w="142" w:type="dxa"/>
              <w:bottom w:w="0" w:type="dxa"/>
              <w:right w:w="15" w:type="dxa"/>
            </w:tcMar>
            <w:vAlign w:val="center"/>
          </w:tcPr>
          <w:p w14:paraId="07731659" w14:textId="77777777" w:rsidR="00147DEB" w:rsidRPr="00F7005D" w:rsidRDefault="00147DEB" w:rsidP="000B5A35">
            <w:pPr>
              <w:ind w:left="137"/>
              <w:rPr>
                <w:rFonts w:ascii="Times New Roman" w:hAnsi="Times New Roman" w:cs="Times New Roman"/>
                <w:bCs/>
                <w:sz w:val="24"/>
                <w:szCs w:val="24"/>
                <w:lang w:val="en-US"/>
              </w:rPr>
            </w:pPr>
            <w:r w:rsidRPr="00F7005D">
              <w:rPr>
                <w:rFonts w:ascii="Times New Roman" w:hAnsi="Times New Roman" w:cs="Times New Roman"/>
                <w:bCs/>
                <w:sz w:val="24"/>
                <w:szCs w:val="24"/>
                <w:lang w:val="en-US"/>
              </w:rPr>
              <w:t>Previous insulin</w:t>
            </w:r>
          </w:p>
        </w:tc>
        <w:tc>
          <w:tcPr>
            <w:tcW w:w="2156" w:type="dxa"/>
            <w:shd w:val="clear" w:color="auto" w:fill="auto"/>
            <w:tcMar>
              <w:top w:w="15" w:type="dxa"/>
              <w:left w:w="142" w:type="dxa"/>
              <w:bottom w:w="0" w:type="dxa"/>
              <w:right w:w="15" w:type="dxa"/>
            </w:tcMar>
            <w:vAlign w:val="center"/>
          </w:tcPr>
          <w:p w14:paraId="652CFEF7" w14:textId="77777777" w:rsidR="00147DEB" w:rsidRPr="00F7005D" w:rsidRDefault="00147DEB" w:rsidP="000B5A35">
            <w:pPr>
              <w:rPr>
                <w:rFonts w:ascii="Times New Roman" w:hAnsi="Times New Roman" w:cs="Times New Roman"/>
                <w:bCs/>
                <w:sz w:val="24"/>
                <w:szCs w:val="24"/>
                <w:lang w:val="en-US"/>
              </w:rPr>
            </w:pPr>
          </w:p>
        </w:tc>
        <w:tc>
          <w:tcPr>
            <w:tcW w:w="2156" w:type="dxa"/>
            <w:tcMar>
              <w:left w:w="142" w:type="dxa"/>
            </w:tcMar>
            <w:vAlign w:val="center"/>
          </w:tcPr>
          <w:p w14:paraId="0A3E3123"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€1,533</w:t>
            </w:r>
          </w:p>
        </w:tc>
        <w:tc>
          <w:tcPr>
            <w:tcW w:w="2157" w:type="dxa"/>
            <w:tcMar>
              <w:left w:w="142" w:type="dxa"/>
            </w:tcMar>
            <w:vAlign w:val="center"/>
          </w:tcPr>
          <w:p w14:paraId="0EEFB24E" w14:textId="77777777" w:rsidR="00147DEB" w:rsidRPr="00F7005D" w:rsidRDefault="00147DEB" w:rsidP="000B5A35">
            <w:pPr>
              <w:rPr>
                <w:rFonts w:ascii="Times New Roman" w:hAnsi="Times New Roman" w:cs="Times New Roman"/>
                <w:bCs/>
                <w:sz w:val="24"/>
                <w:szCs w:val="24"/>
                <w:lang w:val="en-US"/>
              </w:rPr>
            </w:pPr>
            <w:r w:rsidRPr="00F7005D">
              <w:rPr>
                <w:rFonts w:ascii="Times New Roman" w:hAnsi="Times New Roman" w:cs="Times New Roman"/>
                <w:bCs/>
                <w:sz w:val="24"/>
                <w:szCs w:val="24"/>
                <w:lang w:val="en-US"/>
              </w:rPr>
              <w:t>€1,621</w:t>
            </w:r>
          </w:p>
        </w:tc>
      </w:tr>
    </w:tbl>
    <w:bookmarkEnd w:id="2"/>
    <w:p w14:paraId="1378B228" w14:textId="77777777" w:rsidR="00147DEB" w:rsidRPr="00F7005D" w:rsidRDefault="00147DEB" w:rsidP="008B193E">
      <w:pPr>
        <w:spacing w:after="0" w:line="240"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*Based on:</w:t>
      </w:r>
    </w:p>
    <w:p w14:paraId="18575CAF" w14:textId="77777777" w:rsidR="00147DEB" w:rsidRPr="00F7005D" w:rsidRDefault="00147DEB" w:rsidP="008B193E">
      <w:pPr>
        <w:spacing w:after="0" w:line="240" w:lineRule="auto"/>
        <w:ind w:left="284"/>
        <w:rPr>
          <w:rFonts w:ascii="Times New Roman" w:hAnsi="Times New Roman" w:cs="Times New Roman"/>
          <w:sz w:val="24"/>
          <w:szCs w:val="24"/>
          <w:lang w:val="en-US"/>
        </w:rPr>
      </w:pPr>
      <w:r w:rsidRPr="00F7005D">
        <w:rPr>
          <w:rFonts w:ascii="Times New Roman" w:hAnsi="Times New Roman" w:cs="Times New Roman"/>
          <w:sz w:val="24"/>
          <w:szCs w:val="24"/>
          <w:lang w:val="en-US"/>
        </w:rPr>
        <w:t>IDet: 0.03395 (T1D: 24%; T2D: 54%)</w:t>
      </w:r>
    </w:p>
    <w:p w14:paraId="6A8B693B" w14:textId="77777777" w:rsidR="00147DEB" w:rsidRPr="00F7005D" w:rsidRDefault="00147DEB" w:rsidP="008B193E">
      <w:pPr>
        <w:spacing w:after="0" w:line="240" w:lineRule="auto"/>
        <w:ind w:left="284"/>
        <w:rPr>
          <w:rFonts w:ascii="Times New Roman" w:hAnsi="Times New Roman" w:cs="Times New Roman"/>
          <w:sz w:val="24"/>
          <w:szCs w:val="24"/>
          <w:lang w:val="en-US"/>
        </w:rPr>
      </w:pPr>
      <w:r w:rsidRPr="00F7005D">
        <w:rPr>
          <w:rFonts w:ascii="Times New Roman" w:hAnsi="Times New Roman" w:cs="Times New Roman"/>
          <w:sz w:val="24"/>
          <w:szCs w:val="24"/>
          <w:lang w:val="en-US"/>
        </w:rPr>
        <w:t>Glargine U100: 0.03395 (T1D: 74%: T2D: 42%)</w:t>
      </w:r>
    </w:p>
    <w:p w14:paraId="0150FD77" w14:textId="77777777" w:rsidR="00147DEB" w:rsidRPr="00F7005D" w:rsidRDefault="00147DEB" w:rsidP="008B193E">
      <w:pPr>
        <w:spacing w:after="0" w:line="240" w:lineRule="auto"/>
        <w:ind w:left="284"/>
        <w:rPr>
          <w:rFonts w:ascii="Times New Roman" w:hAnsi="Times New Roman" w:cs="Times New Roman"/>
          <w:sz w:val="24"/>
          <w:szCs w:val="24"/>
          <w:lang w:val="en-US"/>
        </w:rPr>
      </w:pPr>
      <w:r w:rsidRPr="00F7005D">
        <w:rPr>
          <w:rFonts w:ascii="Times New Roman" w:hAnsi="Times New Roman" w:cs="Times New Roman"/>
          <w:sz w:val="24"/>
          <w:szCs w:val="24"/>
          <w:lang w:val="en-US"/>
        </w:rPr>
        <w:t>NPH: 0.00988 (T1D: 2%; T2D: 3%)</w:t>
      </w:r>
    </w:p>
    <w:p w14:paraId="1292CCA8" w14:textId="40F536D0" w:rsidR="00147DEB" w:rsidRPr="00F7005D" w:rsidRDefault="00147DEB" w:rsidP="008B193E">
      <w:pPr>
        <w:spacing w:after="0" w:line="240" w:lineRule="auto"/>
        <w:rPr>
          <w:rFonts w:ascii="Times New Roman" w:hAnsi="Times New Roman" w:cs="Times New Roman"/>
          <w:bCs/>
          <w:sz w:val="24"/>
          <w:szCs w:val="24"/>
          <w:lang w:val="en-US"/>
        </w:rPr>
      </w:pPr>
      <w:r w:rsidRPr="00F7005D">
        <w:rPr>
          <w:rFonts w:ascii="Times New Roman" w:hAnsi="Times New Roman" w:cs="Times New Roman"/>
          <w:bCs/>
          <w:sz w:val="24"/>
          <w:szCs w:val="24"/>
          <w:lang w:val="en-US"/>
        </w:rPr>
        <w:t>**Weighted price based on insulin glulisine, insulin lispro, insulin aspart and others</w:t>
      </w:r>
      <w:r w:rsidR="002C5886">
        <w:rPr>
          <w:rFonts w:ascii="Times New Roman" w:hAnsi="Times New Roman" w:cs="Times New Roman"/>
          <w:bCs/>
          <w:sz w:val="24"/>
          <w:szCs w:val="24"/>
          <w:lang w:val="en-US"/>
        </w:rPr>
        <w:t xml:space="preserve">. </w:t>
      </w:r>
      <w:r w:rsidRPr="00F7005D">
        <w:rPr>
          <w:rFonts w:ascii="Times New Roman" w:hAnsi="Times New Roman" w:cs="Times New Roman"/>
          <w:bCs/>
          <w:sz w:val="24"/>
          <w:szCs w:val="24"/>
          <w:lang w:val="en-US"/>
        </w:rPr>
        <w:t>***The dose in the degludec arm is the observed dose in the comparator arm multiplied by the dose ratio if significant (for non-significant dose ratios, a ratio of 1 was been applied). For T2D, the bolus doses were weighted by the 78.3% who were on a basal–bolus regimen.</w:t>
      </w:r>
    </w:p>
    <w:p w14:paraId="24C20085" w14:textId="1B9ADCB1" w:rsidR="00147DEB" w:rsidRPr="00F7005D" w:rsidRDefault="00147DEB" w:rsidP="008B193E">
      <w:pPr>
        <w:spacing w:after="0" w:line="240"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IDet, insulin detemir; glargine U100, insulin glargine 100 units/mL; NPH, </w:t>
      </w:r>
      <w:r w:rsidR="004A5B56" w:rsidRPr="00F7005D">
        <w:rPr>
          <w:rFonts w:ascii="Times New Roman" w:hAnsi="Times New Roman" w:cs="Times New Roman"/>
          <w:sz w:val="24"/>
          <w:szCs w:val="24"/>
          <w:lang w:val="en-US"/>
        </w:rPr>
        <w:t>n</w:t>
      </w:r>
      <w:r w:rsidRPr="00F7005D">
        <w:rPr>
          <w:rFonts w:ascii="Times New Roman" w:hAnsi="Times New Roman" w:cs="Times New Roman"/>
          <w:sz w:val="24"/>
          <w:szCs w:val="24"/>
          <w:lang w:val="en-US"/>
        </w:rPr>
        <w:t xml:space="preserve">eutral </w:t>
      </w:r>
      <w:r w:rsidR="004A5B56" w:rsidRPr="00F7005D">
        <w:rPr>
          <w:rFonts w:ascii="Times New Roman" w:hAnsi="Times New Roman" w:cs="Times New Roman"/>
          <w:sz w:val="24"/>
          <w:szCs w:val="24"/>
          <w:lang w:val="en-US"/>
        </w:rPr>
        <w:t>p</w:t>
      </w:r>
      <w:r w:rsidRPr="00F7005D">
        <w:rPr>
          <w:rFonts w:ascii="Times New Roman" w:hAnsi="Times New Roman" w:cs="Times New Roman"/>
          <w:sz w:val="24"/>
          <w:szCs w:val="24"/>
          <w:lang w:val="en-US"/>
        </w:rPr>
        <w:t>rotamine Hagedorn; SMBG, self-measured blood glucose; T1D, type 1 diabetes; T2D, type 2 diabetes.</w:t>
      </w:r>
    </w:p>
    <w:p w14:paraId="78F32FA8" w14:textId="77777777" w:rsidR="00144D13" w:rsidRDefault="00144D13" w:rsidP="00147DEB">
      <w:pPr>
        <w:rPr>
          <w:rFonts w:ascii="Times New Roman" w:hAnsi="Times New Roman" w:cs="Times New Roman"/>
          <w:b/>
          <w:sz w:val="24"/>
          <w:szCs w:val="24"/>
          <w:lang w:val="en-US"/>
        </w:rPr>
        <w:sectPr w:rsidR="00144D13" w:rsidSect="00144D13">
          <w:pgSz w:w="11906" w:h="16838"/>
          <w:pgMar w:top="1440" w:right="1440" w:bottom="1440" w:left="1440" w:header="709" w:footer="709" w:gutter="0"/>
          <w:cols w:space="708"/>
          <w:docGrid w:linePitch="360"/>
        </w:sectPr>
      </w:pPr>
    </w:p>
    <w:p w14:paraId="6444EA18" w14:textId="1F9A2E69" w:rsidR="00147DEB" w:rsidRPr="00F7005D" w:rsidRDefault="00147DEB" w:rsidP="00147DEB">
      <w:pPr>
        <w:rPr>
          <w:rFonts w:ascii="Times New Roman" w:hAnsi="Times New Roman" w:cs="Times New Roman"/>
          <w:b/>
          <w:sz w:val="24"/>
          <w:szCs w:val="24"/>
          <w:lang w:val="en-US"/>
        </w:rPr>
      </w:pPr>
      <w:r w:rsidRPr="00F7005D">
        <w:rPr>
          <w:rFonts w:ascii="Times New Roman" w:hAnsi="Times New Roman" w:cs="Times New Roman"/>
          <w:b/>
          <w:sz w:val="24"/>
          <w:szCs w:val="24"/>
          <w:lang w:val="en-US"/>
        </w:rPr>
        <w:lastRenderedPageBreak/>
        <w:t>S</w:t>
      </w:r>
      <w:r w:rsidR="00417BE2" w:rsidRPr="00F7005D">
        <w:rPr>
          <w:rFonts w:ascii="Times New Roman" w:hAnsi="Times New Roman" w:cs="Times New Roman"/>
          <w:b/>
          <w:sz w:val="24"/>
          <w:szCs w:val="24"/>
          <w:lang w:val="en-US"/>
        </w:rPr>
        <w:t xml:space="preserve">upplementary </w:t>
      </w:r>
      <w:r w:rsidRPr="00F7005D">
        <w:rPr>
          <w:rFonts w:ascii="Times New Roman" w:hAnsi="Times New Roman" w:cs="Times New Roman"/>
          <w:b/>
          <w:bCs/>
          <w:sz w:val="24"/>
          <w:szCs w:val="24"/>
          <w:lang w:val="en-US"/>
        </w:rPr>
        <w:t>Table</w:t>
      </w:r>
      <w:r w:rsidR="00417BE2" w:rsidRPr="00F7005D">
        <w:rPr>
          <w:rFonts w:ascii="Times New Roman" w:hAnsi="Times New Roman" w:cs="Times New Roman"/>
          <w:b/>
          <w:bCs/>
          <w:sz w:val="24"/>
          <w:szCs w:val="24"/>
          <w:lang w:val="en-US"/>
        </w:rPr>
        <w:t xml:space="preserve"> 4</w:t>
      </w:r>
      <w:r w:rsidRPr="00F7005D">
        <w:rPr>
          <w:rFonts w:ascii="Times New Roman" w:hAnsi="Times New Roman" w:cs="Times New Roman"/>
          <w:b/>
          <w:bCs/>
          <w:sz w:val="24"/>
          <w:szCs w:val="24"/>
          <w:lang w:val="en-US"/>
        </w:rPr>
        <w:t>. Costs associated with complications.</w:t>
      </w:r>
    </w:p>
    <w:tbl>
      <w:tblPr>
        <w:tblStyle w:val="TableGrid"/>
        <w:tblW w:w="14312" w:type="dxa"/>
        <w:tblLook w:val="04A0" w:firstRow="1" w:lastRow="0" w:firstColumn="1" w:lastColumn="0" w:noHBand="0" w:noVBand="1"/>
      </w:tblPr>
      <w:tblGrid>
        <w:gridCol w:w="3964"/>
        <w:gridCol w:w="1985"/>
        <w:gridCol w:w="3544"/>
        <w:gridCol w:w="4819"/>
      </w:tblGrid>
      <w:tr w:rsidR="00E96F87" w:rsidRPr="00F7005D" w14:paraId="21F4A14F" w14:textId="3CBF442E" w:rsidTr="0080349C">
        <w:trPr>
          <w:trHeight w:val="227"/>
        </w:trPr>
        <w:tc>
          <w:tcPr>
            <w:tcW w:w="3964" w:type="dxa"/>
          </w:tcPr>
          <w:p w14:paraId="42D57D06" w14:textId="77777777" w:rsidR="00CF0E86" w:rsidRPr="00F7005D" w:rsidRDefault="00CF0E86" w:rsidP="000B5A35">
            <w:pPr>
              <w:spacing w:after="160" w:line="259" w:lineRule="auto"/>
              <w:rPr>
                <w:rFonts w:ascii="Times New Roman" w:hAnsi="Times New Roman" w:cs="Times New Roman"/>
                <w:b/>
                <w:sz w:val="24"/>
                <w:szCs w:val="24"/>
                <w:lang w:val="en-US"/>
              </w:rPr>
            </w:pPr>
          </w:p>
        </w:tc>
        <w:tc>
          <w:tcPr>
            <w:tcW w:w="1985" w:type="dxa"/>
          </w:tcPr>
          <w:p w14:paraId="132A3503" w14:textId="77777777" w:rsidR="00CF0E86" w:rsidRPr="00F7005D" w:rsidRDefault="00CF0E86" w:rsidP="000B5A35">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Unit cost (€)</w:t>
            </w:r>
          </w:p>
        </w:tc>
        <w:tc>
          <w:tcPr>
            <w:tcW w:w="3544" w:type="dxa"/>
          </w:tcPr>
          <w:p w14:paraId="554061CC" w14:textId="77777777" w:rsidR="00CF0E86" w:rsidRPr="00F7005D" w:rsidRDefault="00CF0E86" w:rsidP="000B5A35">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Source</w:t>
            </w:r>
          </w:p>
        </w:tc>
        <w:tc>
          <w:tcPr>
            <w:tcW w:w="4819" w:type="dxa"/>
          </w:tcPr>
          <w:p w14:paraId="10A7776C" w14:textId="5B76585D" w:rsidR="00CF0E86" w:rsidRPr="00F7005D" w:rsidRDefault="00CF0E86" w:rsidP="000B5A35">
            <w:pPr>
              <w:rPr>
                <w:rFonts w:ascii="Times New Roman" w:hAnsi="Times New Roman" w:cs="Times New Roman"/>
                <w:b/>
                <w:sz w:val="24"/>
                <w:szCs w:val="24"/>
                <w:lang w:val="en-US"/>
              </w:rPr>
            </w:pPr>
            <w:r w:rsidRPr="00F7005D">
              <w:rPr>
                <w:rFonts w:ascii="Times New Roman" w:hAnsi="Times New Roman" w:cs="Times New Roman"/>
                <w:b/>
                <w:sz w:val="24"/>
                <w:szCs w:val="24"/>
                <w:lang w:val="en-US"/>
              </w:rPr>
              <w:t>Description/assumptions</w:t>
            </w:r>
          </w:p>
        </w:tc>
      </w:tr>
      <w:tr w:rsidR="00E96F87" w:rsidRPr="00F7005D" w14:paraId="7BE769D1" w14:textId="039D347E" w:rsidTr="00073649">
        <w:trPr>
          <w:trHeight w:val="227"/>
        </w:trPr>
        <w:tc>
          <w:tcPr>
            <w:tcW w:w="9493" w:type="dxa"/>
            <w:gridSpan w:val="3"/>
          </w:tcPr>
          <w:p w14:paraId="40DD1124" w14:textId="77777777" w:rsidR="00CF0E86" w:rsidRPr="00F7005D" w:rsidRDefault="00CF0E86" w:rsidP="000B5A35">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Annual management costs</w:t>
            </w:r>
          </w:p>
        </w:tc>
        <w:tc>
          <w:tcPr>
            <w:tcW w:w="4819" w:type="dxa"/>
          </w:tcPr>
          <w:p w14:paraId="40F37979" w14:textId="77777777" w:rsidR="00CF0E86" w:rsidRPr="00F7005D" w:rsidRDefault="00CF0E86" w:rsidP="000B5A35">
            <w:pPr>
              <w:rPr>
                <w:rFonts w:ascii="Times New Roman" w:hAnsi="Times New Roman" w:cs="Times New Roman"/>
                <w:b/>
                <w:sz w:val="24"/>
                <w:szCs w:val="24"/>
                <w:lang w:val="en-US"/>
              </w:rPr>
            </w:pPr>
          </w:p>
        </w:tc>
      </w:tr>
      <w:tr w:rsidR="00E96F87" w:rsidRPr="00F7005D" w14:paraId="02871BE1" w14:textId="5787FD88" w:rsidTr="0080349C">
        <w:trPr>
          <w:trHeight w:val="227"/>
        </w:trPr>
        <w:tc>
          <w:tcPr>
            <w:tcW w:w="3964" w:type="dxa"/>
          </w:tcPr>
          <w:p w14:paraId="77D36BA9"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Statins</w:t>
            </w:r>
          </w:p>
        </w:tc>
        <w:tc>
          <w:tcPr>
            <w:tcW w:w="1985" w:type="dxa"/>
          </w:tcPr>
          <w:p w14:paraId="04D6329A"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221</w:t>
            </w:r>
          </w:p>
        </w:tc>
        <w:tc>
          <w:tcPr>
            <w:tcW w:w="3544" w:type="dxa"/>
          </w:tcPr>
          <w:p w14:paraId="285FE955" w14:textId="1591CA61"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AIFA November 2010 </w:t>
            </w:r>
            <w:r w:rsidRPr="00F7005D">
              <w:rPr>
                <w:rFonts w:ascii="Times New Roman" w:hAnsi="Times New Roman" w:cs="Times New Roman"/>
                <w:noProof/>
                <w:sz w:val="24"/>
                <w:szCs w:val="24"/>
                <w:lang w:val="en-US"/>
              </w:rPr>
              <w:t>[7]</w:t>
            </w:r>
          </w:p>
        </w:tc>
        <w:tc>
          <w:tcPr>
            <w:tcW w:w="4819" w:type="dxa"/>
          </w:tcPr>
          <w:p w14:paraId="17163DCC" w14:textId="75E207C7" w:rsidR="00CF0E86" w:rsidRPr="00F7005D" w:rsidRDefault="00CF0E86" w:rsidP="00CF0E86">
            <w:pPr>
              <w:rPr>
                <w:rFonts w:ascii="Times New Roman" w:hAnsi="Times New Roman" w:cs="Times New Roman"/>
                <w:sz w:val="24"/>
                <w:szCs w:val="24"/>
                <w:lang w:val="en-US"/>
              </w:rPr>
            </w:pPr>
            <w:r w:rsidRPr="00F7005D">
              <w:rPr>
                <w:rFonts w:ascii="Times New Roman" w:hAnsi="Times New Roman" w:cs="Times New Roman"/>
                <w:sz w:val="24"/>
                <w:szCs w:val="24"/>
                <w:lang w:val="en-US"/>
              </w:rPr>
              <w:t>Defined daily dose according to country-specific guidelines, prices taken from country-specific formularies based on an average of the most prescribed brands</w:t>
            </w:r>
          </w:p>
        </w:tc>
      </w:tr>
      <w:tr w:rsidR="00E96F87" w:rsidRPr="00F7005D" w14:paraId="2F300464" w14:textId="4B4D8A75" w:rsidTr="0080349C">
        <w:trPr>
          <w:trHeight w:val="227"/>
        </w:trPr>
        <w:tc>
          <w:tcPr>
            <w:tcW w:w="3964" w:type="dxa"/>
          </w:tcPr>
          <w:p w14:paraId="14452A7B"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Aspirin</w:t>
            </w:r>
          </w:p>
        </w:tc>
        <w:tc>
          <w:tcPr>
            <w:tcW w:w="1985" w:type="dxa"/>
          </w:tcPr>
          <w:p w14:paraId="3C7B7CD0"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w:t>
            </w:r>
          </w:p>
        </w:tc>
        <w:tc>
          <w:tcPr>
            <w:tcW w:w="3544" w:type="dxa"/>
          </w:tcPr>
          <w:p w14:paraId="68701705"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N/A</w:t>
            </w:r>
          </w:p>
        </w:tc>
        <w:tc>
          <w:tcPr>
            <w:tcW w:w="4819" w:type="dxa"/>
          </w:tcPr>
          <w:p w14:paraId="78C5920D" w14:textId="0EDDB255" w:rsidR="00CF0E86" w:rsidRPr="00F7005D" w:rsidRDefault="00CF0E86"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Aspirin is not reimbursed in Italy and thus the annual cost of treatment was set to 0</w:t>
            </w:r>
          </w:p>
        </w:tc>
      </w:tr>
      <w:tr w:rsidR="00E96F87" w:rsidRPr="00F7005D" w14:paraId="0ADB4F59" w14:textId="4E80FDF9" w:rsidTr="0080349C">
        <w:trPr>
          <w:trHeight w:val="227"/>
        </w:trPr>
        <w:tc>
          <w:tcPr>
            <w:tcW w:w="3964" w:type="dxa"/>
          </w:tcPr>
          <w:p w14:paraId="6025478B"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ACE inhibitor</w:t>
            </w:r>
          </w:p>
        </w:tc>
        <w:tc>
          <w:tcPr>
            <w:tcW w:w="1985" w:type="dxa"/>
          </w:tcPr>
          <w:p w14:paraId="113689D3"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177</w:t>
            </w:r>
          </w:p>
        </w:tc>
        <w:tc>
          <w:tcPr>
            <w:tcW w:w="3544" w:type="dxa"/>
          </w:tcPr>
          <w:p w14:paraId="74520D76" w14:textId="1F4DFA4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AIFA November 2010 </w:t>
            </w:r>
            <w:r w:rsidRPr="00F7005D">
              <w:rPr>
                <w:rFonts w:ascii="Times New Roman" w:hAnsi="Times New Roman" w:cs="Times New Roman"/>
                <w:noProof/>
                <w:sz w:val="24"/>
                <w:szCs w:val="24"/>
                <w:lang w:val="en-US"/>
              </w:rPr>
              <w:t>[7]</w:t>
            </w:r>
          </w:p>
        </w:tc>
        <w:tc>
          <w:tcPr>
            <w:tcW w:w="4819" w:type="dxa"/>
          </w:tcPr>
          <w:p w14:paraId="459C2009" w14:textId="68F88CBF" w:rsidR="00CF0E86" w:rsidRPr="00F7005D" w:rsidRDefault="00CF0E86" w:rsidP="00CF0E86">
            <w:pPr>
              <w:rPr>
                <w:rFonts w:ascii="Times New Roman" w:hAnsi="Times New Roman" w:cs="Times New Roman"/>
                <w:sz w:val="24"/>
                <w:szCs w:val="24"/>
                <w:lang w:val="en-US"/>
              </w:rPr>
            </w:pPr>
            <w:r w:rsidRPr="00F7005D">
              <w:rPr>
                <w:rFonts w:ascii="Times New Roman" w:hAnsi="Times New Roman" w:cs="Times New Roman"/>
                <w:sz w:val="24"/>
                <w:szCs w:val="24"/>
                <w:lang w:val="en-US"/>
              </w:rPr>
              <w:t>Defined daily dose according to country-specific guidelines, prices taken from country-specific formularies based on an average of the most prescribed brands</w:t>
            </w:r>
          </w:p>
        </w:tc>
      </w:tr>
      <w:tr w:rsidR="00E96F87" w:rsidRPr="00F7005D" w14:paraId="778A33D3" w14:textId="1185C64D" w:rsidTr="0080349C">
        <w:trPr>
          <w:trHeight w:val="227"/>
        </w:trPr>
        <w:tc>
          <w:tcPr>
            <w:tcW w:w="3964" w:type="dxa"/>
          </w:tcPr>
          <w:p w14:paraId="1A7FB6F7"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Microalbuminuria screening</w:t>
            </w:r>
          </w:p>
        </w:tc>
        <w:tc>
          <w:tcPr>
            <w:tcW w:w="1985" w:type="dxa"/>
          </w:tcPr>
          <w:p w14:paraId="309AECF6"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6</w:t>
            </w:r>
          </w:p>
        </w:tc>
        <w:tc>
          <w:tcPr>
            <w:tcW w:w="3544" w:type="dxa"/>
          </w:tcPr>
          <w:p w14:paraId="42815AEE" w14:textId="4FFDC1CE"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541520F5" w14:textId="205DA845" w:rsidR="00CF0E86" w:rsidRPr="00F7005D" w:rsidRDefault="00CF0E86"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0FAE4547" w14:textId="499E3E8E" w:rsidTr="0080349C">
        <w:trPr>
          <w:trHeight w:val="227"/>
        </w:trPr>
        <w:tc>
          <w:tcPr>
            <w:tcW w:w="3964" w:type="dxa"/>
          </w:tcPr>
          <w:p w14:paraId="0BF31DEA"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Gross proteinuria screening</w:t>
            </w:r>
          </w:p>
        </w:tc>
        <w:tc>
          <w:tcPr>
            <w:tcW w:w="1985" w:type="dxa"/>
          </w:tcPr>
          <w:p w14:paraId="08CF6205"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6</w:t>
            </w:r>
          </w:p>
        </w:tc>
        <w:tc>
          <w:tcPr>
            <w:tcW w:w="3544" w:type="dxa"/>
          </w:tcPr>
          <w:p w14:paraId="16EFFC49" w14:textId="12379637"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56D2A879" w14:textId="60736F99" w:rsidR="00CF0E86" w:rsidRPr="00F7005D" w:rsidRDefault="00CF0E86"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44A803AD" w14:textId="6A961075" w:rsidTr="0080349C">
        <w:trPr>
          <w:trHeight w:val="227"/>
        </w:trPr>
        <w:tc>
          <w:tcPr>
            <w:tcW w:w="3964" w:type="dxa"/>
          </w:tcPr>
          <w:p w14:paraId="2BA47695"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Stopping ACE inhibitor due to side effects</w:t>
            </w:r>
          </w:p>
        </w:tc>
        <w:tc>
          <w:tcPr>
            <w:tcW w:w="1985" w:type="dxa"/>
          </w:tcPr>
          <w:p w14:paraId="5F65F809"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24</w:t>
            </w:r>
          </w:p>
        </w:tc>
        <w:tc>
          <w:tcPr>
            <w:tcW w:w="3544" w:type="dxa"/>
          </w:tcPr>
          <w:p w14:paraId="65E95D2A" w14:textId="0E5A6443"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1A0244EE" w14:textId="4AC105B9" w:rsidR="00CF0E86" w:rsidRPr="00F7005D" w:rsidRDefault="00CF0E86"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Event cost if</w:t>
            </w:r>
            <w:r w:rsidR="00AA549A" w:rsidRPr="00F7005D">
              <w:rPr>
                <w:rFonts w:ascii="Times New Roman" w:hAnsi="Times New Roman" w:cs="Times New Roman"/>
                <w:sz w:val="24"/>
                <w:szCs w:val="24"/>
                <w:lang w:val="en-US"/>
              </w:rPr>
              <w:t xml:space="preserve"> patient is</w:t>
            </w:r>
            <w:r w:rsidRPr="00F7005D">
              <w:rPr>
                <w:rFonts w:ascii="Times New Roman" w:hAnsi="Times New Roman" w:cs="Times New Roman"/>
                <w:sz w:val="24"/>
                <w:szCs w:val="24"/>
                <w:lang w:val="en-US"/>
              </w:rPr>
              <w:t xml:space="preserve"> suffering </w:t>
            </w:r>
            <w:r w:rsidR="00AA549A" w:rsidRPr="00F7005D">
              <w:rPr>
                <w:rFonts w:ascii="Times New Roman" w:hAnsi="Times New Roman" w:cs="Times New Roman"/>
                <w:sz w:val="24"/>
                <w:szCs w:val="24"/>
                <w:lang w:val="en-US"/>
              </w:rPr>
              <w:t>from</w:t>
            </w:r>
            <w:r w:rsidRPr="00F7005D">
              <w:rPr>
                <w:rFonts w:ascii="Times New Roman" w:hAnsi="Times New Roman" w:cs="Times New Roman"/>
                <w:sz w:val="24"/>
                <w:szCs w:val="24"/>
                <w:lang w:val="en-US"/>
              </w:rPr>
              <w:t xml:space="preserve"> side effects from ACE inhibitors. </w:t>
            </w:r>
            <w:r w:rsidR="00AA549A" w:rsidRPr="00F7005D">
              <w:rPr>
                <w:rFonts w:ascii="Times New Roman" w:hAnsi="Times New Roman" w:cs="Times New Roman"/>
                <w:sz w:val="24"/>
                <w:szCs w:val="24"/>
                <w:lang w:val="en-US"/>
              </w:rPr>
              <w:t>Assumes</w:t>
            </w:r>
            <w:r w:rsidRPr="00F7005D">
              <w:rPr>
                <w:rFonts w:ascii="Times New Roman" w:hAnsi="Times New Roman" w:cs="Times New Roman"/>
                <w:sz w:val="24"/>
                <w:szCs w:val="24"/>
                <w:lang w:val="en-US"/>
              </w:rPr>
              <w:t xml:space="preserve"> one GP visit with the eventual prescription of an alternative drug</w:t>
            </w:r>
          </w:p>
        </w:tc>
      </w:tr>
      <w:tr w:rsidR="00E96F87" w:rsidRPr="00F7005D" w14:paraId="5ACEEA40" w14:textId="641B0B91" w:rsidTr="0080349C">
        <w:trPr>
          <w:trHeight w:val="227"/>
        </w:trPr>
        <w:tc>
          <w:tcPr>
            <w:tcW w:w="3964" w:type="dxa"/>
          </w:tcPr>
          <w:p w14:paraId="7CA1E181"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Eye screening</w:t>
            </w:r>
          </w:p>
        </w:tc>
        <w:tc>
          <w:tcPr>
            <w:tcW w:w="1985" w:type="dxa"/>
          </w:tcPr>
          <w:p w14:paraId="69551403"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113</w:t>
            </w:r>
          </w:p>
        </w:tc>
        <w:tc>
          <w:tcPr>
            <w:tcW w:w="3544" w:type="dxa"/>
          </w:tcPr>
          <w:p w14:paraId="7FEDA48E" w14:textId="204D9643"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7C97A0D9" w14:textId="75926809" w:rsidR="00CF0E86" w:rsidRPr="00F7005D" w:rsidRDefault="00CF0E86" w:rsidP="00F40E6E">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for eye screening (assumed </w:t>
            </w:r>
            <w:r w:rsidR="00F40E6E" w:rsidRPr="00F7005D">
              <w:rPr>
                <w:rFonts w:ascii="Times New Roman" w:hAnsi="Times New Roman" w:cs="Times New Roman"/>
                <w:sz w:val="24"/>
                <w:szCs w:val="24"/>
                <w:lang w:val="en-US"/>
              </w:rPr>
              <w:t>once per year</w:t>
            </w:r>
            <w:r w:rsidRPr="00F7005D">
              <w:rPr>
                <w:rFonts w:ascii="Times New Roman" w:hAnsi="Times New Roman" w:cs="Times New Roman"/>
                <w:sz w:val="24"/>
                <w:szCs w:val="24"/>
                <w:lang w:val="en-US"/>
              </w:rPr>
              <w:t>)</w:t>
            </w:r>
          </w:p>
        </w:tc>
      </w:tr>
      <w:tr w:rsidR="00E96F87" w:rsidRPr="00F7005D" w14:paraId="4B2662E7" w14:textId="6002A99A" w:rsidTr="0080349C">
        <w:trPr>
          <w:trHeight w:val="227"/>
        </w:trPr>
        <w:tc>
          <w:tcPr>
            <w:tcW w:w="3964" w:type="dxa"/>
          </w:tcPr>
          <w:p w14:paraId="4EFD6D18" w14:textId="4157F022"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Foot screening program</w:t>
            </w:r>
          </w:p>
        </w:tc>
        <w:tc>
          <w:tcPr>
            <w:tcW w:w="1985" w:type="dxa"/>
          </w:tcPr>
          <w:p w14:paraId="6B4F155F"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36</w:t>
            </w:r>
          </w:p>
        </w:tc>
        <w:tc>
          <w:tcPr>
            <w:tcW w:w="3544" w:type="dxa"/>
          </w:tcPr>
          <w:p w14:paraId="53F3CDAE" w14:textId="104F20D0"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6131740D" w14:textId="5E27A602" w:rsidR="00CF0E86" w:rsidRPr="00F7005D" w:rsidRDefault="009A2523" w:rsidP="00E96F87">
            <w:pPr>
              <w:rPr>
                <w:rFonts w:ascii="Times New Roman" w:hAnsi="Times New Roman" w:cs="Times New Roman"/>
                <w:sz w:val="24"/>
                <w:szCs w:val="24"/>
                <w:lang w:val="en-US"/>
              </w:rPr>
            </w:pPr>
            <w:r w:rsidRPr="00F7005D">
              <w:rPr>
                <w:rFonts w:ascii="Times New Roman" w:hAnsi="Times New Roman" w:cs="Times New Roman"/>
                <w:sz w:val="24"/>
                <w:szCs w:val="24"/>
                <w:lang w:val="en-US"/>
              </w:rPr>
              <w:t>I</w:t>
            </w:r>
            <w:r w:rsidR="00F40E6E" w:rsidRPr="00F7005D">
              <w:rPr>
                <w:rFonts w:ascii="Times New Roman" w:hAnsi="Times New Roman" w:cs="Times New Roman"/>
                <w:sz w:val="24"/>
                <w:szCs w:val="24"/>
                <w:lang w:val="en-US"/>
              </w:rPr>
              <w:t>t was assumed that screening would imply one visit to a specialist plus three sessions of collective education for patients</w:t>
            </w:r>
            <w:r w:rsidR="00AA549A" w:rsidRPr="00F7005D">
              <w:rPr>
                <w:rFonts w:ascii="Times New Roman" w:hAnsi="Times New Roman" w:cs="Times New Roman"/>
                <w:sz w:val="24"/>
                <w:szCs w:val="24"/>
                <w:lang w:val="en-US"/>
              </w:rPr>
              <w:t xml:space="preserve"> with diabetes</w:t>
            </w:r>
            <w:r w:rsidR="00F40E6E" w:rsidRPr="00F7005D">
              <w:rPr>
                <w:rFonts w:ascii="Times New Roman" w:hAnsi="Times New Roman" w:cs="Times New Roman"/>
                <w:sz w:val="24"/>
                <w:szCs w:val="24"/>
                <w:lang w:val="en-US"/>
              </w:rPr>
              <w:t>. These were valued with the corresponding Lombardian Ambulatory Tariffs</w:t>
            </w:r>
          </w:p>
        </w:tc>
      </w:tr>
      <w:tr w:rsidR="00E96F87" w:rsidRPr="00F7005D" w14:paraId="577984F6" w14:textId="413E0145" w:rsidTr="0080349C">
        <w:trPr>
          <w:trHeight w:val="227"/>
        </w:trPr>
        <w:tc>
          <w:tcPr>
            <w:tcW w:w="3964" w:type="dxa"/>
          </w:tcPr>
          <w:p w14:paraId="1AAD17D4"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Non-standard ulcer treatment</w:t>
            </w:r>
          </w:p>
        </w:tc>
        <w:tc>
          <w:tcPr>
            <w:tcW w:w="1985" w:type="dxa"/>
          </w:tcPr>
          <w:p w14:paraId="7D77E6AB"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2,997</w:t>
            </w:r>
          </w:p>
        </w:tc>
        <w:tc>
          <w:tcPr>
            <w:tcW w:w="3544" w:type="dxa"/>
          </w:tcPr>
          <w:p w14:paraId="7BD93956" w14:textId="6FCD4D54"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code 93951 from the IMS CDM Economic Inputs: Italy </w:t>
            </w:r>
            <w:r w:rsidRPr="00F7005D">
              <w:rPr>
                <w:rFonts w:ascii="Times New Roman" w:hAnsi="Times New Roman" w:cs="Times New Roman"/>
                <w:noProof/>
                <w:sz w:val="24"/>
                <w:szCs w:val="24"/>
                <w:lang w:val="en-US"/>
              </w:rPr>
              <w:t>[3]</w:t>
            </w:r>
          </w:p>
        </w:tc>
        <w:tc>
          <w:tcPr>
            <w:tcW w:w="4819" w:type="dxa"/>
          </w:tcPr>
          <w:p w14:paraId="02C39926" w14:textId="55D201DA" w:rsidR="00CF0E86" w:rsidRPr="00F7005D" w:rsidRDefault="00CF0E86"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3626F5C6" w14:textId="24D6FB8E" w:rsidTr="0080349C">
        <w:trPr>
          <w:trHeight w:val="227"/>
        </w:trPr>
        <w:tc>
          <w:tcPr>
            <w:tcW w:w="3964" w:type="dxa"/>
          </w:tcPr>
          <w:p w14:paraId="6BEEC0C8"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Anti-depression treatment</w:t>
            </w:r>
          </w:p>
        </w:tc>
        <w:tc>
          <w:tcPr>
            <w:tcW w:w="1985" w:type="dxa"/>
          </w:tcPr>
          <w:p w14:paraId="4166BCAE"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277</w:t>
            </w:r>
          </w:p>
        </w:tc>
        <w:tc>
          <w:tcPr>
            <w:tcW w:w="3544" w:type="dxa"/>
          </w:tcPr>
          <w:p w14:paraId="1D613B26" w14:textId="70446B88"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Prontuario Farmaceutico, 2010, from the IMS CDM Economic Inputs: Italy </w:t>
            </w:r>
            <w:r w:rsidRPr="00F7005D">
              <w:rPr>
                <w:rFonts w:ascii="Times New Roman" w:hAnsi="Times New Roman" w:cs="Times New Roman"/>
                <w:noProof/>
                <w:sz w:val="24"/>
                <w:szCs w:val="24"/>
                <w:lang w:val="en-US"/>
              </w:rPr>
              <w:t>[3]</w:t>
            </w:r>
          </w:p>
        </w:tc>
        <w:tc>
          <w:tcPr>
            <w:tcW w:w="4819" w:type="dxa"/>
          </w:tcPr>
          <w:p w14:paraId="667D4BA1" w14:textId="0F95658F" w:rsidR="00CF0E86" w:rsidRPr="00F7005D" w:rsidRDefault="00CF0E86" w:rsidP="000B5A35">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7548A36B" w14:textId="6FCB568C" w:rsidTr="0080349C">
        <w:trPr>
          <w:trHeight w:val="1296"/>
        </w:trPr>
        <w:tc>
          <w:tcPr>
            <w:tcW w:w="3964" w:type="dxa"/>
          </w:tcPr>
          <w:p w14:paraId="0FAF8606"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Depression screening</w:t>
            </w:r>
          </w:p>
        </w:tc>
        <w:tc>
          <w:tcPr>
            <w:tcW w:w="1985" w:type="dxa"/>
          </w:tcPr>
          <w:p w14:paraId="5BB54688"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31</w:t>
            </w:r>
          </w:p>
        </w:tc>
        <w:tc>
          <w:tcPr>
            <w:tcW w:w="3544" w:type="dxa"/>
          </w:tcPr>
          <w:p w14:paraId="545FABA4" w14:textId="0F07559B"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66C42AC0" w14:textId="05339742" w:rsidR="00CF0E86" w:rsidRPr="00F7005D" w:rsidRDefault="00F40E6E" w:rsidP="00F7005D">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estimated assuming one specialist visit per year according to the Italian diabetes guidelines plus administration of a test for ability to cope </w:t>
            </w:r>
          </w:p>
        </w:tc>
      </w:tr>
      <w:tr w:rsidR="00E96F87" w:rsidRPr="00F7005D" w14:paraId="14BBC866" w14:textId="0EA8E530" w:rsidTr="00073649">
        <w:trPr>
          <w:trHeight w:val="227"/>
        </w:trPr>
        <w:tc>
          <w:tcPr>
            <w:tcW w:w="9493" w:type="dxa"/>
            <w:gridSpan w:val="3"/>
          </w:tcPr>
          <w:p w14:paraId="7EB22ED6" w14:textId="77777777" w:rsidR="00CF0E86" w:rsidRPr="00F7005D" w:rsidRDefault="00CF0E86" w:rsidP="000B5A35">
            <w:pPr>
              <w:spacing w:after="160" w:line="259" w:lineRule="auto"/>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Direct costs associated with CVD complications</w:t>
            </w:r>
          </w:p>
        </w:tc>
        <w:tc>
          <w:tcPr>
            <w:tcW w:w="4819" w:type="dxa"/>
          </w:tcPr>
          <w:p w14:paraId="006D2953" w14:textId="77777777" w:rsidR="00CF0E86" w:rsidRPr="00F7005D" w:rsidRDefault="00CF0E86" w:rsidP="000B5A35">
            <w:pPr>
              <w:rPr>
                <w:rFonts w:ascii="Times New Roman" w:hAnsi="Times New Roman" w:cs="Times New Roman"/>
                <w:b/>
                <w:bCs/>
                <w:sz w:val="24"/>
                <w:szCs w:val="24"/>
                <w:lang w:val="en-US"/>
              </w:rPr>
            </w:pPr>
          </w:p>
        </w:tc>
      </w:tr>
      <w:tr w:rsidR="00E96F87" w:rsidRPr="00F7005D" w14:paraId="6D665CAF" w14:textId="76D7022E" w:rsidTr="0080349C">
        <w:trPr>
          <w:trHeight w:val="227"/>
        </w:trPr>
        <w:tc>
          <w:tcPr>
            <w:tcW w:w="3964" w:type="dxa"/>
          </w:tcPr>
          <w:p w14:paraId="03039FE4" w14:textId="77777777" w:rsidR="00CF0E86" w:rsidRPr="00F7005D" w:rsidRDefault="00CF0E86" w:rsidP="000B5A35">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Myocardial infarction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3D198F19" w14:textId="77777777" w:rsidR="00CF0E86" w:rsidRPr="00F7005D" w:rsidRDefault="00CF0E86"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17,079</w:t>
            </w:r>
          </w:p>
        </w:tc>
        <w:tc>
          <w:tcPr>
            <w:tcW w:w="3544" w:type="dxa"/>
          </w:tcPr>
          <w:p w14:paraId="18937E70" w14:textId="3B70785A" w:rsidR="00CF0E86" w:rsidRPr="00F7005D" w:rsidRDefault="00CF0E86"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Taylor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[9]</w:t>
            </w:r>
          </w:p>
        </w:tc>
        <w:tc>
          <w:tcPr>
            <w:tcW w:w="4819" w:type="dxa"/>
          </w:tcPr>
          <w:p w14:paraId="317BA549" w14:textId="3BFE9012" w:rsidR="00CF0E86" w:rsidRPr="00F7005D" w:rsidRDefault="00AA549A" w:rsidP="009A2523">
            <w:pPr>
              <w:rPr>
                <w:rFonts w:ascii="Times New Roman" w:hAnsi="Times New Roman" w:cs="Times New Roman"/>
                <w:sz w:val="24"/>
                <w:szCs w:val="24"/>
                <w:lang w:val="en-US"/>
              </w:rPr>
            </w:pPr>
            <w:r w:rsidRPr="00F7005D">
              <w:rPr>
                <w:rFonts w:ascii="Times New Roman" w:hAnsi="Times New Roman" w:cs="Times New Roman"/>
                <w:sz w:val="24"/>
                <w:szCs w:val="24"/>
                <w:lang w:val="en-US"/>
              </w:rPr>
              <w:t>Cost for a</w:t>
            </w:r>
            <w:r w:rsidR="009A2523" w:rsidRPr="00F7005D">
              <w:rPr>
                <w:rFonts w:ascii="Times New Roman" w:hAnsi="Times New Roman" w:cs="Times New Roman"/>
                <w:sz w:val="24"/>
                <w:szCs w:val="24"/>
                <w:lang w:val="en-US"/>
              </w:rPr>
              <w:t xml:space="preserve"> myocardial infarction</w:t>
            </w:r>
            <w:r w:rsidRPr="00F7005D">
              <w:rPr>
                <w:rFonts w:ascii="Times New Roman" w:hAnsi="Times New Roman" w:cs="Times New Roman"/>
                <w:sz w:val="24"/>
                <w:szCs w:val="24"/>
                <w:lang w:val="en-US"/>
              </w:rPr>
              <w:t xml:space="preserve"> (all costs incurred in first year, fatal and non-fatal events)</w:t>
            </w:r>
          </w:p>
        </w:tc>
      </w:tr>
      <w:tr w:rsidR="00E96F87" w:rsidRPr="00F7005D" w14:paraId="0A19099D" w14:textId="6F80A939" w:rsidTr="0080349C">
        <w:trPr>
          <w:trHeight w:val="227"/>
        </w:trPr>
        <w:tc>
          <w:tcPr>
            <w:tcW w:w="3964" w:type="dxa"/>
          </w:tcPr>
          <w:p w14:paraId="0AFEA927"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Myocardial infarction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66ABEF25"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2,966</w:t>
            </w:r>
          </w:p>
        </w:tc>
        <w:tc>
          <w:tcPr>
            <w:tcW w:w="3544" w:type="dxa"/>
          </w:tcPr>
          <w:p w14:paraId="6D023E33" w14:textId="2A54D680"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Adapted from Taylor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[9]</w:t>
            </w:r>
            <w:r w:rsidRPr="00F7005D">
              <w:rPr>
                <w:rFonts w:ascii="Times New Roman" w:hAnsi="Times New Roman" w:cs="Times New Roman"/>
                <w:bCs/>
                <w:sz w:val="24"/>
                <w:szCs w:val="24"/>
                <w:lang w:val="en-US"/>
              </w:rPr>
              <w:t xml:space="preserve"> and </w:t>
            </w:r>
            <w:r w:rsidRPr="00F7005D">
              <w:rPr>
                <w:rFonts w:ascii="Times New Roman" w:hAnsi="Times New Roman" w:cs="Times New Roman"/>
                <w:sz w:val="24"/>
                <w:szCs w:val="24"/>
                <w:lang w:val="en-US"/>
              </w:rPr>
              <w:t xml:space="preserve">Levy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[10]</w:t>
            </w:r>
          </w:p>
        </w:tc>
        <w:tc>
          <w:tcPr>
            <w:tcW w:w="4819" w:type="dxa"/>
          </w:tcPr>
          <w:p w14:paraId="35E8E964" w14:textId="062A9ADE" w:rsidR="00AA549A" w:rsidRPr="00F7005D" w:rsidRDefault="00AA549A" w:rsidP="009A2523">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for </w:t>
            </w:r>
            <w:r w:rsidR="009A2523" w:rsidRPr="00F7005D">
              <w:rPr>
                <w:rFonts w:ascii="Times New Roman" w:hAnsi="Times New Roman" w:cs="Times New Roman"/>
                <w:sz w:val="24"/>
                <w:szCs w:val="24"/>
                <w:lang w:val="en-US"/>
              </w:rPr>
              <w:t xml:space="preserve">a myocardial infarction </w:t>
            </w:r>
            <w:r w:rsidRPr="00F7005D">
              <w:rPr>
                <w:rFonts w:ascii="Times New Roman" w:hAnsi="Times New Roman" w:cs="Times New Roman"/>
                <w:sz w:val="24"/>
                <w:szCs w:val="24"/>
                <w:lang w:val="en-US"/>
              </w:rPr>
              <w:t xml:space="preserve">in subsequent years following event </w:t>
            </w:r>
          </w:p>
        </w:tc>
      </w:tr>
      <w:tr w:rsidR="00E96F87" w:rsidRPr="00F7005D" w14:paraId="4D89E58C" w14:textId="434E7A91" w:rsidTr="0080349C">
        <w:trPr>
          <w:trHeight w:val="227"/>
        </w:trPr>
        <w:tc>
          <w:tcPr>
            <w:tcW w:w="3964" w:type="dxa"/>
          </w:tcPr>
          <w:p w14:paraId="7D9292D7"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Angina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7B1834E4"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17,079</w:t>
            </w:r>
          </w:p>
        </w:tc>
        <w:tc>
          <w:tcPr>
            <w:tcW w:w="3544" w:type="dxa"/>
          </w:tcPr>
          <w:p w14:paraId="6AB21985" w14:textId="1B9E325B"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Taylor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[9]</w:t>
            </w:r>
          </w:p>
        </w:tc>
        <w:tc>
          <w:tcPr>
            <w:tcW w:w="4819" w:type="dxa"/>
          </w:tcPr>
          <w:p w14:paraId="34C0F354" w14:textId="20F58E02"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for unstable angina (all costs incurred in first year) </w:t>
            </w:r>
          </w:p>
        </w:tc>
      </w:tr>
      <w:tr w:rsidR="00E96F87" w:rsidRPr="00F7005D" w14:paraId="453B2DAE" w14:textId="6943B182" w:rsidTr="0080349C">
        <w:trPr>
          <w:trHeight w:val="227"/>
        </w:trPr>
        <w:tc>
          <w:tcPr>
            <w:tcW w:w="3964" w:type="dxa"/>
          </w:tcPr>
          <w:p w14:paraId="3E380AB8"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Angina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07000D0A"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12,012</w:t>
            </w:r>
          </w:p>
        </w:tc>
        <w:tc>
          <w:tcPr>
            <w:tcW w:w="3544" w:type="dxa"/>
          </w:tcPr>
          <w:p w14:paraId="2800E418" w14:textId="64918B5F"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Adapted from Taylor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[9]</w:t>
            </w:r>
            <w:r w:rsidRPr="00F7005D">
              <w:rPr>
                <w:rFonts w:ascii="Times New Roman" w:hAnsi="Times New Roman" w:cs="Times New Roman"/>
                <w:bCs/>
                <w:sz w:val="24"/>
                <w:szCs w:val="24"/>
                <w:lang w:val="en-US"/>
              </w:rPr>
              <w:t xml:space="preserve"> and </w:t>
            </w:r>
            <w:r w:rsidRPr="00F7005D">
              <w:rPr>
                <w:rFonts w:ascii="Times New Roman" w:hAnsi="Times New Roman" w:cs="Times New Roman"/>
                <w:sz w:val="24"/>
                <w:szCs w:val="24"/>
                <w:lang w:val="en-US"/>
              </w:rPr>
              <w:t xml:space="preserve">Levy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[10]</w:t>
            </w:r>
          </w:p>
        </w:tc>
        <w:tc>
          <w:tcPr>
            <w:tcW w:w="4819" w:type="dxa"/>
          </w:tcPr>
          <w:p w14:paraId="64FDB9D1" w14:textId="0CD56AAF"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for unstable angina in subsequent years following event </w:t>
            </w:r>
          </w:p>
        </w:tc>
      </w:tr>
      <w:tr w:rsidR="00E96F87" w:rsidRPr="00F7005D" w14:paraId="67E523EF" w14:textId="74CE6ED9" w:rsidTr="0080349C">
        <w:trPr>
          <w:trHeight w:val="227"/>
        </w:trPr>
        <w:tc>
          <w:tcPr>
            <w:tcW w:w="3964" w:type="dxa"/>
          </w:tcPr>
          <w:p w14:paraId="0A545890"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Congestive heart failure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60D63273"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1,884</w:t>
            </w:r>
          </w:p>
        </w:tc>
        <w:tc>
          <w:tcPr>
            <w:tcW w:w="3544" w:type="dxa"/>
          </w:tcPr>
          <w:p w14:paraId="145A5114" w14:textId="63EB42E4"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Politi</w:t>
            </w:r>
            <w:r w:rsidRPr="00F7005D">
              <w:rPr>
                <w:rFonts w:ascii="Times New Roman" w:hAnsi="Times New Roman" w:cs="Times New Roman"/>
                <w:i/>
                <w:sz w:val="24"/>
                <w:szCs w:val="24"/>
                <w:lang w:val="en-US"/>
              </w:rPr>
              <w:t xml:space="preserve"> et al </w:t>
            </w:r>
            <w:r w:rsidRPr="00F7005D">
              <w:rPr>
                <w:rFonts w:ascii="Times New Roman" w:hAnsi="Times New Roman" w:cs="Times New Roman"/>
                <w:noProof/>
                <w:sz w:val="24"/>
                <w:szCs w:val="24"/>
                <w:lang w:val="en-US"/>
              </w:rPr>
              <w:t>[11]</w:t>
            </w:r>
          </w:p>
        </w:tc>
        <w:tc>
          <w:tcPr>
            <w:tcW w:w="4819" w:type="dxa"/>
          </w:tcPr>
          <w:p w14:paraId="2E7F7890" w14:textId="250B1C52"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for non-fatal congestive heart failure event (all costs incurred in first year) </w:t>
            </w:r>
          </w:p>
        </w:tc>
      </w:tr>
      <w:tr w:rsidR="00E96F87" w:rsidRPr="00F7005D" w14:paraId="3C17C77B" w14:textId="6B40FE5B" w:rsidTr="0080349C">
        <w:trPr>
          <w:trHeight w:val="227"/>
        </w:trPr>
        <w:tc>
          <w:tcPr>
            <w:tcW w:w="3964" w:type="dxa"/>
          </w:tcPr>
          <w:p w14:paraId="5CA08674"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Congestive heart failure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1552E8EF"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1,884</w:t>
            </w:r>
          </w:p>
        </w:tc>
        <w:tc>
          <w:tcPr>
            <w:tcW w:w="3544" w:type="dxa"/>
          </w:tcPr>
          <w:p w14:paraId="28BED5AB" w14:textId="4643E93F"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Politi</w:t>
            </w:r>
            <w:r w:rsidRPr="00F7005D">
              <w:rPr>
                <w:rFonts w:ascii="Times New Roman" w:hAnsi="Times New Roman" w:cs="Times New Roman"/>
                <w:i/>
                <w:sz w:val="24"/>
                <w:szCs w:val="24"/>
                <w:lang w:val="en-US"/>
              </w:rPr>
              <w:t xml:space="preserve"> et al </w:t>
            </w:r>
            <w:r w:rsidRPr="00F7005D">
              <w:rPr>
                <w:rFonts w:ascii="Times New Roman" w:hAnsi="Times New Roman" w:cs="Times New Roman"/>
                <w:noProof/>
                <w:sz w:val="24"/>
                <w:szCs w:val="24"/>
                <w:lang w:val="en-US"/>
              </w:rPr>
              <w:t>[11]</w:t>
            </w:r>
          </w:p>
        </w:tc>
        <w:tc>
          <w:tcPr>
            <w:tcW w:w="4819" w:type="dxa"/>
          </w:tcPr>
          <w:p w14:paraId="376AE54A" w14:textId="51471669"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for non-fatal congestive heart failure in subsequent years following event </w:t>
            </w:r>
          </w:p>
        </w:tc>
      </w:tr>
      <w:tr w:rsidR="00E96F87" w:rsidRPr="00F7005D" w14:paraId="774F2F76" w14:textId="1AEB2805" w:rsidTr="0080349C">
        <w:trPr>
          <w:trHeight w:val="227"/>
        </w:trPr>
        <w:tc>
          <w:tcPr>
            <w:tcW w:w="3964" w:type="dxa"/>
          </w:tcPr>
          <w:p w14:paraId="774C82A9"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Stroke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4D3D8A73"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20,683</w:t>
            </w:r>
          </w:p>
        </w:tc>
        <w:tc>
          <w:tcPr>
            <w:tcW w:w="3544" w:type="dxa"/>
          </w:tcPr>
          <w:p w14:paraId="4CF53DC3" w14:textId="72390B29"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Capri and Perlini </w:t>
            </w:r>
            <w:r w:rsidRPr="00F7005D">
              <w:rPr>
                <w:rFonts w:ascii="Times New Roman" w:hAnsi="Times New Roman" w:cs="Times New Roman"/>
                <w:noProof/>
                <w:sz w:val="24"/>
                <w:szCs w:val="24"/>
                <w:lang w:val="en-US"/>
              </w:rPr>
              <w:t>[12]</w:t>
            </w:r>
            <w:r w:rsidRPr="00F7005D">
              <w:rPr>
                <w:rFonts w:ascii="Times New Roman" w:hAnsi="Times New Roman" w:cs="Times New Roman"/>
                <w:sz w:val="24"/>
                <w:szCs w:val="24"/>
                <w:lang w:val="en-US"/>
              </w:rPr>
              <w:t xml:space="preserve"> </w:t>
            </w:r>
          </w:p>
        </w:tc>
        <w:tc>
          <w:tcPr>
            <w:tcW w:w="4819" w:type="dxa"/>
          </w:tcPr>
          <w:p w14:paraId="4A6AFD04" w14:textId="5B096EE6" w:rsidR="00AA549A" w:rsidRPr="00F7005D" w:rsidRDefault="00AA549A" w:rsidP="00E96F87">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for non-fatal stroke (all costs incurred in first year) </w:t>
            </w:r>
          </w:p>
        </w:tc>
      </w:tr>
      <w:tr w:rsidR="00E96F87" w:rsidRPr="00F7005D" w14:paraId="3BA4527F" w14:textId="05795AF3" w:rsidTr="0080349C">
        <w:trPr>
          <w:trHeight w:val="227"/>
        </w:trPr>
        <w:tc>
          <w:tcPr>
            <w:tcW w:w="3964" w:type="dxa"/>
          </w:tcPr>
          <w:p w14:paraId="33DCC8F7"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Stroke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38167263"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1,473</w:t>
            </w:r>
          </w:p>
        </w:tc>
        <w:tc>
          <w:tcPr>
            <w:tcW w:w="3544" w:type="dxa"/>
          </w:tcPr>
          <w:p w14:paraId="502F24D1" w14:textId="687048C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Capri and Perlini </w:t>
            </w:r>
            <w:r w:rsidRPr="00F7005D">
              <w:rPr>
                <w:rFonts w:ascii="Times New Roman" w:hAnsi="Times New Roman" w:cs="Times New Roman"/>
                <w:noProof/>
                <w:sz w:val="24"/>
                <w:szCs w:val="24"/>
                <w:lang w:val="en-US"/>
              </w:rPr>
              <w:t>[12]</w:t>
            </w:r>
            <w:r w:rsidRPr="00F7005D">
              <w:rPr>
                <w:rFonts w:ascii="Times New Roman" w:hAnsi="Times New Roman" w:cs="Times New Roman"/>
                <w:sz w:val="24"/>
                <w:szCs w:val="24"/>
                <w:lang w:val="en-US"/>
              </w:rPr>
              <w:t xml:space="preserve"> </w:t>
            </w:r>
          </w:p>
        </w:tc>
        <w:tc>
          <w:tcPr>
            <w:tcW w:w="4819" w:type="dxa"/>
          </w:tcPr>
          <w:p w14:paraId="1BA2BD40" w14:textId="7A6E2825"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lang w:val="en-US"/>
              </w:rPr>
              <w:t>Cost for stroke in s</w:t>
            </w:r>
            <w:r w:rsidR="008A7715" w:rsidRPr="00F7005D">
              <w:rPr>
                <w:rFonts w:ascii="Times New Roman" w:hAnsi="Times New Roman" w:cs="Times New Roman"/>
                <w:sz w:val="24"/>
                <w:lang w:val="en-US"/>
              </w:rPr>
              <w:t>ubsequent years following event</w:t>
            </w:r>
          </w:p>
        </w:tc>
      </w:tr>
      <w:tr w:rsidR="00E96F87" w:rsidRPr="00F7005D" w14:paraId="1AA68BF7" w14:textId="4D42F0BA" w:rsidTr="0080349C">
        <w:trPr>
          <w:trHeight w:val="227"/>
        </w:trPr>
        <w:tc>
          <w:tcPr>
            <w:tcW w:w="3964" w:type="dxa"/>
          </w:tcPr>
          <w:p w14:paraId="29FDB38C"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Stroke death within 30 days</w:t>
            </w:r>
          </w:p>
        </w:tc>
        <w:tc>
          <w:tcPr>
            <w:tcW w:w="1985" w:type="dxa"/>
          </w:tcPr>
          <w:p w14:paraId="04DDBA6F"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3,700</w:t>
            </w:r>
          </w:p>
        </w:tc>
        <w:tc>
          <w:tcPr>
            <w:tcW w:w="3544" w:type="dxa"/>
          </w:tcPr>
          <w:p w14:paraId="4945ED1F" w14:textId="089E1A8F"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Hospital tariffs Lombardia 2009 </w:t>
            </w:r>
            <w:r w:rsidRPr="00F7005D">
              <w:rPr>
                <w:rFonts w:ascii="Times New Roman" w:hAnsi="Times New Roman" w:cs="Times New Roman"/>
                <w:noProof/>
                <w:sz w:val="24"/>
                <w:szCs w:val="24"/>
                <w:lang w:val="en-US"/>
              </w:rPr>
              <w:t>[13]</w:t>
            </w:r>
          </w:p>
        </w:tc>
        <w:tc>
          <w:tcPr>
            <w:tcW w:w="4819" w:type="dxa"/>
          </w:tcPr>
          <w:p w14:paraId="1C19FD6B" w14:textId="48D6526C" w:rsidR="00AA549A" w:rsidRPr="00F7005D" w:rsidRDefault="00AA549A" w:rsidP="00E96F87">
            <w:pPr>
              <w:rPr>
                <w:rFonts w:ascii="Times New Roman" w:hAnsi="Times New Roman" w:cs="Times New Roman"/>
                <w:sz w:val="24"/>
                <w:szCs w:val="24"/>
                <w:lang w:val="en-US"/>
              </w:rPr>
            </w:pPr>
            <w:r w:rsidRPr="00F7005D">
              <w:rPr>
                <w:rFonts w:ascii="Times New Roman" w:hAnsi="Times New Roman" w:cs="Times New Roman"/>
                <w:sz w:val="24"/>
                <w:lang w:val="en-US"/>
              </w:rPr>
              <w:t xml:space="preserve">Cost incurred with stroke </w:t>
            </w:r>
            <w:r w:rsidR="008A7715" w:rsidRPr="00F7005D">
              <w:rPr>
                <w:rFonts w:ascii="Times New Roman" w:hAnsi="Times New Roman" w:cs="Times New Roman"/>
                <w:sz w:val="24"/>
                <w:lang w:val="en-US"/>
              </w:rPr>
              <w:t>if subject dies within 30 days</w:t>
            </w:r>
          </w:p>
        </w:tc>
      </w:tr>
      <w:tr w:rsidR="00E96F87" w:rsidRPr="00F7005D" w14:paraId="3800BF3A" w14:textId="2C1BB04A" w:rsidTr="0080349C">
        <w:trPr>
          <w:trHeight w:val="227"/>
        </w:trPr>
        <w:tc>
          <w:tcPr>
            <w:tcW w:w="3964" w:type="dxa"/>
          </w:tcPr>
          <w:p w14:paraId="02544412"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Peripheral vascular disease event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75C428FF"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15,631</w:t>
            </w:r>
          </w:p>
        </w:tc>
        <w:tc>
          <w:tcPr>
            <w:tcW w:w="3544" w:type="dxa"/>
          </w:tcPr>
          <w:p w14:paraId="0165C344" w14:textId="6BC6DC4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Prompers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[14]</w:t>
            </w:r>
          </w:p>
        </w:tc>
        <w:tc>
          <w:tcPr>
            <w:tcW w:w="4819" w:type="dxa"/>
          </w:tcPr>
          <w:p w14:paraId="3D46C61F" w14:textId="2C30509F"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lang w:val="en-US"/>
              </w:rPr>
              <w:t>Cost for peripheral vascular disease event (al</w:t>
            </w:r>
            <w:r w:rsidR="008A7715" w:rsidRPr="00F7005D">
              <w:rPr>
                <w:rFonts w:ascii="Times New Roman" w:hAnsi="Times New Roman" w:cs="Times New Roman"/>
                <w:sz w:val="24"/>
                <w:lang w:val="en-US"/>
              </w:rPr>
              <w:t>l costs incurred in first year)</w:t>
            </w:r>
          </w:p>
        </w:tc>
      </w:tr>
      <w:tr w:rsidR="00E96F87" w:rsidRPr="00F7005D" w14:paraId="3EFF5873" w14:textId="5F2B78CA" w:rsidTr="0080349C">
        <w:trPr>
          <w:trHeight w:val="227"/>
        </w:trPr>
        <w:tc>
          <w:tcPr>
            <w:tcW w:w="3964" w:type="dxa"/>
          </w:tcPr>
          <w:p w14:paraId="0FB4DE67"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Peripheral vascular disease event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28C4DB8D"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2,173</w:t>
            </w:r>
          </w:p>
        </w:tc>
        <w:tc>
          <w:tcPr>
            <w:tcW w:w="3544" w:type="dxa"/>
          </w:tcPr>
          <w:p w14:paraId="23278AAA" w14:textId="184AECFB"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Ambrosetti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[15]</w:t>
            </w:r>
          </w:p>
        </w:tc>
        <w:tc>
          <w:tcPr>
            <w:tcW w:w="4819" w:type="dxa"/>
          </w:tcPr>
          <w:p w14:paraId="21C5BBF2" w14:textId="237E0E11" w:rsidR="00AA549A" w:rsidRPr="00F7005D" w:rsidRDefault="00AA549A" w:rsidP="009A2523">
            <w:pPr>
              <w:rPr>
                <w:rFonts w:ascii="Times New Roman" w:hAnsi="Times New Roman" w:cs="Times New Roman"/>
                <w:sz w:val="24"/>
                <w:szCs w:val="24"/>
                <w:lang w:val="en-US"/>
              </w:rPr>
            </w:pPr>
            <w:r w:rsidRPr="00F7005D">
              <w:rPr>
                <w:rFonts w:ascii="Times New Roman" w:hAnsi="Times New Roman" w:cs="Times New Roman"/>
                <w:sz w:val="24"/>
                <w:lang w:val="en-US"/>
              </w:rPr>
              <w:t xml:space="preserve">Cost for peripheral vascular disease </w:t>
            </w:r>
            <w:r w:rsidR="009A2523" w:rsidRPr="00F7005D">
              <w:rPr>
                <w:rFonts w:ascii="Times New Roman" w:hAnsi="Times New Roman" w:cs="Times New Roman"/>
                <w:sz w:val="24"/>
                <w:lang w:val="en-US"/>
              </w:rPr>
              <w:t xml:space="preserve">event </w:t>
            </w:r>
            <w:r w:rsidRPr="00F7005D">
              <w:rPr>
                <w:rFonts w:ascii="Times New Roman" w:hAnsi="Times New Roman" w:cs="Times New Roman"/>
                <w:sz w:val="24"/>
                <w:lang w:val="en-US"/>
              </w:rPr>
              <w:t xml:space="preserve">in subsequent years following event </w:t>
            </w:r>
          </w:p>
        </w:tc>
      </w:tr>
      <w:tr w:rsidR="00E96F87" w:rsidRPr="00F7005D" w14:paraId="0F61EF8A" w14:textId="6D4805B5" w:rsidTr="00073649">
        <w:trPr>
          <w:trHeight w:val="227"/>
        </w:trPr>
        <w:tc>
          <w:tcPr>
            <w:tcW w:w="9493" w:type="dxa"/>
            <w:gridSpan w:val="3"/>
          </w:tcPr>
          <w:p w14:paraId="7E5EC759" w14:textId="77777777" w:rsidR="00E96F87" w:rsidRPr="00F7005D" w:rsidRDefault="00E96F87" w:rsidP="00E96F87">
            <w:pPr>
              <w:spacing w:after="160"/>
              <w:rPr>
                <w:lang w:val="en-US"/>
              </w:rPr>
            </w:pPr>
            <w:r w:rsidRPr="00F7005D">
              <w:rPr>
                <w:rFonts w:ascii="Times New Roman" w:hAnsi="Times New Roman" w:cs="Times New Roman"/>
                <w:b/>
                <w:sz w:val="24"/>
                <w:szCs w:val="24"/>
                <w:lang w:val="en-US"/>
              </w:rPr>
              <w:t>Direct costs associated with renal complications</w:t>
            </w:r>
          </w:p>
        </w:tc>
        <w:tc>
          <w:tcPr>
            <w:tcW w:w="4819" w:type="dxa"/>
          </w:tcPr>
          <w:p w14:paraId="21A7383C" w14:textId="3334744F" w:rsidR="00E96F87" w:rsidRPr="00F7005D" w:rsidRDefault="00E96F87" w:rsidP="00AA549A">
            <w:pPr>
              <w:rPr>
                <w:lang w:val="en-US"/>
              </w:rPr>
            </w:pPr>
          </w:p>
        </w:tc>
      </w:tr>
      <w:tr w:rsidR="00E96F87" w:rsidRPr="00F7005D" w14:paraId="6046D81A" w14:textId="75F1147C" w:rsidTr="0080349C">
        <w:trPr>
          <w:trHeight w:val="227"/>
        </w:trPr>
        <w:tc>
          <w:tcPr>
            <w:tcW w:w="3964" w:type="dxa"/>
          </w:tcPr>
          <w:p w14:paraId="3B2F30B7" w14:textId="6DDA3CE6"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Hemodialysis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1C6C9D12"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49,529</w:t>
            </w:r>
          </w:p>
        </w:tc>
        <w:tc>
          <w:tcPr>
            <w:tcW w:w="3544" w:type="dxa"/>
          </w:tcPr>
          <w:p w14:paraId="0DD2850C" w14:textId="4DD97CF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Based on resource utilization from: Palmer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[16]</w:t>
            </w:r>
            <w:r w:rsidRPr="00F7005D">
              <w:rPr>
                <w:rFonts w:ascii="Times New Roman" w:hAnsi="Times New Roman" w:cs="Times New Roman"/>
                <w:sz w:val="24"/>
                <w:szCs w:val="24"/>
                <w:lang w:val="en-US"/>
              </w:rPr>
              <w:t xml:space="preserve"> </w:t>
            </w:r>
          </w:p>
        </w:tc>
        <w:tc>
          <w:tcPr>
            <w:tcW w:w="4819" w:type="dxa"/>
          </w:tcPr>
          <w:p w14:paraId="3CABD37B" w14:textId="4B4F0DA4"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lang w:val="en-US"/>
              </w:rPr>
              <w:t xml:space="preserve">Annual cost </w:t>
            </w:r>
            <w:r w:rsidR="008A7715" w:rsidRPr="00F7005D">
              <w:rPr>
                <w:rFonts w:ascii="Times New Roman" w:hAnsi="Times New Roman" w:cs="Times New Roman"/>
                <w:sz w:val="24"/>
                <w:lang w:val="en-US"/>
              </w:rPr>
              <w:t>for hemodialysis in first year</w:t>
            </w:r>
          </w:p>
        </w:tc>
      </w:tr>
      <w:tr w:rsidR="00E96F87" w:rsidRPr="00F7005D" w14:paraId="50DC8247" w14:textId="26DCE808" w:rsidTr="0080349C">
        <w:trPr>
          <w:trHeight w:val="227"/>
        </w:trPr>
        <w:tc>
          <w:tcPr>
            <w:tcW w:w="3964" w:type="dxa"/>
          </w:tcPr>
          <w:p w14:paraId="18DD46DF" w14:textId="267B6079"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Hemodialysis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7BF4A24A"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47,839</w:t>
            </w:r>
          </w:p>
        </w:tc>
        <w:tc>
          <w:tcPr>
            <w:tcW w:w="3544" w:type="dxa"/>
          </w:tcPr>
          <w:p w14:paraId="7302E372" w14:textId="713A50EC"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Based on resource utilization from: Palmer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[16]</w:t>
            </w:r>
          </w:p>
        </w:tc>
        <w:tc>
          <w:tcPr>
            <w:tcW w:w="4819" w:type="dxa"/>
          </w:tcPr>
          <w:p w14:paraId="03BE464A" w14:textId="35778D8D"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lang w:val="en-US"/>
              </w:rPr>
              <w:t xml:space="preserve">Annual cost for hemodialysis in subsequent years </w:t>
            </w:r>
          </w:p>
        </w:tc>
      </w:tr>
      <w:tr w:rsidR="00E96F87" w:rsidRPr="00F7005D" w14:paraId="044EE4FA" w14:textId="359B2E05" w:rsidTr="0080349C">
        <w:trPr>
          <w:trHeight w:val="227"/>
        </w:trPr>
        <w:tc>
          <w:tcPr>
            <w:tcW w:w="3964" w:type="dxa"/>
          </w:tcPr>
          <w:p w14:paraId="367EACFE"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Peritoneal dialysis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34BF65E4"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34,829</w:t>
            </w:r>
          </w:p>
        </w:tc>
        <w:tc>
          <w:tcPr>
            <w:tcW w:w="3544" w:type="dxa"/>
          </w:tcPr>
          <w:p w14:paraId="2DB49899" w14:textId="7D44F7E0"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Based on resource utilization from: Palmer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[16]</w:t>
            </w:r>
          </w:p>
        </w:tc>
        <w:tc>
          <w:tcPr>
            <w:tcW w:w="4819" w:type="dxa"/>
          </w:tcPr>
          <w:p w14:paraId="1D4144F1" w14:textId="7559CD28"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lang w:val="en-US"/>
              </w:rPr>
              <w:t>Annual cost for pe</w:t>
            </w:r>
            <w:r w:rsidR="008A7715" w:rsidRPr="00F7005D">
              <w:rPr>
                <w:rFonts w:ascii="Times New Roman" w:hAnsi="Times New Roman" w:cs="Times New Roman"/>
                <w:sz w:val="24"/>
                <w:lang w:val="en-US"/>
              </w:rPr>
              <w:t>ritoneal dialysis in first year</w:t>
            </w:r>
          </w:p>
        </w:tc>
      </w:tr>
      <w:tr w:rsidR="00E96F87" w:rsidRPr="00F7005D" w14:paraId="0D4E509E" w14:textId="6BFEA432" w:rsidTr="0080349C">
        <w:trPr>
          <w:trHeight w:val="227"/>
        </w:trPr>
        <w:tc>
          <w:tcPr>
            <w:tcW w:w="3964" w:type="dxa"/>
          </w:tcPr>
          <w:p w14:paraId="61B2F18E"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Peritoneal dialysis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28E9D145"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33,139</w:t>
            </w:r>
          </w:p>
        </w:tc>
        <w:tc>
          <w:tcPr>
            <w:tcW w:w="3544" w:type="dxa"/>
          </w:tcPr>
          <w:p w14:paraId="2D0E0122" w14:textId="77FDF8DA"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Based on resource utilization from: Palmer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[16]</w:t>
            </w:r>
          </w:p>
        </w:tc>
        <w:tc>
          <w:tcPr>
            <w:tcW w:w="4819" w:type="dxa"/>
          </w:tcPr>
          <w:p w14:paraId="22EDF96B" w14:textId="229AE71E"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lang w:val="en-US"/>
              </w:rPr>
              <w:t xml:space="preserve">Annual cost for peritoneal dialysis in subsequent years </w:t>
            </w:r>
          </w:p>
        </w:tc>
      </w:tr>
      <w:tr w:rsidR="00E96F87" w:rsidRPr="00F7005D" w14:paraId="13AFA8B7" w14:textId="1E863D0A" w:rsidTr="0080349C">
        <w:trPr>
          <w:trHeight w:val="227"/>
        </w:trPr>
        <w:tc>
          <w:tcPr>
            <w:tcW w:w="3964" w:type="dxa"/>
          </w:tcPr>
          <w:p w14:paraId="10777A05"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Renal transplant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5290C345"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44,055</w:t>
            </w:r>
          </w:p>
        </w:tc>
        <w:tc>
          <w:tcPr>
            <w:tcW w:w="3544" w:type="dxa"/>
          </w:tcPr>
          <w:p w14:paraId="16A0036A" w14:textId="132C10FA"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Based on resource utilization from: Palmer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[16]</w:t>
            </w:r>
          </w:p>
        </w:tc>
        <w:tc>
          <w:tcPr>
            <w:tcW w:w="4819" w:type="dxa"/>
          </w:tcPr>
          <w:p w14:paraId="1EE060D5" w14:textId="53DA1154"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lang w:val="en-US"/>
              </w:rPr>
              <w:t xml:space="preserve">Annual cost for renal transplant for year of transplant </w:t>
            </w:r>
          </w:p>
        </w:tc>
      </w:tr>
      <w:tr w:rsidR="00E96F87" w:rsidRPr="00F7005D" w14:paraId="2509F87A" w14:textId="20EF87B3" w:rsidTr="0080349C">
        <w:trPr>
          <w:trHeight w:val="227"/>
        </w:trPr>
        <w:tc>
          <w:tcPr>
            <w:tcW w:w="3964" w:type="dxa"/>
          </w:tcPr>
          <w:p w14:paraId="54E83897"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Renal transplant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6BCFD6F7"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12,093</w:t>
            </w:r>
          </w:p>
        </w:tc>
        <w:tc>
          <w:tcPr>
            <w:tcW w:w="3544" w:type="dxa"/>
          </w:tcPr>
          <w:p w14:paraId="1F76A0F7" w14:textId="7D908335"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Based on resource utilization from: Palmer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[16]</w:t>
            </w:r>
          </w:p>
        </w:tc>
        <w:tc>
          <w:tcPr>
            <w:tcW w:w="4819" w:type="dxa"/>
          </w:tcPr>
          <w:p w14:paraId="203599F9" w14:textId="4ABA90E1"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lang w:val="en-US"/>
              </w:rPr>
              <w:t>Annual cost for years following successful renal transplant</w:t>
            </w:r>
          </w:p>
        </w:tc>
      </w:tr>
      <w:tr w:rsidR="00E96F87" w:rsidRPr="00F7005D" w14:paraId="0A1B4DF2" w14:textId="4360A4EC" w:rsidTr="00073649">
        <w:trPr>
          <w:trHeight w:val="227"/>
        </w:trPr>
        <w:tc>
          <w:tcPr>
            <w:tcW w:w="9493" w:type="dxa"/>
            <w:gridSpan w:val="3"/>
          </w:tcPr>
          <w:p w14:paraId="0A8E2482" w14:textId="77777777" w:rsidR="00AA549A" w:rsidRPr="00F7005D" w:rsidRDefault="00AA549A" w:rsidP="00AA549A">
            <w:pPr>
              <w:spacing w:after="160" w:line="259" w:lineRule="auto"/>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Directs costs associated with acute events</w:t>
            </w:r>
          </w:p>
        </w:tc>
        <w:tc>
          <w:tcPr>
            <w:tcW w:w="4819" w:type="dxa"/>
          </w:tcPr>
          <w:p w14:paraId="6DA3C5CD" w14:textId="77777777" w:rsidR="00AA549A" w:rsidRPr="00F7005D" w:rsidRDefault="00AA549A" w:rsidP="00AA549A">
            <w:pPr>
              <w:rPr>
                <w:rFonts w:ascii="Times New Roman" w:hAnsi="Times New Roman" w:cs="Times New Roman"/>
                <w:b/>
                <w:bCs/>
                <w:sz w:val="24"/>
                <w:szCs w:val="24"/>
                <w:lang w:val="en-US"/>
              </w:rPr>
            </w:pPr>
          </w:p>
        </w:tc>
      </w:tr>
      <w:tr w:rsidR="00E96F87" w:rsidRPr="00F7005D" w14:paraId="4B2A6100" w14:textId="3EE84208" w:rsidTr="0080349C">
        <w:trPr>
          <w:trHeight w:val="227"/>
        </w:trPr>
        <w:tc>
          <w:tcPr>
            <w:tcW w:w="3964" w:type="dxa"/>
          </w:tcPr>
          <w:p w14:paraId="5489F1AA" w14:textId="4C1BD09F"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Non-severe hypoglycemia</w:t>
            </w:r>
          </w:p>
        </w:tc>
        <w:tc>
          <w:tcPr>
            <w:tcW w:w="1985" w:type="dxa"/>
          </w:tcPr>
          <w:p w14:paraId="4B08DBCD"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w:t>
            </w:r>
          </w:p>
        </w:tc>
        <w:tc>
          <w:tcPr>
            <w:tcW w:w="3544" w:type="dxa"/>
          </w:tcPr>
          <w:p w14:paraId="2DE52788" w14:textId="5DA9DBA9"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Geelhoed-Duijvestijn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[17]</w:t>
            </w:r>
          </w:p>
        </w:tc>
        <w:tc>
          <w:tcPr>
            <w:tcW w:w="4819" w:type="dxa"/>
          </w:tcPr>
          <w:p w14:paraId="6F3A10C8" w14:textId="23AF3987"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0C7A3D4E" w14:textId="21A2CDBB" w:rsidTr="0080349C">
        <w:trPr>
          <w:trHeight w:val="227"/>
        </w:trPr>
        <w:tc>
          <w:tcPr>
            <w:tcW w:w="3964" w:type="dxa"/>
          </w:tcPr>
          <w:p w14:paraId="33D8199D" w14:textId="621F3894"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Severe hypoglycemia for T1D</w:t>
            </w:r>
          </w:p>
        </w:tc>
        <w:tc>
          <w:tcPr>
            <w:tcW w:w="1985" w:type="dxa"/>
          </w:tcPr>
          <w:p w14:paraId="045B62FF"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217</w:t>
            </w:r>
          </w:p>
        </w:tc>
        <w:tc>
          <w:tcPr>
            <w:tcW w:w="3544" w:type="dxa"/>
          </w:tcPr>
          <w:p w14:paraId="40F184A3" w14:textId="4D4D8F80"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Adapted from Giorda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[18]</w:t>
            </w:r>
            <w:r w:rsidRPr="00F7005D">
              <w:rPr>
                <w:rFonts w:ascii="Times New Roman" w:hAnsi="Times New Roman" w:cs="Times New Roman"/>
                <w:sz w:val="24"/>
                <w:szCs w:val="24"/>
                <w:lang w:val="en-US"/>
              </w:rPr>
              <w:t xml:space="preserve"> (excluding indirect costs)</w:t>
            </w:r>
          </w:p>
        </w:tc>
        <w:tc>
          <w:tcPr>
            <w:tcW w:w="4819" w:type="dxa"/>
          </w:tcPr>
          <w:p w14:paraId="7DBB492F" w14:textId="6218D6E7"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7D7A6432" w14:textId="14F39081" w:rsidTr="0080349C">
        <w:trPr>
          <w:trHeight w:val="227"/>
        </w:trPr>
        <w:tc>
          <w:tcPr>
            <w:tcW w:w="3964" w:type="dxa"/>
          </w:tcPr>
          <w:p w14:paraId="488E95E1" w14:textId="62CA7748"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Severe hypoglycemia for T2D</w:t>
            </w:r>
          </w:p>
        </w:tc>
        <w:tc>
          <w:tcPr>
            <w:tcW w:w="1985" w:type="dxa"/>
          </w:tcPr>
          <w:p w14:paraId="2118A997"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806</w:t>
            </w:r>
          </w:p>
        </w:tc>
        <w:tc>
          <w:tcPr>
            <w:tcW w:w="3544" w:type="dxa"/>
          </w:tcPr>
          <w:p w14:paraId="4A2EB8F5" w14:textId="3315D56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Adapted from Giorda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[18]</w:t>
            </w:r>
            <w:r w:rsidRPr="00F7005D">
              <w:rPr>
                <w:rFonts w:ascii="Times New Roman" w:hAnsi="Times New Roman" w:cs="Times New Roman"/>
                <w:sz w:val="24"/>
                <w:szCs w:val="24"/>
                <w:lang w:val="en-US"/>
              </w:rPr>
              <w:t xml:space="preserve"> (excluding indirect costs)</w:t>
            </w:r>
          </w:p>
        </w:tc>
        <w:tc>
          <w:tcPr>
            <w:tcW w:w="4819" w:type="dxa"/>
          </w:tcPr>
          <w:p w14:paraId="5EFB653A" w14:textId="36852380"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7D7EA64F" w14:textId="6D673D08" w:rsidTr="0080349C">
        <w:trPr>
          <w:trHeight w:val="227"/>
        </w:trPr>
        <w:tc>
          <w:tcPr>
            <w:tcW w:w="3964" w:type="dxa"/>
          </w:tcPr>
          <w:p w14:paraId="5B62C028"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Ketoacidosis event for T1D</w:t>
            </w:r>
          </w:p>
        </w:tc>
        <w:tc>
          <w:tcPr>
            <w:tcW w:w="1985" w:type="dxa"/>
          </w:tcPr>
          <w:p w14:paraId="7672B13E"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2,529</w:t>
            </w:r>
          </w:p>
        </w:tc>
        <w:tc>
          <w:tcPr>
            <w:tcW w:w="3544" w:type="dxa"/>
          </w:tcPr>
          <w:p w14:paraId="29069B40" w14:textId="5634327E"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Hospital tariffs Lombardia 2009 </w:t>
            </w:r>
            <w:r w:rsidRPr="00F7005D">
              <w:rPr>
                <w:rFonts w:ascii="Times New Roman" w:hAnsi="Times New Roman" w:cs="Times New Roman"/>
                <w:noProof/>
                <w:sz w:val="24"/>
                <w:szCs w:val="24"/>
                <w:lang w:val="en-US"/>
              </w:rPr>
              <w:t>[13]</w:t>
            </w:r>
          </w:p>
        </w:tc>
        <w:tc>
          <w:tcPr>
            <w:tcW w:w="4819" w:type="dxa"/>
          </w:tcPr>
          <w:p w14:paraId="2C9D4961" w14:textId="5AEBE0B7"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3EE6AF31" w14:textId="2914D040" w:rsidTr="0080349C">
        <w:trPr>
          <w:trHeight w:val="227"/>
        </w:trPr>
        <w:tc>
          <w:tcPr>
            <w:tcW w:w="3964" w:type="dxa"/>
          </w:tcPr>
          <w:p w14:paraId="7EBF3083"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Lactic acidosis event for T2D</w:t>
            </w:r>
          </w:p>
        </w:tc>
        <w:tc>
          <w:tcPr>
            <w:tcW w:w="1985" w:type="dxa"/>
          </w:tcPr>
          <w:p w14:paraId="07B50FB3"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1,450</w:t>
            </w:r>
          </w:p>
        </w:tc>
        <w:tc>
          <w:tcPr>
            <w:tcW w:w="3544" w:type="dxa"/>
          </w:tcPr>
          <w:p w14:paraId="4827EE1D" w14:textId="374357C8"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Hospital tariffs Lombardia 2009 </w:t>
            </w:r>
            <w:r w:rsidRPr="00F7005D">
              <w:rPr>
                <w:rFonts w:ascii="Times New Roman" w:hAnsi="Times New Roman" w:cs="Times New Roman"/>
                <w:noProof/>
                <w:sz w:val="24"/>
                <w:szCs w:val="24"/>
                <w:lang w:val="en-US"/>
              </w:rPr>
              <w:t>[13]</w:t>
            </w:r>
          </w:p>
        </w:tc>
        <w:tc>
          <w:tcPr>
            <w:tcW w:w="4819" w:type="dxa"/>
          </w:tcPr>
          <w:p w14:paraId="1E860211" w14:textId="55BEBFC5"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5F8EF3A6" w14:textId="1609FF59" w:rsidTr="0080349C">
        <w:trPr>
          <w:trHeight w:val="227"/>
        </w:trPr>
        <w:tc>
          <w:tcPr>
            <w:tcW w:w="3964" w:type="dxa"/>
          </w:tcPr>
          <w:p w14:paraId="32DBD0C8" w14:textId="0C4EE61E"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Edema onset and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35E5444D"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24</w:t>
            </w:r>
          </w:p>
        </w:tc>
        <w:tc>
          <w:tcPr>
            <w:tcW w:w="3544" w:type="dxa"/>
          </w:tcPr>
          <w:p w14:paraId="377A07ED" w14:textId="6DD21B2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1895C384" w14:textId="0B09AA70"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Edema arising as an adverse event of diabetes pharmacological treatment was assumed to involve one visit to a family doctor at the onset of the event</w:t>
            </w:r>
          </w:p>
        </w:tc>
      </w:tr>
      <w:tr w:rsidR="00E96F87" w:rsidRPr="00F7005D" w14:paraId="6D915879" w14:textId="447A4BAF" w:rsidTr="0080349C">
        <w:trPr>
          <w:trHeight w:val="227"/>
        </w:trPr>
        <w:tc>
          <w:tcPr>
            <w:tcW w:w="3964" w:type="dxa"/>
          </w:tcPr>
          <w:p w14:paraId="0A261E5F" w14:textId="49DEC206"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Edema follow-up</w:t>
            </w:r>
          </w:p>
        </w:tc>
        <w:tc>
          <w:tcPr>
            <w:tcW w:w="1985" w:type="dxa"/>
          </w:tcPr>
          <w:p w14:paraId="7367C7AC"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w:t>
            </w:r>
          </w:p>
        </w:tc>
        <w:tc>
          <w:tcPr>
            <w:tcW w:w="3544" w:type="dxa"/>
          </w:tcPr>
          <w:p w14:paraId="6F641548"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Assumed medical resource consumption is not required once medication is changed</w:t>
            </w:r>
          </w:p>
        </w:tc>
        <w:tc>
          <w:tcPr>
            <w:tcW w:w="4819" w:type="dxa"/>
          </w:tcPr>
          <w:p w14:paraId="22B66346" w14:textId="302B55ED" w:rsidR="00AA549A" w:rsidRPr="00F7005D" w:rsidRDefault="008A7715" w:rsidP="009A2523">
            <w:pPr>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Cost </w:t>
            </w:r>
            <w:r w:rsidR="009A2523" w:rsidRPr="00F7005D">
              <w:rPr>
                <w:rFonts w:ascii="Times New Roman" w:hAnsi="Times New Roman" w:cs="Times New Roman"/>
                <w:sz w:val="24"/>
                <w:szCs w:val="24"/>
                <w:lang w:val="en-US"/>
              </w:rPr>
              <w:t xml:space="preserve">of </w:t>
            </w:r>
            <w:r w:rsidRPr="00F7005D">
              <w:rPr>
                <w:rFonts w:ascii="Times New Roman" w:hAnsi="Times New Roman" w:cs="Times New Roman"/>
                <w:sz w:val="24"/>
                <w:szCs w:val="24"/>
                <w:lang w:val="en-US"/>
              </w:rPr>
              <w:t xml:space="preserve">edema as an adverse event associated with </w:t>
            </w:r>
            <w:r w:rsidR="009A2523" w:rsidRPr="00F7005D">
              <w:rPr>
                <w:rFonts w:ascii="Times New Roman" w:hAnsi="Times New Roman" w:cs="Times New Roman"/>
                <w:sz w:val="24"/>
                <w:szCs w:val="24"/>
                <w:lang w:val="en-US"/>
              </w:rPr>
              <w:t xml:space="preserve">pharmacological treatment </w:t>
            </w:r>
            <w:r w:rsidRPr="00F7005D">
              <w:rPr>
                <w:rFonts w:ascii="Times New Roman" w:hAnsi="Times New Roman" w:cs="Times New Roman"/>
                <w:sz w:val="24"/>
                <w:szCs w:val="24"/>
                <w:lang w:val="en-US"/>
              </w:rPr>
              <w:t>for subsequent years</w:t>
            </w:r>
          </w:p>
        </w:tc>
      </w:tr>
      <w:tr w:rsidR="00E96F87" w:rsidRPr="00F7005D" w14:paraId="119B679C" w14:textId="4A0B4115" w:rsidTr="00073649">
        <w:trPr>
          <w:trHeight w:val="227"/>
        </w:trPr>
        <w:tc>
          <w:tcPr>
            <w:tcW w:w="9493" w:type="dxa"/>
            <w:gridSpan w:val="3"/>
          </w:tcPr>
          <w:p w14:paraId="7BFC1AC1" w14:textId="77777777" w:rsidR="00AA549A" w:rsidRPr="00F7005D" w:rsidRDefault="00AA549A" w:rsidP="00AA549A">
            <w:pPr>
              <w:spacing w:after="160" w:line="259" w:lineRule="auto"/>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Direct costs associated with eye disease</w:t>
            </w:r>
          </w:p>
        </w:tc>
        <w:tc>
          <w:tcPr>
            <w:tcW w:w="4819" w:type="dxa"/>
          </w:tcPr>
          <w:p w14:paraId="2CCC9580" w14:textId="7E6CA3D3" w:rsidR="00AA549A" w:rsidRPr="00F7005D" w:rsidRDefault="008A7715" w:rsidP="00AA549A">
            <w:pP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w:t>
            </w:r>
          </w:p>
        </w:tc>
      </w:tr>
      <w:tr w:rsidR="00E96F87" w:rsidRPr="00F7005D" w14:paraId="46F387C9" w14:textId="3F90254B" w:rsidTr="0080349C">
        <w:trPr>
          <w:trHeight w:val="227"/>
        </w:trPr>
        <w:tc>
          <w:tcPr>
            <w:tcW w:w="3964" w:type="dxa"/>
          </w:tcPr>
          <w:p w14:paraId="11E28B24"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Laser treatment</w:t>
            </w:r>
          </w:p>
        </w:tc>
        <w:tc>
          <w:tcPr>
            <w:tcW w:w="1985" w:type="dxa"/>
          </w:tcPr>
          <w:p w14:paraId="3B0091C9"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140</w:t>
            </w:r>
          </w:p>
        </w:tc>
        <w:tc>
          <w:tcPr>
            <w:tcW w:w="3544" w:type="dxa"/>
          </w:tcPr>
          <w:p w14:paraId="1FE59E38" w14:textId="06894F7E"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17F38744" w14:textId="56AE80B4"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Cost for laser treatment/retinal photocoagulation</w:t>
            </w:r>
          </w:p>
        </w:tc>
      </w:tr>
      <w:tr w:rsidR="00E96F87" w:rsidRPr="00F7005D" w14:paraId="498D6938" w14:textId="7498E715" w:rsidTr="0080349C">
        <w:trPr>
          <w:trHeight w:val="227"/>
        </w:trPr>
        <w:tc>
          <w:tcPr>
            <w:tcW w:w="3964" w:type="dxa"/>
          </w:tcPr>
          <w:p w14:paraId="07AD01C4"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Cataract operation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or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xml:space="preserve"> cataract extraction)</w:t>
            </w:r>
          </w:p>
        </w:tc>
        <w:tc>
          <w:tcPr>
            <w:tcW w:w="1985" w:type="dxa"/>
          </w:tcPr>
          <w:p w14:paraId="13296438"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1,014</w:t>
            </w:r>
          </w:p>
        </w:tc>
        <w:tc>
          <w:tcPr>
            <w:tcW w:w="3544" w:type="dxa"/>
          </w:tcPr>
          <w:p w14:paraId="35F66BAC" w14:textId="29D879F2"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28E6175A" w14:textId="756AAFF2"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The annual cost in the year following cataract operation was assumed to imply two ophthalmologist check-up visits</w:t>
            </w:r>
          </w:p>
        </w:tc>
      </w:tr>
      <w:tr w:rsidR="00E96F87" w:rsidRPr="00F7005D" w14:paraId="539B789B" w14:textId="1E1AA1F4" w:rsidTr="0080349C">
        <w:trPr>
          <w:trHeight w:val="227"/>
        </w:trPr>
        <w:tc>
          <w:tcPr>
            <w:tcW w:w="3964" w:type="dxa"/>
          </w:tcPr>
          <w:p w14:paraId="510A6AF9"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Following cataract operation </w:t>
            </w:r>
          </w:p>
        </w:tc>
        <w:tc>
          <w:tcPr>
            <w:tcW w:w="1985" w:type="dxa"/>
          </w:tcPr>
          <w:p w14:paraId="17B6C64D"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49</w:t>
            </w:r>
          </w:p>
        </w:tc>
        <w:tc>
          <w:tcPr>
            <w:tcW w:w="3544" w:type="dxa"/>
          </w:tcPr>
          <w:p w14:paraId="59E22467" w14:textId="7A6EDE4A"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from the IMS CDM Economic Inputs: Italy </w:t>
            </w:r>
            <w:r w:rsidRPr="00F7005D">
              <w:rPr>
                <w:rFonts w:ascii="Times New Roman" w:hAnsi="Times New Roman" w:cs="Times New Roman"/>
                <w:noProof/>
                <w:sz w:val="24"/>
                <w:szCs w:val="24"/>
                <w:lang w:val="en-US"/>
              </w:rPr>
              <w:t>[3]</w:t>
            </w:r>
          </w:p>
        </w:tc>
        <w:tc>
          <w:tcPr>
            <w:tcW w:w="4819" w:type="dxa"/>
          </w:tcPr>
          <w:p w14:paraId="7EC3C156" w14:textId="021A743D"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51441143" w14:textId="36DD0D2F" w:rsidTr="0080349C">
        <w:trPr>
          <w:trHeight w:val="227"/>
        </w:trPr>
        <w:tc>
          <w:tcPr>
            <w:tcW w:w="3964" w:type="dxa"/>
          </w:tcPr>
          <w:p w14:paraId="0E6EAF73"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Blindness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 </w:t>
            </w:r>
          </w:p>
        </w:tc>
        <w:tc>
          <w:tcPr>
            <w:tcW w:w="1985" w:type="dxa"/>
          </w:tcPr>
          <w:p w14:paraId="474D79C9"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6,231</w:t>
            </w:r>
          </w:p>
        </w:tc>
        <w:tc>
          <w:tcPr>
            <w:tcW w:w="3544" w:type="dxa"/>
          </w:tcPr>
          <w:p w14:paraId="0245F7E7" w14:textId="6CE3CAE8"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IMS CDM Economic Inputs: Italy </w:t>
            </w:r>
            <w:r w:rsidRPr="00F7005D">
              <w:rPr>
                <w:rFonts w:ascii="Times New Roman" w:hAnsi="Times New Roman" w:cs="Times New Roman"/>
                <w:noProof/>
                <w:sz w:val="24"/>
                <w:szCs w:val="24"/>
                <w:lang w:val="en-US"/>
              </w:rPr>
              <w:t>[3]</w:t>
            </w:r>
          </w:p>
        </w:tc>
        <w:tc>
          <w:tcPr>
            <w:tcW w:w="4819" w:type="dxa"/>
          </w:tcPr>
          <w:p w14:paraId="594F912D" w14:textId="42D407E4"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7E46BB92" w14:textId="5C8141AA" w:rsidTr="0080349C">
        <w:trPr>
          <w:trHeight w:val="227"/>
        </w:trPr>
        <w:tc>
          <w:tcPr>
            <w:tcW w:w="3964" w:type="dxa"/>
          </w:tcPr>
          <w:p w14:paraId="3B5727F6"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Blindness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19A4D313"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6,231</w:t>
            </w:r>
          </w:p>
        </w:tc>
        <w:tc>
          <w:tcPr>
            <w:tcW w:w="3544" w:type="dxa"/>
          </w:tcPr>
          <w:p w14:paraId="6342370C" w14:textId="4B6B17A2"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IMS CDM Economic Inputs: Italy </w:t>
            </w:r>
            <w:r w:rsidRPr="00F7005D">
              <w:rPr>
                <w:rFonts w:ascii="Times New Roman" w:hAnsi="Times New Roman" w:cs="Times New Roman"/>
                <w:noProof/>
                <w:sz w:val="24"/>
                <w:szCs w:val="24"/>
                <w:lang w:val="en-US"/>
              </w:rPr>
              <w:t>[3]</w:t>
            </w:r>
          </w:p>
        </w:tc>
        <w:tc>
          <w:tcPr>
            <w:tcW w:w="4819" w:type="dxa"/>
          </w:tcPr>
          <w:p w14:paraId="65C0FA30" w14:textId="487382F7"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052A5E96" w14:textId="374ADEB3" w:rsidTr="00073649">
        <w:trPr>
          <w:trHeight w:val="227"/>
        </w:trPr>
        <w:tc>
          <w:tcPr>
            <w:tcW w:w="9493" w:type="dxa"/>
            <w:gridSpan w:val="3"/>
          </w:tcPr>
          <w:p w14:paraId="7A96C5AC" w14:textId="4A96BD7B" w:rsidR="00AA549A" w:rsidRPr="00F7005D" w:rsidRDefault="00AA549A" w:rsidP="00AA549A">
            <w:pPr>
              <w:spacing w:after="160" w:line="259" w:lineRule="auto"/>
              <w:rPr>
                <w:rFonts w:ascii="Times New Roman" w:hAnsi="Times New Roman" w:cs="Times New Roman"/>
                <w:b/>
                <w:sz w:val="24"/>
                <w:szCs w:val="24"/>
                <w:u w:val="single"/>
                <w:lang w:val="en-US"/>
              </w:rPr>
            </w:pPr>
            <w:r w:rsidRPr="00F7005D">
              <w:rPr>
                <w:rFonts w:ascii="Times New Roman" w:hAnsi="Times New Roman" w:cs="Times New Roman"/>
                <w:b/>
                <w:sz w:val="24"/>
                <w:szCs w:val="24"/>
                <w:lang w:val="en-US"/>
              </w:rPr>
              <w:t>Direct costs associated with neuropathy, foot ulcer</w:t>
            </w:r>
            <w:r w:rsidR="00767499">
              <w:rPr>
                <w:rFonts w:ascii="Times New Roman" w:hAnsi="Times New Roman" w:cs="Times New Roman"/>
                <w:b/>
                <w:sz w:val="24"/>
                <w:szCs w:val="24"/>
                <w:lang w:val="en-US"/>
              </w:rPr>
              <w:t>,</w:t>
            </w:r>
            <w:r w:rsidRPr="00F7005D">
              <w:rPr>
                <w:rFonts w:ascii="Times New Roman" w:hAnsi="Times New Roman" w:cs="Times New Roman"/>
                <w:b/>
                <w:sz w:val="24"/>
                <w:szCs w:val="24"/>
                <w:lang w:val="en-US"/>
              </w:rPr>
              <w:t xml:space="preserve"> and amputation</w:t>
            </w:r>
          </w:p>
        </w:tc>
        <w:tc>
          <w:tcPr>
            <w:tcW w:w="4819" w:type="dxa"/>
          </w:tcPr>
          <w:p w14:paraId="4E4E5C02" w14:textId="66C1FCDC" w:rsidR="00AA549A" w:rsidRPr="00F7005D" w:rsidRDefault="008A7715" w:rsidP="00AA549A">
            <w:pPr>
              <w:rPr>
                <w:rFonts w:ascii="Times New Roman" w:hAnsi="Times New Roman" w:cs="Times New Roman"/>
                <w:b/>
                <w:sz w:val="24"/>
                <w:szCs w:val="24"/>
                <w:lang w:val="en-US"/>
              </w:rPr>
            </w:pPr>
            <w:r w:rsidRPr="00F7005D">
              <w:rPr>
                <w:rFonts w:ascii="Times New Roman" w:hAnsi="Times New Roman" w:cs="Times New Roman"/>
                <w:b/>
                <w:sz w:val="24"/>
                <w:szCs w:val="24"/>
                <w:lang w:val="en-US"/>
              </w:rPr>
              <w:t>-</w:t>
            </w:r>
          </w:p>
        </w:tc>
      </w:tr>
      <w:tr w:rsidR="00E96F87" w:rsidRPr="00F7005D" w14:paraId="14476B8A" w14:textId="2F2C908B" w:rsidTr="0080349C">
        <w:trPr>
          <w:trHeight w:val="227"/>
        </w:trPr>
        <w:tc>
          <w:tcPr>
            <w:tcW w:w="3964" w:type="dxa"/>
          </w:tcPr>
          <w:p w14:paraId="457B40C9"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Neuropathy 1</w:t>
            </w:r>
            <w:r w:rsidRPr="00F7005D">
              <w:rPr>
                <w:rFonts w:ascii="Times New Roman" w:hAnsi="Times New Roman" w:cs="Times New Roman"/>
                <w:sz w:val="24"/>
                <w:szCs w:val="24"/>
                <w:vertAlign w:val="superscript"/>
                <w:lang w:val="en-US"/>
              </w:rPr>
              <w:t>st</w:t>
            </w:r>
            <w:r w:rsidRPr="00F7005D">
              <w:rPr>
                <w:rFonts w:ascii="Times New Roman" w:hAnsi="Times New Roman" w:cs="Times New Roman"/>
                <w:sz w:val="24"/>
                <w:szCs w:val="24"/>
                <w:lang w:val="en-US"/>
              </w:rPr>
              <w:t xml:space="preserve"> year</w:t>
            </w:r>
          </w:p>
        </w:tc>
        <w:tc>
          <w:tcPr>
            <w:tcW w:w="1985" w:type="dxa"/>
          </w:tcPr>
          <w:p w14:paraId="247143E0"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1,464</w:t>
            </w:r>
          </w:p>
        </w:tc>
        <w:tc>
          <w:tcPr>
            <w:tcW w:w="3544" w:type="dxa"/>
          </w:tcPr>
          <w:p w14:paraId="2845AE96" w14:textId="326FFD82"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Hospital tariffs Lombardia. 2009 </w:t>
            </w:r>
            <w:r w:rsidRPr="00F7005D">
              <w:rPr>
                <w:rFonts w:ascii="Times New Roman" w:hAnsi="Times New Roman" w:cs="Times New Roman"/>
                <w:noProof/>
                <w:sz w:val="24"/>
                <w:szCs w:val="24"/>
                <w:lang w:val="en-US"/>
              </w:rPr>
              <w:t>[13]</w:t>
            </w:r>
          </w:p>
        </w:tc>
        <w:tc>
          <w:tcPr>
            <w:tcW w:w="4819" w:type="dxa"/>
          </w:tcPr>
          <w:p w14:paraId="5BB1F9D7" w14:textId="6E89DEF1"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404AAC6F" w14:textId="55CA82AC" w:rsidTr="0080349C">
        <w:trPr>
          <w:trHeight w:val="227"/>
        </w:trPr>
        <w:tc>
          <w:tcPr>
            <w:tcW w:w="3964" w:type="dxa"/>
          </w:tcPr>
          <w:p w14:paraId="12F545B5"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Neuropathy 2</w:t>
            </w:r>
            <w:r w:rsidRPr="00F7005D">
              <w:rPr>
                <w:rFonts w:ascii="Times New Roman" w:hAnsi="Times New Roman" w:cs="Times New Roman"/>
                <w:sz w:val="24"/>
                <w:szCs w:val="24"/>
                <w:vertAlign w:val="superscript"/>
                <w:lang w:val="en-US"/>
              </w:rPr>
              <w:t>nd</w:t>
            </w:r>
            <w:r w:rsidRPr="00F7005D">
              <w:rPr>
                <w:rFonts w:ascii="Times New Roman" w:hAnsi="Times New Roman" w:cs="Times New Roman"/>
                <w:sz w:val="24"/>
                <w:szCs w:val="24"/>
                <w:lang w:val="en-US"/>
              </w:rPr>
              <w:t>+ year</w:t>
            </w:r>
          </w:p>
        </w:tc>
        <w:tc>
          <w:tcPr>
            <w:tcW w:w="1985" w:type="dxa"/>
          </w:tcPr>
          <w:p w14:paraId="667FE98C"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643</w:t>
            </w:r>
          </w:p>
        </w:tc>
        <w:tc>
          <w:tcPr>
            <w:tcW w:w="3544" w:type="dxa"/>
          </w:tcPr>
          <w:p w14:paraId="542F93EC" w14:textId="2088AF7F"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Prontuario Farmaceutico, 2010, from the IMS CDM Economic Inputs: Italy </w:t>
            </w:r>
            <w:r w:rsidRPr="00F7005D">
              <w:rPr>
                <w:rFonts w:ascii="Times New Roman" w:hAnsi="Times New Roman" w:cs="Times New Roman"/>
                <w:noProof/>
                <w:sz w:val="24"/>
                <w:szCs w:val="24"/>
                <w:lang w:val="en-US"/>
              </w:rPr>
              <w:t>[3]</w:t>
            </w:r>
          </w:p>
        </w:tc>
        <w:tc>
          <w:tcPr>
            <w:tcW w:w="4819" w:type="dxa"/>
          </w:tcPr>
          <w:p w14:paraId="5503EAF5" w14:textId="676D044E"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51288CF9" w14:textId="1259971E" w:rsidTr="0080349C">
        <w:trPr>
          <w:trHeight w:val="227"/>
        </w:trPr>
        <w:tc>
          <w:tcPr>
            <w:tcW w:w="3964" w:type="dxa"/>
          </w:tcPr>
          <w:p w14:paraId="0BC60727"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Amputation event</w:t>
            </w:r>
          </w:p>
        </w:tc>
        <w:tc>
          <w:tcPr>
            <w:tcW w:w="1985" w:type="dxa"/>
          </w:tcPr>
          <w:p w14:paraId="470D1B10"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9,542</w:t>
            </w:r>
          </w:p>
        </w:tc>
        <w:tc>
          <w:tcPr>
            <w:tcW w:w="3544" w:type="dxa"/>
          </w:tcPr>
          <w:p w14:paraId="5CD421FB" w14:textId="251929B2"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Hospital tariffs Lombardia 2009 </w:t>
            </w:r>
            <w:r w:rsidRPr="00F7005D">
              <w:rPr>
                <w:rFonts w:ascii="Times New Roman" w:hAnsi="Times New Roman" w:cs="Times New Roman"/>
                <w:noProof/>
                <w:sz w:val="24"/>
                <w:szCs w:val="24"/>
                <w:lang w:val="en-US"/>
              </w:rPr>
              <w:t>[13]</w:t>
            </w:r>
          </w:p>
        </w:tc>
        <w:tc>
          <w:tcPr>
            <w:tcW w:w="4819" w:type="dxa"/>
          </w:tcPr>
          <w:p w14:paraId="120712C6" w14:textId="1D6BA14E"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Cost of amputation event (all medical costs except prosthesis)</w:t>
            </w:r>
          </w:p>
        </w:tc>
      </w:tr>
      <w:tr w:rsidR="00E96F87" w:rsidRPr="00F7005D" w14:paraId="5C019778" w14:textId="3467E43D" w:rsidTr="0080349C">
        <w:trPr>
          <w:trHeight w:val="227"/>
        </w:trPr>
        <w:tc>
          <w:tcPr>
            <w:tcW w:w="3964" w:type="dxa"/>
          </w:tcPr>
          <w:p w14:paraId="1BB510CA"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Amputation prosthesis</w:t>
            </w:r>
          </w:p>
        </w:tc>
        <w:tc>
          <w:tcPr>
            <w:tcW w:w="1985" w:type="dxa"/>
          </w:tcPr>
          <w:p w14:paraId="0C51D12E"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540</w:t>
            </w:r>
          </w:p>
        </w:tc>
        <w:tc>
          <w:tcPr>
            <w:tcW w:w="3544" w:type="dxa"/>
          </w:tcPr>
          <w:p w14:paraId="39D2833D" w14:textId="51A8D148"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Nomenclatore tariffario delle protesi, page 62 </w:t>
            </w:r>
            <w:r w:rsidRPr="00F7005D">
              <w:rPr>
                <w:rFonts w:ascii="Times New Roman" w:hAnsi="Times New Roman" w:cs="Times New Roman"/>
                <w:noProof/>
                <w:sz w:val="24"/>
                <w:szCs w:val="24"/>
                <w:lang w:val="en-US"/>
              </w:rPr>
              <w:t>[19]</w:t>
            </w:r>
          </w:p>
        </w:tc>
        <w:tc>
          <w:tcPr>
            <w:tcW w:w="4819" w:type="dxa"/>
          </w:tcPr>
          <w:p w14:paraId="10ABB561" w14:textId="5FF7F4CE"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Cost of prosthesis following amputation event</w:t>
            </w:r>
          </w:p>
        </w:tc>
      </w:tr>
      <w:tr w:rsidR="00E96F87" w:rsidRPr="00F7005D" w14:paraId="5B4DB6E0" w14:textId="265A0D14" w:rsidTr="0080349C">
        <w:trPr>
          <w:trHeight w:val="227"/>
        </w:trPr>
        <w:tc>
          <w:tcPr>
            <w:tcW w:w="3964" w:type="dxa"/>
          </w:tcPr>
          <w:p w14:paraId="441CCE67"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Gangrene treatment</w:t>
            </w:r>
          </w:p>
        </w:tc>
        <w:tc>
          <w:tcPr>
            <w:tcW w:w="1985" w:type="dxa"/>
          </w:tcPr>
          <w:p w14:paraId="20273045"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19,233</w:t>
            </w:r>
          </w:p>
        </w:tc>
        <w:tc>
          <w:tcPr>
            <w:tcW w:w="3544" w:type="dxa"/>
          </w:tcPr>
          <w:p w14:paraId="1A737B4B" w14:textId="092C4CF0"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Prompers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[14]</w:t>
            </w:r>
          </w:p>
        </w:tc>
        <w:tc>
          <w:tcPr>
            <w:tcW w:w="4819" w:type="dxa"/>
          </w:tcPr>
          <w:p w14:paraId="67B46CA3" w14:textId="76C48854"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Cost of gangrene treatment (monthly cost*12)</w:t>
            </w:r>
          </w:p>
        </w:tc>
      </w:tr>
      <w:tr w:rsidR="00E96F87" w:rsidRPr="00F7005D" w14:paraId="11BB18C1" w14:textId="0FB8A826" w:rsidTr="0080349C">
        <w:trPr>
          <w:trHeight w:val="227"/>
        </w:trPr>
        <w:tc>
          <w:tcPr>
            <w:tcW w:w="3964" w:type="dxa"/>
          </w:tcPr>
          <w:p w14:paraId="4F6D85EB"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After healed ulcer</w:t>
            </w:r>
          </w:p>
        </w:tc>
        <w:tc>
          <w:tcPr>
            <w:tcW w:w="1985" w:type="dxa"/>
          </w:tcPr>
          <w:p w14:paraId="37B75A58"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11</w:t>
            </w:r>
          </w:p>
        </w:tc>
        <w:tc>
          <w:tcPr>
            <w:tcW w:w="3544" w:type="dxa"/>
          </w:tcPr>
          <w:p w14:paraId="1011B0DF" w14:textId="75AA20D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CD 93822, from the </w:t>
            </w:r>
            <w:r w:rsidRPr="00F7005D">
              <w:rPr>
                <w:rFonts w:ascii="Times New Roman" w:hAnsi="Times New Roman" w:cs="Times New Roman"/>
                <w:sz w:val="24"/>
                <w:szCs w:val="24"/>
                <w:lang w:val="en-US"/>
              </w:rPr>
              <w:lastRenderedPageBreak/>
              <w:t xml:space="preserve">IMS CDM Economic Inputs: Italy </w:t>
            </w:r>
            <w:r w:rsidRPr="00F7005D">
              <w:rPr>
                <w:rFonts w:ascii="Times New Roman" w:hAnsi="Times New Roman" w:cs="Times New Roman"/>
                <w:noProof/>
                <w:sz w:val="24"/>
                <w:szCs w:val="24"/>
                <w:lang w:val="en-US"/>
              </w:rPr>
              <w:t>[3]</w:t>
            </w:r>
            <w:r w:rsidRPr="00F7005D">
              <w:rPr>
                <w:rFonts w:ascii="Times New Roman" w:hAnsi="Times New Roman" w:cs="Times New Roman"/>
                <w:sz w:val="24"/>
                <w:szCs w:val="24"/>
                <w:lang w:val="en-US"/>
              </w:rPr>
              <w:t>,</w:t>
            </w:r>
          </w:p>
        </w:tc>
        <w:tc>
          <w:tcPr>
            <w:tcW w:w="4819" w:type="dxa"/>
          </w:tcPr>
          <w:p w14:paraId="3A1761BE" w14:textId="553181F2"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 xml:space="preserve">Annual cost assumed as ten sessions of collective education, valued based on the </w:t>
            </w:r>
            <w:r w:rsidRPr="00F7005D">
              <w:rPr>
                <w:rFonts w:ascii="Times New Roman" w:hAnsi="Times New Roman" w:cs="Times New Roman"/>
                <w:sz w:val="24"/>
                <w:szCs w:val="24"/>
                <w:lang w:val="en-US"/>
              </w:rPr>
              <w:lastRenderedPageBreak/>
              <w:t>Lombardian Ambulatory Tariffs in lack of more specific information</w:t>
            </w:r>
          </w:p>
        </w:tc>
      </w:tr>
      <w:tr w:rsidR="00E96F87" w:rsidRPr="00F7005D" w14:paraId="2F12AF4D" w14:textId="2E0D88BF" w:rsidTr="0080349C">
        <w:trPr>
          <w:trHeight w:val="227"/>
        </w:trPr>
        <w:tc>
          <w:tcPr>
            <w:tcW w:w="3964" w:type="dxa"/>
          </w:tcPr>
          <w:p w14:paraId="51B1715D"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Infected ulcer</w:t>
            </w:r>
          </w:p>
        </w:tc>
        <w:tc>
          <w:tcPr>
            <w:tcW w:w="1985" w:type="dxa"/>
          </w:tcPr>
          <w:p w14:paraId="1F56E10B"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14,085</w:t>
            </w:r>
          </w:p>
        </w:tc>
        <w:tc>
          <w:tcPr>
            <w:tcW w:w="3544" w:type="dxa"/>
          </w:tcPr>
          <w:p w14:paraId="630417D2" w14:textId="3489665E"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Prompers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[14]</w:t>
            </w:r>
          </w:p>
        </w:tc>
        <w:tc>
          <w:tcPr>
            <w:tcW w:w="4819" w:type="dxa"/>
          </w:tcPr>
          <w:p w14:paraId="5843CF3E" w14:textId="3A85FE8C"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1F1A1315" w14:textId="3C725EC8" w:rsidTr="0080349C">
        <w:trPr>
          <w:trHeight w:val="227"/>
        </w:trPr>
        <w:tc>
          <w:tcPr>
            <w:tcW w:w="3964" w:type="dxa"/>
          </w:tcPr>
          <w:p w14:paraId="7ADBF8E8"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Standard uninfected ulcer</w:t>
            </w:r>
          </w:p>
        </w:tc>
        <w:tc>
          <w:tcPr>
            <w:tcW w:w="1985" w:type="dxa"/>
          </w:tcPr>
          <w:p w14:paraId="63E8D79D"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4,419</w:t>
            </w:r>
          </w:p>
        </w:tc>
        <w:tc>
          <w:tcPr>
            <w:tcW w:w="3544" w:type="dxa"/>
          </w:tcPr>
          <w:p w14:paraId="76A47B46" w14:textId="1EA9F24F"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Prompers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[14]</w:t>
            </w:r>
          </w:p>
        </w:tc>
        <w:tc>
          <w:tcPr>
            <w:tcW w:w="4819" w:type="dxa"/>
          </w:tcPr>
          <w:p w14:paraId="0AAAEFA8" w14:textId="4E0A097A" w:rsidR="00AA549A" w:rsidRPr="00F7005D" w:rsidRDefault="008A7715"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w:t>
            </w:r>
          </w:p>
        </w:tc>
      </w:tr>
      <w:tr w:rsidR="00E96F87" w:rsidRPr="00F7005D" w14:paraId="5441AC88" w14:textId="5AB8C111" w:rsidTr="0080349C">
        <w:trPr>
          <w:trHeight w:val="227"/>
        </w:trPr>
        <w:tc>
          <w:tcPr>
            <w:tcW w:w="3964" w:type="dxa"/>
          </w:tcPr>
          <w:p w14:paraId="465AE0C6" w14:textId="77777777" w:rsidR="00AA549A" w:rsidRPr="00F7005D" w:rsidRDefault="00AA549A" w:rsidP="00AA549A">
            <w:pPr>
              <w:spacing w:after="160" w:line="259" w:lineRule="auto"/>
              <w:ind w:left="171"/>
              <w:rPr>
                <w:rFonts w:ascii="Times New Roman" w:hAnsi="Times New Roman" w:cs="Times New Roman"/>
                <w:sz w:val="24"/>
                <w:szCs w:val="24"/>
                <w:lang w:val="en-US"/>
              </w:rPr>
            </w:pPr>
            <w:r w:rsidRPr="00F7005D">
              <w:rPr>
                <w:rFonts w:ascii="Times New Roman" w:hAnsi="Times New Roman" w:cs="Times New Roman"/>
                <w:sz w:val="24"/>
                <w:szCs w:val="24"/>
                <w:lang w:val="en-US"/>
              </w:rPr>
              <w:t>Healed ulcer history of amputation</w:t>
            </w:r>
          </w:p>
        </w:tc>
        <w:tc>
          <w:tcPr>
            <w:tcW w:w="1985" w:type="dxa"/>
          </w:tcPr>
          <w:p w14:paraId="276DE519" w14:textId="77777777"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11</w:t>
            </w:r>
          </w:p>
        </w:tc>
        <w:tc>
          <w:tcPr>
            <w:tcW w:w="3544" w:type="dxa"/>
          </w:tcPr>
          <w:p w14:paraId="3DFAA967" w14:textId="5B170F9E" w:rsidR="00AA549A" w:rsidRPr="00F7005D" w:rsidRDefault="00AA549A" w:rsidP="00AA549A">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Ambulatory tariffs Lombardia 2009 </w:t>
            </w:r>
            <w:r w:rsidRPr="00F7005D">
              <w:rPr>
                <w:rFonts w:ascii="Times New Roman" w:hAnsi="Times New Roman" w:cs="Times New Roman"/>
                <w:noProof/>
                <w:sz w:val="24"/>
                <w:szCs w:val="24"/>
                <w:lang w:val="en-US"/>
              </w:rPr>
              <w:t>[8]</w:t>
            </w:r>
            <w:r w:rsidRPr="00F7005D">
              <w:rPr>
                <w:rFonts w:ascii="Times New Roman" w:hAnsi="Times New Roman" w:cs="Times New Roman"/>
                <w:sz w:val="24"/>
                <w:szCs w:val="24"/>
                <w:lang w:val="en-US"/>
              </w:rPr>
              <w:t xml:space="preserve">, CD 93822, from the IMS CDM Economic Inputs: Italy </w:t>
            </w:r>
            <w:r w:rsidRPr="00F7005D">
              <w:rPr>
                <w:rFonts w:ascii="Times New Roman" w:hAnsi="Times New Roman" w:cs="Times New Roman"/>
                <w:noProof/>
                <w:sz w:val="24"/>
                <w:szCs w:val="24"/>
                <w:lang w:val="en-US"/>
              </w:rPr>
              <w:t>[3]</w:t>
            </w:r>
          </w:p>
        </w:tc>
        <w:tc>
          <w:tcPr>
            <w:tcW w:w="4819" w:type="dxa"/>
          </w:tcPr>
          <w:p w14:paraId="7CD39C7D" w14:textId="663B0003" w:rsidR="00AA549A" w:rsidRPr="00F7005D" w:rsidRDefault="00AA549A" w:rsidP="00AA549A">
            <w:pPr>
              <w:rPr>
                <w:rFonts w:ascii="Times New Roman" w:hAnsi="Times New Roman" w:cs="Times New Roman"/>
                <w:sz w:val="24"/>
                <w:szCs w:val="24"/>
                <w:lang w:val="en-US"/>
              </w:rPr>
            </w:pPr>
            <w:r w:rsidRPr="00F7005D">
              <w:rPr>
                <w:rFonts w:ascii="Times New Roman" w:hAnsi="Times New Roman" w:cs="Times New Roman"/>
                <w:sz w:val="24"/>
                <w:szCs w:val="24"/>
                <w:lang w:val="en-US"/>
              </w:rPr>
              <w:t>Annual cost assumed as ten sessions of collective education, valued based on the Lombardian Ambulatory Tariffs in lack of more specific information</w:t>
            </w:r>
          </w:p>
        </w:tc>
      </w:tr>
    </w:tbl>
    <w:p w14:paraId="7684CE9F" w14:textId="14782492" w:rsidR="00147DEB" w:rsidRPr="00F7005D" w:rsidRDefault="00147DEB" w:rsidP="00147DEB">
      <w:pPr>
        <w:rPr>
          <w:rFonts w:ascii="Times New Roman" w:hAnsi="Times New Roman" w:cs="Times New Roman"/>
          <w:b/>
          <w:sz w:val="24"/>
          <w:szCs w:val="24"/>
          <w:lang w:val="en-US"/>
        </w:rPr>
      </w:pPr>
      <w:r w:rsidRPr="00F7005D">
        <w:rPr>
          <w:rFonts w:ascii="Times New Roman" w:hAnsi="Times New Roman" w:cs="Times New Roman"/>
          <w:bCs/>
          <w:sz w:val="24"/>
          <w:szCs w:val="24"/>
          <w:lang w:val="en-US"/>
        </w:rPr>
        <w:t xml:space="preserve">ACE, angiotensin-converting enzyme; AIFA, Italian Medicines Agency; CDM, CORE Diabetes Model; CVD, cardiovascular disease; </w:t>
      </w:r>
      <w:r w:rsidR="00FA1C5C" w:rsidRPr="00F7005D">
        <w:rPr>
          <w:rFonts w:ascii="Times New Roman" w:hAnsi="Times New Roman" w:cs="Times New Roman"/>
          <w:bCs/>
          <w:sz w:val="24"/>
          <w:szCs w:val="24"/>
          <w:lang w:val="en-US"/>
        </w:rPr>
        <w:t xml:space="preserve">GP, general practitioner; </w:t>
      </w:r>
      <w:r w:rsidRPr="00F7005D">
        <w:rPr>
          <w:rFonts w:ascii="Times New Roman" w:hAnsi="Times New Roman" w:cs="Times New Roman"/>
          <w:bCs/>
          <w:sz w:val="24"/>
          <w:szCs w:val="24"/>
          <w:lang w:val="en-US"/>
        </w:rPr>
        <w:t xml:space="preserve">IDet, insulin detemir; glargine U100, insulin glargine 100 units/mL; N/A, not applicable; NPH, </w:t>
      </w:r>
      <w:r w:rsidR="004A5B56" w:rsidRPr="00F7005D">
        <w:rPr>
          <w:rFonts w:ascii="Times New Roman" w:hAnsi="Times New Roman" w:cs="Times New Roman"/>
          <w:bCs/>
          <w:sz w:val="24"/>
          <w:szCs w:val="24"/>
          <w:lang w:val="en-US"/>
        </w:rPr>
        <w:t>n</w:t>
      </w:r>
      <w:r w:rsidRPr="00F7005D">
        <w:rPr>
          <w:rFonts w:ascii="Times New Roman" w:hAnsi="Times New Roman" w:cs="Times New Roman"/>
          <w:bCs/>
          <w:sz w:val="24"/>
          <w:szCs w:val="24"/>
          <w:lang w:val="en-US"/>
        </w:rPr>
        <w:t xml:space="preserve">eutral </w:t>
      </w:r>
      <w:r w:rsidR="004A5B56" w:rsidRPr="00F7005D">
        <w:rPr>
          <w:rFonts w:ascii="Times New Roman" w:hAnsi="Times New Roman" w:cs="Times New Roman"/>
          <w:bCs/>
          <w:sz w:val="24"/>
          <w:szCs w:val="24"/>
          <w:lang w:val="en-US"/>
        </w:rPr>
        <w:t>p</w:t>
      </w:r>
      <w:r w:rsidRPr="00F7005D">
        <w:rPr>
          <w:rFonts w:ascii="Times New Roman" w:hAnsi="Times New Roman" w:cs="Times New Roman"/>
          <w:bCs/>
          <w:sz w:val="24"/>
          <w:szCs w:val="24"/>
          <w:lang w:val="en-US"/>
        </w:rPr>
        <w:t xml:space="preserve">rotamine Hagedorn; T1D, type 1 diabetes; T2D, type 2 diabetes. </w:t>
      </w:r>
      <w:r w:rsidRPr="00F7005D">
        <w:rPr>
          <w:rFonts w:ascii="Times New Roman" w:hAnsi="Times New Roman" w:cs="Times New Roman"/>
          <w:b/>
          <w:sz w:val="24"/>
          <w:szCs w:val="24"/>
          <w:lang w:val="en-US"/>
        </w:rPr>
        <w:br w:type="page"/>
      </w:r>
    </w:p>
    <w:p w14:paraId="5FF79535" w14:textId="01C631B5" w:rsidR="00147DEB" w:rsidRPr="00F7005D" w:rsidRDefault="00147DEB" w:rsidP="00147DEB">
      <w:pPr>
        <w:rPr>
          <w:rFonts w:ascii="Times New Roman" w:hAnsi="Times New Roman" w:cs="Times New Roman"/>
          <w:b/>
          <w:sz w:val="24"/>
          <w:szCs w:val="24"/>
          <w:lang w:val="en-US"/>
        </w:rPr>
      </w:pPr>
      <w:r w:rsidRPr="00F7005D">
        <w:rPr>
          <w:rFonts w:ascii="Times New Roman" w:hAnsi="Times New Roman" w:cs="Times New Roman"/>
          <w:b/>
          <w:sz w:val="24"/>
          <w:szCs w:val="24"/>
          <w:lang w:val="en-US"/>
        </w:rPr>
        <w:lastRenderedPageBreak/>
        <w:t>S</w:t>
      </w:r>
      <w:r w:rsidR="00417BE2" w:rsidRPr="00F7005D">
        <w:rPr>
          <w:rFonts w:ascii="Times New Roman" w:hAnsi="Times New Roman" w:cs="Times New Roman"/>
          <w:b/>
          <w:sz w:val="24"/>
          <w:szCs w:val="24"/>
          <w:lang w:val="en-US"/>
        </w:rPr>
        <w:t>upplementary</w:t>
      </w:r>
      <w:r w:rsidRPr="00F7005D">
        <w:rPr>
          <w:rFonts w:ascii="Times New Roman" w:hAnsi="Times New Roman" w:cs="Times New Roman"/>
          <w:b/>
          <w:sz w:val="24"/>
          <w:szCs w:val="24"/>
          <w:lang w:val="en-US"/>
        </w:rPr>
        <w:t xml:space="preserve"> Table</w:t>
      </w:r>
      <w:r w:rsidR="00417BE2" w:rsidRPr="00F7005D">
        <w:rPr>
          <w:rFonts w:ascii="Times New Roman" w:hAnsi="Times New Roman" w:cs="Times New Roman"/>
          <w:b/>
          <w:sz w:val="24"/>
          <w:szCs w:val="24"/>
          <w:lang w:val="en-US"/>
        </w:rPr>
        <w:t xml:space="preserve"> 5</w:t>
      </w:r>
      <w:r w:rsidRPr="00F7005D">
        <w:rPr>
          <w:rFonts w:ascii="Times New Roman" w:hAnsi="Times New Roman" w:cs="Times New Roman"/>
          <w:b/>
          <w:sz w:val="24"/>
          <w:szCs w:val="24"/>
          <w:lang w:val="en-US"/>
        </w:rPr>
        <w:t>. Utility and disutility values.</w:t>
      </w:r>
    </w:p>
    <w:tbl>
      <w:tblPr>
        <w:tblStyle w:val="TableGrid"/>
        <w:tblW w:w="0" w:type="auto"/>
        <w:tblLook w:val="04A0" w:firstRow="1" w:lastRow="0" w:firstColumn="1" w:lastColumn="0" w:noHBand="0" w:noVBand="1"/>
      </w:tblPr>
      <w:tblGrid>
        <w:gridCol w:w="4846"/>
        <w:gridCol w:w="1647"/>
        <w:gridCol w:w="5268"/>
      </w:tblGrid>
      <w:tr w:rsidR="00147DEB" w:rsidRPr="00F7005D" w14:paraId="5BD8098B" w14:textId="77777777" w:rsidTr="00144D13">
        <w:trPr>
          <w:trHeight w:val="20"/>
        </w:trPr>
        <w:tc>
          <w:tcPr>
            <w:tcW w:w="4846" w:type="dxa"/>
          </w:tcPr>
          <w:p w14:paraId="3823FE60" w14:textId="77777777" w:rsidR="00147DEB" w:rsidRPr="00F7005D" w:rsidRDefault="00147DEB" w:rsidP="000B5A35">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Quality of life utilities/disutilities</w:t>
            </w:r>
          </w:p>
        </w:tc>
        <w:tc>
          <w:tcPr>
            <w:tcW w:w="1647" w:type="dxa"/>
          </w:tcPr>
          <w:p w14:paraId="57E286D5" w14:textId="77777777" w:rsidR="00147DEB" w:rsidRPr="00F7005D" w:rsidRDefault="00147DEB" w:rsidP="000B5A35">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Mean</w:t>
            </w:r>
          </w:p>
        </w:tc>
        <w:tc>
          <w:tcPr>
            <w:tcW w:w="5268" w:type="dxa"/>
          </w:tcPr>
          <w:p w14:paraId="285B910B" w14:textId="77777777" w:rsidR="00147DEB" w:rsidRPr="00F7005D" w:rsidRDefault="00147DEB" w:rsidP="000B5A35">
            <w:pPr>
              <w:spacing w:after="160" w:line="259"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Source</w:t>
            </w:r>
          </w:p>
        </w:tc>
      </w:tr>
      <w:tr w:rsidR="00147DEB" w:rsidRPr="00F7005D" w14:paraId="79AEC49C" w14:textId="77777777" w:rsidTr="00144D13">
        <w:trPr>
          <w:trHeight w:val="20"/>
        </w:trPr>
        <w:tc>
          <w:tcPr>
            <w:tcW w:w="4846" w:type="dxa"/>
          </w:tcPr>
          <w:p w14:paraId="09F2FC55" w14:textId="418B749A" w:rsidR="00147DEB" w:rsidRPr="00F7005D" w:rsidRDefault="00147DEB" w:rsidP="000B5A35">
            <w:pPr>
              <w:spacing w:after="160" w:line="259" w:lineRule="auto"/>
              <w:rPr>
                <w:rFonts w:ascii="Times New Roman" w:hAnsi="Times New Roman" w:cs="Times New Roman"/>
                <w:sz w:val="24"/>
                <w:szCs w:val="24"/>
                <w:lang w:val="en-US"/>
              </w:rPr>
            </w:pPr>
            <w:bookmarkStart w:id="3" w:name="_Hlk531611764"/>
            <w:r w:rsidRPr="00F7005D">
              <w:rPr>
                <w:rFonts w:ascii="Times New Roman" w:hAnsi="Times New Roman" w:cs="Times New Roman"/>
                <w:sz w:val="24"/>
                <w:szCs w:val="24"/>
                <w:lang w:val="en-US"/>
              </w:rPr>
              <w:t>Utility T1D no complications</w:t>
            </w:r>
            <w:bookmarkEnd w:id="3"/>
          </w:p>
        </w:tc>
        <w:tc>
          <w:tcPr>
            <w:tcW w:w="1647" w:type="dxa"/>
          </w:tcPr>
          <w:p w14:paraId="49C6EC65"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0.9342</w:t>
            </w:r>
          </w:p>
        </w:tc>
        <w:tc>
          <w:tcPr>
            <w:tcW w:w="5268" w:type="dxa"/>
            <w:vAlign w:val="bottom"/>
          </w:tcPr>
          <w:p w14:paraId="6F67BC46" w14:textId="7D1D0389"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Freemantle </w:t>
            </w:r>
            <w:r w:rsidRPr="00F7005D">
              <w:rPr>
                <w:rFonts w:ascii="Times New Roman" w:hAnsi="Times New Roman" w:cs="Times New Roman"/>
                <w:i/>
                <w:iCs/>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[20]</w:t>
            </w:r>
          </w:p>
        </w:tc>
      </w:tr>
      <w:tr w:rsidR="00147DEB" w:rsidRPr="00F7005D" w14:paraId="32952620" w14:textId="77777777" w:rsidTr="00144D13">
        <w:trPr>
          <w:trHeight w:val="20"/>
        </w:trPr>
        <w:tc>
          <w:tcPr>
            <w:tcW w:w="4846" w:type="dxa"/>
          </w:tcPr>
          <w:p w14:paraId="40B98630"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T2D no complications</w:t>
            </w:r>
          </w:p>
        </w:tc>
        <w:tc>
          <w:tcPr>
            <w:tcW w:w="1647" w:type="dxa"/>
          </w:tcPr>
          <w:p w14:paraId="285DC079"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0.8140</w:t>
            </w:r>
          </w:p>
        </w:tc>
        <w:tc>
          <w:tcPr>
            <w:tcW w:w="5268" w:type="dxa"/>
            <w:vAlign w:val="bottom"/>
          </w:tcPr>
          <w:p w14:paraId="2FAD9E0D" w14:textId="36BE0A98"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Clarke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[21]</w:t>
            </w:r>
          </w:p>
        </w:tc>
      </w:tr>
      <w:tr w:rsidR="00147DEB" w:rsidRPr="00F7005D" w14:paraId="412EDF02" w14:textId="77777777" w:rsidTr="00144D13">
        <w:trPr>
          <w:trHeight w:val="20"/>
        </w:trPr>
        <w:tc>
          <w:tcPr>
            <w:tcW w:w="4846" w:type="dxa"/>
          </w:tcPr>
          <w:p w14:paraId="1EE46574"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Disutility myocardial infarction event</w:t>
            </w:r>
          </w:p>
        </w:tc>
        <w:tc>
          <w:tcPr>
            <w:tcW w:w="1647" w:type="dxa"/>
          </w:tcPr>
          <w:p w14:paraId="3B14E616"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−0.1290</w:t>
            </w:r>
          </w:p>
        </w:tc>
        <w:tc>
          <w:tcPr>
            <w:tcW w:w="5268" w:type="dxa"/>
          </w:tcPr>
          <w:p w14:paraId="2BCBB6C1" w14:textId="3C0071B8"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Clarke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[21]</w:t>
            </w:r>
          </w:p>
        </w:tc>
      </w:tr>
      <w:tr w:rsidR="00147DEB" w:rsidRPr="00F7005D" w14:paraId="585C0E8C" w14:textId="77777777" w:rsidTr="00144D13">
        <w:trPr>
          <w:trHeight w:val="20"/>
        </w:trPr>
        <w:tc>
          <w:tcPr>
            <w:tcW w:w="4846" w:type="dxa"/>
          </w:tcPr>
          <w:p w14:paraId="3E2E21D9"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Utility post-myocardial infarction </w:t>
            </w:r>
          </w:p>
        </w:tc>
        <w:tc>
          <w:tcPr>
            <w:tcW w:w="1647" w:type="dxa"/>
          </w:tcPr>
          <w:p w14:paraId="0AD55EAC"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0.7360</w:t>
            </w:r>
          </w:p>
        </w:tc>
        <w:tc>
          <w:tcPr>
            <w:tcW w:w="5268" w:type="dxa"/>
          </w:tcPr>
          <w:p w14:paraId="369DA1FC" w14:textId="5C09A0CF"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Clarke</w:t>
            </w:r>
            <w:r w:rsidRPr="00F7005D">
              <w:rPr>
                <w:rFonts w:ascii="Times New Roman" w:hAnsi="Times New Roman" w:cs="Times New Roman"/>
                <w:i/>
                <w:sz w:val="24"/>
                <w:szCs w:val="24"/>
                <w:lang w:val="en-US"/>
              </w:rPr>
              <w:t xml:space="preserve"> et al </w:t>
            </w:r>
            <w:r w:rsidRPr="00F7005D">
              <w:rPr>
                <w:rFonts w:ascii="Times New Roman" w:hAnsi="Times New Roman" w:cs="Times New Roman"/>
                <w:noProof/>
                <w:sz w:val="24"/>
                <w:szCs w:val="24"/>
                <w:lang w:val="en-US"/>
              </w:rPr>
              <w:t>[21]</w:t>
            </w:r>
          </w:p>
        </w:tc>
      </w:tr>
      <w:tr w:rsidR="00147DEB" w:rsidRPr="00F7005D" w14:paraId="00BEC23A" w14:textId="77777777" w:rsidTr="00144D13">
        <w:trPr>
          <w:trHeight w:val="20"/>
        </w:trPr>
        <w:tc>
          <w:tcPr>
            <w:tcW w:w="4846" w:type="dxa"/>
          </w:tcPr>
          <w:p w14:paraId="5EA6EE12"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angina</w:t>
            </w:r>
          </w:p>
        </w:tc>
        <w:tc>
          <w:tcPr>
            <w:tcW w:w="1647" w:type="dxa"/>
          </w:tcPr>
          <w:p w14:paraId="450800E1"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0.6820</w:t>
            </w:r>
          </w:p>
        </w:tc>
        <w:tc>
          <w:tcPr>
            <w:tcW w:w="5268" w:type="dxa"/>
          </w:tcPr>
          <w:p w14:paraId="5F16977F" w14:textId="58CA73CA"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Clarke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[21]</w:t>
            </w:r>
          </w:p>
        </w:tc>
      </w:tr>
      <w:tr w:rsidR="00147DEB" w:rsidRPr="00F7005D" w14:paraId="58094CBD" w14:textId="77777777" w:rsidTr="00144D13">
        <w:trPr>
          <w:trHeight w:val="20"/>
        </w:trPr>
        <w:tc>
          <w:tcPr>
            <w:tcW w:w="4846" w:type="dxa"/>
          </w:tcPr>
          <w:p w14:paraId="312DCB71"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congestive heart failure</w:t>
            </w:r>
          </w:p>
        </w:tc>
        <w:tc>
          <w:tcPr>
            <w:tcW w:w="1647" w:type="dxa"/>
          </w:tcPr>
          <w:p w14:paraId="44E27383"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0.6330</w:t>
            </w:r>
          </w:p>
        </w:tc>
        <w:tc>
          <w:tcPr>
            <w:tcW w:w="5268" w:type="dxa"/>
          </w:tcPr>
          <w:p w14:paraId="3E76362E" w14:textId="0288C294"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Clarke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[21]</w:t>
            </w:r>
          </w:p>
        </w:tc>
      </w:tr>
      <w:tr w:rsidR="00147DEB" w:rsidRPr="00F7005D" w14:paraId="5DC9D5B1" w14:textId="77777777" w:rsidTr="00144D13">
        <w:trPr>
          <w:trHeight w:val="20"/>
        </w:trPr>
        <w:tc>
          <w:tcPr>
            <w:tcW w:w="4846" w:type="dxa"/>
          </w:tcPr>
          <w:p w14:paraId="77D1DA2E"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Disutility stroke event</w:t>
            </w:r>
          </w:p>
        </w:tc>
        <w:tc>
          <w:tcPr>
            <w:tcW w:w="1647" w:type="dxa"/>
          </w:tcPr>
          <w:p w14:paraId="48AC09A7"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−0.1810</w:t>
            </w:r>
          </w:p>
        </w:tc>
        <w:tc>
          <w:tcPr>
            <w:tcW w:w="5268" w:type="dxa"/>
          </w:tcPr>
          <w:p w14:paraId="0AFB17B9" w14:textId="5E8610CA"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Clarke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[21]</w:t>
            </w:r>
          </w:p>
        </w:tc>
      </w:tr>
      <w:tr w:rsidR="00147DEB" w:rsidRPr="00F7005D" w14:paraId="6E450F92" w14:textId="77777777" w:rsidTr="00144D13">
        <w:trPr>
          <w:trHeight w:val="20"/>
        </w:trPr>
        <w:tc>
          <w:tcPr>
            <w:tcW w:w="4846" w:type="dxa"/>
          </w:tcPr>
          <w:p w14:paraId="2317DE10"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post-stroke</w:t>
            </w:r>
          </w:p>
        </w:tc>
        <w:tc>
          <w:tcPr>
            <w:tcW w:w="1647" w:type="dxa"/>
          </w:tcPr>
          <w:p w14:paraId="65AEE1D4"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0.5450</w:t>
            </w:r>
          </w:p>
        </w:tc>
        <w:tc>
          <w:tcPr>
            <w:tcW w:w="5268" w:type="dxa"/>
          </w:tcPr>
          <w:p w14:paraId="011A6FF1" w14:textId="79B98B0B"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Clarke</w:t>
            </w:r>
            <w:r w:rsidRPr="00F7005D">
              <w:rPr>
                <w:rFonts w:ascii="Times New Roman" w:hAnsi="Times New Roman" w:cs="Times New Roman"/>
                <w:i/>
                <w:sz w:val="24"/>
                <w:szCs w:val="24"/>
                <w:lang w:val="en-US"/>
              </w:rPr>
              <w:t xml:space="preserve"> et al </w:t>
            </w:r>
            <w:r w:rsidRPr="00F7005D">
              <w:rPr>
                <w:rFonts w:ascii="Times New Roman" w:hAnsi="Times New Roman" w:cs="Times New Roman"/>
                <w:noProof/>
                <w:sz w:val="24"/>
                <w:szCs w:val="24"/>
                <w:lang w:val="en-US"/>
              </w:rPr>
              <w:t>[21]</w:t>
            </w:r>
          </w:p>
        </w:tc>
      </w:tr>
      <w:tr w:rsidR="00147DEB" w:rsidRPr="00F7005D" w14:paraId="57C1FABA" w14:textId="77777777" w:rsidTr="00144D13">
        <w:trPr>
          <w:trHeight w:val="20"/>
        </w:trPr>
        <w:tc>
          <w:tcPr>
            <w:tcW w:w="4846" w:type="dxa"/>
          </w:tcPr>
          <w:p w14:paraId="6A733585"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peripheral vascular disease</w:t>
            </w:r>
          </w:p>
        </w:tc>
        <w:tc>
          <w:tcPr>
            <w:tcW w:w="1647" w:type="dxa"/>
          </w:tcPr>
          <w:p w14:paraId="60D920D5"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0.5700</w:t>
            </w:r>
          </w:p>
        </w:tc>
        <w:tc>
          <w:tcPr>
            <w:tcW w:w="5268" w:type="dxa"/>
            <w:vAlign w:val="bottom"/>
          </w:tcPr>
          <w:p w14:paraId="04CD6C57" w14:textId="65E802AB"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Tengs and Wallace </w:t>
            </w:r>
            <w:r w:rsidRPr="00F7005D">
              <w:rPr>
                <w:rFonts w:ascii="Times New Roman" w:hAnsi="Times New Roman" w:cs="Times New Roman"/>
                <w:noProof/>
                <w:sz w:val="24"/>
                <w:szCs w:val="24"/>
                <w:lang w:val="en-US"/>
              </w:rPr>
              <w:t>[22]</w:t>
            </w:r>
          </w:p>
        </w:tc>
      </w:tr>
      <w:tr w:rsidR="00147DEB" w:rsidRPr="00F7005D" w14:paraId="07DA9DF7" w14:textId="77777777" w:rsidTr="00144D13">
        <w:trPr>
          <w:trHeight w:val="20"/>
        </w:trPr>
        <w:tc>
          <w:tcPr>
            <w:tcW w:w="4846" w:type="dxa"/>
          </w:tcPr>
          <w:p w14:paraId="47BCA975"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microalbuminuria</w:t>
            </w:r>
          </w:p>
        </w:tc>
        <w:tc>
          <w:tcPr>
            <w:tcW w:w="1647" w:type="dxa"/>
          </w:tcPr>
          <w:p w14:paraId="2BBDB8F5"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0.9342/0.8140</w:t>
            </w:r>
          </w:p>
        </w:tc>
        <w:tc>
          <w:tcPr>
            <w:tcW w:w="5268" w:type="dxa"/>
            <w:vAlign w:val="bottom"/>
          </w:tcPr>
          <w:p w14:paraId="286D6579"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No decrease in utility as per CDM default</w:t>
            </w:r>
          </w:p>
        </w:tc>
      </w:tr>
      <w:tr w:rsidR="00147DEB" w:rsidRPr="00F7005D" w14:paraId="047AE230" w14:textId="77777777" w:rsidTr="00144D13">
        <w:trPr>
          <w:trHeight w:val="20"/>
        </w:trPr>
        <w:tc>
          <w:tcPr>
            <w:tcW w:w="4846" w:type="dxa"/>
          </w:tcPr>
          <w:p w14:paraId="68EAB963"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gross proteinuria</w:t>
            </w:r>
          </w:p>
        </w:tc>
        <w:tc>
          <w:tcPr>
            <w:tcW w:w="1647" w:type="dxa"/>
          </w:tcPr>
          <w:p w14:paraId="0FD6EEB3"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0.9342/0.8140</w:t>
            </w:r>
          </w:p>
        </w:tc>
        <w:tc>
          <w:tcPr>
            <w:tcW w:w="5268" w:type="dxa"/>
            <w:vAlign w:val="bottom"/>
          </w:tcPr>
          <w:p w14:paraId="438FF370"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No decrease in utility as per CDM default</w:t>
            </w:r>
          </w:p>
        </w:tc>
      </w:tr>
      <w:tr w:rsidR="00147DEB" w:rsidRPr="00F7005D" w14:paraId="4F72B49F" w14:textId="77777777" w:rsidTr="00144D13">
        <w:trPr>
          <w:trHeight w:val="20"/>
        </w:trPr>
        <w:tc>
          <w:tcPr>
            <w:tcW w:w="4846" w:type="dxa"/>
          </w:tcPr>
          <w:p w14:paraId="7943FE63" w14:textId="2B6D91D8"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hemodialysis</w:t>
            </w:r>
          </w:p>
        </w:tc>
        <w:tc>
          <w:tcPr>
            <w:tcW w:w="1647" w:type="dxa"/>
          </w:tcPr>
          <w:p w14:paraId="40830996"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0.6040</w:t>
            </w:r>
          </w:p>
        </w:tc>
        <w:tc>
          <w:tcPr>
            <w:tcW w:w="5268" w:type="dxa"/>
            <w:vAlign w:val="bottom"/>
          </w:tcPr>
          <w:p w14:paraId="7E138F70" w14:textId="2ABC6FCC"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Wasserfallen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[23]</w:t>
            </w:r>
          </w:p>
        </w:tc>
      </w:tr>
      <w:tr w:rsidR="00147DEB" w:rsidRPr="00F7005D" w14:paraId="78C53531" w14:textId="77777777" w:rsidTr="00144D13">
        <w:trPr>
          <w:trHeight w:val="20"/>
        </w:trPr>
        <w:tc>
          <w:tcPr>
            <w:tcW w:w="4846" w:type="dxa"/>
          </w:tcPr>
          <w:p w14:paraId="7E881831"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peritoneal dialysis</w:t>
            </w:r>
          </w:p>
        </w:tc>
        <w:tc>
          <w:tcPr>
            <w:tcW w:w="1647" w:type="dxa"/>
          </w:tcPr>
          <w:p w14:paraId="4615073D"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0.6120</w:t>
            </w:r>
          </w:p>
        </w:tc>
        <w:tc>
          <w:tcPr>
            <w:tcW w:w="5268" w:type="dxa"/>
            <w:vAlign w:val="bottom"/>
          </w:tcPr>
          <w:p w14:paraId="2FC37751" w14:textId="10A7AA49"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Wasserfallen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[23]</w:t>
            </w:r>
          </w:p>
        </w:tc>
      </w:tr>
      <w:tr w:rsidR="00147DEB" w:rsidRPr="00F7005D" w14:paraId="7BFE85F9" w14:textId="77777777" w:rsidTr="00144D13">
        <w:trPr>
          <w:trHeight w:val="20"/>
        </w:trPr>
        <w:tc>
          <w:tcPr>
            <w:tcW w:w="4846" w:type="dxa"/>
          </w:tcPr>
          <w:p w14:paraId="40967FAD"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radiation therapy</w:t>
            </w:r>
          </w:p>
        </w:tc>
        <w:tc>
          <w:tcPr>
            <w:tcW w:w="1647" w:type="dxa"/>
          </w:tcPr>
          <w:p w14:paraId="68ACF8D2"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0.7500</w:t>
            </w:r>
          </w:p>
        </w:tc>
        <w:tc>
          <w:tcPr>
            <w:tcW w:w="5268" w:type="dxa"/>
            <w:vAlign w:val="bottom"/>
          </w:tcPr>
          <w:p w14:paraId="4ED27C7C" w14:textId="1A8FCE01"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Tengs and Wallace </w:t>
            </w:r>
            <w:r w:rsidRPr="00F7005D">
              <w:rPr>
                <w:rFonts w:ascii="Times New Roman" w:hAnsi="Times New Roman" w:cs="Times New Roman"/>
                <w:noProof/>
                <w:sz w:val="24"/>
                <w:szCs w:val="24"/>
                <w:lang w:val="en-US"/>
              </w:rPr>
              <w:t>[22]</w:t>
            </w:r>
          </w:p>
        </w:tc>
      </w:tr>
      <w:tr w:rsidR="00147DEB" w:rsidRPr="00F7005D" w14:paraId="05F42D5D" w14:textId="77777777" w:rsidTr="00144D13">
        <w:trPr>
          <w:trHeight w:val="20"/>
        </w:trPr>
        <w:tc>
          <w:tcPr>
            <w:tcW w:w="4846" w:type="dxa"/>
          </w:tcPr>
          <w:p w14:paraId="6E6694FE"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background diabetic retinopathy</w:t>
            </w:r>
          </w:p>
        </w:tc>
        <w:tc>
          <w:tcPr>
            <w:tcW w:w="1647" w:type="dxa"/>
          </w:tcPr>
          <w:p w14:paraId="706ED812"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0.7900</w:t>
            </w:r>
          </w:p>
        </w:tc>
        <w:tc>
          <w:tcPr>
            <w:tcW w:w="5268" w:type="dxa"/>
          </w:tcPr>
          <w:p w14:paraId="676417DB" w14:textId="7DADF3C1"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Sharma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[24]</w:t>
            </w:r>
          </w:p>
        </w:tc>
      </w:tr>
      <w:tr w:rsidR="00147DEB" w:rsidRPr="00F7005D" w14:paraId="319609DA" w14:textId="77777777" w:rsidTr="00144D13">
        <w:trPr>
          <w:trHeight w:val="20"/>
        </w:trPr>
        <w:tc>
          <w:tcPr>
            <w:tcW w:w="4846" w:type="dxa"/>
          </w:tcPr>
          <w:p w14:paraId="037D057B"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background diabetic retinopathy wrongly treated</w:t>
            </w:r>
          </w:p>
        </w:tc>
        <w:tc>
          <w:tcPr>
            <w:tcW w:w="1647" w:type="dxa"/>
          </w:tcPr>
          <w:p w14:paraId="6E47F81A"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0.7900</w:t>
            </w:r>
          </w:p>
        </w:tc>
        <w:tc>
          <w:tcPr>
            <w:tcW w:w="5268" w:type="dxa"/>
          </w:tcPr>
          <w:p w14:paraId="5A05F508" w14:textId="0837DAC1"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Sharma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[24]</w:t>
            </w:r>
          </w:p>
        </w:tc>
      </w:tr>
      <w:tr w:rsidR="00147DEB" w:rsidRPr="00F7005D" w14:paraId="2211A172" w14:textId="77777777" w:rsidTr="00144D13">
        <w:trPr>
          <w:trHeight w:val="20"/>
        </w:trPr>
        <w:tc>
          <w:tcPr>
            <w:tcW w:w="4846" w:type="dxa"/>
          </w:tcPr>
          <w:p w14:paraId="6404B0C8"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Utility preproliferative diabetic retinopathy laser treated</w:t>
            </w:r>
          </w:p>
        </w:tc>
        <w:tc>
          <w:tcPr>
            <w:tcW w:w="1647" w:type="dxa"/>
          </w:tcPr>
          <w:p w14:paraId="22FED887"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 0.7900</w:t>
            </w:r>
          </w:p>
        </w:tc>
        <w:tc>
          <w:tcPr>
            <w:tcW w:w="5268" w:type="dxa"/>
          </w:tcPr>
          <w:p w14:paraId="25C56DCA" w14:textId="55243E7E"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Sharma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[24]</w:t>
            </w:r>
          </w:p>
        </w:tc>
      </w:tr>
      <w:tr w:rsidR="00147DEB" w:rsidRPr="00F7005D" w14:paraId="2E8AE40F" w14:textId="77777777" w:rsidTr="00144D13">
        <w:trPr>
          <w:trHeight w:val="20"/>
        </w:trPr>
        <w:tc>
          <w:tcPr>
            <w:tcW w:w="4846" w:type="dxa"/>
          </w:tcPr>
          <w:p w14:paraId="196B5BB2"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preproliferative diabetic retinopathy no laser</w:t>
            </w:r>
          </w:p>
        </w:tc>
        <w:tc>
          <w:tcPr>
            <w:tcW w:w="1647" w:type="dxa"/>
          </w:tcPr>
          <w:p w14:paraId="46A987DE"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0.7900</w:t>
            </w:r>
          </w:p>
        </w:tc>
        <w:tc>
          <w:tcPr>
            <w:tcW w:w="5268" w:type="dxa"/>
          </w:tcPr>
          <w:p w14:paraId="70CE1F12" w14:textId="0D90B542"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Sharma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[24]</w:t>
            </w:r>
          </w:p>
        </w:tc>
      </w:tr>
      <w:tr w:rsidR="00147DEB" w:rsidRPr="00F7005D" w14:paraId="566C25EF" w14:textId="77777777" w:rsidTr="00144D13">
        <w:trPr>
          <w:trHeight w:val="20"/>
        </w:trPr>
        <w:tc>
          <w:tcPr>
            <w:tcW w:w="4846" w:type="dxa"/>
          </w:tcPr>
          <w:p w14:paraId="215BEA4B" w14:textId="2580E1F1"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macular edema</w:t>
            </w:r>
          </w:p>
        </w:tc>
        <w:tc>
          <w:tcPr>
            <w:tcW w:w="1647" w:type="dxa"/>
          </w:tcPr>
          <w:p w14:paraId="5E3806BA"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0.7900</w:t>
            </w:r>
          </w:p>
        </w:tc>
        <w:tc>
          <w:tcPr>
            <w:tcW w:w="5268" w:type="dxa"/>
          </w:tcPr>
          <w:p w14:paraId="2666F25A" w14:textId="62571301"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Sharma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[24]</w:t>
            </w:r>
          </w:p>
        </w:tc>
      </w:tr>
      <w:tr w:rsidR="00147DEB" w:rsidRPr="00F7005D" w14:paraId="3941758E" w14:textId="77777777" w:rsidTr="00144D13">
        <w:trPr>
          <w:trHeight w:val="20"/>
        </w:trPr>
        <w:tc>
          <w:tcPr>
            <w:tcW w:w="4846" w:type="dxa"/>
          </w:tcPr>
          <w:p w14:paraId="0DF8275B"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severe visual loss</w:t>
            </w:r>
          </w:p>
        </w:tc>
        <w:tc>
          <w:tcPr>
            <w:tcW w:w="1647" w:type="dxa"/>
          </w:tcPr>
          <w:p w14:paraId="040A8642"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0.6700</w:t>
            </w:r>
          </w:p>
        </w:tc>
        <w:tc>
          <w:tcPr>
            <w:tcW w:w="5268" w:type="dxa"/>
            <w:vAlign w:val="bottom"/>
          </w:tcPr>
          <w:p w14:paraId="22CD4E4C" w14:textId="573E6CD9"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Lloyd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[25]</w:t>
            </w:r>
          </w:p>
        </w:tc>
      </w:tr>
      <w:tr w:rsidR="00147DEB" w:rsidRPr="00F7005D" w14:paraId="5C61485B" w14:textId="77777777" w:rsidTr="00144D13">
        <w:trPr>
          <w:trHeight w:val="20"/>
        </w:trPr>
        <w:tc>
          <w:tcPr>
            <w:tcW w:w="4846" w:type="dxa"/>
          </w:tcPr>
          <w:p w14:paraId="1F47880D"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cataract</w:t>
            </w:r>
          </w:p>
        </w:tc>
        <w:tc>
          <w:tcPr>
            <w:tcW w:w="1647" w:type="dxa"/>
          </w:tcPr>
          <w:p w14:paraId="163B2ECC"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0.6200</w:t>
            </w:r>
          </w:p>
        </w:tc>
        <w:tc>
          <w:tcPr>
            <w:tcW w:w="5268" w:type="dxa"/>
          </w:tcPr>
          <w:p w14:paraId="777EF3F0" w14:textId="65B0F8F3"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Hopkins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[26]</w:t>
            </w:r>
          </w:p>
        </w:tc>
      </w:tr>
      <w:tr w:rsidR="00147DEB" w:rsidRPr="00F7005D" w14:paraId="7BE25E7D" w14:textId="77777777" w:rsidTr="00144D13">
        <w:trPr>
          <w:trHeight w:val="20"/>
        </w:trPr>
        <w:tc>
          <w:tcPr>
            <w:tcW w:w="4846" w:type="dxa"/>
          </w:tcPr>
          <w:p w14:paraId="1B21A2CD"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neuropathy</w:t>
            </w:r>
          </w:p>
        </w:tc>
        <w:tc>
          <w:tcPr>
            <w:tcW w:w="1647" w:type="dxa"/>
          </w:tcPr>
          <w:p w14:paraId="746F60D8"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0.6300</w:t>
            </w:r>
          </w:p>
        </w:tc>
        <w:tc>
          <w:tcPr>
            <w:tcW w:w="5268" w:type="dxa"/>
            <w:vAlign w:val="bottom"/>
          </w:tcPr>
          <w:p w14:paraId="6FE33E85" w14:textId="5D8426FE"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Lloyd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[25]</w:t>
            </w:r>
          </w:p>
        </w:tc>
      </w:tr>
      <w:tr w:rsidR="00147DEB" w:rsidRPr="00F7005D" w14:paraId="011255E5" w14:textId="77777777" w:rsidTr="00144D13">
        <w:trPr>
          <w:trHeight w:val="20"/>
        </w:trPr>
        <w:tc>
          <w:tcPr>
            <w:tcW w:w="4846" w:type="dxa"/>
          </w:tcPr>
          <w:p w14:paraId="364FCA16"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healed ulcer</w:t>
            </w:r>
          </w:p>
        </w:tc>
        <w:tc>
          <w:tcPr>
            <w:tcW w:w="1647" w:type="dxa"/>
          </w:tcPr>
          <w:p w14:paraId="2E087E64"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0.9342/0.8140</w:t>
            </w:r>
          </w:p>
        </w:tc>
        <w:tc>
          <w:tcPr>
            <w:tcW w:w="5268" w:type="dxa"/>
            <w:vAlign w:val="bottom"/>
          </w:tcPr>
          <w:p w14:paraId="16E59859"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No decrease in utility as per CDM default</w:t>
            </w:r>
          </w:p>
        </w:tc>
      </w:tr>
      <w:tr w:rsidR="00147DEB" w:rsidRPr="00F7005D" w14:paraId="542F94CC" w14:textId="77777777" w:rsidTr="00144D13">
        <w:trPr>
          <w:trHeight w:val="20"/>
        </w:trPr>
        <w:tc>
          <w:tcPr>
            <w:tcW w:w="4846" w:type="dxa"/>
          </w:tcPr>
          <w:p w14:paraId="3775D136"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active ulcer</w:t>
            </w:r>
          </w:p>
        </w:tc>
        <w:tc>
          <w:tcPr>
            <w:tcW w:w="1647" w:type="dxa"/>
          </w:tcPr>
          <w:p w14:paraId="3DE7E61A"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0.7500</w:t>
            </w:r>
          </w:p>
        </w:tc>
        <w:tc>
          <w:tcPr>
            <w:tcW w:w="5268" w:type="dxa"/>
            <w:vAlign w:val="bottom"/>
          </w:tcPr>
          <w:p w14:paraId="04733E74" w14:textId="25736D1A"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Redekop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Pr="00F7005D">
              <w:rPr>
                <w:rFonts w:ascii="Times New Roman" w:hAnsi="Times New Roman" w:cs="Times New Roman"/>
                <w:noProof/>
                <w:sz w:val="24"/>
                <w:szCs w:val="24"/>
                <w:lang w:val="en-US"/>
              </w:rPr>
              <w:t>[27]</w:t>
            </w:r>
          </w:p>
        </w:tc>
      </w:tr>
      <w:tr w:rsidR="00147DEB" w:rsidRPr="00F7005D" w14:paraId="3A625E1D" w14:textId="77777777" w:rsidTr="00144D13">
        <w:trPr>
          <w:trHeight w:val="20"/>
        </w:trPr>
        <w:tc>
          <w:tcPr>
            <w:tcW w:w="4846" w:type="dxa"/>
          </w:tcPr>
          <w:p w14:paraId="406C39D7"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Disutility amputation event</w:t>
            </w:r>
          </w:p>
        </w:tc>
        <w:tc>
          <w:tcPr>
            <w:tcW w:w="1647" w:type="dxa"/>
          </w:tcPr>
          <w:p w14:paraId="12F3BDE2"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−0.5380</w:t>
            </w:r>
          </w:p>
        </w:tc>
        <w:tc>
          <w:tcPr>
            <w:tcW w:w="5268" w:type="dxa"/>
            <w:vAlign w:val="bottom"/>
          </w:tcPr>
          <w:p w14:paraId="2BC8333C" w14:textId="4A786547"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Clarke </w:t>
            </w:r>
            <w:r w:rsidRPr="00F7005D">
              <w:rPr>
                <w:rFonts w:ascii="Times New Roman" w:hAnsi="Times New Roman" w:cs="Times New Roman"/>
                <w:i/>
                <w:sz w:val="24"/>
                <w:szCs w:val="24"/>
                <w:lang w:val="en-US"/>
              </w:rPr>
              <w:t xml:space="preserve">et al </w:t>
            </w:r>
            <w:r w:rsidRPr="00F7005D">
              <w:rPr>
                <w:rFonts w:ascii="Times New Roman" w:hAnsi="Times New Roman" w:cs="Times New Roman"/>
                <w:noProof/>
                <w:sz w:val="24"/>
                <w:szCs w:val="24"/>
                <w:lang w:val="en-US"/>
              </w:rPr>
              <w:t>[21]</w:t>
            </w:r>
          </w:p>
        </w:tc>
      </w:tr>
      <w:tr w:rsidR="00147DEB" w:rsidRPr="00F7005D" w14:paraId="1E314331" w14:textId="77777777" w:rsidTr="00144D13">
        <w:trPr>
          <w:trHeight w:val="20"/>
        </w:trPr>
        <w:tc>
          <w:tcPr>
            <w:tcW w:w="4846" w:type="dxa"/>
          </w:tcPr>
          <w:p w14:paraId="6AC145CA"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Utility post-amputation</w:t>
            </w:r>
          </w:p>
        </w:tc>
        <w:tc>
          <w:tcPr>
            <w:tcW w:w="1647" w:type="dxa"/>
          </w:tcPr>
          <w:p w14:paraId="139F4C9F"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0.4020</w:t>
            </w:r>
          </w:p>
        </w:tc>
        <w:tc>
          <w:tcPr>
            <w:tcW w:w="5268" w:type="dxa"/>
          </w:tcPr>
          <w:p w14:paraId="614B3B5D" w14:textId="08F3F75B" w:rsidR="00147DEB" w:rsidRPr="00F7005D" w:rsidRDefault="00147DEB" w:rsidP="00402CD4">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Clarke</w:t>
            </w:r>
            <w:r w:rsidRPr="00F7005D">
              <w:rPr>
                <w:rFonts w:ascii="Times New Roman" w:hAnsi="Times New Roman" w:cs="Times New Roman"/>
                <w:i/>
                <w:sz w:val="24"/>
                <w:szCs w:val="24"/>
                <w:lang w:val="en-US"/>
              </w:rPr>
              <w:t xml:space="preserve"> et al </w:t>
            </w:r>
            <w:r w:rsidRPr="00F7005D">
              <w:rPr>
                <w:rFonts w:ascii="Times New Roman" w:hAnsi="Times New Roman" w:cs="Times New Roman"/>
                <w:noProof/>
                <w:sz w:val="24"/>
                <w:szCs w:val="24"/>
                <w:lang w:val="en-US"/>
              </w:rPr>
              <w:t>[21]</w:t>
            </w:r>
          </w:p>
        </w:tc>
      </w:tr>
      <w:tr w:rsidR="00147DEB" w:rsidRPr="00F7005D" w14:paraId="7C9E3BED" w14:textId="77777777" w:rsidTr="00144D13">
        <w:trPr>
          <w:trHeight w:val="20"/>
        </w:trPr>
        <w:tc>
          <w:tcPr>
            <w:tcW w:w="4846" w:type="dxa"/>
          </w:tcPr>
          <w:p w14:paraId="236246A2" w14:textId="22FB5174"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Diminishing non-severe daytime hypoglycemic event</w:t>
            </w:r>
          </w:p>
        </w:tc>
        <w:tc>
          <w:tcPr>
            <w:tcW w:w="1647" w:type="dxa"/>
          </w:tcPr>
          <w:p w14:paraId="0C3C7AC3" w14:textId="77777777"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None</w:t>
            </w:r>
          </w:p>
        </w:tc>
        <w:tc>
          <w:tcPr>
            <w:tcW w:w="5268" w:type="dxa"/>
          </w:tcPr>
          <w:p w14:paraId="073E5061" w14:textId="662C6B68" w:rsidR="00147DEB" w:rsidRPr="00F7005D" w:rsidRDefault="00147DEB" w:rsidP="003E2CFE">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Lauridsen </w:t>
            </w:r>
            <w:r w:rsidRPr="00F7005D">
              <w:rPr>
                <w:rFonts w:ascii="Times New Roman" w:hAnsi="Times New Roman" w:cs="Times New Roman"/>
                <w:i/>
                <w:sz w:val="24"/>
                <w:szCs w:val="24"/>
                <w:lang w:val="en-US"/>
              </w:rPr>
              <w:t xml:space="preserve">et al </w:t>
            </w:r>
            <w:r w:rsidR="003E2CFE" w:rsidRPr="00F7005D">
              <w:rPr>
                <w:rFonts w:ascii="Times New Roman" w:hAnsi="Times New Roman" w:cs="Times New Roman"/>
                <w:noProof/>
                <w:sz w:val="24"/>
                <w:szCs w:val="24"/>
                <w:lang w:val="en-US"/>
              </w:rPr>
              <w:t>[28]</w:t>
            </w:r>
            <w:r w:rsidR="005E24F0" w:rsidRPr="00F7005D">
              <w:rPr>
                <w:rFonts w:ascii="Times New Roman" w:hAnsi="Times New Roman" w:cs="Times New Roman"/>
                <w:sz w:val="24"/>
                <w:szCs w:val="24"/>
                <w:lang w:val="en-US"/>
              </w:rPr>
              <w:t xml:space="preserve"> (used for sensitivity analyses)</w:t>
            </w:r>
          </w:p>
        </w:tc>
      </w:tr>
      <w:tr w:rsidR="00147DEB" w:rsidRPr="00F7005D" w14:paraId="389EF23A" w14:textId="77777777" w:rsidTr="00144D13">
        <w:trPr>
          <w:trHeight w:val="20"/>
        </w:trPr>
        <w:tc>
          <w:tcPr>
            <w:tcW w:w="4846" w:type="dxa"/>
          </w:tcPr>
          <w:p w14:paraId="5D6DF71F" w14:textId="1E709FD7" w:rsidR="00147DEB" w:rsidRPr="00F7005D" w:rsidRDefault="00147DEB" w:rsidP="00417BE2">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Disutility for non-severe daytime hypoglycemic event</w:t>
            </w:r>
          </w:p>
        </w:tc>
        <w:tc>
          <w:tcPr>
            <w:tcW w:w="1647" w:type="dxa"/>
          </w:tcPr>
          <w:p w14:paraId="5EAE3C32" w14:textId="05C3CFE9" w:rsidR="00147DEB" w:rsidRPr="00F7005D" w:rsidRDefault="003E2CFE"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w:t>
            </w:r>
            <w:r w:rsidR="00147DEB" w:rsidRPr="00F7005D">
              <w:rPr>
                <w:rFonts w:ascii="Times New Roman" w:hAnsi="Times New Roman" w:cs="Times New Roman"/>
                <w:sz w:val="24"/>
                <w:szCs w:val="24"/>
                <w:lang w:val="en-US"/>
              </w:rPr>
              <w:t>0.005</w:t>
            </w:r>
          </w:p>
        </w:tc>
        <w:tc>
          <w:tcPr>
            <w:tcW w:w="5268" w:type="dxa"/>
          </w:tcPr>
          <w:p w14:paraId="5D48457F" w14:textId="613261E6" w:rsidR="00147DEB" w:rsidRPr="00F7005D" w:rsidRDefault="00147DEB" w:rsidP="003E2CFE">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Evans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003E2CFE" w:rsidRPr="00F7005D">
              <w:rPr>
                <w:rFonts w:ascii="Times New Roman" w:hAnsi="Times New Roman" w:cs="Times New Roman"/>
                <w:noProof/>
                <w:sz w:val="24"/>
                <w:szCs w:val="24"/>
                <w:lang w:val="en-US"/>
              </w:rPr>
              <w:t>[29]</w:t>
            </w:r>
          </w:p>
        </w:tc>
      </w:tr>
      <w:tr w:rsidR="00147DEB" w:rsidRPr="00F7005D" w14:paraId="57D2D942" w14:textId="77777777" w:rsidTr="00144D13">
        <w:trPr>
          <w:trHeight w:val="20"/>
        </w:trPr>
        <w:tc>
          <w:tcPr>
            <w:tcW w:w="4846" w:type="dxa"/>
          </w:tcPr>
          <w:p w14:paraId="44BF73C9" w14:textId="61B0C6A2" w:rsidR="00147DEB" w:rsidRPr="00F7005D" w:rsidRDefault="00147DEB" w:rsidP="00417BE2">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Disutility for non-severe nocturnal hypoglycemic event</w:t>
            </w:r>
          </w:p>
        </w:tc>
        <w:tc>
          <w:tcPr>
            <w:tcW w:w="1647" w:type="dxa"/>
          </w:tcPr>
          <w:p w14:paraId="7FC9C241" w14:textId="11660942" w:rsidR="00147DEB" w:rsidRPr="00F7005D" w:rsidRDefault="003E2CFE"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w:t>
            </w:r>
            <w:r w:rsidR="00147DEB" w:rsidRPr="00F7005D">
              <w:rPr>
                <w:rFonts w:ascii="Times New Roman" w:hAnsi="Times New Roman" w:cs="Times New Roman"/>
                <w:sz w:val="24"/>
                <w:szCs w:val="24"/>
                <w:lang w:val="en-US"/>
              </w:rPr>
              <w:t>0.007</w:t>
            </w:r>
          </w:p>
        </w:tc>
        <w:tc>
          <w:tcPr>
            <w:tcW w:w="5268" w:type="dxa"/>
          </w:tcPr>
          <w:p w14:paraId="7A2E2874" w14:textId="302B1DEA" w:rsidR="00147DEB" w:rsidRPr="00F7005D" w:rsidRDefault="00147DEB" w:rsidP="003E2CFE">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Evans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003E2CFE" w:rsidRPr="00F7005D">
              <w:rPr>
                <w:rFonts w:ascii="Times New Roman" w:hAnsi="Times New Roman" w:cs="Times New Roman"/>
                <w:noProof/>
                <w:sz w:val="24"/>
                <w:szCs w:val="24"/>
                <w:lang w:val="en-US"/>
              </w:rPr>
              <w:t>[29]</w:t>
            </w:r>
          </w:p>
        </w:tc>
      </w:tr>
      <w:tr w:rsidR="00147DEB" w:rsidRPr="00F7005D" w14:paraId="02DB889E" w14:textId="77777777" w:rsidTr="00144D13">
        <w:trPr>
          <w:trHeight w:val="20"/>
        </w:trPr>
        <w:tc>
          <w:tcPr>
            <w:tcW w:w="4846" w:type="dxa"/>
          </w:tcPr>
          <w:p w14:paraId="4EE5A134" w14:textId="55C11249" w:rsidR="00147DEB" w:rsidRPr="00F7005D" w:rsidRDefault="00147DEB"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Disutility for severe daytime hypoglycemic event</w:t>
            </w:r>
          </w:p>
        </w:tc>
        <w:tc>
          <w:tcPr>
            <w:tcW w:w="1647" w:type="dxa"/>
          </w:tcPr>
          <w:p w14:paraId="5A6614C4" w14:textId="46D271EC" w:rsidR="00147DEB" w:rsidRPr="00F7005D" w:rsidRDefault="003E2CFE" w:rsidP="000B5A35">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w:t>
            </w:r>
            <w:r w:rsidR="00147DEB" w:rsidRPr="00F7005D">
              <w:rPr>
                <w:rFonts w:ascii="Times New Roman" w:hAnsi="Times New Roman" w:cs="Times New Roman"/>
                <w:sz w:val="24"/>
                <w:szCs w:val="24"/>
                <w:lang w:val="en-US"/>
              </w:rPr>
              <w:t>0.057</w:t>
            </w:r>
          </w:p>
        </w:tc>
        <w:tc>
          <w:tcPr>
            <w:tcW w:w="5268" w:type="dxa"/>
          </w:tcPr>
          <w:p w14:paraId="19378AFB" w14:textId="08B1A29D" w:rsidR="00147DEB" w:rsidRPr="00F7005D" w:rsidRDefault="00147DEB" w:rsidP="003E2CFE">
            <w:pPr>
              <w:spacing w:after="160" w:line="259" w:lineRule="auto"/>
              <w:rPr>
                <w:rFonts w:ascii="Times New Roman" w:hAnsi="Times New Roman" w:cs="Times New Roman"/>
                <w:sz w:val="24"/>
                <w:szCs w:val="24"/>
                <w:lang w:val="en-US"/>
              </w:rPr>
            </w:pPr>
            <w:r w:rsidRPr="00F7005D">
              <w:rPr>
                <w:rFonts w:ascii="Times New Roman" w:hAnsi="Times New Roman" w:cs="Times New Roman"/>
                <w:sz w:val="24"/>
                <w:szCs w:val="24"/>
                <w:lang w:val="en-US"/>
              </w:rPr>
              <w:t xml:space="preserve">Evans </w:t>
            </w:r>
            <w:r w:rsidRPr="00F7005D">
              <w:rPr>
                <w:rFonts w:ascii="Times New Roman" w:hAnsi="Times New Roman" w:cs="Times New Roman"/>
                <w:i/>
                <w:sz w:val="24"/>
                <w:szCs w:val="24"/>
                <w:lang w:val="en-US"/>
              </w:rPr>
              <w:t>et al</w:t>
            </w:r>
            <w:r w:rsidRPr="00F7005D">
              <w:rPr>
                <w:rFonts w:ascii="Times New Roman" w:hAnsi="Times New Roman" w:cs="Times New Roman"/>
                <w:sz w:val="24"/>
                <w:szCs w:val="24"/>
                <w:lang w:val="en-US"/>
              </w:rPr>
              <w:t xml:space="preserve"> </w:t>
            </w:r>
            <w:r w:rsidR="003E2CFE" w:rsidRPr="00F7005D">
              <w:rPr>
                <w:rFonts w:ascii="Times New Roman" w:hAnsi="Times New Roman" w:cs="Times New Roman"/>
                <w:noProof/>
                <w:sz w:val="24"/>
                <w:szCs w:val="24"/>
                <w:lang w:val="en-US"/>
              </w:rPr>
              <w:t>[29]</w:t>
            </w:r>
          </w:p>
        </w:tc>
      </w:tr>
    </w:tbl>
    <w:p w14:paraId="3909381E" w14:textId="76D5A028" w:rsidR="00DC158F" w:rsidRPr="00767499" w:rsidRDefault="00147DEB" w:rsidP="00147DEB">
      <w:pPr>
        <w:rPr>
          <w:rFonts w:ascii="Times New Roman" w:hAnsi="Times New Roman" w:cs="Times New Roman"/>
          <w:b/>
          <w:sz w:val="24"/>
          <w:szCs w:val="24"/>
          <w:lang w:val="de-DE"/>
        </w:rPr>
        <w:sectPr w:rsidR="00DC158F" w:rsidRPr="00767499" w:rsidSect="00785F81">
          <w:pgSz w:w="16838" w:h="11906" w:orient="landscape"/>
          <w:pgMar w:top="1440" w:right="1440" w:bottom="1440" w:left="1440" w:header="709" w:footer="709" w:gutter="0"/>
          <w:cols w:space="708"/>
          <w:docGrid w:linePitch="360"/>
        </w:sectPr>
      </w:pPr>
      <w:r w:rsidRPr="00767499">
        <w:rPr>
          <w:rFonts w:ascii="Times New Roman" w:hAnsi="Times New Roman" w:cs="Times New Roman"/>
          <w:sz w:val="24"/>
          <w:szCs w:val="24"/>
          <w:lang w:val="de-DE"/>
        </w:rPr>
        <w:t xml:space="preserve">T1D, type 1 diabetes; T2D, type 2 diabetes. </w:t>
      </w:r>
      <w:r w:rsidR="00622671" w:rsidRPr="00767499">
        <w:rPr>
          <w:rFonts w:ascii="Times New Roman" w:hAnsi="Times New Roman" w:cs="Times New Roman"/>
          <w:b/>
          <w:sz w:val="24"/>
          <w:szCs w:val="24"/>
          <w:lang w:val="de-DE"/>
        </w:rPr>
        <w:br w:type="page"/>
      </w:r>
    </w:p>
    <w:p w14:paraId="75B32D06" w14:textId="51025571" w:rsidR="003B5C9D" w:rsidRPr="00F7005D" w:rsidRDefault="003B5C9D" w:rsidP="003B5C9D">
      <w:pPr>
        <w:spacing w:after="0" w:line="480" w:lineRule="auto"/>
        <w:rPr>
          <w:rFonts w:ascii="Times New Roman" w:hAnsi="Times New Roman" w:cs="Times New Roman"/>
          <w:b/>
          <w:sz w:val="24"/>
          <w:lang w:val="en-US"/>
        </w:rPr>
      </w:pPr>
      <w:r w:rsidRPr="00F7005D">
        <w:rPr>
          <w:rFonts w:ascii="Times New Roman" w:hAnsi="Times New Roman" w:cs="Times New Roman"/>
          <w:b/>
          <w:sz w:val="24"/>
          <w:lang w:val="en-US"/>
        </w:rPr>
        <w:lastRenderedPageBreak/>
        <w:t>Supplementary Table 6. Base-case long-term cost-effectiveness analysis of degludec versus other basal insulins in T1D and T2D (based on PPP $)</w:t>
      </w:r>
      <w:r w:rsidR="00144D13">
        <w:rPr>
          <w:rFonts w:ascii="Times New Roman" w:hAnsi="Times New Roman" w:cs="Times New Roman"/>
          <w:b/>
          <w:sz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23"/>
        <w:gridCol w:w="1275"/>
        <w:gridCol w:w="1560"/>
        <w:gridCol w:w="2358"/>
      </w:tblGrid>
      <w:tr w:rsidR="003B5C9D" w:rsidRPr="00F7005D" w14:paraId="735E9D38" w14:textId="77777777" w:rsidTr="00144D13">
        <w:trPr>
          <w:trHeight w:val="170"/>
        </w:trPr>
        <w:tc>
          <w:tcPr>
            <w:tcW w:w="3823" w:type="dxa"/>
            <w:shd w:val="clear" w:color="auto" w:fill="auto"/>
            <w:tcMar>
              <w:top w:w="15" w:type="dxa"/>
              <w:left w:w="57" w:type="dxa"/>
              <w:bottom w:w="0" w:type="dxa"/>
              <w:right w:w="15" w:type="dxa"/>
            </w:tcMar>
            <w:hideMark/>
          </w:tcPr>
          <w:p w14:paraId="75D32D52" w14:textId="77777777" w:rsidR="003B5C9D" w:rsidRPr="00F7005D" w:rsidRDefault="003B5C9D" w:rsidP="00767499">
            <w:pPr>
              <w:spacing w:line="240" w:lineRule="auto"/>
              <w:rPr>
                <w:rFonts w:ascii="Times New Roman" w:hAnsi="Times New Roman" w:cs="Times New Roman"/>
                <w:b/>
                <w:sz w:val="24"/>
                <w:lang w:val="en-US"/>
              </w:rPr>
            </w:pPr>
            <w:r w:rsidRPr="00F7005D">
              <w:rPr>
                <w:rFonts w:ascii="Times New Roman" w:hAnsi="Times New Roman" w:cs="Times New Roman"/>
                <w:b/>
                <w:sz w:val="24"/>
                <w:lang w:val="en-US"/>
              </w:rPr>
              <w:t>T1D</w:t>
            </w:r>
          </w:p>
        </w:tc>
        <w:tc>
          <w:tcPr>
            <w:tcW w:w="1275" w:type="dxa"/>
            <w:shd w:val="clear" w:color="auto" w:fill="auto"/>
            <w:tcMar>
              <w:top w:w="15" w:type="dxa"/>
              <w:left w:w="15" w:type="dxa"/>
              <w:bottom w:w="0" w:type="dxa"/>
              <w:right w:w="15" w:type="dxa"/>
            </w:tcMar>
            <w:vAlign w:val="center"/>
            <w:hideMark/>
          </w:tcPr>
          <w:p w14:paraId="417EA397" w14:textId="77777777" w:rsidR="003B5C9D" w:rsidRPr="00F7005D" w:rsidRDefault="003B5C9D" w:rsidP="003C1C1E">
            <w:pPr>
              <w:spacing w:line="240" w:lineRule="auto"/>
              <w:jc w:val="center"/>
              <w:rPr>
                <w:rFonts w:ascii="Times New Roman" w:hAnsi="Times New Roman" w:cs="Times New Roman"/>
                <w:b/>
                <w:sz w:val="24"/>
                <w:lang w:val="en-US"/>
              </w:rPr>
            </w:pPr>
            <w:r w:rsidRPr="00F7005D">
              <w:rPr>
                <w:rFonts w:ascii="Times New Roman" w:hAnsi="Times New Roman" w:cs="Times New Roman"/>
                <w:b/>
                <w:bCs/>
                <w:sz w:val="24"/>
                <w:lang w:val="en-US"/>
              </w:rPr>
              <w:t>Degludec ($)</w:t>
            </w:r>
          </w:p>
        </w:tc>
        <w:tc>
          <w:tcPr>
            <w:tcW w:w="1560" w:type="dxa"/>
            <w:shd w:val="clear" w:color="auto" w:fill="auto"/>
            <w:tcMar>
              <w:top w:w="15" w:type="dxa"/>
              <w:left w:w="15" w:type="dxa"/>
              <w:bottom w:w="0" w:type="dxa"/>
              <w:right w:w="15" w:type="dxa"/>
            </w:tcMar>
            <w:vAlign w:val="center"/>
            <w:hideMark/>
          </w:tcPr>
          <w:p w14:paraId="3256BAFD" w14:textId="77777777" w:rsidR="003B5C9D" w:rsidRPr="00F7005D" w:rsidRDefault="003B5C9D" w:rsidP="003C1C1E">
            <w:pPr>
              <w:spacing w:line="240" w:lineRule="auto"/>
              <w:jc w:val="center"/>
              <w:rPr>
                <w:rFonts w:ascii="Times New Roman" w:hAnsi="Times New Roman" w:cs="Times New Roman"/>
                <w:b/>
                <w:sz w:val="24"/>
                <w:lang w:val="en-US"/>
              </w:rPr>
            </w:pPr>
            <w:r w:rsidRPr="00F7005D">
              <w:rPr>
                <w:rFonts w:ascii="Times New Roman" w:hAnsi="Times New Roman" w:cs="Times New Roman"/>
                <w:b/>
                <w:bCs/>
                <w:sz w:val="24"/>
                <w:lang w:val="en-US"/>
              </w:rPr>
              <w:t>Other insulins ($)</w:t>
            </w:r>
          </w:p>
        </w:tc>
        <w:tc>
          <w:tcPr>
            <w:tcW w:w="2358" w:type="dxa"/>
            <w:shd w:val="clear" w:color="auto" w:fill="auto"/>
            <w:tcMar>
              <w:top w:w="15" w:type="dxa"/>
              <w:left w:w="15" w:type="dxa"/>
              <w:bottom w:w="0" w:type="dxa"/>
              <w:right w:w="15" w:type="dxa"/>
            </w:tcMar>
            <w:vAlign w:val="center"/>
            <w:hideMark/>
          </w:tcPr>
          <w:p w14:paraId="54FFC613" w14:textId="075EF9A6" w:rsidR="003B5C9D" w:rsidRPr="00F7005D" w:rsidRDefault="003B5C9D" w:rsidP="003C1C1E">
            <w:pPr>
              <w:spacing w:line="240" w:lineRule="auto"/>
              <w:jc w:val="center"/>
              <w:rPr>
                <w:rFonts w:ascii="Times New Roman" w:hAnsi="Times New Roman" w:cs="Times New Roman"/>
                <w:b/>
                <w:sz w:val="24"/>
                <w:lang w:val="en-US"/>
              </w:rPr>
            </w:pPr>
            <w:r w:rsidRPr="00F7005D">
              <w:rPr>
                <w:rFonts w:ascii="Times New Roman" w:hAnsi="Times New Roman" w:cs="Times New Roman"/>
                <w:b/>
                <w:bCs/>
                <w:sz w:val="24"/>
                <w:lang w:val="en-US"/>
              </w:rPr>
              <w:t>Incremental cost</w:t>
            </w:r>
            <w:r w:rsidR="003C1C1E" w:rsidRPr="00F7005D">
              <w:rPr>
                <w:rFonts w:ascii="Times New Roman" w:hAnsi="Times New Roman" w:cs="Times New Roman"/>
                <w:b/>
                <w:bCs/>
                <w:sz w:val="24"/>
                <w:lang w:val="en-US"/>
              </w:rPr>
              <w:br/>
            </w:r>
            <w:r w:rsidRPr="00F7005D">
              <w:rPr>
                <w:rFonts w:ascii="Times New Roman" w:hAnsi="Times New Roman" w:cs="Times New Roman"/>
                <w:b/>
                <w:bCs/>
                <w:sz w:val="24"/>
                <w:lang w:val="en-US"/>
              </w:rPr>
              <w:t>(degludec–other insulins) ($)</w:t>
            </w:r>
          </w:p>
        </w:tc>
      </w:tr>
      <w:tr w:rsidR="003B5C9D" w:rsidRPr="00F7005D" w14:paraId="2CA19745" w14:textId="77777777" w:rsidTr="005E24F0">
        <w:trPr>
          <w:trHeight w:val="20"/>
        </w:trPr>
        <w:tc>
          <w:tcPr>
            <w:tcW w:w="9016" w:type="dxa"/>
            <w:gridSpan w:val="4"/>
            <w:shd w:val="clear" w:color="auto" w:fill="auto"/>
            <w:tcMar>
              <w:top w:w="15" w:type="dxa"/>
              <w:left w:w="57" w:type="dxa"/>
              <w:bottom w:w="0" w:type="dxa"/>
              <w:right w:w="15" w:type="dxa"/>
            </w:tcMar>
            <w:vAlign w:val="bottom"/>
            <w:hideMark/>
          </w:tcPr>
          <w:p w14:paraId="0FC250C7" w14:textId="77777777" w:rsidR="003B5C9D" w:rsidRPr="00F7005D" w:rsidRDefault="003B5C9D" w:rsidP="003C1C1E">
            <w:pPr>
              <w:spacing w:line="240" w:lineRule="auto"/>
              <w:rPr>
                <w:rFonts w:ascii="Times New Roman" w:hAnsi="Times New Roman" w:cs="Times New Roman"/>
                <w:b/>
                <w:sz w:val="24"/>
                <w:lang w:val="en-US"/>
              </w:rPr>
            </w:pPr>
            <w:r w:rsidRPr="00F7005D">
              <w:rPr>
                <w:rFonts w:ascii="Times New Roman" w:hAnsi="Times New Roman" w:cs="Times New Roman"/>
                <w:b/>
                <w:sz w:val="24"/>
                <w:lang w:val="en-US"/>
              </w:rPr>
              <w:t>Costs</w:t>
            </w:r>
          </w:p>
        </w:tc>
      </w:tr>
      <w:tr w:rsidR="003B5C9D" w:rsidRPr="00F7005D" w14:paraId="51D38283" w14:textId="77777777" w:rsidTr="00144D13">
        <w:trPr>
          <w:trHeight w:val="20"/>
        </w:trPr>
        <w:tc>
          <w:tcPr>
            <w:tcW w:w="3823" w:type="dxa"/>
            <w:shd w:val="clear" w:color="auto" w:fill="auto"/>
            <w:tcMar>
              <w:top w:w="15" w:type="dxa"/>
              <w:left w:w="57" w:type="dxa"/>
              <w:bottom w:w="0" w:type="dxa"/>
              <w:right w:w="15" w:type="dxa"/>
            </w:tcMar>
            <w:vAlign w:val="center"/>
          </w:tcPr>
          <w:p w14:paraId="4E34F5A7" w14:textId="77777777" w:rsidR="003B5C9D" w:rsidRPr="00F7005D" w:rsidRDefault="003B5C9D" w:rsidP="003C1C1E">
            <w:pPr>
              <w:spacing w:line="240" w:lineRule="auto"/>
              <w:ind w:left="170"/>
              <w:rPr>
                <w:rFonts w:ascii="Times New Roman" w:hAnsi="Times New Roman" w:cs="Times New Roman"/>
                <w:sz w:val="24"/>
                <w:lang w:val="en-US"/>
              </w:rPr>
            </w:pPr>
            <w:r w:rsidRPr="00F7005D">
              <w:rPr>
                <w:rFonts w:ascii="Times New Roman" w:hAnsi="Times New Roman" w:cs="Times New Roman"/>
                <w:sz w:val="24"/>
                <w:lang w:val="en-US"/>
              </w:rPr>
              <w:t>Treatment</w:t>
            </w:r>
          </w:p>
        </w:tc>
        <w:tc>
          <w:tcPr>
            <w:tcW w:w="1275" w:type="dxa"/>
            <w:shd w:val="clear" w:color="auto" w:fill="auto"/>
            <w:tcMar>
              <w:top w:w="15" w:type="dxa"/>
              <w:left w:w="15" w:type="dxa"/>
              <w:bottom w:w="0" w:type="dxa"/>
              <w:right w:w="15" w:type="dxa"/>
            </w:tcMar>
            <w:vAlign w:val="center"/>
          </w:tcPr>
          <w:p w14:paraId="60C0DB5C"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21,709</w:t>
            </w:r>
          </w:p>
        </w:tc>
        <w:tc>
          <w:tcPr>
            <w:tcW w:w="1560" w:type="dxa"/>
            <w:shd w:val="clear" w:color="auto" w:fill="auto"/>
            <w:tcMar>
              <w:top w:w="15" w:type="dxa"/>
              <w:left w:w="15" w:type="dxa"/>
              <w:bottom w:w="0" w:type="dxa"/>
              <w:right w:w="15" w:type="dxa"/>
            </w:tcMar>
            <w:vAlign w:val="center"/>
          </w:tcPr>
          <w:p w14:paraId="61AC5480"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19,428</w:t>
            </w:r>
          </w:p>
        </w:tc>
        <w:tc>
          <w:tcPr>
            <w:tcW w:w="2358" w:type="dxa"/>
            <w:shd w:val="clear" w:color="auto" w:fill="auto"/>
            <w:tcMar>
              <w:top w:w="15" w:type="dxa"/>
              <w:left w:w="15" w:type="dxa"/>
              <w:bottom w:w="0" w:type="dxa"/>
              <w:right w:w="15" w:type="dxa"/>
            </w:tcMar>
            <w:vAlign w:val="center"/>
          </w:tcPr>
          <w:p w14:paraId="2B32AAE9"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2,280</w:t>
            </w:r>
          </w:p>
        </w:tc>
      </w:tr>
      <w:tr w:rsidR="003B5C9D" w:rsidRPr="00F7005D" w14:paraId="5C0EABC2" w14:textId="77777777" w:rsidTr="00144D13">
        <w:trPr>
          <w:trHeight w:val="20"/>
        </w:trPr>
        <w:tc>
          <w:tcPr>
            <w:tcW w:w="3823" w:type="dxa"/>
            <w:shd w:val="clear" w:color="auto" w:fill="auto"/>
            <w:tcMar>
              <w:top w:w="15" w:type="dxa"/>
              <w:left w:w="57" w:type="dxa"/>
              <w:bottom w:w="0" w:type="dxa"/>
              <w:right w:w="15" w:type="dxa"/>
            </w:tcMar>
            <w:vAlign w:val="center"/>
          </w:tcPr>
          <w:p w14:paraId="3A42BB93" w14:textId="77777777" w:rsidR="003B5C9D" w:rsidRPr="00F7005D" w:rsidRDefault="003B5C9D" w:rsidP="003C1C1E">
            <w:pPr>
              <w:spacing w:line="240" w:lineRule="auto"/>
              <w:ind w:left="170"/>
              <w:rPr>
                <w:rFonts w:ascii="Times New Roman" w:hAnsi="Times New Roman" w:cs="Times New Roman"/>
                <w:sz w:val="24"/>
                <w:lang w:val="en-US"/>
              </w:rPr>
            </w:pPr>
            <w:r w:rsidRPr="00F7005D">
              <w:rPr>
                <w:rFonts w:ascii="Times New Roman" w:hAnsi="Times New Roman" w:cs="Times New Roman"/>
                <w:sz w:val="24"/>
                <w:lang w:val="en-US"/>
              </w:rPr>
              <w:t>Management</w:t>
            </w:r>
          </w:p>
        </w:tc>
        <w:tc>
          <w:tcPr>
            <w:tcW w:w="1275" w:type="dxa"/>
            <w:shd w:val="clear" w:color="auto" w:fill="auto"/>
            <w:tcMar>
              <w:top w:w="15" w:type="dxa"/>
              <w:left w:w="15" w:type="dxa"/>
              <w:bottom w:w="0" w:type="dxa"/>
              <w:right w:w="15" w:type="dxa"/>
            </w:tcMar>
            <w:vAlign w:val="center"/>
          </w:tcPr>
          <w:p w14:paraId="2D22C408"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4,102</w:t>
            </w:r>
          </w:p>
        </w:tc>
        <w:tc>
          <w:tcPr>
            <w:tcW w:w="1560" w:type="dxa"/>
            <w:shd w:val="clear" w:color="auto" w:fill="auto"/>
            <w:tcMar>
              <w:top w:w="15" w:type="dxa"/>
              <w:left w:w="15" w:type="dxa"/>
              <w:bottom w:w="0" w:type="dxa"/>
              <w:right w:w="15" w:type="dxa"/>
            </w:tcMar>
            <w:vAlign w:val="center"/>
          </w:tcPr>
          <w:p w14:paraId="29C72147"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4,173</w:t>
            </w:r>
          </w:p>
        </w:tc>
        <w:tc>
          <w:tcPr>
            <w:tcW w:w="2358" w:type="dxa"/>
            <w:shd w:val="clear" w:color="auto" w:fill="auto"/>
            <w:tcMar>
              <w:top w:w="15" w:type="dxa"/>
              <w:left w:w="15" w:type="dxa"/>
              <w:bottom w:w="0" w:type="dxa"/>
              <w:right w:w="15" w:type="dxa"/>
            </w:tcMar>
            <w:vAlign w:val="center"/>
          </w:tcPr>
          <w:p w14:paraId="57546760" w14:textId="2583EA25" w:rsidR="003B5C9D" w:rsidRPr="00F7005D" w:rsidRDefault="00B67474"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lang w:val="en-US"/>
              </w:rPr>
              <w:t>71</w:t>
            </w:r>
          </w:p>
        </w:tc>
      </w:tr>
      <w:tr w:rsidR="003B5C9D" w:rsidRPr="00F7005D" w14:paraId="150BBA60" w14:textId="77777777" w:rsidTr="00144D13">
        <w:trPr>
          <w:trHeight w:val="20"/>
        </w:trPr>
        <w:tc>
          <w:tcPr>
            <w:tcW w:w="3823" w:type="dxa"/>
            <w:shd w:val="clear" w:color="auto" w:fill="auto"/>
            <w:tcMar>
              <w:top w:w="15" w:type="dxa"/>
              <w:left w:w="57" w:type="dxa"/>
              <w:bottom w:w="0" w:type="dxa"/>
              <w:right w:w="15" w:type="dxa"/>
            </w:tcMar>
            <w:vAlign w:val="center"/>
          </w:tcPr>
          <w:p w14:paraId="39E0222B" w14:textId="77777777" w:rsidR="003B5C9D" w:rsidRPr="00F7005D" w:rsidRDefault="003B5C9D" w:rsidP="003C1C1E">
            <w:pPr>
              <w:spacing w:line="240" w:lineRule="auto"/>
              <w:ind w:left="170"/>
              <w:rPr>
                <w:rFonts w:ascii="Times New Roman" w:hAnsi="Times New Roman" w:cs="Times New Roman"/>
                <w:sz w:val="24"/>
                <w:lang w:val="en-US"/>
              </w:rPr>
            </w:pPr>
            <w:r w:rsidRPr="00F7005D">
              <w:rPr>
                <w:rFonts w:ascii="Times New Roman" w:hAnsi="Times New Roman" w:cs="Times New Roman"/>
                <w:sz w:val="24"/>
                <w:lang w:val="en-US"/>
              </w:rPr>
              <w:t>CVD</w:t>
            </w:r>
          </w:p>
        </w:tc>
        <w:tc>
          <w:tcPr>
            <w:tcW w:w="1275" w:type="dxa"/>
            <w:shd w:val="clear" w:color="auto" w:fill="auto"/>
            <w:tcMar>
              <w:top w:w="15" w:type="dxa"/>
              <w:left w:w="15" w:type="dxa"/>
              <w:bottom w:w="0" w:type="dxa"/>
              <w:right w:w="15" w:type="dxa"/>
            </w:tcMar>
            <w:vAlign w:val="center"/>
          </w:tcPr>
          <w:p w14:paraId="668BACA7"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42,608</w:t>
            </w:r>
          </w:p>
        </w:tc>
        <w:tc>
          <w:tcPr>
            <w:tcW w:w="1560" w:type="dxa"/>
            <w:shd w:val="clear" w:color="auto" w:fill="auto"/>
            <w:tcMar>
              <w:top w:w="15" w:type="dxa"/>
              <w:left w:w="15" w:type="dxa"/>
              <w:bottom w:w="0" w:type="dxa"/>
              <w:right w:w="15" w:type="dxa"/>
            </w:tcMar>
            <w:vAlign w:val="center"/>
          </w:tcPr>
          <w:p w14:paraId="176B6520"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44,385</w:t>
            </w:r>
          </w:p>
        </w:tc>
        <w:tc>
          <w:tcPr>
            <w:tcW w:w="2358" w:type="dxa"/>
            <w:shd w:val="clear" w:color="auto" w:fill="auto"/>
            <w:tcMar>
              <w:top w:w="15" w:type="dxa"/>
              <w:left w:w="15" w:type="dxa"/>
              <w:bottom w:w="0" w:type="dxa"/>
              <w:right w:w="15" w:type="dxa"/>
            </w:tcMar>
            <w:vAlign w:val="center"/>
          </w:tcPr>
          <w:p w14:paraId="0E134A08" w14:textId="3D327F47" w:rsidR="003B5C9D" w:rsidRPr="00F7005D" w:rsidRDefault="00B67474"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lang w:val="en-US"/>
              </w:rPr>
              <w:t>1,777</w:t>
            </w:r>
          </w:p>
        </w:tc>
      </w:tr>
      <w:tr w:rsidR="003B5C9D" w:rsidRPr="00F7005D" w14:paraId="0EE543E2" w14:textId="77777777" w:rsidTr="00144D13">
        <w:trPr>
          <w:trHeight w:val="20"/>
        </w:trPr>
        <w:tc>
          <w:tcPr>
            <w:tcW w:w="3823" w:type="dxa"/>
            <w:shd w:val="clear" w:color="auto" w:fill="auto"/>
            <w:tcMar>
              <w:top w:w="15" w:type="dxa"/>
              <w:left w:w="57" w:type="dxa"/>
              <w:bottom w:w="0" w:type="dxa"/>
              <w:right w:w="15" w:type="dxa"/>
            </w:tcMar>
            <w:vAlign w:val="center"/>
          </w:tcPr>
          <w:p w14:paraId="7DF9A174" w14:textId="77777777" w:rsidR="003B5C9D" w:rsidRPr="00F7005D" w:rsidRDefault="003B5C9D" w:rsidP="003C1C1E">
            <w:pPr>
              <w:spacing w:line="240" w:lineRule="auto"/>
              <w:ind w:left="170"/>
              <w:rPr>
                <w:rFonts w:ascii="Times New Roman" w:hAnsi="Times New Roman" w:cs="Times New Roman"/>
                <w:sz w:val="24"/>
                <w:lang w:val="en-US"/>
              </w:rPr>
            </w:pPr>
            <w:r w:rsidRPr="00F7005D">
              <w:rPr>
                <w:rFonts w:ascii="Times New Roman" w:hAnsi="Times New Roman" w:cs="Times New Roman"/>
                <w:sz w:val="24"/>
                <w:lang w:val="en-US"/>
              </w:rPr>
              <w:t>Renal</w:t>
            </w:r>
          </w:p>
        </w:tc>
        <w:tc>
          <w:tcPr>
            <w:tcW w:w="1275" w:type="dxa"/>
            <w:shd w:val="clear" w:color="auto" w:fill="auto"/>
            <w:tcMar>
              <w:top w:w="15" w:type="dxa"/>
              <w:left w:w="15" w:type="dxa"/>
              <w:bottom w:w="0" w:type="dxa"/>
              <w:right w:w="15" w:type="dxa"/>
            </w:tcMar>
            <w:vAlign w:val="center"/>
          </w:tcPr>
          <w:p w14:paraId="6CB3E243"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44,063</w:t>
            </w:r>
          </w:p>
        </w:tc>
        <w:tc>
          <w:tcPr>
            <w:tcW w:w="1560" w:type="dxa"/>
            <w:shd w:val="clear" w:color="auto" w:fill="auto"/>
            <w:tcMar>
              <w:top w:w="15" w:type="dxa"/>
              <w:left w:w="15" w:type="dxa"/>
              <w:bottom w:w="0" w:type="dxa"/>
              <w:right w:w="15" w:type="dxa"/>
            </w:tcMar>
            <w:vAlign w:val="center"/>
          </w:tcPr>
          <w:p w14:paraId="4BFC1FBF"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45,826</w:t>
            </w:r>
          </w:p>
        </w:tc>
        <w:tc>
          <w:tcPr>
            <w:tcW w:w="2358" w:type="dxa"/>
            <w:shd w:val="clear" w:color="auto" w:fill="auto"/>
            <w:tcMar>
              <w:top w:w="15" w:type="dxa"/>
              <w:left w:w="15" w:type="dxa"/>
              <w:bottom w:w="0" w:type="dxa"/>
              <w:right w:w="15" w:type="dxa"/>
            </w:tcMar>
            <w:vAlign w:val="center"/>
          </w:tcPr>
          <w:p w14:paraId="225AC286" w14:textId="7B41897D" w:rsidR="003B5C9D" w:rsidRPr="00F7005D" w:rsidRDefault="00B67474"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lang w:val="en-US"/>
              </w:rPr>
              <w:t>1,762</w:t>
            </w:r>
          </w:p>
        </w:tc>
      </w:tr>
      <w:tr w:rsidR="003B5C9D" w:rsidRPr="00F7005D" w14:paraId="248F9709" w14:textId="77777777" w:rsidTr="00144D13">
        <w:trPr>
          <w:trHeight w:val="20"/>
        </w:trPr>
        <w:tc>
          <w:tcPr>
            <w:tcW w:w="3823" w:type="dxa"/>
            <w:shd w:val="clear" w:color="auto" w:fill="auto"/>
            <w:tcMar>
              <w:top w:w="15" w:type="dxa"/>
              <w:left w:w="57" w:type="dxa"/>
              <w:bottom w:w="0" w:type="dxa"/>
              <w:right w:w="15" w:type="dxa"/>
            </w:tcMar>
            <w:vAlign w:val="center"/>
          </w:tcPr>
          <w:p w14:paraId="0C69E73B" w14:textId="77777777" w:rsidR="003B5C9D" w:rsidRPr="00F7005D" w:rsidRDefault="003B5C9D" w:rsidP="003C1C1E">
            <w:pPr>
              <w:spacing w:line="240" w:lineRule="auto"/>
              <w:ind w:left="170"/>
              <w:rPr>
                <w:rFonts w:ascii="Times New Roman" w:hAnsi="Times New Roman" w:cs="Times New Roman"/>
                <w:sz w:val="24"/>
                <w:lang w:val="en-US"/>
              </w:rPr>
            </w:pPr>
            <w:r w:rsidRPr="00F7005D">
              <w:rPr>
                <w:rFonts w:ascii="Times New Roman" w:hAnsi="Times New Roman" w:cs="Times New Roman"/>
                <w:sz w:val="24"/>
                <w:lang w:val="en-US"/>
              </w:rPr>
              <w:t>Ulcer/amputation/neuropathy</w:t>
            </w:r>
          </w:p>
        </w:tc>
        <w:tc>
          <w:tcPr>
            <w:tcW w:w="1275" w:type="dxa"/>
            <w:shd w:val="clear" w:color="auto" w:fill="auto"/>
            <w:tcMar>
              <w:top w:w="15" w:type="dxa"/>
              <w:left w:w="15" w:type="dxa"/>
              <w:bottom w:w="0" w:type="dxa"/>
              <w:right w:w="15" w:type="dxa"/>
            </w:tcMar>
            <w:vAlign w:val="center"/>
          </w:tcPr>
          <w:p w14:paraId="55D889C4"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9,850</w:t>
            </w:r>
          </w:p>
        </w:tc>
        <w:tc>
          <w:tcPr>
            <w:tcW w:w="1560" w:type="dxa"/>
            <w:shd w:val="clear" w:color="auto" w:fill="auto"/>
            <w:tcMar>
              <w:top w:w="15" w:type="dxa"/>
              <w:left w:w="15" w:type="dxa"/>
              <w:bottom w:w="0" w:type="dxa"/>
              <w:right w:w="15" w:type="dxa"/>
            </w:tcMar>
            <w:vAlign w:val="center"/>
          </w:tcPr>
          <w:p w14:paraId="6F29FB0B"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10,510</w:t>
            </w:r>
          </w:p>
        </w:tc>
        <w:tc>
          <w:tcPr>
            <w:tcW w:w="2358" w:type="dxa"/>
            <w:shd w:val="clear" w:color="auto" w:fill="auto"/>
            <w:tcMar>
              <w:top w:w="15" w:type="dxa"/>
              <w:left w:w="15" w:type="dxa"/>
              <w:bottom w:w="0" w:type="dxa"/>
              <w:right w:w="15" w:type="dxa"/>
            </w:tcMar>
            <w:vAlign w:val="center"/>
          </w:tcPr>
          <w:p w14:paraId="3890C2D7" w14:textId="7C53FFBE" w:rsidR="003B5C9D" w:rsidRPr="00F7005D" w:rsidRDefault="00B67474"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lang w:val="en-US"/>
              </w:rPr>
              <w:t>659</w:t>
            </w:r>
          </w:p>
        </w:tc>
      </w:tr>
      <w:tr w:rsidR="003B5C9D" w:rsidRPr="00F7005D" w14:paraId="0CA0EA33" w14:textId="77777777" w:rsidTr="00144D13">
        <w:trPr>
          <w:trHeight w:val="20"/>
        </w:trPr>
        <w:tc>
          <w:tcPr>
            <w:tcW w:w="3823" w:type="dxa"/>
            <w:shd w:val="clear" w:color="auto" w:fill="auto"/>
            <w:tcMar>
              <w:top w:w="15" w:type="dxa"/>
              <w:left w:w="57" w:type="dxa"/>
              <w:bottom w:w="0" w:type="dxa"/>
              <w:right w:w="15" w:type="dxa"/>
            </w:tcMar>
            <w:vAlign w:val="center"/>
          </w:tcPr>
          <w:p w14:paraId="33A20172" w14:textId="77777777" w:rsidR="003B5C9D" w:rsidRPr="00F7005D" w:rsidRDefault="003B5C9D" w:rsidP="003C1C1E">
            <w:pPr>
              <w:spacing w:line="240" w:lineRule="auto"/>
              <w:ind w:left="170"/>
              <w:rPr>
                <w:rFonts w:ascii="Times New Roman" w:hAnsi="Times New Roman" w:cs="Times New Roman"/>
                <w:sz w:val="24"/>
                <w:lang w:val="en-US"/>
              </w:rPr>
            </w:pPr>
            <w:r w:rsidRPr="00F7005D">
              <w:rPr>
                <w:rFonts w:ascii="Times New Roman" w:hAnsi="Times New Roman" w:cs="Times New Roman"/>
                <w:sz w:val="24"/>
                <w:lang w:val="en-US"/>
              </w:rPr>
              <w:t>Eye</w:t>
            </w:r>
          </w:p>
        </w:tc>
        <w:tc>
          <w:tcPr>
            <w:tcW w:w="1275" w:type="dxa"/>
            <w:shd w:val="clear" w:color="auto" w:fill="auto"/>
            <w:tcMar>
              <w:top w:w="15" w:type="dxa"/>
              <w:left w:w="15" w:type="dxa"/>
              <w:bottom w:w="0" w:type="dxa"/>
              <w:right w:w="15" w:type="dxa"/>
            </w:tcMar>
            <w:vAlign w:val="center"/>
          </w:tcPr>
          <w:p w14:paraId="691E4FB3"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13,161</w:t>
            </w:r>
          </w:p>
        </w:tc>
        <w:tc>
          <w:tcPr>
            <w:tcW w:w="1560" w:type="dxa"/>
            <w:shd w:val="clear" w:color="auto" w:fill="auto"/>
            <w:tcMar>
              <w:top w:w="15" w:type="dxa"/>
              <w:left w:w="15" w:type="dxa"/>
              <w:bottom w:w="0" w:type="dxa"/>
              <w:right w:w="15" w:type="dxa"/>
            </w:tcMar>
            <w:vAlign w:val="center"/>
          </w:tcPr>
          <w:p w14:paraId="4AE46556"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14,574</w:t>
            </w:r>
          </w:p>
        </w:tc>
        <w:tc>
          <w:tcPr>
            <w:tcW w:w="2358" w:type="dxa"/>
            <w:shd w:val="clear" w:color="auto" w:fill="auto"/>
            <w:tcMar>
              <w:top w:w="15" w:type="dxa"/>
              <w:left w:w="15" w:type="dxa"/>
              <w:bottom w:w="0" w:type="dxa"/>
              <w:right w:w="15" w:type="dxa"/>
            </w:tcMar>
            <w:vAlign w:val="center"/>
          </w:tcPr>
          <w:p w14:paraId="37106FE1" w14:textId="667E40A2" w:rsidR="003B5C9D" w:rsidRPr="00F7005D" w:rsidRDefault="00B67474"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lang w:val="en-US"/>
              </w:rPr>
              <w:t>1,413</w:t>
            </w:r>
          </w:p>
        </w:tc>
      </w:tr>
      <w:tr w:rsidR="003B5C9D" w:rsidRPr="00F7005D" w14:paraId="5CB9DC00" w14:textId="77777777" w:rsidTr="00144D13">
        <w:trPr>
          <w:trHeight w:val="20"/>
        </w:trPr>
        <w:tc>
          <w:tcPr>
            <w:tcW w:w="3823" w:type="dxa"/>
            <w:shd w:val="clear" w:color="auto" w:fill="auto"/>
            <w:tcMar>
              <w:top w:w="15" w:type="dxa"/>
              <w:left w:w="57" w:type="dxa"/>
              <w:bottom w:w="0" w:type="dxa"/>
              <w:right w:w="15" w:type="dxa"/>
            </w:tcMar>
            <w:vAlign w:val="center"/>
          </w:tcPr>
          <w:p w14:paraId="144569BE" w14:textId="77777777" w:rsidR="003B5C9D" w:rsidRPr="00F7005D" w:rsidRDefault="003B5C9D" w:rsidP="003C1C1E">
            <w:pPr>
              <w:spacing w:line="240" w:lineRule="auto"/>
              <w:ind w:left="170"/>
              <w:rPr>
                <w:rFonts w:ascii="Times New Roman" w:hAnsi="Times New Roman" w:cs="Times New Roman"/>
                <w:sz w:val="24"/>
                <w:lang w:val="en-US"/>
              </w:rPr>
            </w:pPr>
            <w:r w:rsidRPr="00F7005D">
              <w:rPr>
                <w:rFonts w:ascii="Times New Roman" w:hAnsi="Times New Roman" w:cs="Times New Roman"/>
                <w:sz w:val="24"/>
                <w:lang w:val="en-US"/>
              </w:rPr>
              <w:t>Non-severe hypoglycemia</w:t>
            </w:r>
          </w:p>
        </w:tc>
        <w:tc>
          <w:tcPr>
            <w:tcW w:w="1275" w:type="dxa"/>
            <w:shd w:val="clear" w:color="auto" w:fill="auto"/>
            <w:tcMar>
              <w:top w:w="15" w:type="dxa"/>
              <w:left w:w="15" w:type="dxa"/>
              <w:bottom w:w="0" w:type="dxa"/>
              <w:right w:w="15" w:type="dxa"/>
            </w:tcMar>
            <w:vAlign w:val="center"/>
          </w:tcPr>
          <w:p w14:paraId="45F64EE0"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398</w:t>
            </w:r>
          </w:p>
        </w:tc>
        <w:tc>
          <w:tcPr>
            <w:tcW w:w="1560" w:type="dxa"/>
            <w:shd w:val="clear" w:color="auto" w:fill="auto"/>
            <w:tcMar>
              <w:top w:w="15" w:type="dxa"/>
              <w:left w:w="15" w:type="dxa"/>
              <w:bottom w:w="0" w:type="dxa"/>
              <w:right w:w="15" w:type="dxa"/>
            </w:tcMar>
            <w:vAlign w:val="center"/>
          </w:tcPr>
          <w:p w14:paraId="153CD1B4"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442</w:t>
            </w:r>
          </w:p>
        </w:tc>
        <w:tc>
          <w:tcPr>
            <w:tcW w:w="2358" w:type="dxa"/>
            <w:shd w:val="clear" w:color="auto" w:fill="auto"/>
            <w:tcMar>
              <w:top w:w="15" w:type="dxa"/>
              <w:left w:w="15" w:type="dxa"/>
              <w:bottom w:w="0" w:type="dxa"/>
              <w:right w:w="15" w:type="dxa"/>
            </w:tcMar>
            <w:vAlign w:val="center"/>
          </w:tcPr>
          <w:p w14:paraId="59459033" w14:textId="289C9227" w:rsidR="003B5C9D" w:rsidRPr="00F7005D" w:rsidRDefault="00B67474"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lang w:val="en-US"/>
              </w:rPr>
              <w:t>44</w:t>
            </w:r>
          </w:p>
        </w:tc>
      </w:tr>
      <w:tr w:rsidR="003B5C9D" w:rsidRPr="00F7005D" w14:paraId="43849B00" w14:textId="77777777" w:rsidTr="00144D13">
        <w:trPr>
          <w:trHeight w:val="20"/>
        </w:trPr>
        <w:tc>
          <w:tcPr>
            <w:tcW w:w="3823" w:type="dxa"/>
            <w:shd w:val="clear" w:color="auto" w:fill="auto"/>
            <w:tcMar>
              <w:top w:w="15" w:type="dxa"/>
              <w:left w:w="57" w:type="dxa"/>
              <w:bottom w:w="0" w:type="dxa"/>
              <w:right w:w="15" w:type="dxa"/>
            </w:tcMar>
            <w:vAlign w:val="center"/>
          </w:tcPr>
          <w:p w14:paraId="6139E648" w14:textId="77777777" w:rsidR="003B5C9D" w:rsidRPr="00F7005D" w:rsidRDefault="003B5C9D" w:rsidP="003C1C1E">
            <w:pPr>
              <w:spacing w:line="240" w:lineRule="auto"/>
              <w:ind w:left="170"/>
              <w:rPr>
                <w:rFonts w:ascii="Times New Roman" w:hAnsi="Times New Roman" w:cs="Times New Roman"/>
                <w:sz w:val="24"/>
                <w:lang w:val="en-US"/>
              </w:rPr>
            </w:pPr>
            <w:r w:rsidRPr="00F7005D">
              <w:rPr>
                <w:rFonts w:ascii="Times New Roman" w:hAnsi="Times New Roman" w:cs="Times New Roman"/>
                <w:sz w:val="24"/>
                <w:lang w:val="en-US"/>
              </w:rPr>
              <w:t>Severe hypoglycemia</w:t>
            </w:r>
          </w:p>
        </w:tc>
        <w:tc>
          <w:tcPr>
            <w:tcW w:w="1275" w:type="dxa"/>
            <w:shd w:val="clear" w:color="auto" w:fill="auto"/>
            <w:tcMar>
              <w:top w:w="15" w:type="dxa"/>
              <w:left w:w="15" w:type="dxa"/>
              <w:bottom w:w="0" w:type="dxa"/>
              <w:right w:w="15" w:type="dxa"/>
            </w:tcMar>
            <w:vAlign w:val="center"/>
          </w:tcPr>
          <w:p w14:paraId="054442C8"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136</w:t>
            </w:r>
          </w:p>
        </w:tc>
        <w:tc>
          <w:tcPr>
            <w:tcW w:w="1560" w:type="dxa"/>
            <w:shd w:val="clear" w:color="auto" w:fill="auto"/>
            <w:tcMar>
              <w:top w:w="15" w:type="dxa"/>
              <w:left w:w="15" w:type="dxa"/>
              <w:bottom w:w="0" w:type="dxa"/>
              <w:right w:w="15" w:type="dxa"/>
            </w:tcMar>
            <w:vAlign w:val="center"/>
          </w:tcPr>
          <w:p w14:paraId="26C2B857"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1,082</w:t>
            </w:r>
          </w:p>
        </w:tc>
        <w:tc>
          <w:tcPr>
            <w:tcW w:w="2358" w:type="dxa"/>
            <w:shd w:val="clear" w:color="auto" w:fill="auto"/>
            <w:tcMar>
              <w:top w:w="15" w:type="dxa"/>
              <w:left w:w="15" w:type="dxa"/>
              <w:bottom w:w="0" w:type="dxa"/>
              <w:right w:w="15" w:type="dxa"/>
            </w:tcMar>
            <w:vAlign w:val="center"/>
          </w:tcPr>
          <w:p w14:paraId="1726B89A" w14:textId="2B515551" w:rsidR="003B5C9D" w:rsidRPr="00F7005D" w:rsidRDefault="00B67474"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lang w:val="en-US"/>
              </w:rPr>
              <w:t>946</w:t>
            </w:r>
          </w:p>
        </w:tc>
      </w:tr>
      <w:tr w:rsidR="003B5C9D" w:rsidRPr="00F7005D" w14:paraId="5C0D7082" w14:textId="77777777" w:rsidTr="00144D13">
        <w:trPr>
          <w:trHeight w:val="20"/>
        </w:trPr>
        <w:tc>
          <w:tcPr>
            <w:tcW w:w="3823" w:type="dxa"/>
            <w:shd w:val="clear" w:color="auto" w:fill="auto"/>
            <w:tcMar>
              <w:top w:w="15" w:type="dxa"/>
              <w:left w:w="57" w:type="dxa"/>
              <w:bottom w:w="0" w:type="dxa"/>
              <w:right w:w="15" w:type="dxa"/>
            </w:tcMar>
            <w:vAlign w:val="center"/>
          </w:tcPr>
          <w:p w14:paraId="513B2B89" w14:textId="77777777" w:rsidR="003B5C9D" w:rsidRPr="00F7005D" w:rsidRDefault="003B5C9D" w:rsidP="003C1C1E">
            <w:pPr>
              <w:spacing w:line="240" w:lineRule="auto"/>
              <w:rPr>
                <w:rFonts w:ascii="Times New Roman" w:hAnsi="Times New Roman" w:cs="Times New Roman"/>
                <w:b/>
                <w:bCs/>
                <w:sz w:val="24"/>
                <w:lang w:val="en-US"/>
              </w:rPr>
            </w:pPr>
            <w:r w:rsidRPr="00F7005D">
              <w:rPr>
                <w:rFonts w:ascii="Times New Roman" w:hAnsi="Times New Roman" w:cs="Times New Roman"/>
                <w:b/>
                <w:bCs/>
                <w:sz w:val="24"/>
                <w:lang w:val="en-US"/>
              </w:rPr>
              <w:t>Total costs</w:t>
            </w:r>
          </w:p>
        </w:tc>
        <w:tc>
          <w:tcPr>
            <w:tcW w:w="1275" w:type="dxa"/>
            <w:shd w:val="clear" w:color="auto" w:fill="auto"/>
            <w:tcMar>
              <w:top w:w="15" w:type="dxa"/>
              <w:left w:w="15" w:type="dxa"/>
              <w:bottom w:w="0" w:type="dxa"/>
              <w:right w:w="15" w:type="dxa"/>
            </w:tcMar>
            <w:vAlign w:val="center"/>
          </w:tcPr>
          <w:p w14:paraId="66020D1F" w14:textId="77777777" w:rsidR="003B5C9D" w:rsidRPr="00F7005D" w:rsidRDefault="003B5C9D" w:rsidP="003C1C1E">
            <w:pPr>
              <w:spacing w:line="240" w:lineRule="auto"/>
              <w:jc w:val="center"/>
              <w:rPr>
                <w:rFonts w:ascii="Times New Roman" w:hAnsi="Times New Roman" w:cs="Times New Roman"/>
                <w:b/>
                <w:bCs/>
                <w:sz w:val="24"/>
                <w:lang w:val="en-US"/>
              </w:rPr>
            </w:pPr>
            <w:r w:rsidRPr="00F7005D">
              <w:rPr>
                <w:rFonts w:ascii="Times New Roman" w:hAnsi="Times New Roman" w:cs="Times New Roman"/>
                <w:b/>
                <w:bCs/>
                <w:sz w:val="24"/>
                <w:lang w:val="en-US"/>
              </w:rPr>
              <w:t>136,027</w:t>
            </w:r>
          </w:p>
        </w:tc>
        <w:tc>
          <w:tcPr>
            <w:tcW w:w="1560" w:type="dxa"/>
            <w:shd w:val="clear" w:color="auto" w:fill="auto"/>
            <w:tcMar>
              <w:top w:w="15" w:type="dxa"/>
              <w:left w:w="15" w:type="dxa"/>
              <w:bottom w:w="0" w:type="dxa"/>
              <w:right w:w="15" w:type="dxa"/>
            </w:tcMar>
            <w:vAlign w:val="center"/>
          </w:tcPr>
          <w:p w14:paraId="77BE3CBE" w14:textId="77777777" w:rsidR="003B5C9D" w:rsidRPr="00F7005D" w:rsidRDefault="003B5C9D" w:rsidP="003C1C1E">
            <w:pPr>
              <w:spacing w:line="240" w:lineRule="auto"/>
              <w:jc w:val="center"/>
              <w:rPr>
                <w:rFonts w:ascii="Times New Roman" w:hAnsi="Times New Roman" w:cs="Times New Roman"/>
                <w:b/>
                <w:bCs/>
                <w:sz w:val="24"/>
                <w:lang w:val="en-US"/>
              </w:rPr>
            </w:pPr>
            <w:r w:rsidRPr="00F7005D">
              <w:rPr>
                <w:rFonts w:ascii="Times New Roman" w:hAnsi="Times New Roman" w:cs="Times New Roman"/>
                <w:b/>
                <w:bCs/>
                <w:sz w:val="24"/>
                <w:lang w:val="en-US"/>
              </w:rPr>
              <w:t>140,420</w:t>
            </w:r>
          </w:p>
        </w:tc>
        <w:tc>
          <w:tcPr>
            <w:tcW w:w="2358" w:type="dxa"/>
            <w:shd w:val="clear" w:color="auto" w:fill="auto"/>
            <w:tcMar>
              <w:top w:w="15" w:type="dxa"/>
              <w:left w:w="15" w:type="dxa"/>
              <w:bottom w:w="0" w:type="dxa"/>
              <w:right w:w="15" w:type="dxa"/>
            </w:tcMar>
            <w:vAlign w:val="center"/>
          </w:tcPr>
          <w:p w14:paraId="582D4719" w14:textId="0C0201AF" w:rsidR="003B5C9D" w:rsidRPr="00F7005D" w:rsidRDefault="00B67474" w:rsidP="003C1C1E">
            <w:pPr>
              <w:spacing w:line="240" w:lineRule="auto"/>
              <w:jc w:val="center"/>
              <w:rPr>
                <w:rFonts w:ascii="Times New Roman" w:hAnsi="Times New Roman" w:cs="Times New Roman"/>
                <w:b/>
                <w:bCs/>
                <w:sz w:val="24"/>
                <w:lang w:val="en-US"/>
              </w:rPr>
            </w:pPr>
            <w:r w:rsidRPr="00F7005D">
              <w:rPr>
                <w:rFonts w:ascii="Times New Roman" w:hAnsi="Times New Roman" w:cs="Times New Roman"/>
                <w:b/>
                <w:bCs/>
                <w:sz w:val="24"/>
                <w:lang w:val="en-US"/>
              </w:rPr>
              <w:t>−</w:t>
            </w:r>
            <w:r w:rsidR="003B5C9D" w:rsidRPr="00F7005D">
              <w:rPr>
                <w:rFonts w:ascii="Times New Roman" w:hAnsi="Times New Roman" w:cs="Times New Roman"/>
                <w:b/>
                <w:bCs/>
                <w:sz w:val="24"/>
                <w:lang w:val="en-US"/>
              </w:rPr>
              <w:t>4,394</w:t>
            </w:r>
          </w:p>
        </w:tc>
      </w:tr>
      <w:tr w:rsidR="003B5C9D" w:rsidRPr="00F7005D" w14:paraId="0666BACE" w14:textId="77777777" w:rsidTr="005E24F0">
        <w:trPr>
          <w:trHeight w:val="20"/>
        </w:trPr>
        <w:tc>
          <w:tcPr>
            <w:tcW w:w="9016" w:type="dxa"/>
            <w:gridSpan w:val="4"/>
            <w:shd w:val="clear" w:color="auto" w:fill="auto"/>
            <w:tcMar>
              <w:top w:w="15" w:type="dxa"/>
              <w:left w:w="57" w:type="dxa"/>
              <w:bottom w:w="0" w:type="dxa"/>
              <w:right w:w="15" w:type="dxa"/>
            </w:tcMar>
            <w:vAlign w:val="bottom"/>
          </w:tcPr>
          <w:p w14:paraId="0AA210AF" w14:textId="77777777" w:rsidR="003B5C9D" w:rsidRPr="00F7005D" w:rsidRDefault="003B5C9D" w:rsidP="003C1C1E">
            <w:pPr>
              <w:spacing w:line="240" w:lineRule="auto"/>
              <w:rPr>
                <w:rFonts w:ascii="Times New Roman" w:hAnsi="Times New Roman" w:cs="Times New Roman"/>
                <w:b/>
                <w:bCs/>
                <w:sz w:val="24"/>
                <w:lang w:val="en-US"/>
              </w:rPr>
            </w:pPr>
            <w:r w:rsidRPr="00F7005D">
              <w:rPr>
                <w:rFonts w:ascii="Times New Roman" w:hAnsi="Times New Roman" w:cs="Times New Roman"/>
                <w:b/>
                <w:bCs/>
                <w:sz w:val="24"/>
                <w:lang w:val="en-US"/>
              </w:rPr>
              <w:t>Effects</w:t>
            </w:r>
          </w:p>
        </w:tc>
      </w:tr>
      <w:tr w:rsidR="003B5C9D" w:rsidRPr="00F7005D" w14:paraId="0D28AEDA" w14:textId="77777777" w:rsidTr="00144D13">
        <w:trPr>
          <w:trHeight w:val="20"/>
        </w:trPr>
        <w:tc>
          <w:tcPr>
            <w:tcW w:w="3823" w:type="dxa"/>
            <w:shd w:val="clear" w:color="auto" w:fill="auto"/>
            <w:tcMar>
              <w:top w:w="15" w:type="dxa"/>
              <w:left w:w="57" w:type="dxa"/>
              <w:bottom w:w="0" w:type="dxa"/>
              <w:right w:w="15" w:type="dxa"/>
            </w:tcMar>
            <w:vAlign w:val="bottom"/>
          </w:tcPr>
          <w:p w14:paraId="2E193147" w14:textId="77777777" w:rsidR="003B5C9D" w:rsidRPr="00F7005D" w:rsidRDefault="003B5C9D" w:rsidP="003C1C1E">
            <w:pPr>
              <w:spacing w:line="240" w:lineRule="auto"/>
              <w:rPr>
                <w:rFonts w:ascii="Times New Roman" w:hAnsi="Times New Roman" w:cs="Times New Roman"/>
                <w:b/>
                <w:bCs/>
                <w:sz w:val="24"/>
                <w:lang w:val="en-US"/>
              </w:rPr>
            </w:pPr>
            <w:r w:rsidRPr="00F7005D">
              <w:rPr>
                <w:rFonts w:ascii="Times New Roman" w:hAnsi="Times New Roman" w:cs="Times New Roman"/>
                <w:b/>
                <w:bCs/>
                <w:sz w:val="24"/>
                <w:lang w:val="en-US"/>
              </w:rPr>
              <w:t>Undiscounted life expectancy (years)</w:t>
            </w:r>
          </w:p>
        </w:tc>
        <w:tc>
          <w:tcPr>
            <w:tcW w:w="1275" w:type="dxa"/>
            <w:shd w:val="clear" w:color="auto" w:fill="auto"/>
            <w:tcMar>
              <w:top w:w="15" w:type="dxa"/>
              <w:left w:w="15" w:type="dxa"/>
              <w:bottom w:w="0" w:type="dxa"/>
              <w:right w:w="15" w:type="dxa"/>
            </w:tcMar>
            <w:vAlign w:val="center"/>
          </w:tcPr>
          <w:p w14:paraId="17842C5D" w14:textId="77777777" w:rsidR="003B5C9D" w:rsidRPr="00F7005D" w:rsidRDefault="003B5C9D" w:rsidP="003C1C1E">
            <w:pPr>
              <w:spacing w:line="240" w:lineRule="auto"/>
              <w:jc w:val="center"/>
              <w:rPr>
                <w:rFonts w:ascii="Times New Roman" w:hAnsi="Times New Roman" w:cs="Times New Roman"/>
                <w:bCs/>
                <w:sz w:val="24"/>
                <w:lang w:val="en-US"/>
              </w:rPr>
            </w:pPr>
            <w:r w:rsidRPr="00F7005D">
              <w:rPr>
                <w:rFonts w:ascii="Times New Roman" w:hAnsi="Times New Roman" w:cs="Times New Roman"/>
                <w:sz w:val="24"/>
                <w:lang w:val="en-US"/>
              </w:rPr>
              <w:t>28.087</w:t>
            </w:r>
          </w:p>
        </w:tc>
        <w:tc>
          <w:tcPr>
            <w:tcW w:w="1560" w:type="dxa"/>
            <w:shd w:val="clear" w:color="auto" w:fill="auto"/>
            <w:tcMar>
              <w:top w:w="15" w:type="dxa"/>
              <w:left w:w="15" w:type="dxa"/>
              <w:bottom w:w="0" w:type="dxa"/>
              <w:right w:w="15" w:type="dxa"/>
            </w:tcMar>
            <w:vAlign w:val="center"/>
          </w:tcPr>
          <w:p w14:paraId="44A6AEC5" w14:textId="77777777" w:rsidR="003B5C9D" w:rsidRPr="00F7005D" w:rsidRDefault="003B5C9D" w:rsidP="003C1C1E">
            <w:pPr>
              <w:spacing w:line="240" w:lineRule="auto"/>
              <w:jc w:val="center"/>
              <w:rPr>
                <w:rFonts w:ascii="Times New Roman" w:hAnsi="Times New Roman" w:cs="Times New Roman"/>
                <w:bCs/>
                <w:sz w:val="24"/>
                <w:lang w:val="en-US"/>
              </w:rPr>
            </w:pPr>
            <w:r w:rsidRPr="00F7005D">
              <w:rPr>
                <w:rFonts w:ascii="Times New Roman" w:hAnsi="Times New Roman" w:cs="Times New Roman"/>
                <w:sz w:val="24"/>
                <w:lang w:val="en-US"/>
              </w:rPr>
              <w:t>27.816</w:t>
            </w:r>
          </w:p>
        </w:tc>
        <w:tc>
          <w:tcPr>
            <w:tcW w:w="2358" w:type="dxa"/>
            <w:shd w:val="clear" w:color="auto" w:fill="auto"/>
            <w:tcMar>
              <w:top w:w="15" w:type="dxa"/>
              <w:left w:w="15" w:type="dxa"/>
              <w:bottom w:w="0" w:type="dxa"/>
              <w:right w:w="15" w:type="dxa"/>
            </w:tcMar>
            <w:vAlign w:val="center"/>
          </w:tcPr>
          <w:p w14:paraId="498BA43E" w14:textId="77777777" w:rsidR="003B5C9D" w:rsidRPr="00F7005D" w:rsidRDefault="003B5C9D" w:rsidP="003C1C1E">
            <w:pPr>
              <w:spacing w:line="240" w:lineRule="auto"/>
              <w:jc w:val="center"/>
              <w:rPr>
                <w:rFonts w:ascii="Times New Roman" w:hAnsi="Times New Roman" w:cs="Times New Roman"/>
                <w:bCs/>
                <w:sz w:val="24"/>
                <w:lang w:val="en-US"/>
              </w:rPr>
            </w:pPr>
            <w:r w:rsidRPr="00F7005D">
              <w:rPr>
                <w:rFonts w:ascii="Times New Roman" w:hAnsi="Times New Roman" w:cs="Times New Roman"/>
                <w:sz w:val="24"/>
                <w:lang w:val="en-US"/>
              </w:rPr>
              <w:t>0.271</w:t>
            </w:r>
          </w:p>
        </w:tc>
      </w:tr>
      <w:tr w:rsidR="003B5C9D" w:rsidRPr="00F7005D" w14:paraId="517A91C4" w14:textId="77777777" w:rsidTr="00144D13">
        <w:trPr>
          <w:trHeight w:val="20"/>
        </w:trPr>
        <w:tc>
          <w:tcPr>
            <w:tcW w:w="3823" w:type="dxa"/>
            <w:shd w:val="clear" w:color="auto" w:fill="auto"/>
            <w:tcMar>
              <w:top w:w="15" w:type="dxa"/>
              <w:left w:w="57" w:type="dxa"/>
              <w:bottom w:w="0" w:type="dxa"/>
              <w:right w:w="15" w:type="dxa"/>
            </w:tcMar>
            <w:vAlign w:val="bottom"/>
            <w:hideMark/>
          </w:tcPr>
          <w:p w14:paraId="6CC889E1" w14:textId="77777777" w:rsidR="003B5C9D" w:rsidRPr="00F7005D" w:rsidRDefault="003B5C9D" w:rsidP="003C1C1E">
            <w:pPr>
              <w:spacing w:line="240" w:lineRule="auto"/>
              <w:rPr>
                <w:rFonts w:ascii="Times New Roman" w:hAnsi="Times New Roman" w:cs="Times New Roman"/>
                <w:b/>
                <w:sz w:val="24"/>
                <w:lang w:val="en-US"/>
              </w:rPr>
            </w:pPr>
            <w:r w:rsidRPr="00F7005D">
              <w:rPr>
                <w:rFonts w:ascii="Times New Roman" w:hAnsi="Times New Roman" w:cs="Times New Roman"/>
                <w:b/>
                <w:bCs/>
                <w:sz w:val="24"/>
                <w:lang w:val="en-US"/>
              </w:rPr>
              <w:t>QALY</w:t>
            </w:r>
          </w:p>
        </w:tc>
        <w:tc>
          <w:tcPr>
            <w:tcW w:w="1275" w:type="dxa"/>
            <w:shd w:val="clear" w:color="auto" w:fill="auto"/>
            <w:tcMar>
              <w:top w:w="15" w:type="dxa"/>
              <w:left w:w="15" w:type="dxa"/>
              <w:bottom w:w="0" w:type="dxa"/>
              <w:right w:w="15" w:type="dxa"/>
            </w:tcMar>
            <w:vAlign w:val="center"/>
          </w:tcPr>
          <w:p w14:paraId="645E6EC7"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10.325</w:t>
            </w:r>
          </w:p>
        </w:tc>
        <w:tc>
          <w:tcPr>
            <w:tcW w:w="1560" w:type="dxa"/>
            <w:shd w:val="clear" w:color="auto" w:fill="auto"/>
            <w:tcMar>
              <w:top w:w="15" w:type="dxa"/>
              <w:left w:w="15" w:type="dxa"/>
              <w:bottom w:w="0" w:type="dxa"/>
              <w:right w:w="15" w:type="dxa"/>
            </w:tcMar>
            <w:vAlign w:val="center"/>
          </w:tcPr>
          <w:p w14:paraId="15CCB3D1"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9.544</w:t>
            </w:r>
          </w:p>
        </w:tc>
        <w:tc>
          <w:tcPr>
            <w:tcW w:w="2358" w:type="dxa"/>
            <w:shd w:val="clear" w:color="auto" w:fill="auto"/>
            <w:tcMar>
              <w:top w:w="15" w:type="dxa"/>
              <w:left w:w="15" w:type="dxa"/>
              <w:bottom w:w="0" w:type="dxa"/>
              <w:right w:w="15" w:type="dxa"/>
            </w:tcMar>
            <w:vAlign w:val="center"/>
          </w:tcPr>
          <w:p w14:paraId="691B2580"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0.781</w:t>
            </w:r>
          </w:p>
        </w:tc>
      </w:tr>
      <w:tr w:rsidR="003B5C9D" w:rsidRPr="00F7005D" w14:paraId="7F35620B" w14:textId="77777777" w:rsidTr="00144D13">
        <w:trPr>
          <w:trHeight w:val="20"/>
        </w:trPr>
        <w:tc>
          <w:tcPr>
            <w:tcW w:w="3823" w:type="dxa"/>
            <w:shd w:val="clear" w:color="auto" w:fill="auto"/>
            <w:tcMar>
              <w:top w:w="15" w:type="dxa"/>
              <w:left w:w="57" w:type="dxa"/>
              <w:bottom w:w="0" w:type="dxa"/>
              <w:right w:w="15" w:type="dxa"/>
            </w:tcMar>
            <w:vAlign w:val="bottom"/>
            <w:hideMark/>
          </w:tcPr>
          <w:p w14:paraId="6636E61D" w14:textId="77777777" w:rsidR="003B5C9D" w:rsidRPr="00F7005D" w:rsidRDefault="003B5C9D" w:rsidP="003C1C1E">
            <w:pPr>
              <w:spacing w:line="240" w:lineRule="auto"/>
              <w:rPr>
                <w:rFonts w:ascii="Times New Roman" w:hAnsi="Times New Roman" w:cs="Times New Roman"/>
                <w:b/>
                <w:sz w:val="24"/>
                <w:lang w:val="en-US"/>
              </w:rPr>
            </w:pPr>
            <w:r w:rsidRPr="00F7005D">
              <w:rPr>
                <w:rFonts w:ascii="Times New Roman" w:hAnsi="Times New Roman" w:cs="Times New Roman"/>
                <w:b/>
                <w:sz w:val="24"/>
                <w:lang w:val="en-US"/>
              </w:rPr>
              <w:t>ICER (cost per QALY)</w:t>
            </w:r>
          </w:p>
        </w:tc>
        <w:tc>
          <w:tcPr>
            <w:tcW w:w="1275" w:type="dxa"/>
            <w:shd w:val="clear" w:color="auto" w:fill="auto"/>
            <w:tcMar>
              <w:top w:w="15" w:type="dxa"/>
              <w:left w:w="15" w:type="dxa"/>
              <w:bottom w:w="0" w:type="dxa"/>
              <w:right w:w="15" w:type="dxa"/>
            </w:tcMar>
            <w:vAlign w:val="bottom"/>
          </w:tcPr>
          <w:p w14:paraId="6326E589" w14:textId="77777777" w:rsidR="003B5C9D" w:rsidRPr="00F7005D" w:rsidRDefault="003B5C9D" w:rsidP="003C1C1E">
            <w:pPr>
              <w:spacing w:line="240" w:lineRule="auto"/>
              <w:jc w:val="center"/>
              <w:rPr>
                <w:rFonts w:ascii="Times New Roman" w:hAnsi="Times New Roman" w:cs="Times New Roman"/>
                <w:b/>
                <w:sz w:val="24"/>
                <w:lang w:val="en-US"/>
              </w:rPr>
            </w:pPr>
          </w:p>
        </w:tc>
        <w:tc>
          <w:tcPr>
            <w:tcW w:w="1560" w:type="dxa"/>
            <w:shd w:val="clear" w:color="auto" w:fill="auto"/>
            <w:tcMar>
              <w:top w:w="15" w:type="dxa"/>
              <w:left w:w="15" w:type="dxa"/>
              <w:bottom w:w="0" w:type="dxa"/>
              <w:right w:w="15" w:type="dxa"/>
            </w:tcMar>
            <w:vAlign w:val="bottom"/>
          </w:tcPr>
          <w:p w14:paraId="6640B466" w14:textId="77777777" w:rsidR="003B5C9D" w:rsidRPr="00F7005D" w:rsidRDefault="003B5C9D" w:rsidP="003C1C1E">
            <w:pPr>
              <w:spacing w:line="240" w:lineRule="auto"/>
              <w:jc w:val="center"/>
              <w:rPr>
                <w:rFonts w:ascii="Times New Roman" w:hAnsi="Times New Roman" w:cs="Times New Roman"/>
                <w:b/>
                <w:sz w:val="24"/>
                <w:lang w:val="en-US"/>
              </w:rPr>
            </w:pPr>
          </w:p>
        </w:tc>
        <w:tc>
          <w:tcPr>
            <w:tcW w:w="2358" w:type="dxa"/>
            <w:shd w:val="clear" w:color="auto" w:fill="auto"/>
            <w:tcMar>
              <w:top w:w="15" w:type="dxa"/>
              <w:left w:w="15" w:type="dxa"/>
              <w:bottom w:w="0" w:type="dxa"/>
              <w:right w:w="15" w:type="dxa"/>
            </w:tcMar>
            <w:vAlign w:val="bottom"/>
          </w:tcPr>
          <w:p w14:paraId="5B55A204" w14:textId="77777777" w:rsidR="003B5C9D" w:rsidRPr="00F7005D" w:rsidRDefault="003B5C9D" w:rsidP="003C1C1E">
            <w:pPr>
              <w:spacing w:line="240" w:lineRule="auto"/>
              <w:jc w:val="center"/>
              <w:rPr>
                <w:rFonts w:ascii="Times New Roman" w:hAnsi="Times New Roman" w:cs="Times New Roman"/>
                <w:b/>
                <w:sz w:val="24"/>
                <w:lang w:val="en-US"/>
              </w:rPr>
            </w:pPr>
            <w:r w:rsidRPr="00F7005D">
              <w:rPr>
                <w:rFonts w:ascii="Times New Roman" w:hAnsi="Times New Roman" w:cs="Times New Roman"/>
                <w:b/>
                <w:sz w:val="24"/>
                <w:lang w:val="en-US"/>
              </w:rPr>
              <w:t xml:space="preserve">Dominant </w:t>
            </w:r>
          </w:p>
        </w:tc>
      </w:tr>
      <w:tr w:rsidR="003B5C9D" w:rsidRPr="00F7005D" w14:paraId="06E046BA" w14:textId="77777777" w:rsidTr="00144D13">
        <w:trPr>
          <w:trHeight w:val="794"/>
        </w:trPr>
        <w:tc>
          <w:tcPr>
            <w:tcW w:w="3823" w:type="dxa"/>
            <w:shd w:val="clear" w:color="auto" w:fill="auto"/>
            <w:tcMar>
              <w:top w:w="15" w:type="dxa"/>
              <w:left w:w="57" w:type="dxa"/>
              <w:bottom w:w="0" w:type="dxa"/>
              <w:right w:w="15" w:type="dxa"/>
            </w:tcMar>
            <w:hideMark/>
          </w:tcPr>
          <w:p w14:paraId="3DFF4418" w14:textId="77777777" w:rsidR="003B5C9D" w:rsidRPr="00F7005D" w:rsidRDefault="003B5C9D" w:rsidP="00767499">
            <w:pPr>
              <w:spacing w:line="240" w:lineRule="auto"/>
              <w:rPr>
                <w:rFonts w:ascii="Times New Roman" w:hAnsi="Times New Roman" w:cs="Times New Roman"/>
                <w:b/>
                <w:sz w:val="24"/>
                <w:lang w:val="en-US"/>
              </w:rPr>
            </w:pPr>
            <w:r w:rsidRPr="00F7005D">
              <w:rPr>
                <w:rFonts w:ascii="Times New Roman" w:hAnsi="Times New Roman" w:cs="Times New Roman"/>
                <w:b/>
                <w:sz w:val="24"/>
                <w:lang w:val="en-US"/>
              </w:rPr>
              <w:t>T2D</w:t>
            </w:r>
          </w:p>
        </w:tc>
        <w:tc>
          <w:tcPr>
            <w:tcW w:w="1275" w:type="dxa"/>
            <w:shd w:val="clear" w:color="auto" w:fill="auto"/>
            <w:tcMar>
              <w:top w:w="15" w:type="dxa"/>
              <w:left w:w="15" w:type="dxa"/>
              <w:bottom w:w="0" w:type="dxa"/>
              <w:right w:w="15" w:type="dxa"/>
            </w:tcMar>
            <w:vAlign w:val="center"/>
            <w:hideMark/>
          </w:tcPr>
          <w:p w14:paraId="04E42F8E" w14:textId="77777777" w:rsidR="003B5C9D" w:rsidRPr="00F7005D" w:rsidRDefault="003B5C9D" w:rsidP="003C1C1E">
            <w:pPr>
              <w:spacing w:line="240" w:lineRule="auto"/>
              <w:jc w:val="center"/>
              <w:rPr>
                <w:rFonts w:ascii="Times New Roman" w:hAnsi="Times New Roman" w:cs="Times New Roman"/>
                <w:b/>
                <w:sz w:val="24"/>
                <w:lang w:val="en-US"/>
              </w:rPr>
            </w:pPr>
            <w:r w:rsidRPr="00F7005D">
              <w:rPr>
                <w:rFonts w:ascii="Times New Roman" w:hAnsi="Times New Roman" w:cs="Times New Roman"/>
                <w:b/>
                <w:bCs/>
                <w:sz w:val="24"/>
                <w:lang w:val="en-US"/>
              </w:rPr>
              <w:t>Degludec ($)</w:t>
            </w:r>
          </w:p>
        </w:tc>
        <w:tc>
          <w:tcPr>
            <w:tcW w:w="1560" w:type="dxa"/>
            <w:shd w:val="clear" w:color="auto" w:fill="auto"/>
            <w:tcMar>
              <w:top w:w="15" w:type="dxa"/>
              <w:left w:w="15" w:type="dxa"/>
              <w:bottom w:w="0" w:type="dxa"/>
              <w:right w:w="15" w:type="dxa"/>
            </w:tcMar>
            <w:vAlign w:val="center"/>
            <w:hideMark/>
          </w:tcPr>
          <w:p w14:paraId="4100FE1A" w14:textId="77777777" w:rsidR="003B5C9D" w:rsidRPr="00F7005D" w:rsidRDefault="003B5C9D">
            <w:pPr>
              <w:spacing w:line="240" w:lineRule="auto"/>
              <w:jc w:val="center"/>
              <w:rPr>
                <w:rFonts w:ascii="Times New Roman" w:hAnsi="Times New Roman" w:cs="Times New Roman"/>
                <w:b/>
                <w:sz w:val="24"/>
                <w:lang w:val="en-US"/>
              </w:rPr>
            </w:pPr>
            <w:r w:rsidRPr="00F7005D">
              <w:rPr>
                <w:rFonts w:ascii="Times New Roman" w:hAnsi="Times New Roman" w:cs="Times New Roman"/>
                <w:b/>
                <w:bCs/>
                <w:sz w:val="24"/>
                <w:lang w:val="en-US"/>
              </w:rPr>
              <w:t>Other insulins ($)</w:t>
            </w:r>
          </w:p>
        </w:tc>
        <w:tc>
          <w:tcPr>
            <w:tcW w:w="2358" w:type="dxa"/>
            <w:shd w:val="clear" w:color="auto" w:fill="auto"/>
            <w:tcMar>
              <w:top w:w="15" w:type="dxa"/>
              <w:left w:w="15" w:type="dxa"/>
              <w:bottom w:w="0" w:type="dxa"/>
              <w:right w:w="15" w:type="dxa"/>
            </w:tcMar>
            <w:vAlign w:val="center"/>
            <w:hideMark/>
          </w:tcPr>
          <w:p w14:paraId="34644CBA" w14:textId="5AE070E6" w:rsidR="003B5C9D" w:rsidRPr="00767499" w:rsidRDefault="003B5C9D" w:rsidP="00767499">
            <w:pPr>
              <w:spacing w:line="240" w:lineRule="auto"/>
              <w:jc w:val="center"/>
              <w:rPr>
                <w:rFonts w:ascii="Times New Roman" w:hAnsi="Times New Roman" w:cs="Times New Roman"/>
                <w:b/>
                <w:bCs/>
                <w:sz w:val="24"/>
                <w:lang w:val="en-US"/>
              </w:rPr>
            </w:pPr>
            <w:r w:rsidRPr="00F7005D">
              <w:rPr>
                <w:rFonts w:ascii="Times New Roman" w:hAnsi="Times New Roman" w:cs="Times New Roman"/>
                <w:b/>
                <w:bCs/>
                <w:sz w:val="24"/>
                <w:lang w:val="en-US"/>
              </w:rPr>
              <w:t>Incremental cost</w:t>
            </w:r>
            <w:r w:rsidR="00767499">
              <w:rPr>
                <w:rFonts w:ascii="Times New Roman" w:hAnsi="Times New Roman" w:cs="Times New Roman"/>
                <w:b/>
                <w:bCs/>
                <w:sz w:val="24"/>
                <w:lang w:val="en-US"/>
              </w:rPr>
              <w:t xml:space="preserve"> </w:t>
            </w:r>
            <w:r w:rsidRPr="00F7005D">
              <w:rPr>
                <w:rFonts w:ascii="Times New Roman" w:hAnsi="Times New Roman" w:cs="Times New Roman"/>
                <w:b/>
                <w:bCs/>
                <w:sz w:val="24"/>
                <w:lang w:val="en-US"/>
              </w:rPr>
              <w:t>(degludec–other insulins) ($)</w:t>
            </w:r>
          </w:p>
        </w:tc>
      </w:tr>
      <w:tr w:rsidR="003B5C9D" w:rsidRPr="00F7005D" w14:paraId="33740EBF" w14:textId="77777777" w:rsidTr="005E24F0">
        <w:trPr>
          <w:trHeight w:val="20"/>
        </w:trPr>
        <w:tc>
          <w:tcPr>
            <w:tcW w:w="9016" w:type="dxa"/>
            <w:gridSpan w:val="4"/>
            <w:shd w:val="clear" w:color="auto" w:fill="auto"/>
            <w:tcMar>
              <w:top w:w="15" w:type="dxa"/>
              <w:left w:w="57" w:type="dxa"/>
              <w:bottom w:w="0" w:type="dxa"/>
              <w:right w:w="15" w:type="dxa"/>
            </w:tcMar>
            <w:vAlign w:val="bottom"/>
            <w:hideMark/>
          </w:tcPr>
          <w:p w14:paraId="6506082A" w14:textId="77777777" w:rsidR="003B5C9D" w:rsidRPr="00F7005D" w:rsidRDefault="003B5C9D" w:rsidP="003C1C1E">
            <w:pPr>
              <w:spacing w:line="240" w:lineRule="auto"/>
              <w:rPr>
                <w:rFonts w:ascii="Times New Roman" w:hAnsi="Times New Roman" w:cs="Times New Roman"/>
                <w:b/>
                <w:sz w:val="24"/>
                <w:szCs w:val="24"/>
                <w:lang w:val="en-US"/>
              </w:rPr>
            </w:pPr>
            <w:r w:rsidRPr="00F7005D">
              <w:rPr>
                <w:rFonts w:ascii="Times New Roman" w:hAnsi="Times New Roman" w:cs="Times New Roman"/>
                <w:b/>
                <w:sz w:val="24"/>
                <w:szCs w:val="24"/>
                <w:lang w:val="en-US"/>
              </w:rPr>
              <w:t>Costs</w:t>
            </w:r>
          </w:p>
        </w:tc>
      </w:tr>
      <w:tr w:rsidR="003B5C9D" w:rsidRPr="00F7005D" w14:paraId="32323118" w14:textId="77777777" w:rsidTr="00144D13">
        <w:trPr>
          <w:trHeight w:val="20"/>
        </w:trPr>
        <w:tc>
          <w:tcPr>
            <w:tcW w:w="3823" w:type="dxa"/>
            <w:shd w:val="clear" w:color="auto" w:fill="auto"/>
            <w:tcMar>
              <w:top w:w="15" w:type="dxa"/>
              <w:left w:w="57" w:type="dxa"/>
              <w:bottom w:w="0" w:type="dxa"/>
              <w:right w:w="15" w:type="dxa"/>
            </w:tcMar>
            <w:vAlign w:val="center"/>
          </w:tcPr>
          <w:p w14:paraId="066686EA" w14:textId="77777777" w:rsidR="003B5C9D" w:rsidRPr="00F7005D" w:rsidRDefault="003B5C9D" w:rsidP="003C1C1E">
            <w:pPr>
              <w:spacing w:line="240" w:lineRule="auto"/>
              <w:ind w:left="170"/>
              <w:rPr>
                <w:rFonts w:ascii="Times New Roman" w:hAnsi="Times New Roman" w:cs="Times New Roman"/>
                <w:sz w:val="24"/>
                <w:szCs w:val="24"/>
                <w:lang w:val="en-US"/>
              </w:rPr>
            </w:pPr>
            <w:r w:rsidRPr="00F7005D">
              <w:rPr>
                <w:rFonts w:ascii="Times New Roman" w:hAnsi="Times New Roman" w:cs="Times New Roman"/>
                <w:sz w:val="24"/>
                <w:szCs w:val="24"/>
                <w:lang w:val="en-US"/>
              </w:rPr>
              <w:t>Treatment</w:t>
            </w:r>
          </w:p>
        </w:tc>
        <w:tc>
          <w:tcPr>
            <w:tcW w:w="1275" w:type="dxa"/>
            <w:shd w:val="clear" w:color="auto" w:fill="auto"/>
            <w:tcMar>
              <w:top w:w="15" w:type="dxa"/>
              <w:left w:w="15" w:type="dxa"/>
              <w:bottom w:w="0" w:type="dxa"/>
              <w:right w:w="15" w:type="dxa"/>
            </w:tcMar>
            <w:vAlign w:val="center"/>
          </w:tcPr>
          <w:p w14:paraId="26526419"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14,341</w:t>
            </w:r>
          </w:p>
        </w:tc>
        <w:tc>
          <w:tcPr>
            <w:tcW w:w="1560" w:type="dxa"/>
            <w:shd w:val="clear" w:color="auto" w:fill="auto"/>
            <w:tcMar>
              <w:top w:w="15" w:type="dxa"/>
              <w:left w:w="15" w:type="dxa"/>
              <w:bottom w:w="0" w:type="dxa"/>
              <w:right w:w="15" w:type="dxa"/>
            </w:tcMar>
            <w:vAlign w:val="center"/>
          </w:tcPr>
          <w:p w14:paraId="41D6E98D"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12,328</w:t>
            </w:r>
          </w:p>
        </w:tc>
        <w:tc>
          <w:tcPr>
            <w:tcW w:w="2358" w:type="dxa"/>
            <w:shd w:val="clear" w:color="auto" w:fill="auto"/>
            <w:tcMar>
              <w:top w:w="15" w:type="dxa"/>
              <w:left w:w="15" w:type="dxa"/>
              <w:bottom w:w="0" w:type="dxa"/>
              <w:right w:w="15" w:type="dxa"/>
            </w:tcMar>
            <w:vAlign w:val="center"/>
          </w:tcPr>
          <w:p w14:paraId="6CCA9139"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2,012</w:t>
            </w:r>
          </w:p>
        </w:tc>
      </w:tr>
      <w:tr w:rsidR="003B5C9D" w:rsidRPr="00F7005D" w14:paraId="23ED0B3A" w14:textId="77777777" w:rsidTr="00144D13">
        <w:trPr>
          <w:trHeight w:val="20"/>
        </w:trPr>
        <w:tc>
          <w:tcPr>
            <w:tcW w:w="3823" w:type="dxa"/>
            <w:shd w:val="clear" w:color="auto" w:fill="auto"/>
            <w:tcMar>
              <w:top w:w="15" w:type="dxa"/>
              <w:left w:w="57" w:type="dxa"/>
              <w:bottom w:w="0" w:type="dxa"/>
              <w:right w:w="15" w:type="dxa"/>
            </w:tcMar>
            <w:vAlign w:val="center"/>
          </w:tcPr>
          <w:p w14:paraId="4A922316" w14:textId="77777777" w:rsidR="003B5C9D" w:rsidRPr="00F7005D" w:rsidRDefault="003B5C9D" w:rsidP="003C1C1E">
            <w:pPr>
              <w:spacing w:line="240" w:lineRule="auto"/>
              <w:ind w:left="170"/>
              <w:rPr>
                <w:rFonts w:ascii="Times New Roman" w:hAnsi="Times New Roman" w:cs="Times New Roman"/>
                <w:sz w:val="24"/>
                <w:szCs w:val="24"/>
                <w:lang w:val="en-US"/>
              </w:rPr>
            </w:pPr>
            <w:r w:rsidRPr="00F7005D">
              <w:rPr>
                <w:rFonts w:ascii="Times New Roman" w:hAnsi="Times New Roman" w:cs="Times New Roman"/>
                <w:sz w:val="24"/>
                <w:szCs w:val="24"/>
                <w:lang w:val="en-US"/>
              </w:rPr>
              <w:t>Management</w:t>
            </w:r>
          </w:p>
        </w:tc>
        <w:tc>
          <w:tcPr>
            <w:tcW w:w="1275" w:type="dxa"/>
            <w:shd w:val="clear" w:color="auto" w:fill="auto"/>
            <w:tcMar>
              <w:top w:w="15" w:type="dxa"/>
              <w:left w:w="15" w:type="dxa"/>
              <w:bottom w:w="0" w:type="dxa"/>
              <w:right w:w="15" w:type="dxa"/>
            </w:tcMar>
            <w:vAlign w:val="center"/>
          </w:tcPr>
          <w:p w14:paraId="6358D3C3"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2,048</w:t>
            </w:r>
          </w:p>
        </w:tc>
        <w:tc>
          <w:tcPr>
            <w:tcW w:w="1560" w:type="dxa"/>
            <w:shd w:val="clear" w:color="auto" w:fill="auto"/>
            <w:tcMar>
              <w:top w:w="15" w:type="dxa"/>
              <w:left w:w="15" w:type="dxa"/>
              <w:bottom w:w="0" w:type="dxa"/>
              <w:right w:w="15" w:type="dxa"/>
            </w:tcMar>
            <w:vAlign w:val="center"/>
          </w:tcPr>
          <w:p w14:paraId="61C0D8B3"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2,029</w:t>
            </w:r>
          </w:p>
        </w:tc>
        <w:tc>
          <w:tcPr>
            <w:tcW w:w="2358" w:type="dxa"/>
            <w:shd w:val="clear" w:color="auto" w:fill="auto"/>
            <w:tcMar>
              <w:top w:w="15" w:type="dxa"/>
              <w:left w:w="15" w:type="dxa"/>
              <w:bottom w:w="0" w:type="dxa"/>
              <w:right w:w="15" w:type="dxa"/>
            </w:tcMar>
            <w:vAlign w:val="center"/>
          </w:tcPr>
          <w:p w14:paraId="3E462458"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19</w:t>
            </w:r>
          </w:p>
        </w:tc>
      </w:tr>
      <w:tr w:rsidR="003B5C9D" w:rsidRPr="00F7005D" w14:paraId="7065C0D7" w14:textId="77777777" w:rsidTr="00144D13">
        <w:trPr>
          <w:trHeight w:val="20"/>
        </w:trPr>
        <w:tc>
          <w:tcPr>
            <w:tcW w:w="3823" w:type="dxa"/>
            <w:shd w:val="clear" w:color="auto" w:fill="auto"/>
            <w:tcMar>
              <w:top w:w="15" w:type="dxa"/>
              <w:left w:w="57" w:type="dxa"/>
              <w:bottom w:w="0" w:type="dxa"/>
              <w:right w:w="15" w:type="dxa"/>
            </w:tcMar>
            <w:vAlign w:val="center"/>
          </w:tcPr>
          <w:p w14:paraId="57D47FF1" w14:textId="77777777" w:rsidR="003B5C9D" w:rsidRPr="00F7005D" w:rsidRDefault="003B5C9D" w:rsidP="003C1C1E">
            <w:pPr>
              <w:spacing w:line="240" w:lineRule="auto"/>
              <w:ind w:left="170"/>
              <w:rPr>
                <w:rFonts w:ascii="Times New Roman" w:hAnsi="Times New Roman" w:cs="Times New Roman"/>
                <w:sz w:val="24"/>
                <w:szCs w:val="24"/>
                <w:lang w:val="en-US"/>
              </w:rPr>
            </w:pPr>
            <w:r w:rsidRPr="00F7005D">
              <w:rPr>
                <w:rFonts w:ascii="Times New Roman" w:hAnsi="Times New Roman" w:cs="Times New Roman"/>
                <w:sz w:val="24"/>
                <w:szCs w:val="24"/>
                <w:lang w:val="en-US"/>
              </w:rPr>
              <w:t>CVD</w:t>
            </w:r>
          </w:p>
        </w:tc>
        <w:tc>
          <w:tcPr>
            <w:tcW w:w="1275" w:type="dxa"/>
            <w:shd w:val="clear" w:color="auto" w:fill="auto"/>
            <w:tcMar>
              <w:top w:w="15" w:type="dxa"/>
              <w:left w:w="15" w:type="dxa"/>
              <w:bottom w:w="0" w:type="dxa"/>
              <w:right w:w="15" w:type="dxa"/>
            </w:tcMar>
            <w:vAlign w:val="center"/>
          </w:tcPr>
          <w:p w14:paraId="0E3D3285"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37,294</w:t>
            </w:r>
          </w:p>
        </w:tc>
        <w:tc>
          <w:tcPr>
            <w:tcW w:w="1560" w:type="dxa"/>
            <w:shd w:val="clear" w:color="auto" w:fill="auto"/>
            <w:tcMar>
              <w:top w:w="15" w:type="dxa"/>
              <w:left w:w="15" w:type="dxa"/>
              <w:bottom w:w="0" w:type="dxa"/>
              <w:right w:w="15" w:type="dxa"/>
            </w:tcMar>
            <w:vAlign w:val="center"/>
          </w:tcPr>
          <w:p w14:paraId="5CC7D65B"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36,917</w:t>
            </w:r>
          </w:p>
        </w:tc>
        <w:tc>
          <w:tcPr>
            <w:tcW w:w="2358" w:type="dxa"/>
            <w:shd w:val="clear" w:color="auto" w:fill="auto"/>
            <w:tcMar>
              <w:top w:w="15" w:type="dxa"/>
              <w:left w:w="15" w:type="dxa"/>
              <w:bottom w:w="0" w:type="dxa"/>
              <w:right w:w="15" w:type="dxa"/>
            </w:tcMar>
            <w:vAlign w:val="center"/>
          </w:tcPr>
          <w:p w14:paraId="79774A2E"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377</w:t>
            </w:r>
          </w:p>
        </w:tc>
      </w:tr>
      <w:tr w:rsidR="003B5C9D" w:rsidRPr="00F7005D" w14:paraId="6EE7C727" w14:textId="77777777" w:rsidTr="00144D13">
        <w:trPr>
          <w:trHeight w:val="20"/>
        </w:trPr>
        <w:tc>
          <w:tcPr>
            <w:tcW w:w="3823" w:type="dxa"/>
            <w:shd w:val="clear" w:color="auto" w:fill="auto"/>
            <w:tcMar>
              <w:top w:w="15" w:type="dxa"/>
              <w:left w:w="57" w:type="dxa"/>
              <w:bottom w:w="0" w:type="dxa"/>
              <w:right w:w="15" w:type="dxa"/>
            </w:tcMar>
            <w:vAlign w:val="center"/>
          </w:tcPr>
          <w:p w14:paraId="0AA3FB4F" w14:textId="77777777" w:rsidR="003B5C9D" w:rsidRPr="00F7005D" w:rsidRDefault="003B5C9D" w:rsidP="003C1C1E">
            <w:pPr>
              <w:spacing w:line="240" w:lineRule="auto"/>
              <w:ind w:left="170"/>
              <w:rPr>
                <w:rFonts w:ascii="Times New Roman" w:hAnsi="Times New Roman" w:cs="Times New Roman"/>
                <w:sz w:val="24"/>
                <w:szCs w:val="24"/>
                <w:lang w:val="en-US"/>
              </w:rPr>
            </w:pPr>
            <w:r w:rsidRPr="00F7005D">
              <w:rPr>
                <w:rFonts w:ascii="Times New Roman" w:hAnsi="Times New Roman" w:cs="Times New Roman"/>
                <w:sz w:val="24"/>
                <w:szCs w:val="24"/>
                <w:lang w:val="en-US"/>
              </w:rPr>
              <w:t>Renal</w:t>
            </w:r>
          </w:p>
        </w:tc>
        <w:tc>
          <w:tcPr>
            <w:tcW w:w="1275" w:type="dxa"/>
            <w:shd w:val="clear" w:color="auto" w:fill="auto"/>
            <w:tcMar>
              <w:top w:w="15" w:type="dxa"/>
              <w:left w:w="15" w:type="dxa"/>
              <w:bottom w:w="0" w:type="dxa"/>
              <w:right w:w="15" w:type="dxa"/>
            </w:tcMar>
            <w:vAlign w:val="center"/>
          </w:tcPr>
          <w:p w14:paraId="4FECBB46"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8,584</w:t>
            </w:r>
          </w:p>
        </w:tc>
        <w:tc>
          <w:tcPr>
            <w:tcW w:w="1560" w:type="dxa"/>
            <w:shd w:val="clear" w:color="auto" w:fill="auto"/>
            <w:tcMar>
              <w:top w:w="15" w:type="dxa"/>
              <w:left w:w="15" w:type="dxa"/>
              <w:bottom w:w="0" w:type="dxa"/>
              <w:right w:w="15" w:type="dxa"/>
            </w:tcMar>
            <w:vAlign w:val="center"/>
          </w:tcPr>
          <w:p w14:paraId="47D94166"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9,569</w:t>
            </w:r>
          </w:p>
        </w:tc>
        <w:tc>
          <w:tcPr>
            <w:tcW w:w="2358" w:type="dxa"/>
            <w:shd w:val="clear" w:color="auto" w:fill="auto"/>
            <w:tcMar>
              <w:top w:w="15" w:type="dxa"/>
              <w:left w:w="15" w:type="dxa"/>
              <w:bottom w:w="0" w:type="dxa"/>
              <w:right w:w="15" w:type="dxa"/>
            </w:tcMar>
            <w:vAlign w:val="center"/>
          </w:tcPr>
          <w:p w14:paraId="74AEBF24" w14:textId="36E4CBD9" w:rsidR="003B5C9D" w:rsidRPr="00F7005D" w:rsidRDefault="00B67474"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szCs w:val="24"/>
                <w:lang w:val="en-US"/>
              </w:rPr>
              <w:t>985</w:t>
            </w:r>
          </w:p>
        </w:tc>
      </w:tr>
      <w:tr w:rsidR="003B5C9D" w:rsidRPr="00F7005D" w14:paraId="6F43A444" w14:textId="77777777" w:rsidTr="00144D13">
        <w:trPr>
          <w:trHeight w:val="20"/>
        </w:trPr>
        <w:tc>
          <w:tcPr>
            <w:tcW w:w="3823" w:type="dxa"/>
            <w:shd w:val="clear" w:color="auto" w:fill="auto"/>
            <w:tcMar>
              <w:top w:w="15" w:type="dxa"/>
              <w:left w:w="57" w:type="dxa"/>
              <w:bottom w:w="0" w:type="dxa"/>
              <w:right w:w="15" w:type="dxa"/>
            </w:tcMar>
            <w:vAlign w:val="center"/>
          </w:tcPr>
          <w:p w14:paraId="4CD025C4" w14:textId="77777777" w:rsidR="003B5C9D" w:rsidRPr="00F7005D" w:rsidRDefault="003B5C9D" w:rsidP="003C1C1E">
            <w:pPr>
              <w:spacing w:line="240" w:lineRule="auto"/>
              <w:ind w:left="170"/>
              <w:rPr>
                <w:rFonts w:ascii="Times New Roman" w:hAnsi="Times New Roman" w:cs="Times New Roman"/>
                <w:sz w:val="24"/>
                <w:szCs w:val="24"/>
                <w:lang w:val="en-US"/>
              </w:rPr>
            </w:pPr>
            <w:r w:rsidRPr="00F7005D">
              <w:rPr>
                <w:rFonts w:ascii="Times New Roman" w:hAnsi="Times New Roman" w:cs="Times New Roman"/>
                <w:sz w:val="24"/>
                <w:szCs w:val="24"/>
                <w:lang w:val="en-US"/>
              </w:rPr>
              <w:t>Ulcer/amputation/neuropathy</w:t>
            </w:r>
          </w:p>
        </w:tc>
        <w:tc>
          <w:tcPr>
            <w:tcW w:w="1275" w:type="dxa"/>
            <w:shd w:val="clear" w:color="auto" w:fill="auto"/>
            <w:tcMar>
              <w:top w:w="15" w:type="dxa"/>
              <w:left w:w="15" w:type="dxa"/>
              <w:bottom w:w="0" w:type="dxa"/>
              <w:right w:w="15" w:type="dxa"/>
            </w:tcMar>
            <w:vAlign w:val="center"/>
          </w:tcPr>
          <w:p w14:paraId="6845C11E"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5,194</w:t>
            </w:r>
          </w:p>
        </w:tc>
        <w:tc>
          <w:tcPr>
            <w:tcW w:w="1560" w:type="dxa"/>
            <w:shd w:val="clear" w:color="auto" w:fill="auto"/>
            <w:tcMar>
              <w:top w:w="15" w:type="dxa"/>
              <w:left w:w="15" w:type="dxa"/>
              <w:bottom w:w="0" w:type="dxa"/>
              <w:right w:w="15" w:type="dxa"/>
            </w:tcMar>
            <w:vAlign w:val="center"/>
          </w:tcPr>
          <w:p w14:paraId="570E91D6"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5,241</w:t>
            </w:r>
          </w:p>
        </w:tc>
        <w:tc>
          <w:tcPr>
            <w:tcW w:w="2358" w:type="dxa"/>
            <w:shd w:val="clear" w:color="auto" w:fill="auto"/>
            <w:tcMar>
              <w:top w:w="15" w:type="dxa"/>
              <w:left w:w="15" w:type="dxa"/>
              <w:bottom w:w="0" w:type="dxa"/>
              <w:right w:w="15" w:type="dxa"/>
            </w:tcMar>
            <w:vAlign w:val="center"/>
          </w:tcPr>
          <w:p w14:paraId="64FD94D5" w14:textId="1B16F368" w:rsidR="003B5C9D" w:rsidRPr="00F7005D" w:rsidRDefault="00B67474"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szCs w:val="24"/>
                <w:lang w:val="en-US"/>
              </w:rPr>
              <w:t>47</w:t>
            </w:r>
          </w:p>
        </w:tc>
      </w:tr>
      <w:tr w:rsidR="003B5C9D" w:rsidRPr="00F7005D" w14:paraId="0F37C748" w14:textId="77777777" w:rsidTr="00144D13">
        <w:trPr>
          <w:trHeight w:val="20"/>
        </w:trPr>
        <w:tc>
          <w:tcPr>
            <w:tcW w:w="3823" w:type="dxa"/>
            <w:shd w:val="clear" w:color="auto" w:fill="auto"/>
            <w:tcMar>
              <w:top w:w="15" w:type="dxa"/>
              <w:left w:w="57" w:type="dxa"/>
              <w:bottom w:w="0" w:type="dxa"/>
              <w:right w:w="15" w:type="dxa"/>
            </w:tcMar>
            <w:vAlign w:val="center"/>
          </w:tcPr>
          <w:p w14:paraId="1101AC55" w14:textId="77777777" w:rsidR="003B5C9D" w:rsidRPr="00F7005D" w:rsidRDefault="003B5C9D" w:rsidP="003C1C1E">
            <w:pPr>
              <w:spacing w:line="240" w:lineRule="auto"/>
              <w:ind w:left="170"/>
              <w:rPr>
                <w:rFonts w:ascii="Times New Roman" w:hAnsi="Times New Roman" w:cs="Times New Roman"/>
                <w:sz w:val="24"/>
                <w:szCs w:val="24"/>
                <w:lang w:val="en-US"/>
              </w:rPr>
            </w:pPr>
            <w:r w:rsidRPr="00F7005D">
              <w:rPr>
                <w:rFonts w:ascii="Times New Roman" w:hAnsi="Times New Roman" w:cs="Times New Roman"/>
                <w:sz w:val="24"/>
                <w:szCs w:val="24"/>
                <w:lang w:val="en-US"/>
              </w:rPr>
              <w:t>Eye</w:t>
            </w:r>
          </w:p>
        </w:tc>
        <w:tc>
          <w:tcPr>
            <w:tcW w:w="1275" w:type="dxa"/>
            <w:shd w:val="clear" w:color="auto" w:fill="auto"/>
            <w:tcMar>
              <w:top w:w="15" w:type="dxa"/>
              <w:left w:w="15" w:type="dxa"/>
              <w:bottom w:w="0" w:type="dxa"/>
              <w:right w:w="15" w:type="dxa"/>
            </w:tcMar>
            <w:vAlign w:val="center"/>
          </w:tcPr>
          <w:p w14:paraId="083CF473"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4,272</w:t>
            </w:r>
          </w:p>
        </w:tc>
        <w:tc>
          <w:tcPr>
            <w:tcW w:w="1560" w:type="dxa"/>
            <w:shd w:val="clear" w:color="auto" w:fill="auto"/>
            <w:tcMar>
              <w:top w:w="15" w:type="dxa"/>
              <w:left w:w="15" w:type="dxa"/>
              <w:bottom w:w="0" w:type="dxa"/>
              <w:right w:w="15" w:type="dxa"/>
            </w:tcMar>
            <w:vAlign w:val="center"/>
          </w:tcPr>
          <w:p w14:paraId="257AA2C4"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4,557</w:t>
            </w:r>
          </w:p>
        </w:tc>
        <w:tc>
          <w:tcPr>
            <w:tcW w:w="2358" w:type="dxa"/>
            <w:shd w:val="clear" w:color="auto" w:fill="auto"/>
            <w:tcMar>
              <w:top w:w="15" w:type="dxa"/>
              <w:left w:w="15" w:type="dxa"/>
              <w:bottom w:w="0" w:type="dxa"/>
              <w:right w:w="15" w:type="dxa"/>
            </w:tcMar>
            <w:vAlign w:val="center"/>
          </w:tcPr>
          <w:p w14:paraId="6CC2FB83" w14:textId="1651525B" w:rsidR="003B5C9D" w:rsidRPr="00F7005D" w:rsidRDefault="00B67474"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szCs w:val="24"/>
                <w:lang w:val="en-US"/>
              </w:rPr>
              <w:t>285</w:t>
            </w:r>
          </w:p>
        </w:tc>
      </w:tr>
      <w:tr w:rsidR="003B5C9D" w:rsidRPr="00F7005D" w14:paraId="7B9C23D1" w14:textId="77777777" w:rsidTr="00144D13">
        <w:trPr>
          <w:trHeight w:val="20"/>
        </w:trPr>
        <w:tc>
          <w:tcPr>
            <w:tcW w:w="3823" w:type="dxa"/>
            <w:shd w:val="clear" w:color="auto" w:fill="auto"/>
            <w:tcMar>
              <w:top w:w="15" w:type="dxa"/>
              <w:left w:w="57" w:type="dxa"/>
              <w:bottom w:w="0" w:type="dxa"/>
              <w:right w:w="15" w:type="dxa"/>
            </w:tcMar>
            <w:vAlign w:val="center"/>
          </w:tcPr>
          <w:p w14:paraId="69E4BDD7" w14:textId="77777777" w:rsidR="003B5C9D" w:rsidRPr="00F7005D" w:rsidRDefault="003B5C9D" w:rsidP="003C1C1E">
            <w:pPr>
              <w:spacing w:line="240" w:lineRule="auto"/>
              <w:ind w:left="170"/>
              <w:rPr>
                <w:rFonts w:ascii="Times New Roman" w:hAnsi="Times New Roman" w:cs="Times New Roman"/>
                <w:sz w:val="24"/>
                <w:szCs w:val="24"/>
                <w:lang w:val="en-US"/>
              </w:rPr>
            </w:pPr>
            <w:r w:rsidRPr="00F7005D">
              <w:rPr>
                <w:rFonts w:ascii="Times New Roman" w:hAnsi="Times New Roman" w:cs="Times New Roman"/>
                <w:sz w:val="24"/>
                <w:szCs w:val="24"/>
                <w:lang w:val="en-US"/>
              </w:rPr>
              <w:t>Non-severe hypoglycemia</w:t>
            </w:r>
          </w:p>
        </w:tc>
        <w:tc>
          <w:tcPr>
            <w:tcW w:w="1275" w:type="dxa"/>
            <w:shd w:val="clear" w:color="auto" w:fill="auto"/>
            <w:tcMar>
              <w:top w:w="15" w:type="dxa"/>
              <w:left w:w="15" w:type="dxa"/>
              <w:bottom w:w="0" w:type="dxa"/>
              <w:right w:w="15" w:type="dxa"/>
            </w:tcMar>
            <w:vAlign w:val="center"/>
          </w:tcPr>
          <w:p w14:paraId="0753D326"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20</w:t>
            </w:r>
          </w:p>
        </w:tc>
        <w:tc>
          <w:tcPr>
            <w:tcW w:w="1560" w:type="dxa"/>
            <w:shd w:val="clear" w:color="auto" w:fill="auto"/>
            <w:tcMar>
              <w:top w:w="15" w:type="dxa"/>
              <w:left w:w="15" w:type="dxa"/>
              <w:bottom w:w="0" w:type="dxa"/>
              <w:right w:w="15" w:type="dxa"/>
            </w:tcMar>
            <w:vAlign w:val="center"/>
          </w:tcPr>
          <w:p w14:paraId="35D81DD1"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87</w:t>
            </w:r>
          </w:p>
        </w:tc>
        <w:tc>
          <w:tcPr>
            <w:tcW w:w="2358" w:type="dxa"/>
            <w:shd w:val="clear" w:color="auto" w:fill="auto"/>
            <w:tcMar>
              <w:top w:w="15" w:type="dxa"/>
              <w:left w:w="15" w:type="dxa"/>
              <w:bottom w:w="0" w:type="dxa"/>
              <w:right w:w="15" w:type="dxa"/>
            </w:tcMar>
            <w:vAlign w:val="center"/>
          </w:tcPr>
          <w:p w14:paraId="3EFC9991" w14:textId="06AF3C6B" w:rsidR="003B5C9D" w:rsidRPr="00F7005D" w:rsidRDefault="00B67474"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szCs w:val="24"/>
                <w:lang w:val="en-US"/>
              </w:rPr>
              <w:t>67</w:t>
            </w:r>
          </w:p>
        </w:tc>
      </w:tr>
      <w:tr w:rsidR="003B5C9D" w:rsidRPr="00F7005D" w14:paraId="3F65D777" w14:textId="77777777" w:rsidTr="00144D13">
        <w:trPr>
          <w:trHeight w:val="20"/>
        </w:trPr>
        <w:tc>
          <w:tcPr>
            <w:tcW w:w="3823" w:type="dxa"/>
            <w:shd w:val="clear" w:color="auto" w:fill="auto"/>
            <w:tcMar>
              <w:top w:w="15" w:type="dxa"/>
              <w:left w:w="57" w:type="dxa"/>
              <w:bottom w:w="0" w:type="dxa"/>
              <w:right w:w="15" w:type="dxa"/>
            </w:tcMar>
            <w:vAlign w:val="center"/>
          </w:tcPr>
          <w:p w14:paraId="30170874" w14:textId="77777777" w:rsidR="003B5C9D" w:rsidRPr="00F7005D" w:rsidRDefault="003B5C9D" w:rsidP="003C1C1E">
            <w:pPr>
              <w:spacing w:line="240" w:lineRule="auto"/>
              <w:ind w:left="170"/>
              <w:rPr>
                <w:rFonts w:ascii="Times New Roman" w:hAnsi="Times New Roman" w:cs="Times New Roman"/>
                <w:sz w:val="24"/>
                <w:szCs w:val="24"/>
                <w:lang w:val="en-US"/>
              </w:rPr>
            </w:pPr>
            <w:r w:rsidRPr="00F7005D">
              <w:rPr>
                <w:rFonts w:ascii="Times New Roman" w:hAnsi="Times New Roman" w:cs="Times New Roman"/>
                <w:sz w:val="24"/>
                <w:szCs w:val="24"/>
                <w:lang w:val="en-US"/>
              </w:rPr>
              <w:lastRenderedPageBreak/>
              <w:t>Severe hypoglycemia</w:t>
            </w:r>
          </w:p>
        </w:tc>
        <w:tc>
          <w:tcPr>
            <w:tcW w:w="1275" w:type="dxa"/>
            <w:shd w:val="clear" w:color="auto" w:fill="auto"/>
            <w:tcMar>
              <w:top w:w="15" w:type="dxa"/>
              <w:left w:w="15" w:type="dxa"/>
              <w:bottom w:w="0" w:type="dxa"/>
              <w:right w:w="15" w:type="dxa"/>
            </w:tcMar>
            <w:vAlign w:val="center"/>
          </w:tcPr>
          <w:p w14:paraId="7EAC29F8"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334</w:t>
            </w:r>
          </w:p>
        </w:tc>
        <w:tc>
          <w:tcPr>
            <w:tcW w:w="1560" w:type="dxa"/>
            <w:shd w:val="clear" w:color="auto" w:fill="auto"/>
            <w:tcMar>
              <w:top w:w="15" w:type="dxa"/>
              <w:left w:w="15" w:type="dxa"/>
              <w:bottom w:w="0" w:type="dxa"/>
              <w:right w:w="15" w:type="dxa"/>
            </w:tcMar>
            <w:vAlign w:val="center"/>
          </w:tcPr>
          <w:p w14:paraId="2DD31B83" w14:textId="77777777" w:rsidR="003B5C9D" w:rsidRPr="00F7005D" w:rsidRDefault="003B5C9D"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szCs w:val="24"/>
                <w:lang w:val="en-US"/>
              </w:rPr>
              <w:t>3,227</w:t>
            </w:r>
          </w:p>
        </w:tc>
        <w:tc>
          <w:tcPr>
            <w:tcW w:w="2358" w:type="dxa"/>
            <w:shd w:val="clear" w:color="auto" w:fill="auto"/>
            <w:tcMar>
              <w:top w:w="15" w:type="dxa"/>
              <w:left w:w="15" w:type="dxa"/>
              <w:bottom w:w="0" w:type="dxa"/>
              <w:right w:w="15" w:type="dxa"/>
            </w:tcMar>
            <w:vAlign w:val="center"/>
          </w:tcPr>
          <w:p w14:paraId="16D3335B" w14:textId="3A7401A4" w:rsidR="003B5C9D" w:rsidRPr="00F7005D" w:rsidRDefault="00B67474" w:rsidP="003C1C1E">
            <w:pPr>
              <w:spacing w:line="240" w:lineRule="auto"/>
              <w:jc w:val="center"/>
              <w:rPr>
                <w:rFonts w:ascii="Times New Roman" w:hAnsi="Times New Roman" w:cs="Times New Roman"/>
                <w:sz w:val="24"/>
                <w:szCs w:val="24"/>
                <w:lang w:val="en-US"/>
              </w:rPr>
            </w:pPr>
            <w:r w:rsidRPr="00F7005D">
              <w:rPr>
                <w:rFonts w:ascii="Times New Roman" w:hAnsi="Times New Roman" w:cs="Times New Roman"/>
                <w:sz w:val="24"/>
                <w:lang w:val="en-US"/>
              </w:rPr>
              <w:t>−</w:t>
            </w:r>
            <w:r w:rsidR="003B5C9D" w:rsidRPr="00F7005D">
              <w:rPr>
                <w:rFonts w:ascii="Times New Roman" w:hAnsi="Times New Roman" w:cs="Times New Roman"/>
                <w:sz w:val="24"/>
                <w:szCs w:val="24"/>
                <w:lang w:val="en-US"/>
              </w:rPr>
              <w:t>2,893</w:t>
            </w:r>
          </w:p>
        </w:tc>
      </w:tr>
      <w:tr w:rsidR="003B5C9D" w:rsidRPr="00F7005D" w14:paraId="511D7D6A" w14:textId="77777777" w:rsidTr="00144D13">
        <w:trPr>
          <w:trHeight w:val="20"/>
        </w:trPr>
        <w:tc>
          <w:tcPr>
            <w:tcW w:w="3823" w:type="dxa"/>
            <w:shd w:val="clear" w:color="auto" w:fill="auto"/>
            <w:tcMar>
              <w:top w:w="15" w:type="dxa"/>
              <w:left w:w="57" w:type="dxa"/>
              <w:bottom w:w="0" w:type="dxa"/>
              <w:right w:w="15" w:type="dxa"/>
            </w:tcMar>
            <w:vAlign w:val="center"/>
          </w:tcPr>
          <w:p w14:paraId="4107CCEB" w14:textId="77777777" w:rsidR="003B5C9D" w:rsidRPr="00F7005D" w:rsidRDefault="003B5C9D" w:rsidP="003C1C1E">
            <w:pPr>
              <w:spacing w:line="240" w:lineRule="auto"/>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Total costs</w:t>
            </w:r>
          </w:p>
        </w:tc>
        <w:tc>
          <w:tcPr>
            <w:tcW w:w="1275" w:type="dxa"/>
            <w:shd w:val="clear" w:color="auto" w:fill="auto"/>
            <w:tcMar>
              <w:top w:w="15" w:type="dxa"/>
              <w:left w:w="15" w:type="dxa"/>
              <w:bottom w:w="0" w:type="dxa"/>
              <w:right w:w="15" w:type="dxa"/>
            </w:tcMar>
            <w:vAlign w:val="center"/>
          </w:tcPr>
          <w:p w14:paraId="634D214B" w14:textId="77777777" w:rsidR="003B5C9D" w:rsidRPr="00F7005D" w:rsidRDefault="003B5C9D" w:rsidP="003C1C1E">
            <w:pPr>
              <w:spacing w:line="240" w:lineRule="auto"/>
              <w:jc w:val="cente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72,089</w:t>
            </w:r>
          </w:p>
        </w:tc>
        <w:tc>
          <w:tcPr>
            <w:tcW w:w="1560" w:type="dxa"/>
            <w:shd w:val="clear" w:color="auto" w:fill="auto"/>
            <w:tcMar>
              <w:top w:w="15" w:type="dxa"/>
              <w:left w:w="15" w:type="dxa"/>
              <w:bottom w:w="0" w:type="dxa"/>
              <w:right w:w="15" w:type="dxa"/>
            </w:tcMar>
            <w:vAlign w:val="center"/>
          </w:tcPr>
          <w:p w14:paraId="210336DB" w14:textId="77777777" w:rsidR="003B5C9D" w:rsidRPr="00F7005D" w:rsidRDefault="003B5C9D" w:rsidP="003C1C1E">
            <w:pPr>
              <w:spacing w:line="240" w:lineRule="auto"/>
              <w:jc w:val="cente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73,956</w:t>
            </w:r>
          </w:p>
        </w:tc>
        <w:tc>
          <w:tcPr>
            <w:tcW w:w="2358" w:type="dxa"/>
            <w:shd w:val="clear" w:color="auto" w:fill="auto"/>
            <w:tcMar>
              <w:top w:w="15" w:type="dxa"/>
              <w:left w:w="15" w:type="dxa"/>
              <w:bottom w:w="0" w:type="dxa"/>
              <w:right w:w="15" w:type="dxa"/>
            </w:tcMar>
            <w:vAlign w:val="center"/>
          </w:tcPr>
          <w:p w14:paraId="135C25A9" w14:textId="721EDB8F" w:rsidR="003B5C9D" w:rsidRPr="00F7005D" w:rsidRDefault="00B67474" w:rsidP="003C1C1E">
            <w:pPr>
              <w:spacing w:line="240" w:lineRule="auto"/>
              <w:jc w:val="center"/>
              <w:rPr>
                <w:rFonts w:ascii="Times New Roman" w:hAnsi="Times New Roman" w:cs="Times New Roman"/>
                <w:b/>
                <w:bCs/>
                <w:sz w:val="24"/>
                <w:szCs w:val="24"/>
                <w:lang w:val="en-US"/>
              </w:rPr>
            </w:pPr>
            <w:r w:rsidRPr="00F7005D">
              <w:rPr>
                <w:rFonts w:ascii="Times New Roman" w:hAnsi="Times New Roman" w:cs="Times New Roman"/>
                <w:b/>
                <w:bCs/>
                <w:sz w:val="24"/>
                <w:szCs w:val="24"/>
                <w:lang w:val="en-US"/>
              </w:rPr>
              <w:t>−</w:t>
            </w:r>
            <w:r w:rsidR="003B5C9D" w:rsidRPr="00F7005D">
              <w:rPr>
                <w:rFonts w:ascii="Times New Roman" w:hAnsi="Times New Roman" w:cs="Times New Roman"/>
                <w:b/>
                <w:bCs/>
                <w:sz w:val="24"/>
                <w:szCs w:val="24"/>
                <w:lang w:val="en-US"/>
              </w:rPr>
              <w:t>1,867</w:t>
            </w:r>
          </w:p>
        </w:tc>
      </w:tr>
      <w:tr w:rsidR="003B5C9D" w:rsidRPr="00F7005D" w14:paraId="7232E9DF" w14:textId="77777777" w:rsidTr="005E24F0">
        <w:trPr>
          <w:trHeight w:val="20"/>
        </w:trPr>
        <w:tc>
          <w:tcPr>
            <w:tcW w:w="9016" w:type="dxa"/>
            <w:gridSpan w:val="4"/>
            <w:shd w:val="clear" w:color="auto" w:fill="auto"/>
            <w:tcMar>
              <w:top w:w="15" w:type="dxa"/>
              <w:left w:w="57" w:type="dxa"/>
              <w:bottom w:w="0" w:type="dxa"/>
              <w:right w:w="15" w:type="dxa"/>
            </w:tcMar>
            <w:vAlign w:val="bottom"/>
          </w:tcPr>
          <w:p w14:paraId="73612E1C" w14:textId="77777777" w:rsidR="003B5C9D" w:rsidRPr="00F7005D" w:rsidRDefault="003B5C9D" w:rsidP="003C1C1E">
            <w:pPr>
              <w:spacing w:line="240" w:lineRule="auto"/>
              <w:rPr>
                <w:rFonts w:ascii="Times New Roman" w:hAnsi="Times New Roman" w:cs="Times New Roman"/>
                <w:b/>
                <w:sz w:val="24"/>
                <w:lang w:val="en-US"/>
              </w:rPr>
            </w:pPr>
            <w:r w:rsidRPr="00F7005D">
              <w:rPr>
                <w:rFonts w:ascii="Times New Roman" w:hAnsi="Times New Roman" w:cs="Times New Roman"/>
                <w:b/>
                <w:bCs/>
                <w:sz w:val="24"/>
                <w:lang w:val="en-US"/>
              </w:rPr>
              <w:t>Effects</w:t>
            </w:r>
          </w:p>
        </w:tc>
      </w:tr>
      <w:tr w:rsidR="003B5C9D" w:rsidRPr="00F7005D" w14:paraId="7C53B751" w14:textId="77777777" w:rsidTr="00144D13">
        <w:trPr>
          <w:trHeight w:val="20"/>
        </w:trPr>
        <w:tc>
          <w:tcPr>
            <w:tcW w:w="3823" w:type="dxa"/>
            <w:shd w:val="clear" w:color="auto" w:fill="auto"/>
            <w:tcMar>
              <w:top w:w="15" w:type="dxa"/>
              <w:left w:w="57" w:type="dxa"/>
              <w:bottom w:w="0" w:type="dxa"/>
              <w:right w:w="15" w:type="dxa"/>
            </w:tcMar>
            <w:vAlign w:val="bottom"/>
          </w:tcPr>
          <w:p w14:paraId="2642FA0A" w14:textId="77777777" w:rsidR="003B5C9D" w:rsidRPr="00F7005D" w:rsidRDefault="003B5C9D" w:rsidP="003C1C1E">
            <w:pPr>
              <w:spacing w:line="240" w:lineRule="auto"/>
              <w:rPr>
                <w:rFonts w:ascii="Times New Roman" w:hAnsi="Times New Roman" w:cs="Times New Roman"/>
                <w:b/>
                <w:bCs/>
                <w:sz w:val="24"/>
                <w:lang w:val="en-US"/>
              </w:rPr>
            </w:pPr>
            <w:r w:rsidRPr="00F7005D">
              <w:rPr>
                <w:rFonts w:ascii="Times New Roman" w:hAnsi="Times New Roman" w:cs="Times New Roman"/>
                <w:b/>
                <w:bCs/>
                <w:sz w:val="24"/>
                <w:lang w:val="en-US"/>
              </w:rPr>
              <w:t>Undiscounted life expectancy (years)</w:t>
            </w:r>
          </w:p>
        </w:tc>
        <w:tc>
          <w:tcPr>
            <w:tcW w:w="1275" w:type="dxa"/>
            <w:shd w:val="clear" w:color="auto" w:fill="auto"/>
            <w:tcMar>
              <w:top w:w="15" w:type="dxa"/>
              <w:left w:w="15" w:type="dxa"/>
              <w:bottom w:w="0" w:type="dxa"/>
              <w:right w:w="15" w:type="dxa"/>
            </w:tcMar>
            <w:vAlign w:val="center"/>
          </w:tcPr>
          <w:p w14:paraId="727F0601"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13.794</w:t>
            </w:r>
          </w:p>
        </w:tc>
        <w:tc>
          <w:tcPr>
            <w:tcW w:w="1560" w:type="dxa"/>
            <w:shd w:val="clear" w:color="auto" w:fill="auto"/>
            <w:tcMar>
              <w:top w:w="15" w:type="dxa"/>
              <w:left w:w="15" w:type="dxa"/>
              <w:bottom w:w="0" w:type="dxa"/>
              <w:right w:w="15" w:type="dxa"/>
            </w:tcMar>
            <w:vAlign w:val="center"/>
          </w:tcPr>
          <w:p w14:paraId="0E16534C"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13.546</w:t>
            </w:r>
          </w:p>
        </w:tc>
        <w:tc>
          <w:tcPr>
            <w:tcW w:w="2358" w:type="dxa"/>
            <w:shd w:val="clear" w:color="auto" w:fill="auto"/>
            <w:tcMar>
              <w:top w:w="15" w:type="dxa"/>
              <w:left w:w="15" w:type="dxa"/>
              <w:bottom w:w="0" w:type="dxa"/>
              <w:right w:w="15" w:type="dxa"/>
            </w:tcMar>
            <w:vAlign w:val="center"/>
          </w:tcPr>
          <w:p w14:paraId="098632B3"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0.248</w:t>
            </w:r>
          </w:p>
        </w:tc>
      </w:tr>
      <w:tr w:rsidR="003B5C9D" w:rsidRPr="00F7005D" w14:paraId="64C9311E" w14:textId="77777777" w:rsidTr="00144D13">
        <w:trPr>
          <w:trHeight w:val="20"/>
        </w:trPr>
        <w:tc>
          <w:tcPr>
            <w:tcW w:w="3823" w:type="dxa"/>
            <w:shd w:val="clear" w:color="auto" w:fill="auto"/>
            <w:tcMar>
              <w:top w:w="15" w:type="dxa"/>
              <w:left w:w="57" w:type="dxa"/>
              <w:bottom w:w="0" w:type="dxa"/>
              <w:right w:w="15" w:type="dxa"/>
            </w:tcMar>
            <w:vAlign w:val="bottom"/>
          </w:tcPr>
          <w:p w14:paraId="32ACAAC5" w14:textId="77777777" w:rsidR="003B5C9D" w:rsidRPr="00F7005D" w:rsidRDefault="003B5C9D" w:rsidP="003C1C1E">
            <w:pPr>
              <w:spacing w:line="240" w:lineRule="auto"/>
              <w:rPr>
                <w:rFonts w:ascii="Times New Roman" w:hAnsi="Times New Roman" w:cs="Times New Roman"/>
                <w:b/>
                <w:sz w:val="24"/>
                <w:lang w:val="en-US"/>
              </w:rPr>
            </w:pPr>
            <w:r w:rsidRPr="00F7005D">
              <w:rPr>
                <w:rFonts w:ascii="Times New Roman" w:hAnsi="Times New Roman" w:cs="Times New Roman"/>
                <w:b/>
                <w:bCs/>
                <w:sz w:val="24"/>
                <w:lang w:val="en-US"/>
              </w:rPr>
              <w:t>QALY</w:t>
            </w:r>
          </w:p>
        </w:tc>
        <w:tc>
          <w:tcPr>
            <w:tcW w:w="1275" w:type="dxa"/>
            <w:shd w:val="clear" w:color="auto" w:fill="auto"/>
            <w:tcMar>
              <w:top w:w="15" w:type="dxa"/>
              <w:left w:w="15" w:type="dxa"/>
              <w:bottom w:w="0" w:type="dxa"/>
              <w:right w:w="15" w:type="dxa"/>
            </w:tcMar>
            <w:vAlign w:val="center"/>
          </w:tcPr>
          <w:p w14:paraId="25200349"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6.400</w:t>
            </w:r>
          </w:p>
        </w:tc>
        <w:tc>
          <w:tcPr>
            <w:tcW w:w="1560" w:type="dxa"/>
            <w:shd w:val="clear" w:color="auto" w:fill="auto"/>
            <w:tcMar>
              <w:top w:w="15" w:type="dxa"/>
              <w:left w:w="15" w:type="dxa"/>
              <w:bottom w:w="0" w:type="dxa"/>
              <w:right w:w="15" w:type="dxa"/>
            </w:tcMar>
            <w:vAlign w:val="center"/>
          </w:tcPr>
          <w:p w14:paraId="582AD871"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5.772</w:t>
            </w:r>
          </w:p>
        </w:tc>
        <w:tc>
          <w:tcPr>
            <w:tcW w:w="2358" w:type="dxa"/>
            <w:shd w:val="clear" w:color="auto" w:fill="auto"/>
            <w:tcMar>
              <w:top w:w="15" w:type="dxa"/>
              <w:left w:w="15" w:type="dxa"/>
              <w:bottom w:w="0" w:type="dxa"/>
              <w:right w:w="15" w:type="dxa"/>
            </w:tcMar>
            <w:vAlign w:val="center"/>
          </w:tcPr>
          <w:p w14:paraId="7EBE477B" w14:textId="77777777" w:rsidR="003B5C9D" w:rsidRPr="00F7005D" w:rsidRDefault="003B5C9D" w:rsidP="003C1C1E">
            <w:pPr>
              <w:spacing w:line="240" w:lineRule="auto"/>
              <w:jc w:val="center"/>
              <w:rPr>
                <w:rFonts w:ascii="Times New Roman" w:hAnsi="Times New Roman" w:cs="Times New Roman"/>
                <w:sz w:val="24"/>
                <w:lang w:val="en-US"/>
              </w:rPr>
            </w:pPr>
            <w:r w:rsidRPr="00F7005D">
              <w:rPr>
                <w:rFonts w:ascii="Times New Roman" w:hAnsi="Times New Roman" w:cs="Times New Roman"/>
                <w:sz w:val="24"/>
                <w:lang w:val="en-US"/>
              </w:rPr>
              <w:t>0.628</w:t>
            </w:r>
          </w:p>
        </w:tc>
      </w:tr>
      <w:tr w:rsidR="003B5C9D" w:rsidRPr="00F7005D" w14:paraId="49C1D328" w14:textId="77777777" w:rsidTr="00144D13">
        <w:trPr>
          <w:trHeight w:val="20"/>
        </w:trPr>
        <w:tc>
          <w:tcPr>
            <w:tcW w:w="3823" w:type="dxa"/>
            <w:shd w:val="clear" w:color="auto" w:fill="auto"/>
            <w:tcMar>
              <w:top w:w="15" w:type="dxa"/>
              <w:left w:w="57" w:type="dxa"/>
              <w:bottom w:w="0" w:type="dxa"/>
              <w:right w:w="15" w:type="dxa"/>
            </w:tcMar>
            <w:vAlign w:val="bottom"/>
          </w:tcPr>
          <w:p w14:paraId="156E3A6C" w14:textId="77777777" w:rsidR="003B5C9D" w:rsidRPr="00F7005D" w:rsidRDefault="003B5C9D" w:rsidP="003C1C1E">
            <w:pPr>
              <w:spacing w:line="240" w:lineRule="auto"/>
              <w:rPr>
                <w:rFonts w:ascii="Times New Roman" w:hAnsi="Times New Roman" w:cs="Times New Roman"/>
                <w:b/>
                <w:sz w:val="24"/>
                <w:lang w:val="en-US"/>
              </w:rPr>
            </w:pPr>
            <w:r w:rsidRPr="00F7005D">
              <w:rPr>
                <w:rFonts w:ascii="Times New Roman" w:hAnsi="Times New Roman" w:cs="Times New Roman"/>
                <w:b/>
                <w:sz w:val="24"/>
                <w:lang w:val="en-US"/>
              </w:rPr>
              <w:t>ICER (cost per QALY)</w:t>
            </w:r>
          </w:p>
        </w:tc>
        <w:tc>
          <w:tcPr>
            <w:tcW w:w="1275" w:type="dxa"/>
            <w:shd w:val="clear" w:color="auto" w:fill="auto"/>
            <w:tcMar>
              <w:top w:w="15" w:type="dxa"/>
              <w:left w:w="15" w:type="dxa"/>
              <w:bottom w:w="0" w:type="dxa"/>
              <w:right w:w="15" w:type="dxa"/>
            </w:tcMar>
            <w:vAlign w:val="bottom"/>
          </w:tcPr>
          <w:p w14:paraId="40C3F1A3" w14:textId="77777777" w:rsidR="003B5C9D" w:rsidRPr="00F7005D" w:rsidRDefault="003B5C9D" w:rsidP="003C1C1E">
            <w:pPr>
              <w:spacing w:line="240" w:lineRule="auto"/>
              <w:jc w:val="center"/>
              <w:rPr>
                <w:rFonts w:ascii="Times New Roman" w:hAnsi="Times New Roman" w:cs="Times New Roman"/>
                <w:b/>
                <w:sz w:val="24"/>
                <w:lang w:val="en-US"/>
              </w:rPr>
            </w:pPr>
          </w:p>
        </w:tc>
        <w:tc>
          <w:tcPr>
            <w:tcW w:w="1560" w:type="dxa"/>
            <w:shd w:val="clear" w:color="auto" w:fill="auto"/>
            <w:tcMar>
              <w:top w:w="15" w:type="dxa"/>
              <w:left w:w="15" w:type="dxa"/>
              <w:bottom w:w="0" w:type="dxa"/>
              <w:right w:w="15" w:type="dxa"/>
            </w:tcMar>
            <w:vAlign w:val="bottom"/>
          </w:tcPr>
          <w:p w14:paraId="3819E118" w14:textId="77777777" w:rsidR="003B5C9D" w:rsidRPr="00F7005D" w:rsidRDefault="003B5C9D" w:rsidP="003C1C1E">
            <w:pPr>
              <w:spacing w:line="240" w:lineRule="auto"/>
              <w:jc w:val="center"/>
              <w:rPr>
                <w:rFonts w:ascii="Times New Roman" w:hAnsi="Times New Roman" w:cs="Times New Roman"/>
                <w:b/>
                <w:sz w:val="24"/>
                <w:lang w:val="en-US"/>
              </w:rPr>
            </w:pPr>
          </w:p>
        </w:tc>
        <w:tc>
          <w:tcPr>
            <w:tcW w:w="2358" w:type="dxa"/>
            <w:shd w:val="clear" w:color="auto" w:fill="auto"/>
            <w:tcMar>
              <w:top w:w="15" w:type="dxa"/>
              <w:left w:w="15" w:type="dxa"/>
              <w:bottom w:w="0" w:type="dxa"/>
              <w:right w:w="15" w:type="dxa"/>
            </w:tcMar>
            <w:vAlign w:val="bottom"/>
          </w:tcPr>
          <w:p w14:paraId="63F85AD7" w14:textId="3CF510B4" w:rsidR="003B5C9D" w:rsidRPr="00F7005D" w:rsidRDefault="003B5C9D" w:rsidP="003C1C1E">
            <w:pPr>
              <w:spacing w:line="240" w:lineRule="auto"/>
              <w:jc w:val="center"/>
              <w:rPr>
                <w:rFonts w:ascii="Times New Roman" w:hAnsi="Times New Roman" w:cs="Times New Roman"/>
                <w:b/>
                <w:sz w:val="24"/>
                <w:lang w:val="en-US"/>
              </w:rPr>
            </w:pPr>
            <w:r w:rsidRPr="00F7005D">
              <w:rPr>
                <w:rFonts w:ascii="Times New Roman" w:hAnsi="Times New Roman" w:cs="Times New Roman"/>
                <w:b/>
                <w:sz w:val="24"/>
                <w:lang w:val="en-US"/>
              </w:rPr>
              <w:t>Dominant</w:t>
            </w:r>
          </w:p>
        </w:tc>
      </w:tr>
    </w:tbl>
    <w:p w14:paraId="65022334" w14:textId="241F8AF9" w:rsidR="00144D13" w:rsidRDefault="00402CD4" w:rsidP="00144D13">
      <w:pPr>
        <w:spacing w:after="0" w:line="240" w:lineRule="auto"/>
        <w:rPr>
          <w:rFonts w:ascii="Times New Roman" w:hAnsi="Times New Roman" w:cs="Times New Roman"/>
          <w:bCs/>
          <w:sz w:val="24"/>
          <w:szCs w:val="24"/>
          <w:lang w:val="en-US"/>
        </w:rPr>
        <w:sectPr w:rsidR="00144D13" w:rsidSect="004B5B19">
          <w:pgSz w:w="11906" w:h="16838"/>
          <w:pgMar w:top="1440" w:right="1440" w:bottom="1440" w:left="1440" w:header="709" w:footer="709" w:gutter="0"/>
          <w:cols w:space="708"/>
          <w:docGrid w:linePitch="360"/>
        </w:sectPr>
      </w:pPr>
      <w:r w:rsidRPr="00767499">
        <w:rPr>
          <w:rFonts w:ascii="Times New Roman" w:hAnsi="Times New Roman" w:cs="Times New Roman"/>
          <w:bCs/>
          <w:sz w:val="24"/>
          <w:szCs w:val="24"/>
          <w:lang w:val="en-US"/>
        </w:rPr>
        <w:t xml:space="preserve">Costs were </w:t>
      </w:r>
      <w:r w:rsidR="003B5C9D" w:rsidRPr="00767499">
        <w:rPr>
          <w:rFonts w:ascii="Times New Roman" w:hAnsi="Times New Roman" w:cs="Times New Roman"/>
          <w:bCs/>
          <w:sz w:val="24"/>
          <w:szCs w:val="24"/>
          <w:lang w:val="en-US"/>
        </w:rPr>
        <w:t>converted to PPP $ based on the conversion rate of 0.69628</w:t>
      </w:r>
      <w:r w:rsidR="00F7005D" w:rsidRPr="00767499">
        <w:rPr>
          <w:rFonts w:ascii="Times New Roman" w:hAnsi="Times New Roman" w:cs="Times New Roman"/>
          <w:bCs/>
          <w:sz w:val="24"/>
          <w:szCs w:val="24"/>
          <w:lang w:val="en-US"/>
        </w:rPr>
        <w:t xml:space="preserve"> </w:t>
      </w:r>
      <w:r w:rsidR="003E2CFE" w:rsidRPr="00767499">
        <w:rPr>
          <w:rFonts w:ascii="Times New Roman" w:hAnsi="Times New Roman" w:cs="Times New Roman"/>
          <w:bCs/>
          <w:sz w:val="24"/>
          <w:szCs w:val="24"/>
          <w:lang w:val="en-US"/>
        </w:rPr>
        <w:t>[30]</w:t>
      </w:r>
      <w:r w:rsidR="00F7005D" w:rsidRPr="00767499">
        <w:rPr>
          <w:rFonts w:ascii="Times New Roman" w:hAnsi="Times New Roman" w:cs="Times New Roman"/>
          <w:bCs/>
          <w:sz w:val="24"/>
          <w:szCs w:val="24"/>
          <w:lang w:val="en-US"/>
        </w:rPr>
        <w:t>.</w:t>
      </w:r>
      <w:r w:rsidRPr="00767499">
        <w:rPr>
          <w:rFonts w:ascii="Times New Roman" w:hAnsi="Times New Roman" w:cs="Times New Roman"/>
          <w:bCs/>
          <w:sz w:val="24"/>
          <w:szCs w:val="24"/>
          <w:lang w:val="en-US"/>
        </w:rPr>
        <w:t>Dominant, higher effectiveness with lower cost. Cost and QALYs discounted with a discount rate of 3%.</w:t>
      </w:r>
      <w:r w:rsidRPr="00767499">
        <w:rPr>
          <w:rFonts w:ascii="Times New Roman" w:hAnsi="Times New Roman" w:cs="Times New Roman"/>
          <w:bCs/>
          <w:sz w:val="24"/>
          <w:szCs w:val="24"/>
          <w:lang w:val="en-US"/>
        </w:rPr>
        <w:br/>
        <w:t xml:space="preserve">CVD, cardiovascular disease; ICER, incremental cost-effectiveness ratio; PPP, purchasing power </w:t>
      </w:r>
      <w:r w:rsidR="000F1E7C" w:rsidRPr="00767499">
        <w:rPr>
          <w:rFonts w:ascii="Times New Roman" w:hAnsi="Times New Roman" w:cs="Times New Roman"/>
          <w:bCs/>
          <w:sz w:val="24"/>
          <w:szCs w:val="24"/>
          <w:lang w:val="en-US"/>
        </w:rPr>
        <w:t>parity</w:t>
      </w:r>
      <w:r w:rsidRPr="00767499">
        <w:rPr>
          <w:rFonts w:ascii="Times New Roman" w:hAnsi="Times New Roman" w:cs="Times New Roman"/>
          <w:bCs/>
          <w:sz w:val="24"/>
          <w:szCs w:val="24"/>
          <w:lang w:val="en-US"/>
        </w:rPr>
        <w:t>; QALY, quality-adjusted life-year; T1D, type 1 diabetes; T2D, type 2 diabetes.</w:t>
      </w:r>
    </w:p>
    <w:p w14:paraId="1AFC594D" w14:textId="606A31B7" w:rsidR="00B97233" w:rsidRPr="00F7005D" w:rsidRDefault="00144D13" w:rsidP="00144D13">
      <w:pPr>
        <w:spacing w:after="0" w:line="240" w:lineRule="auto"/>
        <w:rPr>
          <w:rFonts w:ascii="Times New Roman" w:hAnsi="Times New Roman" w:cs="Times New Roman"/>
          <w:b/>
          <w:sz w:val="24"/>
          <w:lang w:val="en-US"/>
        </w:rPr>
      </w:pPr>
      <w:r w:rsidRPr="00F7005D">
        <w:rPr>
          <w:rFonts w:ascii="Times New Roman" w:hAnsi="Times New Roman" w:cs="Times New Roman"/>
          <w:b/>
          <w:sz w:val="24"/>
          <w:lang w:val="en-US"/>
        </w:rPr>
        <w:lastRenderedPageBreak/>
        <w:t xml:space="preserve"> </w:t>
      </w:r>
      <w:r w:rsidR="00B97233" w:rsidRPr="00F7005D">
        <w:rPr>
          <w:rFonts w:ascii="Times New Roman" w:hAnsi="Times New Roman" w:cs="Times New Roman"/>
          <w:b/>
          <w:sz w:val="24"/>
          <w:lang w:val="en-US"/>
        </w:rPr>
        <w:t>Supplementary Table 7</w:t>
      </w:r>
      <w:r w:rsidR="00621B04" w:rsidRPr="00F7005D">
        <w:rPr>
          <w:rFonts w:ascii="Times New Roman" w:hAnsi="Times New Roman" w:cs="Times New Roman"/>
          <w:b/>
          <w:sz w:val="24"/>
          <w:lang w:val="en-US"/>
        </w:rPr>
        <w:t>.</w:t>
      </w:r>
      <w:r w:rsidR="00281D23" w:rsidRPr="00F7005D">
        <w:rPr>
          <w:rFonts w:ascii="Times New Roman" w:hAnsi="Times New Roman" w:cs="Times New Roman"/>
          <w:b/>
          <w:sz w:val="24"/>
          <w:lang w:val="en-US"/>
        </w:rPr>
        <w:t xml:space="preserve"> Net monetary benefit by ICER threshold</w:t>
      </w:r>
      <w:r>
        <w:rPr>
          <w:rFonts w:ascii="Times New Roman" w:hAnsi="Times New Roman" w:cs="Times New Roman"/>
          <w:b/>
          <w:sz w:val="24"/>
          <w:lang w:val="en-US"/>
        </w:rPr>
        <w:t>.</w:t>
      </w:r>
    </w:p>
    <w:tbl>
      <w:tblPr>
        <w:tblW w:w="13740" w:type="dxa"/>
        <w:tblLayout w:type="fixed"/>
        <w:tblLook w:val="04A0" w:firstRow="1" w:lastRow="0" w:firstColumn="1" w:lastColumn="0" w:noHBand="0" w:noVBand="1"/>
      </w:tblPr>
      <w:tblGrid>
        <w:gridCol w:w="6369"/>
        <w:gridCol w:w="1228"/>
        <w:gridCol w:w="1229"/>
        <w:gridCol w:w="1228"/>
        <w:gridCol w:w="1229"/>
        <w:gridCol w:w="1228"/>
        <w:gridCol w:w="1229"/>
      </w:tblGrid>
      <w:tr w:rsidR="00771797" w:rsidRPr="00F7005D" w14:paraId="6722D339" w14:textId="77777777" w:rsidTr="00144D13">
        <w:trPr>
          <w:trHeight w:val="536"/>
        </w:trPr>
        <w:tc>
          <w:tcPr>
            <w:tcW w:w="6369"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B29BBE8" w14:textId="77777777" w:rsidR="00771797" w:rsidRPr="00F7005D" w:rsidRDefault="00771797" w:rsidP="00BF26D4">
            <w:pPr>
              <w:spacing w:after="0" w:line="480" w:lineRule="auto"/>
              <w:rPr>
                <w:rFonts w:ascii="Times New Roman" w:eastAsia="Times New Roman" w:hAnsi="Times New Roman" w:cs="Times New Roman"/>
                <w:b/>
                <w:bCs/>
                <w:sz w:val="24"/>
                <w:szCs w:val="24"/>
                <w:lang w:val="en-US" w:eastAsia="en-GB"/>
              </w:rPr>
            </w:pPr>
          </w:p>
        </w:tc>
        <w:tc>
          <w:tcPr>
            <w:tcW w:w="7371" w:type="dxa"/>
            <w:gridSpan w:val="6"/>
            <w:tcBorders>
              <w:top w:val="single" w:sz="4" w:space="0" w:color="auto"/>
              <w:left w:val="nil"/>
              <w:bottom w:val="single" w:sz="4" w:space="0" w:color="auto"/>
              <w:right w:val="single" w:sz="8" w:space="0" w:color="auto"/>
            </w:tcBorders>
            <w:shd w:val="clear" w:color="auto" w:fill="auto"/>
            <w:noWrap/>
          </w:tcPr>
          <w:p w14:paraId="1B1A9DC2" w14:textId="77777777" w:rsidR="00771797" w:rsidRPr="00F7005D" w:rsidRDefault="00771797" w:rsidP="00BF26D4">
            <w:pPr>
              <w:spacing w:after="0" w:line="480" w:lineRule="auto"/>
              <w:jc w:val="center"/>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 xml:space="preserve">Net monetary benefit by ICER threshold (€) </w:t>
            </w:r>
          </w:p>
        </w:tc>
      </w:tr>
      <w:tr w:rsidR="00144D13" w:rsidRPr="00F7005D" w14:paraId="150FF65B" w14:textId="77777777" w:rsidTr="00144D13">
        <w:trPr>
          <w:trHeight w:val="686"/>
        </w:trPr>
        <w:tc>
          <w:tcPr>
            <w:tcW w:w="6369" w:type="dxa"/>
            <w:tcBorders>
              <w:top w:val="nil"/>
              <w:left w:val="single" w:sz="8" w:space="0" w:color="auto"/>
              <w:bottom w:val="single" w:sz="4" w:space="0" w:color="auto"/>
              <w:right w:val="single" w:sz="4" w:space="0" w:color="auto"/>
            </w:tcBorders>
            <w:shd w:val="clear" w:color="auto" w:fill="auto"/>
            <w:noWrap/>
            <w:vAlign w:val="bottom"/>
            <w:hideMark/>
          </w:tcPr>
          <w:p w14:paraId="3E0E10F1" w14:textId="77777777" w:rsidR="00771797" w:rsidRPr="00F7005D" w:rsidRDefault="00771797" w:rsidP="00BF26D4">
            <w:pPr>
              <w:spacing w:after="0" w:line="480" w:lineRule="auto"/>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T1D</w:t>
            </w:r>
          </w:p>
        </w:tc>
        <w:tc>
          <w:tcPr>
            <w:tcW w:w="1228" w:type="dxa"/>
            <w:tcBorders>
              <w:top w:val="nil"/>
              <w:left w:val="nil"/>
              <w:bottom w:val="single" w:sz="4" w:space="0" w:color="auto"/>
              <w:right w:val="single" w:sz="4" w:space="0" w:color="auto"/>
            </w:tcBorders>
            <w:shd w:val="clear" w:color="auto" w:fill="auto"/>
            <w:noWrap/>
            <w:vAlign w:val="center"/>
            <w:hideMark/>
          </w:tcPr>
          <w:p w14:paraId="3CACC238" w14:textId="77777777" w:rsidR="00771797" w:rsidRPr="00F7005D" w:rsidRDefault="00771797" w:rsidP="005E24F0">
            <w:pPr>
              <w:spacing w:after="0" w:line="480" w:lineRule="auto"/>
              <w:jc w:val="center"/>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€0</w:t>
            </w:r>
          </w:p>
        </w:tc>
        <w:tc>
          <w:tcPr>
            <w:tcW w:w="1229" w:type="dxa"/>
            <w:tcBorders>
              <w:top w:val="nil"/>
              <w:left w:val="nil"/>
              <w:bottom w:val="single" w:sz="4" w:space="0" w:color="auto"/>
              <w:right w:val="single" w:sz="4" w:space="0" w:color="auto"/>
            </w:tcBorders>
            <w:shd w:val="clear" w:color="auto" w:fill="auto"/>
            <w:noWrap/>
            <w:vAlign w:val="center"/>
            <w:hideMark/>
          </w:tcPr>
          <w:p w14:paraId="4AA3C1EC" w14:textId="77777777" w:rsidR="00771797" w:rsidRPr="00F7005D" w:rsidRDefault="00771797" w:rsidP="005E24F0">
            <w:pPr>
              <w:spacing w:after="0" w:line="480" w:lineRule="auto"/>
              <w:jc w:val="center"/>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€10,000</w:t>
            </w:r>
          </w:p>
        </w:tc>
        <w:tc>
          <w:tcPr>
            <w:tcW w:w="1228" w:type="dxa"/>
            <w:tcBorders>
              <w:top w:val="nil"/>
              <w:left w:val="nil"/>
              <w:bottom w:val="single" w:sz="4" w:space="0" w:color="auto"/>
              <w:right w:val="single" w:sz="4" w:space="0" w:color="auto"/>
            </w:tcBorders>
            <w:shd w:val="clear" w:color="auto" w:fill="auto"/>
            <w:noWrap/>
            <w:vAlign w:val="center"/>
            <w:hideMark/>
          </w:tcPr>
          <w:p w14:paraId="075363F0" w14:textId="77777777" w:rsidR="00771797" w:rsidRPr="00F7005D" w:rsidRDefault="00771797" w:rsidP="005E24F0">
            <w:pPr>
              <w:spacing w:after="0" w:line="480" w:lineRule="auto"/>
              <w:jc w:val="center"/>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€20,000</w:t>
            </w:r>
          </w:p>
        </w:tc>
        <w:tc>
          <w:tcPr>
            <w:tcW w:w="1229" w:type="dxa"/>
            <w:tcBorders>
              <w:top w:val="nil"/>
              <w:left w:val="nil"/>
              <w:bottom w:val="single" w:sz="4" w:space="0" w:color="auto"/>
              <w:right w:val="single" w:sz="4" w:space="0" w:color="auto"/>
            </w:tcBorders>
            <w:shd w:val="clear" w:color="auto" w:fill="auto"/>
            <w:noWrap/>
            <w:vAlign w:val="center"/>
            <w:hideMark/>
          </w:tcPr>
          <w:p w14:paraId="252DA290" w14:textId="77777777" w:rsidR="00771797" w:rsidRPr="00F7005D" w:rsidRDefault="00771797" w:rsidP="005E24F0">
            <w:pPr>
              <w:spacing w:after="0" w:line="480" w:lineRule="auto"/>
              <w:jc w:val="center"/>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€30,000</w:t>
            </w:r>
          </w:p>
        </w:tc>
        <w:tc>
          <w:tcPr>
            <w:tcW w:w="1228" w:type="dxa"/>
            <w:tcBorders>
              <w:top w:val="nil"/>
              <w:left w:val="nil"/>
              <w:bottom w:val="single" w:sz="4" w:space="0" w:color="auto"/>
              <w:right w:val="single" w:sz="4" w:space="0" w:color="auto"/>
            </w:tcBorders>
            <w:shd w:val="clear" w:color="auto" w:fill="auto"/>
            <w:noWrap/>
            <w:vAlign w:val="center"/>
            <w:hideMark/>
          </w:tcPr>
          <w:p w14:paraId="62C246E0" w14:textId="77777777" w:rsidR="00771797" w:rsidRPr="00F7005D" w:rsidRDefault="00771797" w:rsidP="005E24F0">
            <w:pPr>
              <w:spacing w:after="0" w:line="480" w:lineRule="auto"/>
              <w:jc w:val="center"/>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€40,000</w:t>
            </w:r>
          </w:p>
        </w:tc>
        <w:tc>
          <w:tcPr>
            <w:tcW w:w="1229" w:type="dxa"/>
            <w:tcBorders>
              <w:top w:val="nil"/>
              <w:left w:val="nil"/>
              <w:bottom w:val="single" w:sz="4" w:space="0" w:color="auto"/>
              <w:right w:val="single" w:sz="8" w:space="0" w:color="auto"/>
            </w:tcBorders>
            <w:shd w:val="clear" w:color="auto" w:fill="auto"/>
            <w:noWrap/>
            <w:vAlign w:val="center"/>
            <w:hideMark/>
          </w:tcPr>
          <w:p w14:paraId="5225F40A" w14:textId="77777777" w:rsidR="00771797" w:rsidRPr="00F7005D" w:rsidRDefault="00771797" w:rsidP="005E24F0">
            <w:pPr>
              <w:spacing w:after="0" w:line="480" w:lineRule="auto"/>
              <w:jc w:val="center"/>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€50,000</w:t>
            </w:r>
          </w:p>
        </w:tc>
      </w:tr>
      <w:tr w:rsidR="00144D13" w:rsidRPr="00F7005D" w14:paraId="668EFEBA"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206AC8EB"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Base case</w:t>
            </w:r>
          </w:p>
        </w:tc>
        <w:tc>
          <w:tcPr>
            <w:tcW w:w="1228" w:type="dxa"/>
            <w:tcBorders>
              <w:top w:val="nil"/>
              <w:left w:val="nil"/>
              <w:bottom w:val="single" w:sz="4" w:space="0" w:color="auto"/>
              <w:right w:val="single" w:sz="4" w:space="0" w:color="auto"/>
            </w:tcBorders>
            <w:shd w:val="clear" w:color="auto" w:fill="auto"/>
            <w:noWrap/>
            <w:vAlign w:val="center"/>
            <w:hideMark/>
          </w:tcPr>
          <w:p w14:paraId="3BAA9A4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6,310</w:t>
            </w:r>
          </w:p>
        </w:tc>
        <w:tc>
          <w:tcPr>
            <w:tcW w:w="1229" w:type="dxa"/>
            <w:tcBorders>
              <w:top w:val="nil"/>
              <w:left w:val="nil"/>
              <w:bottom w:val="single" w:sz="4" w:space="0" w:color="auto"/>
              <w:right w:val="single" w:sz="4" w:space="0" w:color="auto"/>
            </w:tcBorders>
            <w:shd w:val="clear" w:color="auto" w:fill="auto"/>
            <w:noWrap/>
            <w:vAlign w:val="center"/>
            <w:hideMark/>
          </w:tcPr>
          <w:p w14:paraId="1AECF3B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14,110</w:t>
            </w:r>
          </w:p>
        </w:tc>
        <w:tc>
          <w:tcPr>
            <w:tcW w:w="1228" w:type="dxa"/>
            <w:tcBorders>
              <w:top w:val="nil"/>
              <w:left w:val="nil"/>
              <w:bottom w:val="single" w:sz="4" w:space="0" w:color="auto"/>
              <w:right w:val="single" w:sz="4" w:space="0" w:color="auto"/>
            </w:tcBorders>
            <w:shd w:val="clear" w:color="auto" w:fill="auto"/>
            <w:noWrap/>
            <w:vAlign w:val="center"/>
            <w:hideMark/>
          </w:tcPr>
          <w:p w14:paraId="0F4E016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21,910</w:t>
            </w:r>
          </w:p>
        </w:tc>
        <w:tc>
          <w:tcPr>
            <w:tcW w:w="1229" w:type="dxa"/>
            <w:tcBorders>
              <w:top w:val="nil"/>
              <w:left w:val="nil"/>
              <w:bottom w:val="single" w:sz="4" w:space="0" w:color="auto"/>
              <w:right w:val="single" w:sz="4" w:space="0" w:color="auto"/>
            </w:tcBorders>
            <w:shd w:val="clear" w:color="auto" w:fill="auto"/>
            <w:noWrap/>
            <w:vAlign w:val="center"/>
            <w:hideMark/>
          </w:tcPr>
          <w:p w14:paraId="3E99A5E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29,710</w:t>
            </w:r>
          </w:p>
        </w:tc>
        <w:tc>
          <w:tcPr>
            <w:tcW w:w="1228" w:type="dxa"/>
            <w:tcBorders>
              <w:top w:val="nil"/>
              <w:left w:val="nil"/>
              <w:bottom w:val="single" w:sz="4" w:space="0" w:color="auto"/>
              <w:right w:val="single" w:sz="4" w:space="0" w:color="auto"/>
            </w:tcBorders>
            <w:shd w:val="clear" w:color="auto" w:fill="auto"/>
            <w:noWrap/>
            <w:vAlign w:val="center"/>
            <w:hideMark/>
          </w:tcPr>
          <w:p w14:paraId="277ECA6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37,510</w:t>
            </w:r>
          </w:p>
        </w:tc>
        <w:tc>
          <w:tcPr>
            <w:tcW w:w="1229" w:type="dxa"/>
            <w:tcBorders>
              <w:top w:val="nil"/>
              <w:left w:val="nil"/>
              <w:bottom w:val="single" w:sz="4" w:space="0" w:color="auto"/>
              <w:right w:val="single" w:sz="8" w:space="0" w:color="auto"/>
            </w:tcBorders>
            <w:shd w:val="clear" w:color="auto" w:fill="auto"/>
            <w:noWrap/>
            <w:vAlign w:val="center"/>
            <w:hideMark/>
          </w:tcPr>
          <w:p w14:paraId="462723A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45,310</w:t>
            </w:r>
          </w:p>
        </w:tc>
      </w:tr>
      <w:tr w:rsidR="00144D13" w:rsidRPr="00F7005D" w14:paraId="74766F68"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16CF0F99"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0% discount rate</w:t>
            </w:r>
          </w:p>
        </w:tc>
        <w:tc>
          <w:tcPr>
            <w:tcW w:w="1228" w:type="dxa"/>
            <w:tcBorders>
              <w:top w:val="nil"/>
              <w:left w:val="nil"/>
              <w:bottom w:val="single" w:sz="4" w:space="0" w:color="auto"/>
              <w:right w:val="single" w:sz="4" w:space="0" w:color="auto"/>
            </w:tcBorders>
            <w:shd w:val="clear" w:color="auto" w:fill="auto"/>
            <w:noWrap/>
            <w:vAlign w:val="center"/>
            <w:hideMark/>
          </w:tcPr>
          <w:p w14:paraId="209614E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13,128</w:t>
            </w:r>
          </w:p>
        </w:tc>
        <w:tc>
          <w:tcPr>
            <w:tcW w:w="1229" w:type="dxa"/>
            <w:tcBorders>
              <w:top w:val="nil"/>
              <w:left w:val="nil"/>
              <w:bottom w:val="single" w:sz="4" w:space="0" w:color="auto"/>
              <w:right w:val="single" w:sz="4" w:space="0" w:color="auto"/>
            </w:tcBorders>
            <w:shd w:val="clear" w:color="auto" w:fill="auto"/>
            <w:noWrap/>
            <w:vAlign w:val="center"/>
            <w:hideMark/>
          </w:tcPr>
          <w:p w14:paraId="38ABF3B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26,108</w:t>
            </w:r>
          </w:p>
        </w:tc>
        <w:tc>
          <w:tcPr>
            <w:tcW w:w="1228" w:type="dxa"/>
            <w:tcBorders>
              <w:top w:val="nil"/>
              <w:left w:val="nil"/>
              <w:bottom w:val="single" w:sz="4" w:space="0" w:color="auto"/>
              <w:right w:val="single" w:sz="4" w:space="0" w:color="auto"/>
            </w:tcBorders>
            <w:shd w:val="clear" w:color="auto" w:fill="auto"/>
            <w:noWrap/>
            <w:vAlign w:val="center"/>
            <w:hideMark/>
          </w:tcPr>
          <w:p w14:paraId="37B0EC7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39,088</w:t>
            </w:r>
          </w:p>
        </w:tc>
        <w:tc>
          <w:tcPr>
            <w:tcW w:w="1229" w:type="dxa"/>
            <w:tcBorders>
              <w:top w:val="nil"/>
              <w:left w:val="nil"/>
              <w:bottom w:val="single" w:sz="4" w:space="0" w:color="auto"/>
              <w:right w:val="single" w:sz="4" w:space="0" w:color="auto"/>
            </w:tcBorders>
            <w:shd w:val="clear" w:color="auto" w:fill="auto"/>
            <w:noWrap/>
            <w:vAlign w:val="center"/>
            <w:hideMark/>
          </w:tcPr>
          <w:p w14:paraId="196BCA2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52,068</w:t>
            </w:r>
          </w:p>
        </w:tc>
        <w:tc>
          <w:tcPr>
            <w:tcW w:w="1228" w:type="dxa"/>
            <w:tcBorders>
              <w:top w:val="nil"/>
              <w:left w:val="nil"/>
              <w:bottom w:val="single" w:sz="4" w:space="0" w:color="auto"/>
              <w:right w:val="single" w:sz="4" w:space="0" w:color="auto"/>
            </w:tcBorders>
            <w:shd w:val="clear" w:color="auto" w:fill="auto"/>
            <w:noWrap/>
            <w:vAlign w:val="center"/>
            <w:hideMark/>
          </w:tcPr>
          <w:p w14:paraId="5735F90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65,048</w:t>
            </w:r>
          </w:p>
        </w:tc>
        <w:tc>
          <w:tcPr>
            <w:tcW w:w="1229" w:type="dxa"/>
            <w:tcBorders>
              <w:top w:val="nil"/>
              <w:left w:val="nil"/>
              <w:bottom w:val="single" w:sz="4" w:space="0" w:color="auto"/>
              <w:right w:val="single" w:sz="8" w:space="0" w:color="auto"/>
            </w:tcBorders>
            <w:shd w:val="clear" w:color="auto" w:fill="auto"/>
            <w:noWrap/>
            <w:vAlign w:val="center"/>
            <w:hideMark/>
          </w:tcPr>
          <w:p w14:paraId="4C9E6AD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78,028</w:t>
            </w:r>
          </w:p>
        </w:tc>
      </w:tr>
      <w:tr w:rsidR="00144D13" w:rsidRPr="00F7005D" w14:paraId="152E42D2"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7E9CE1C9"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 discount rate</w:t>
            </w:r>
          </w:p>
        </w:tc>
        <w:tc>
          <w:tcPr>
            <w:tcW w:w="1228" w:type="dxa"/>
            <w:tcBorders>
              <w:top w:val="nil"/>
              <w:left w:val="nil"/>
              <w:bottom w:val="single" w:sz="4" w:space="0" w:color="auto"/>
              <w:right w:val="single" w:sz="4" w:space="0" w:color="auto"/>
            </w:tcBorders>
            <w:shd w:val="clear" w:color="auto" w:fill="auto"/>
            <w:noWrap/>
            <w:vAlign w:val="center"/>
            <w:hideMark/>
          </w:tcPr>
          <w:p w14:paraId="638EE9B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2,202</w:t>
            </w:r>
          </w:p>
        </w:tc>
        <w:tc>
          <w:tcPr>
            <w:tcW w:w="1229" w:type="dxa"/>
            <w:tcBorders>
              <w:top w:val="nil"/>
              <w:left w:val="nil"/>
              <w:bottom w:val="single" w:sz="4" w:space="0" w:color="auto"/>
              <w:right w:val="single" w:sz="4" w:space="0" w:color="auto"/>
            </w:tcBorders>
            <w:shd w:val="clear" w:color="auto" w:fill="auto"/>
            <w:noWrap/>
            <w:vAlign w:val="center"/>
            <w:hideMark/>
          </w:tcPr>
          <w:p w14:paraId="7CA8B12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6,402</w:t>
            </w:r>
          </w:p>
        </w:tc>
        <w:tc>
          <w:tcPr>
            <w:tcW w:w="1228" w:type="dxa"/>
            <w:tcBorders>
              <w:top w:val="nil"/>
              <w:left w:val="nil"/>
              <w:bottom w:val="single" w:sz="4" w:space="0" w:color="auto"/>
              <w:right w:val="single" w:sz="4" w:space="0" w:color="auto"/>
            </w:tcBorders>
            <w:shd w:val="clear" w:color="auto" w:fill="auto"/>
            <w:noWrap/>
            <w:vAlign w:val="center"/>
            <w:hideMark/>
          </w:tcPr>
          <w:p w14:paraId="6EA1DED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10,602</w:t>
            </w:r>
          </w:p>
        </w:tc>
        <w:tc>
          <w:tcPr>
            <w:tcW w:w="1229" w:type="dxa"/>
            <w:tcBorders>
              <w:top w:val="nil"/>
              <w:left w:val="nil"/>
              <w:bottom w:val="single" w:sz="4" w:space="0" w:color="auto"/>
              <w:right w:val="single" w:sz="4" w:space="0" w:color="auto"/>
            </w:tcBorders>
            <w:shd w:val="clear" w:color="auto" w:fill="auto"/>
            <w:noWrap/>
            <w:vAlign w:val="center"/>
            <w:hideMark/>
          </w:tcPr>
          <w:p w14:paraId="52EDDF4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14,802</w:t>
            </w:r>
          </w:p>
        </w:tc>
        <w:tc>
          <w:tcPr>
            <w:tcW w:w="1228" w:type="dxa"/>
            <w:tcBorders>
              <w:top w:val="nil"/>
              <w:left w:val="nil"/>
              <w:bottom w:val="single" w:sz="4" w:space="0" w:color="auto"/>
              <w:right w:val="single" w:sz="4" w:space="0" w:color="auto"/>
            </w:tcBorders>
            <w:shd w:val="clear" w:color="auto" w:fill="auto"/>
            <w:noWrap/>
            <w:vAlign w:val="center"/>
            <w:hideMark/>
          </w:tcPr>
          <w:p w14:paraId="0A9A86A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19,002</w:t>
            </w:r>
          </w:p>
        </w:tc>
        <w:tc>
          <w:tcPr>
            <w:tcW w:w="1229" w:type="dxa"/>
            <w:tcBorders>
              <w:top w:val="nil"/>
              <w:left w:val="nil"/>
              <w:bottom w:val="single" w:sz="4" w:space="0" w:color="auto"/>
              <w:right w:val="single" w:sz="8" w:space="0" w:color="auto"/>
            </w:tcBorders>
            <w:shd w:val="clear" w:color="auto" w:fill="auto"/>
            <w:noWrap/>
            <w:vAlign w:val="center"/>
            <w:hideMark/>
          </w:tcPr>
          <w:p w14:paraId="652D47F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23,202</w:t>
            </w:r>
          </w:p>
        </w:tc>
      </w:tr>
      <w:tr w:rsidR="00144D13" w:rsidRPr="00F7005D" w14:paraId="2DE146FF"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2AC62A56"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30-year time horizon</w:t>
            </w:r>
          </w:p>
        </w:tc>
        <w:tc>
          <w:tcPr>
            <w:tcW w:w="1228" w:type="dxa"/>
            <w:tcBorders>
              <w:top w:val="nil"/>
              <w:left w:val="nil"/>
              <w:bottom w:val="single" w:sz="4" w:space="0" w:color="auto"/>
              <w:right w:val="single" w:sz="4" w:space="0" w:color="auto"/>
            </w:tcBorders>
            <w:shd w:val="clear" w:color="auto" w:fill="auto"/>
            <w:noWrap/>
            <w:vAlign w:val="center"/>
            <w:hideMark/>
          </w:tcPr>
          <w:p w14:paraId="0F52F9F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5,504</w:t>
            </w:r>
          </w:p>
        </w:tc>
        <w:tc>
          <w:tcPr>
            <w:tcW w:w="1229" w:type="dxa"/>
            <w:tcBorders>
              <w:top w:val="nil"/>
              <w:left w:val="nil"/>
              <w:bottom w:val="single" w:sz="4" w:space="0" w:color="auto"/>
              <w:right w:val="single" w:sz="4" w:space="0" w:color="auto"/>
            </w:tcBorders>
            <w:shd w:val="clear" w:color="auto" w:fill="auto"/>
            <w:noWrap/>
            <w:vAlign w:val="center"/>
            <w:hideMark/>
          </w:tcPr>
          <w:p w14:paraId="7D4D231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12,504</w:t>
            </w:r>
          </w:p>
        </w:tc>
        <w:tc>
          <w:tcPr>
            <w:tcW w:w="1228" w:type="dxa"/>
            <w:tcBorders>
              <w:top w:val="nil"/>
              <w:left w:val="nil"/>
              <w:bottom w:val="single" w:sz="4" w:space="0" w:color="auto"/>
              <w:right w:val="single" w:sz="4" w:space="0" w:color="auto"/>
            </w:tcBorders>
            <w:shd w:val="clear" w:color="auto" w:fill="auto"/>
            <w:noWrap/>
            <w:vAlign w:val="center"/>
            <w:hideMark/>
          </w:tcPr>
          <w:p w14:paraId="134834C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19,504</w:t>
            </w:r>
          </w:p>
        </w:tc>
        <w:tc>
          <w:tcPr>
            <w:tcW w:w="1229" w:type="dxa"/>
            <w:tcBorders>
              <w:top w:val="nil"/>
              <w:left w:val="nil"/>
              <w:bottom w:val="single" w:sz="4" w:space="0" w:color="auto"/>
              <w:right w:val="single" w:sz="4" w:space="0" w:color="auto"/>
            </w:tcBorders>
            <w:shd w:val="clear" w:color="auto" w:fill="auto"/>
            <w:noWrap/>
            <w:vAlign w:val="center"/>
            <w:hideMark/>
          </w:tcPr>
          <w:p w14:paraId="541E514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26,504</w:t>
            </w:r>
          </w:p>
        </w:tc>
        <w:tc>
          <w:tcPr>
            <w:tcW w:w="1228" w:type="dxa"/>
            <w:tcBorders>
              <w:top w:val="nil"/>
              <w:left w:val="nil"/>
              <w:bottom w:val="single" w:sz="4" w:space="0" w:color="auto"/>
              <w:right w:val="single" w:sz="4" w:space="0" w:color="auto"/>
            </w:tcBorders>
            <w:shd w:val="clear" w:color="auto" w:fill="auto"/>
            <w:noWrap/>
            <w:vAlign w:val="center"/>
            <w:hideMark/>
          </w:tcPr>
          <w:p w14:paraId="2A21AC9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33,504</w:t>
            </w:r>
          </w:p>
        </w:tc>
        <w:tc>
          <w:tcPr>
            <w:tcW w:w="1229" w:type="dxa"/>
            <w:tcBorders>
              <w:top w:val="nil"/>
              <w:left w:val="nil"/>
              <w:bottom w:val="single" w:sz="4" w:space="0" w:color="auto"/>
              <w:right w:val="single" w:sz="8" w:space="0" w:color="auto"/>
            </w:tcBorders>
            <w:shd w:val="clear" w:color="auto" w:fill="auto"/>
            <w:noWrap/>
            <w:vAlign w:val="center"/>
            <w:hideMark/>
          </w:tcPr>
          <w:p w14:paraId="68E82BB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40,504</w:t>
            </w:r>
          </w:p>
        </w:tc>
      </w:tr>
      <w:tr w:rsidR="00144D13" w:rsidRPr="00F7005D" w14:paraId="7356722E"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66D7DBA"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10-year time horizon</w:t>
            </w:r>
          </w:p>
        </w:tc>
        <w:tc>
          <w:tcPr>
            <w:tcW w:w="1228" w:type="dxa"/>
            <w:tcBorders>
              <w:top w:val="nil"/>
              <w:left w:val="nil"/>
              <w:bottom w:val="single" w:sz="4" w:space="0" w:color="auto"/>
              <w:right w:val="single" w:sz="4" w:space="0" w:color="auto"/>
            </w:tcBorders>
            <w:shd w:val="clear" w:color="auto" w:fill="auto"/>
            <w:noWrap/>
            <w:vAlign w:val="center"/>
            <w:hideMark/>
          </w:tcPr>
          <w:p w14:paraId="217D214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147</w:t>
            </w:r>
          </w:p>
        </w:tc>
        <w:tc>
          <w:tcPr>
            <w:tcW w:w="1229" w:type="dxa"/>
            <w:tcBorders>
              <w:top w:val="nil"/>
              <w:left w:val="nil"/>
              <w:bottom w:val="single" w:sz="4" w:space="0" w:color="auto"/>
              <w:right w:val="single" w:sz="4" w:space="0" w:color="auto"/>
            </w:tcBorders>
            <w:shd w:val="clear" w:color="auto" w:fill="auto"/>
            <w:noWrap/>
            <w:vAlign w:val="center"/>
            <w:hideMark/>
          </w:tcPr>
          <w:p w14:paraId="5872C9C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3,247</w:t>
            </w:r>
          </w:p>
        </w:tc>
        <w:tc>
          <w:tcPr>
            <w:tcW w:w="1228" w:type="dxa"/>
            <w:tcBorders>
              <w:top w:val="nil"/>
              <w:left w:val="nil"/>
              <w:bottom w:val="single" w:sz="4" w:space="0" w:color="auto"/>
              <w:right w:val="single" w:sz="4" w:space="0" w:color="auto"/>
            </w:tcBorders>
            <w:shd w:val="clear" w:color="auto" w:fill="auto"/>
            <w:noWrap/>
            <w:vAlign w:val="center"/>
            <w:hideMark/>
          </w:tcPr>
          <w:p w14:paraId="46B2E1F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6,347</w:t>
            </w:r>
          </w:p>
        </w:tc>
        <w:tc>
          <w:tcPr>
            <w:tcW w:w="1229" w:type="dxa"/>
            <w:tcBorders>
              <w:top w:val="nil"/>
              <w:left w:val="nil"/>
              <w:bottom w:val="single" w:sz="4" w:space="0" w:color="auto"/>
              <w:right w:val="single" w:sz="4" w:space="0" w:color="auto"/>
            </w:tcBorders>
            <w:shd w:val="clear" w:color="auto" w:fill="auto"/>
            <w:noWrap/>
            <w:vAlign w:val="center"/>
            <w:hideMark/>
          </w:tcPr>
          <w:p w14:paraId="57933C9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9,447</w:t>
            </w:r>
          </w:p>
        </w:tc>
        <w:tc>
          <w:tcPr>
            <w:tcW w:w="1228" w:type="dxa"/>
            <w:tcBorders>
              <w:top w:val="nil"/>
              <w:left w:val="nil"/>
              <w:bottom w:val="single" w:sz="4" w:space="0" w:color="auto"/>
              <w:right w:val="single" w:sz="4" w:space="0" w:color="auto"/>
            </w:tcBorders>
            <w:shd w:val="clear" w:color="auto" w:fill="auto"/>
            <w:noWrap/>
            <w:vAlign w:val="center"/>
            <w:hideMark/>
          </w:tcPr>
          <w:p w14:paraId="468906E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12,547</w:t>
            </w:r>
          </w:p>
        </w:tc>
        <w:tc>
          <w:tcPr>
            <w:tcW w:w="1229" w:type="dxa"/>
            <w:tcBorders>
              <w:top w:val="nil"/>
              <w:left w:val="nil"/>
              <w:bottom w:val="single" w:sz="4" w:space="0" w:color="auto"/>
              <w:right w:val="single" w:sz="8" w:space="0" w:color="auto"/>
            </w:tcBorders>
            <w:shd w:val="clear" w:color="auto" w:fill="auto"/>
            <w:noWrap/>
            <w:vAlign w:val="center"/>
            <w:hideMark/>
          </w:tcPr>
          <w:p w14:paraId="11DA009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15,647</w:t>
            </w:r>
          </w:p>
        </w:tc>
      </w:tr>
      <w:tr w:rsidR="00144D13" w:rsidRPr="00F7005D" w14:paraId="200AB3ED"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667452C"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 year time horizon (threshold for dominance)**</w:t>
            </w:r>
          </w:p>
        </w:tc>
        <w:tc>
          <w:tcPr>
            <w:tcW w:w="1228" w:type="dxa"/>
            <w:tcBorders>
              <w:top w:val="nil"/>
              <w:left w:val="nil"/>
              <w:bottom w:val="single" w:sz="4" w:space="0" w:color="auto"/>
              <w:right w:val="single" w:sz="4" w:space="0" w:color="auto"/>
            </w:tcBorders>
            <w:shd w:val="clear" w:color="auto" w:fill="auto"/>
            <w:noWrap/>
            <w:vAlign w:val="center"/>
            <w:hideMark/>
          </w:tcPr>
          <w:p w14:paraId="52D5899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57</w:t>
            </w:r>
          </w:p>
        </w:tc>
        <w:tc>
          <w:tcPr>
            <w:tcW w:w="1229" w:type="dxa"/>
            <w:tcBorders>
              <w:top w:val="nil"/>
              <w:left w:val="nil"/>
              <w:bottom w:val="single" w:sz="4" w:space="0" w:color="auto"/>
              <w:right w:val="single" w:sz="4" w:space="0" w:color="auto"/>
            </w:tcBorders>
            <w:shd w:val="clear" w:color="auto" w:fill="auto"/>
            <w:noWrap/>
            <w:vAlign w:val="center"/>
            <w:hideMark/>
          </w:tcPr>
          <w:p w14:paraId="650B5EA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2,577</w:t>
            </w:r>
          </w:p>
        </w:tc>
        <w:tc>
          <w:tcPr>
            <w:tcW w:w="1228" w:type="dxa"/>
            <w:tcBorders>
              <w:top w:val="nil"/>
              <w:left w:val="nil"/>
              <w:bottom w:val="single" w:sz="4" w:space="0" w:color="auto"/>
              <w:right w:val="single" w:sz="4" w:space="0" w:color="auto"/>
            </w:tcBorders>
            <w:shd w:val="clear" w:color="auto" w:fill="auto"/>
            <w:noWrap/>
            <w:vAlign w:val="center"/>
            <w:hideMark/>
          </w:tcPr>
          <w:p w14:paraId="003C45B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5,097</w:t>
            </w:r>
          </w:p>
        </w:tc>
        <w:tc>
          <w:tcPr>
            <w:tcW w:w="1229" w:type="dxa"/>
            <w:tcBorders>
              <w:top w:val="nil"/>
              <w:left w:val="nil"/>
              <w:bottom w:val="single" w:sz="4" w:space="0" w:color="auto"/>
              <w:right w:val="single" w:sz="4" w:space="0" w:color="auto"/>
            </w:tcBorders>
            <w:shd w:val="clear" w:color="auto" w:fill="auto"/>
            <w:noWrap/>
            <w:vAlign w:val="center"/>
            <w:hideMark/>
          </w:tcPr>
          <w:p w14:paraId="234AD3F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7,617</w:t>
            </w:r>
          </w:p>
        </w:tc>
        <w:tc>
          <w:tcPr>
            <w:tcW w:w="1228" w:type="dxa"/>
            <w:tcBorders>
              <w:top w:val="nil"/>
              <w:left w:val="nil"/>
              <w:bottom w:val="single" w:sz="4" w:space="0" w:color="auto"/>
              <w:right w:val="single" w:sz="4" w:space="0" w:color="auto"/>
            </w:tcBorders>
            <w:shd w:val="clear" w:color="auto" w:fill="auto"/>
            <w:noWrap/>
            <w:vAlign w:val="center"/>
            <w:hideMark/>
          </w:tcPr>
          <w:p w14:paraId="08B2B92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10,137</w:t>
            </w:r>
          </w:p>
        </w:tc>
        <w:tc>
          <w:tcPr>
            <w:tcW w:w="1229" w:type="dxa"/>
            <w:tcBorders>
              <w:top w:val="nil"/>
              <w:left w:val="nil"/>
              <w:bottom w:val="single" w:sz="4" w:space="0" w:color="auto"/>
              <w:right w:val="single" w:sz="8" w:space="0" w:color="auto"/>
            </w:tcBorders>
            <w:shd w:val="clear" w:color="auto" w:fill="auto"/>
            <w:noWrap/>
            <w:vAlign w:val="center"/>
            <w:hideMark/>
          </w:tcPr>
          <w:p w14:paraId="4B769A4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12,657</w:t>
            </w:r>
          </w:p>
        </w:tc>
      </w:tr>
      <w:tr w:rsidR="00144D13" w:rsidRPr="00F7005D" w14:paraId="5A0C8E2E"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5A53BCD"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5-year time horizon</w:t>
            </w:r>
          </w:p>
        </w:tc>
        <w:tc>
          <w:tcPr>
            <w:tcW w:w="1228" w:type="dxa"/>
            <w:tcBorders>
              <w:top w:val="nil"/>
              <w:left w:val="nil"/>
              <w:bottom w:val="single" w:sz="4" w:space="0" w:color="auto"/>
              <w:right w:val="single" w:sz="4" w:space="0" w:color="auto"/>
            </w:tcBorders>
            <w:shd w:val="clear" w:color="auto" w:fill="auto"/>
            <w:noWrap/>
            <w:vAlign w:val="center"/>
            <w:hideMark/>
          </w:tcPr>
          <w:p w14:paraId="3EF403DC" w14:textId="241D096A" w:rsidR="00771797" w:rsidRPr="00F7005D" w:rsidRDefault="00B67474"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w:t>
            </w:r>
            <w:r w:rsidR="00771797" w:rsidRPr="00F7005D">
              <w:rPr>
                <w:rFonts w:ascii="Times New Roman" w:eastAsia="Times New Roman" w:hAnsi="Times New Roman" w:cs="Times New Roman"/>
                <w:sz w:val="24"/>
                <w:szCs w:val="24"/>
                <w:lang w:val="en-US" w:eastAsia="en-GB"/>
              </w:rPr>
              <w:t>250</w:t>
            </w:r>
          </w:p>
        </w:tc>
        <w:tc>
          <w:tcPr>
            <w:tcW w:w="1229" w:type="dxa"/>
            <w:tcBorders>
              <w:top w:val="nil"/>
              <w:left w:val="nil"/>
              <w:bottom w:val="single" w:sz="4" w:space="0" w:color="auto"/>
              <w:right w:val="single" w:sz="4" w:space="0" w:color="auto"/>
            </w:tcBorders>
            <w:shd w:val="clear" w:color="auto" w:fill="auto"/>
            <w:noWrap/>
            <w:vAlign w:val="center"/>
            <w:hideMark/>
          </w:tcPr>
          <w:p w14:paraId="3244E75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1,350</w:t>
            </w:r>
          </w:p>
        </w:tc>
        <w:tc>
          <w:tcPr>
            <w:tcW w:w="1228" w:type="dxa"/>
            <w:tcBorders>
              <w:top w:val="nil"/>
              <w:left w:val="nil"/>
              <w:bottom w:val="single" w:sz="4" w:space="0" w:color="auto"/>
              <w:right w:val="single" w:sz="4" w:space="0" w:color="auto"/>
            </w:tcBorders>
            <w:shd w:val="clear" w:color="auto" w:fill="auto"/>
            <w:noWrap/>
            <w:vAlign w:val="center"/>
            <w:hideMark/>
          </w:tcPr>
          <w:p w14:paraId="186BB4F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2,950</w:t>
            </w:r>
          </w:p>
        </w:tc>
        <w:tc>
          <w:tcPr>
            <w:tcW w:w="1229" w:type="dxa"/>
            <w:tcBorders>
              <w:top w:val="nil"/>
              <w:left w:val="nil"/>
              <w:bottom w:val="single" w:sz="4" w:space="0" w:color="auto"/>
              <w:right w:val="single" w:sz="4" w:space="0" w:color="auto"/>
            </w:tcBorders>
            <w:shd w:val="clear" w:color="auto" w:fill="auto"/>
            <w:noWrap/>
            <w:vAlign w:val="center"/>
            <w:hideMark/>
          </w:tcPr>
          <w:p w14:paraId="770A690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4,550</w:t>
            </w:r>
          </w:p>
        </w:tc>
        <w:tc>
          <w:tcPr>
            <w:tcW w:w="1228" w:type="dxa"/>
            <w:tcBorders>
              <w:top w:val="nil"/>
              <w:left w:val="nil"/>
              <w:bottom w:val="single" w:sz="4" w:space="0" w:color="auto"/>
              <w:right w:val="single" w:sz="4" w:space="0" w:color="auto"/>
            </w:tcBorders>
            <w:shd w:val="clear" w:color="auto" w:fill="auto"/>
            <w:noWrap/>
            <w:vAlign w:val="center"/>
            <w:hideMark/>
          </w:tcPr>
          <w:p w14:paraId="656D2B8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6,150</w:t>
            </w:r>
          </w:p>
        </w:tc>
        <w:tc>
          <w:tcPr>
            <w:tcW w:w="1229" w:type="dxa"/>
            <w:tcBorders>
              <w:top w:val="nil"/>
              <w:left w:val="nil"/>
              <w:bottom w:val="single" w:sz="4" w:space="0" w:color="auto"/>
              <w:right w:val="single" w:sz="8" w:space="0" w:color="auto"/>
            </w:tcBorders>
            <w:shd w:val="clear" w:color="auto" w:fill="auto"/>
            <w:noWrap/>
            <w:vAlign w:val="center"/>
            <w:hideMark/>
          </w:tcPr>
          <w:p w14:paraId="282CCEF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7,750</w:t>
            </w:r>
          </w:p>
        </w:tc>
      </w:tr>
      <w:tr w:rsidR="00144D13" w:rsidRPr="00F7005D" w14:paraId="6638F621"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2EB75A3F"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1-year time horizon</w:t>
            </w:r>
          </w:p>
        </w:tc>
        <w:tc>
          <w:tcPr>
            <w:tcW w:w="1228" w:type="dxa"/>
            <w:tcBorders>
              <w:top w:val="nil"/>
              <w:left w:val="nil"/>
              <w:bottom w:val="single" w:sz="4" w:space="0" w:color="auto"/>
              <w:right w:val="single" w:sz="4" w:space="0" w:color="auto"/>
            </w:tcBorders>
            <w:shd w:val="clear" w:color="auto" w:fill="auto"/>
            <w:noWrap/>
            <w:vAlign w:val="center"/>
            <w:hideMark/>
          </w:tcPr>
          <w:p w14:paraId="4B0DED1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-88</w:t>
            </w:r>
          </w:p>
        </w:tc>
        <w:tc>
          <w:tcPr>
            <w:tcW w:w="1229" w:type="dxa"/>
            <w:tcBorders>
              <w:top w:val="nil"/>
              <w:left w:val="nil"/>
              <w:bottom w:val="single" w:sz="4" w:space="0" w:color="auto"/>
              <w:right w:val="single" w:sz="4" w:space="0" w:color="auto"/>
            </w:tcBorders>
            <w:shd w:val="clear" w:color="auto" w:fill="auto"/>
            <w:noWrap/>
            <w:vAlign w:val="center"/>
            <w:hideMark/>
          </w:tcPr>
          <w:p w14:paraId="704C784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212</w:t>
            </w:r>
          </w:p>
        </w:tc>
        <w:tc>
          <w:tcPr>
            <w:tcW w:w="1228" w:type="dxa"/>
            <w:tcBorders>
              <w:top w:val="nil"/>
              <w:left w:val="nil"/>
              <w:bottom w:val="single" w:sz="4" w:space="0" w:color="auto"/>
              <w:right w:val="single" w:sz="4" w:space="0" w:color="auto"/>
            </w:tcBorders>
            <w:shd w:val="clear" w:color="auto" w:fill="auto"/>
            <w:noWrap/>
            <w:vAlign w:val="center"/>
            <w:hideMark/>
          </w:tcPr>
          <w:p w14:paraId="40AED9C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512</w:t>
            </w:r>
          </w:p>
        </w:tc>
        <w:tc>
          <w:tcPr>
            <w:tcW w:w="1229" w:type="dxa"/>
            <w:tcBorders>
              <w:top w:val="nil"/>
              <w:left w:val="nil"/>
              <w:bottom w:val="single" w:sz="4" w:space="0" w:color="auto"/>
              <w:right w:val="single" w:sz="4" w:space="0" w:color="auto"/>
            </w:tcBorders>
            <w:shd w:val="clear" w:color="auto" w:fill="auto"/>
            <w:noWrap/>
            <w:vAlign w:val="center"/>
            <w:hideMark/>
          </w:tcPr>
          <w:p w14:paraId="0EE500D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812</w:t>
            </w:r>
          </w:p>
        </w:tc>
        <w:tc>
          <w:tcPr>
            <w:tcW w:w="1228" w:type="dxa"/>
            <w:tcBorders>
              <w:top w:val="nil"/>
              <w:left w:val="nil"/>
              <w:bottom w:val="single" w:sz="4" w:space="0" w:color="auto"/>
              <w:right w:val="single" w:sz="4" w:space="0" w:color="auto"/>
            </w:tcBorders>
            <w:shd w:val="clear" w:color="auto" w:fill="auto"/>
            <w:noWrap/>
            <w:vAlign w:val="center"/>
            <w:hideMark/>
          </w:tcPr>
          <w:p w14:paraId="025EA46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1,112</w:t>
            </w:r>
          </w:p>
        </w:tc>
        <w:tc>
          <w:tcPr>
            <w:tcW w:w="1229" w:type="dxa"/>
            <w:tcBorders>
              <w:top w:val="nil"/>
              <w:left w:val="nil"/>
              <w:bottom w:val="single" w:sz="4" w:space="0" w:color="auto"/>
              <w:right w:val="single" w:sz="8" w:space="0" w:color="auto"/>
            </w:tcBorders>
            <w:shd w:val="clear" w:color="auto" w:fill="auto"/>
            <w:noWrap/>
            <w:vAlign w:val="center"/>
            <w:hideMark/>
          </w:tcPr>
          <w:p w14:paraId="03D6E5C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1,412</w:t>
            </w:r>
          </w:p>
        </w:tc>
      </w:tr>
      <w:tr w:rsidR="00144D13" w:rsidRPr="00F7005D" w14:paraId="3F54B5D2"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24738BB"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1-year time horizon (deterministic model)*</w:t>
            </w:r>
          </w:p>
        </w:tc>
        <w:tc>
          <w:tcPr>
            <w:tcW w:w="1228" w:type="dxa"/>
            <w:tcBorders>
              <w:top w:val="nil"/>
              <w:left w:val="nil"/>
              <w:bottom w:val="single" w:sz="4" w:space="0" w:color="auto"/>
              <w:right w:val="single" w:sz="4" w:space="0" w:color="auto"/>
            </w:tcBorders>
            <w:shd w:val="clear" w:color="auto" w:fill="auto"/>
            <w:noWrap/>
            <w:vAlign w:val="center"/>
            <w:hideMark/>
          </w:tcPr>
          <w:p w14:paraId="715825F0" w14:textId="74F83B4C" w:rsidR="00771797" w:rsidRPr="00F7005D" w:rsidRDefault="00B67474"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w:t>
            </w:r>
            <w:r w:rsidR="00771797" w:rsidRPr="00F7005D">
              <w:rPr>
                <w:rFonts w:ascii="Times New Roman" w:eastAsia="Times New Roman" w:hAnsi="Times New Roman" w:cs="Times New Roman"/>
                <w:sz w:val="24"/>
                <w:szCs w:val="24"/>
                <w:lang w:val="en-US" w:eastAsia="en-GB"/>
              </w:rPr>
              <w:t>91</w:t>
            </w:r>
          </w:p>
        </w:tc>
        <w:tc>
          <w:tcPr>
            <w:tcW w:w="1229" w:type="dxa"/>
            <w:tcBorders>
              <w:top w:val="nil"/>
              <w:left w:val="nil"/>
              <w:bottom w:val="single" w:sz="4" w:space="0" w:color="auto"/>
              <w:right w:val="single" w:sz="4" w:space="0" w:color="auto"/>
            </w:tcBorders>
            <w:shd w:val="clear" w:color="auto" w:fill="auto"/>
            <w:noWrap/>
            <w:vAlign w:val="center"/>
            <w:hideMark/>
          </w:tcPr>
          <w:p w14:paraId="5DB4576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209</w:t>
            </w:r>
          </w:p>
        </w:tc>
        <w:tc>
          <w:tcPr>
            <w:tcW w:w="1228" w:type="dxa"/>
            <w:tcBorders>
              <w:top w:val="nil"/>
              <w:left w:val="nil"/>
              <w:bottom w:val="single" w:sz="4" w:space="0" w:color="auto"/>
              <w:right w:val="single" w:sz="4" w:space="0" w:color="auto"/>
            </w:tcBorders>
            <w:shd w:val="clear" w:color="auto" w:fill="auto"/>
            <w:noWrap/>
            <w:vAlign w:val="center"/>
            <w:hideMark/>
          </w:tcPr>
          <w:p w14:paraId="6A89135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509</w:t>
            </w:r>
          </w:p>
        </w:tc>
        <w:tc>
          <w:tcPr>
            <w:tcW w:w="1229" w:type="dxa"/>
            <w:tcBorders>
              <w:top w:val="nil"/>
              <w:left w:val="nil"/>
              <w:bottom w:val="single" w:sz="4" w:space="0" w:color="auto"/>
              <w:right w:val="single" w:sz="4" w:space="0" w:color="auto"/>
            </w:tcBorders>
            <w:shd w:val="clear" w:color="auto" w:fill="auto"/>
            <w:noWrap/>
            <w:vAlign w:val="center"/>
            <w:hideMark/>
          </w:tcPr>
          <w:p w14:paraId="27B8723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809</w:t>
            </w:r>
          </w:p>
        </w:tc>
        <w:tc>
          <w:tcPr>
            <w:tcW w:w="1228" w:type="dxa"/>
            <w:tcBorders>
              <w:top w:val="nil"/>
              <w:left w:val="nil"/>
              <w:bottom w:val="single" w:sz="4" w:space="0" w:color="auto"/>
              <w:right w:val="single" w:sz="4" w:space="0" w:color="auto"/>
            </w:tcBorders>
            <w:shd w:val="clear" w:color="auto" w:fill="auto"/>
            <w:noWrap/>
            <w:vAlign w:val="center"/>
            <w:hideMark/>
          </w:tcPr>
          <w:p w14:paraId="6A02478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1,109</w:t>
            </w:r>
          </w:p>
        </w:tc>
        <w:tc>
          <w:tcPr>
            <w:tcW w:w="1229" w:type="dxa"/>
            <w:tcBorders>
              <w:top w:val="nil"/>
              <w:left w:val="nil"/>
              <w:bottom w:val="single" w:sz="4" w:space="0" w:color="auto"/>
              <w:right w:val="single" w:sz="8" w:space="0" w:color="auto"/>
            </w:tcBorders>
            <w:shd w:val="clear" w:color="auto" w:fill="auto"/>
            <w:noWrap/>
            <w:vAlign w:val="center"/>
            <w:hideMark/>
          </w:tcPr>
          <w:p w14:paraId="747ECB9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1,409</w:t>
            </w:r>
          </w:p>
        </w:tc>
      </w:tr>
      <w:tr w:rsidR="00144D13" w:rsidRPr="00F7005D" w14:paraId="14980E1E"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2FD01707"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HbA</w:t>
            </w:r>
            <w:r w:rsidRPr="00F7005D">
              <w:rPr>
                <w:rFonts w:ascii="Times New Roman" w:eastAsia="Times New Roman" w:hAnsi="Times New Roman" w:cs="Times New Roman"/>
                <w:sz w:val="24"/>
                <w:szCs w:val="24"/>
                <w:vertAlign w:val="subscript"/>
                <w:lang w:val="en-US" w:eastAsia="en-GB"/>
              </w:rPr>
              <w:t>1c</w:t>
            </w:r>
            <w:r w:rsidRPr="00F7005D">
              <w:rPr>
                <w:rFonts w:ascii="Times New Roman" w:eastAsia="Times New Roman" w:hAnsi="Times New Roman" w:cs="Times New Roman"/>
                <w:sz w:val="24"/>
                <w:szCs w:val="24"/>
                <w:lang w:val="en-US" w:eastAsia="en-GB"/>
              </w:rPr>
              <w:t xml:space="preserve"> excluded</w:t>
            </w:r>
          </w:p>
        </w:tc>
        <w:tc>
          <w:tcPr>
            <w:tcW w:w="1228" w:type="dxa"/>
            <w:tcBorders>
              <w:top w:val="nil"/>
              <w:left w:val="nil"/>
              <w:bottom w:val="single" w:sz="4" w:space="0" w:color="auto"/>
              <w:right w:val="single" w:sz="4" w:space="0" w:color="auto"/>
            </w:tcBorders>
            <w:shd w:val="clear" w:color="auto" w:fill="auto"/>
            <w:noWrap/>
            <w:vAlign w:val="center"/>
            <w:hideMark/>
          </w:tcPr>
          <w:p w14:paraId="5D1023EF" w14:textId="6C3D2205" w:rsidR="00771797" w:rsidRPr="00F7005D" w:rsidRDefault="00B67474"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w:t>
            </w:r>
            <w:r w:rsidR="00771797" w:rsidRPr="00F7005D">
              <w:rPr>
                <w:rFonts w:ascii="Times New Roman" w:eastAsia="Times New Roman" w:hAnsi="Times New Roman" w:cs="Times New Roman"/>
                <w:sz w:val="24"/>
                <w:szCs w:val="24"/>
                <w:lang w:val="en-US" w:eastAsia="en-GB"/>
              </w:rPr>
              <w:t>2,197</w:t>
            </w:r>
          </w:p>
        </w:tc>
        <w:tc>
          <w:tcPr>
            <w:tcW w:w="1229" w:type="dxa"/>
            <w:tcBorders>
              <w:top w:val="nil"/>
              <w:left w:val="nil"/>
              <w:bottom w:val="single" w:sz="4" w:space="0" w:color="auto"/>
              <w:right w:val="single" w:sz="4" w:space="0" w:color="auto"/>
            </w:tcBorders>
            <w:shd w:val="clear" w:color="auto" w:fill="auto"/>
            <w:noWrap/>
            <w:vAlign w:val="center"/>
            <w:hideMark/>
          </w:tcPr>
          <w:p w14:paraId="4F3F711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3,903</w:t>
            </w:r>
          </w:p>
        </w:tc>
        <w:tc>
          <w:tcPr>
            <w:tcW w:w="1228" w:type="dxa"/>
            <w:tcBorders>
              <w:top w:val="nil"/>
              <w:left w:val="nil"/>
              <w:bottom w:val="single" w:sz="4" w:space="0" w:color="auto"/>
              <w:right w:val="single" w:sz="4" w:space="0" w:color="auto"/>
            </w:tcBorders>
            <w:shd w:val="clear" w:color="auto" w:fill="auto"/>
            <w:noWrap/>
            <w:vAlign w:val="center"/>
            <w:hideMark/>
          </w:tcPr>
          <w:p w14:paraId="4FE2ADC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10,003</w:t>
            </w:r>
          </w:p>
        </w:tc>
        <w:tc>
          <w:tcPr>
            <w:tcW w:w="1229" w:type="dxa"/>
            <w:tcBorders>
              <w:top w:val="nil"/>
              <w:left w:val="nil"/>
              <w:bottom w:val="single" w:sz="4" w:space="0" w:color="auto"/>
              <w:right w:val="single" w:sz="4" w:space="0" w:color="auto"/>
            </w:tcBorders>
            <w:shd w:val="clear" w:color="auto" w:fill="auto"/>
            <w:noWrap/>
            <w:vAlign w:val="center"/>
            <w:hideMark/>
          </w:tcPr>
          <w:p w14:paraId="4631F2D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16,103</w:t>
            </w:r>
          </w:p>
        </w:tc>
        <w:tc>
          <w:tcPr>
            <w:tcW w:w="1228" w:type="dxa"/>
            <w:tcBorders>
              <w:top w:val="nil"/>
              <w:left w:val="nil"/>
              <w:bottom w:val="single" w:sz="4" w:space="0" w:color="auto"/>
              <w:right w:val="single" w:sz="4" w:space="0" w:color="auto"/>
            </w:tcBorders>
            <w:shd w:val="clear" w:color="auto" w:fill="auto"/>
            <w:noWrap/>
            <w:vAlign w:val="center"/>
            <w:hideMark/>
          </w:tcPr>
          <w:p w14:paraId="053D7DB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22,203</w:t>
            </w:r>
          </w:p>
        </w:tc>
        <w:tc>
          <w:tcPr>
            <w:tcW w:w="1229" w:type="dxa"/>
            <w:tcBorders>
              <w:top w:val="nil"/>
              <w:left w:val="nil"/>
              <w:bottom w:val="single" w:sz="4" w:space="0" w:color="auto"/>
              <w:right w:val="single" w:sz="8" w:space="0" w:color="auto"/>
            </w:tcBorders>
            <w:shd w:val="clear" w:color="auto" w:fill="auto"/>
            <w:noWrap/>
            <w:vAlign w:val="center"/>
            <w:hideMark/>
          </w:tcPr>
          <w:p w14:paraId="230BBE8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28,303</w:t>
            </w:r>
          </w:p>
        </w:tc>
      </w:tr>
      <w:tr w:rsidR="00144D13" w:rsidRPr="00F7005D" w14:paraId="69ED7FBE"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286251AB"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Upper 95% CI HbA</w:t>
            </w:r>
            <w:r w:rsidRPr="00F7005D">
              <w:rPr>
                <w:rFonts w:ascii="Times New Roman" w:eastAsia="Times New Roman" w:hAnsi="Times New Roman" w:cs="Times New Roman"/>
                <w:sz w:val="24"/>
                <w:szCs w:val="24"/>
                <w:vertAlign w:val="subscript"/>
                <w:lang w:val="en-US" w:eastAsia="en-GB"/>
              </w:rPr>
              <w:t>1c</w:t>
            </w:r>
          </w:p>
        </w:tc>
        <w:tc>
          <w:tcPr>
            <w:tcW w:w="1228" w:type="dxa"/>
            <w:tcBorders>
              <w:top w:val="nil"/>
              <w:left w:val="nil"/>
              <w:bottom w:val="single" w:sz="4" w:space="0" w:color="auto"/>
              <w:right w:val="single" w:sz="4" w:space="0" w:color="auto"/>
            </w:tcBorders>
            <w:shd w:val="clear" w:color="auto" w:fill="auto"/>
            <w:noWrap/>
            <w:vAlign w:val="center"/>
            <w:hideMark/>
          </w:tcPr>
          <w:p w14:paraId="5EE3CC8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7,906</w:t>
            </w:r>
          </w:p>
        </w:tc>
        <w:tc>
          <w:tcPr>
            <w:tcW w:w="1229" w:type="dxa"/>
            <w:tcBorders>
              <w:top w:val="nil"/>
              <w:left w:val="nil"/>
              <w:bottom w:val="single" w:sz="4" w:space="0" w:color="auto"/>
              <w:right w:val="single" w:sz="4" w:space="0" w:color="auto"/>
            </w:tcBorders>
            <w:shd w:val="clear" w:color="auto" w:fill="auto"/>
            <w:noWrap/>
            <w:vAlign w:val="center"/>
            <w:hideMark/>
          </w:tcPr>
          <w:p w14:paraId="64298AB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16,216</w:t>
            </w:r>
          </w:p>
        </w:tc>
        <w:tc>
          <w:tcPr>
            <w:tcW w:w="1228" w:type="dxa"/>
            <w:tcBorders>
              <w:top w:val="nil"/>
              <w:left w:val="nil"/>
              <w:bottom w:val="single" w:sz="4" w:space="0" w:color="auto"/>
              <w:right w:val="single" w:sz="4" w:space="0" w:color="auto"/>
            </w:tcBorders>
            <w:shd w:val="clear" w:color="auto" w:fill="auto"/>
            <w:noWrap/>
            <w:vAlign w:val="center"/>
            <w:hideMark/>
          </w:tcPr>
          <w:p w14:paraId="28BA7E9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24,526</w:t>
            </w:r>
          </w:p>
        </w:tc>
        <w:tc>
          <w:tcPr>
            <w:tcW w:w="1229" w:type="dxa"/>
            <w:tcBorders>
              <w:top w:val="nil"/>
              <w:left w:val="nil"/>
              <w:bottom w:val="single" w:sz="4" w:space="0" w:color="auto"/>
              <w:right w:val="single" w:sz="4" w:space="0" w:color="auto"/>
            </w:tcBorders>
            <w:shd w:val="clear" w:color="auto" w:fill="auto"/>
            <w:noWrap/>
            <w:vAlign w:val="center"/>
            <w:hideMark/>
          </w:tcPr>
          <w:p w14:paraId="159856D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32,836</w:t>
            </w:r>
          </w:p>
        </w:tc>
        <w:tc>
          <w:tcPr>
            <w:tcW w:w="1228" w:type="dxa"/>
            <w:tcBorders>
              <w:top w:val="nil"/>
              <w:left w:val="nil"/>
              <w:bottom w:val="single" w:sz="4" w:space="0" w:color="auto"/>
              <w:right w:val="single" w:sz="4" w:space="0" w:color="auto"/>
            </w:tcBorders>
            <w:shd w:val="clear" w:color="auto" w:fill="auto"/>
            <w:noWrap/>
            <w:vAlign w:val="center"/>
            <w:hideMark/>
          </w:tcPr>
          <w:p w14:paraId="1047DE4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41,146</w:t>
            </w:r>
          </w:p>
        </w:tc>
        <w:tc>
          <w:tcPr>
            <w:tcW w:w="1229" w:type="dxa"/>
            <w:tcBorders>
              <w:top w:val="nil"/>
              <w:left w:val="nil"/>
              <w:bottom w:val="single" w:sz="4" w:space="0" w:color="auto"/>
              <w:right w:val="single" w:sz="8" w:space="0" w:color="auto"/>
            </w:tcBorders>
            <w:shd w:val="clear" w:color="auto" w:fill="auto"/>
            <w:noWrap/>
            <w:vAlign w:val="center"/>
            <w:hideMark/>
          </w:tcPr>
          <w:p w14:paraId="30272CC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49,456</w:t>
            </w:r>
          </w:p>
        </w:tc>
      </w:tr>
      <w:tr w:rsidR="00144D13" w:rsidRPr="00F7005D" w14:paraId="589E1C85"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74A97BB"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Lower 95% CI HbA</w:t>
            </w:r>
            <w:r w:rsidRPr="00F7005D">
              <w:rPr>
                <w:rFonts w:ascii="Times New Roman" w:eastAsia="Times New Roman" w:hAnsi="Times New Roman" w:cs="Times New Roman"/>
                <w:sz w:val="24"/>
                <w:szCs w:val="24"/>
                <w:vertAlign w:val="subscript"/>
                <w:lang w:val="en-US" w:eastAsia="en-GB"/>
              </w:rPr>
              <w:t>1c</w:t>
            </w:r>
          </w:p>
        </w:tc>
        <w:tc>
          <w:tcPr>
            <w:tcW w:w="1228" w:type="dxa"/>
            <w:tcBorders>
              <w:top w:val="nil"/>
              <w:left w:val="nil"/>
              <w:bottom w:val="single" w:sz="4" w:space="0" w:color="auto"/>
              <w:right w:val="single" w:sz="4" w:space="0" w:color="auto"/>
            </w:tcBorders>
            <w:shd w:val="clear" w:color="auto" w:fill="auto"/>
            <w:noWrap/>
            <w:vAlign w:val="center"/>
            <w:hideMark/>
          </w:tcPr>
          <w:p w14:paraId="63ABB68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5,415</w:t>
            </w:r>
          </w:p>
        </w:tc>
        <w:tc>
          <w:tcPr>
            <w:tcW w:w="1229" w:type="dxa"/>
            <w:tcBorders>
              <w:top w:val="nil"/>
              <w:left w:val="nil"/>
              <w:bottom w:val="single" w:sz="4" w:space="0" w:color="auto"/>
              <w:right w:val="single" w:sz="4" w:space="0" w:color="auto"/>
            </w:tcBorders>
            <w:shd w:val="clear" w:color="auto" w:fill="auto"/>
            <w:noWrap/>
            <w:vAlign w:val="center"/>
            <w:hideMark/>
          </w:tcPr>
          <w:p w14:paraId="4D8536F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12,665</w:t>
            </w:r>
          </w:p>
        </w:tc>
        <w:tc>
          <w:tcPr>
            <w:tcW w:w="1228" w:type="dxa"/>
            <w:tcBorders>
              <w:top w:val="nil"/>
              <w:left w:val="nil"/>
              <w:bottom w:val="single" w:sz="4" w:space="0" w:color="auto"/>
              <w:right w:val="single" w:sz="4" w:space="0" w:color="auto"/>
            </w:tcBorders>
            <w:shd w:val="clear" w:color="auto" w:fill="auto"/>
            <w:noWrap/>
            <w:vAlign w:val="center"/>
            <w:hideMark/>
          </w:tcPr>
          <w:p w14:paraId="0A9ACC9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19,915</w:t>
            </w:r>
          </w:p>
        </w:tc>
        <w:tc>
          <w:tcPr>
            <w:tcW w:w="1229" w:type="dxa"/>
            <w:tcBorders>
              <w:top w:val="nil"/>
              <w:left w:val="nil"/>
              <w:bottom w:val="single" w:sz="4" w:space="0" w:color="auto"/>
              <w:right w:val="single" w:sz="4" w:space="0" w:color="auto"/>
            </w:tcBorders>
            <w:shd w:val="clear" w:color="auto" w:fill="auto"/>
            <w:noWrap/>
            <w:vAlign w:val="center"/>
            <w:hideMark/>
          </w:tcPr>
          <w:p w14:paraId="6FA6B5E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27,165</w:t>
            </w:r>
          </w:p>
        </w:tc>
        <w:tc>
          <w:tcPr>
            <w:tcW w:w="1228" w:type="dxa"/>
            <w:tcBorders>
              <w:top w:val="nil"/>
              <w:left w:val="nil"/>
              <w:bottom w:val="single" w:sz="4" w:space="0" w:color="auto"/>
              <w:right w:val="single" w:sz="4" w:space="0" w:color="auto"/>
            </w:tcBorders>
            <w:shd w:val="clear" w:color="auto" w:fill="auto"/>
            <w:noWrap/>
            <w:vAlign w:val="center"/>
            <w:hideMark/>
          </w:tcPr>
          <w:p w14:paraId="699D805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34,415</w:t>
            </w:r>
          </w:p>
        </w:tc>
        <w:tc>
          <w:tcPr>
            <w:tcW w:w="1229" w:type="dxa"/>
            <w:tcBorders>
              <w:top w:val="nil"/>
              <w:left w:val="nil"/>
              <w:bottom w:val="single" w:sz="4" w:space="0" w:color="auto"/>
              <w:right w:val="single" w:sz="8" w:space="0" w:color="auto"/>
            </w:tcBorders>
            <w:shd w:val="clear" w:color="auto" w:fill="auto"/>
            <w:noWrap/>
            <w:vAlign w:val="center"/>
            <w:hideMark/>
          </w:tcPr>
          <w:p w14:paraId="5A5060C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41,665</w:t>
            </w:r>
          </w:p>
        </w:tc>
      </w:tr>
      <w:tr w:rsidR="00144D13" w:rsidRPr="00F7005D" w14:paraId="50745A39"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44B8ECD0"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BMI excluded</w:t>
            </w:r>
          </w:p>
        </w:tc>
        <w:tc>
          <w:tcPr>
            <w:tcW w:w="1228" w:type="dxa"/>
            <w:tcBorders>
              <w:top w:val="nil"/>
              <w:left w:val="nil"/>
              <w:bottom w:val="single" w:sz="4" w:space="0" w:color="auto"/>
              <w:right w:val="single" w:sz="4" w:space="0" w:color="auto"/>
            </w:tcBorders>
            <w:shd w:val="clear" w:color="auto" w:fill="auto"/>
            <w:noWrap/>
            <w:vAlign w:val="center"/>
            <w:hideMark/>
          </w:tcPr>
          <w:p w14:paraId="0561C0E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6,481</w:t>
            </w:r>
          </w:p>
        </w:tc>
        <w:tc>
          <w:tcPr>
            <w:tcW w:w="1229" w:type="dxa"/>
            <w:tcBorders>
              <w:top w:val="nil"/>
              <w:left w:val="nil"/>
              <w:bottom w:val="single" w:sz="4" w:space="0" w:color="auto"/>
              <w:right w:val="single" w:sz="4" w:space="0" w:color="auto"/>
            </w:tcBorders>
            <w:shd w:val="clear" w:color="auto" w:fill="auto"/>
            <w:noWrap/>
            <w:vAlign w:val="center"/>
            <w:hideMark/>
          </w:tcPr>
          <w:p w14:paraId="12313F0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14,281</w:t>
            </w:r>
          </w:p>
        </w:tc>
        <w:tc>
          <w:tcPr>
            <w:tcW w:w="1228" w:type="dxa"/>
            <w:tcBorders>
              <w:top w:val="nil"/>
              <w:left w:val="nil"/>
              <w:bottom w:val="single" w:sz="4" w:space="0" w:color="auto"/>
              <w:right w:val="single" w:sz="4" w:space="0" w:color="auto"/>
            </w:tcBorders>
            <w:shd w:val="clear" w:color="auto" w:fill="auto"/>
            <w:noWrap/>
            <w:vAlign w:val="center"/>
            <w:hideMark/>
          </w:tcPr>
          <w:p w14:paraId="064A8C8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22,081</w:t>
            </w:r>
          </w:p>
        </w:tc>
        <w:tc>
          <w:tcPr>
            <w:tcW w:w="1229" w:type="dxa"/>
            <w:tcBorders>
              <w:top w:val="nil"/>
              <w:left w:val="nil"/>
              <w:bottom w:val="single" w:sz="4" w:space="0" w:color="auto"/>
              <w:right w:val="single" w:sz="4" w:space="0" w:color="auto"/>
            </w:tcBorders>
            <w:shd w:val="clear" w:color="auto" w:fill="auto"/>
            <w:noWrap/>
            <w:vAlign w:val="center"/>
            <w:hideMark/>
          </w:tcPr>
          <w:p w14:paraId="74FD493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29,881</w:t>
            </w:r>
          </w:p>
        </w:tc>
        <w:tc>
          <w:tcPr>
            <w:tcW w:w="1228" w:type="dxa"/>
            <w:tcBorders>
              <w:top w:val="nil"/>
              <w:left w:val="nil"/>
              <w:bottom w:val="single" w:sz="4" w:space="0" w:color="auto"/>
              <w:right w:val="single" w:sz="4" w:space="0" w:color="auto"/>
            </w:tcBorders>
            <w:shd w:val="clear" w:color="auto" w:fill="auto"/>
            <w:noWrap/>
            <w:vAlign w:val="center"/>
            <w:hideMark/>
          </w:tcPr>
          <w:p w14:paraId="33EDC13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37,681</w:t>
            </w:r>
          </w:p>
        </w:tc>
        <w:tc>
          <w:tcPr>
            <w:tcW w:w="1229" w:type="dxa"/>
            <w:tcBorders>
              <w:top w:val="nil"/>
              <w:left w:val="nil"/>
              <w:bottom w:val="single" w:sz="4" w:space="0" w:color="auto"/>
              <w:right w:val="single" w:sz="8" w:space="0" w:color="auto"/>
            </w:tcBorders>
            <w:shd w:val="clear" w:color="auto" w:fill="auto"/>
            <w:noWrap/>
            <w:vAlign w:val="center"/>
            <w:hideMark/>
          </w:tcPr>
          <w:p w14:paraId="4319D10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45,481</w:t>
            </w:r>
          </w:p>
        </w:tc>
      </w:tr>
      <w:tr w:rsidR="00144D13" w:rsidRPr="00F7005D" w14:paraId="1228E60C"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1AB61965"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lastRenderedPageBreak/>
              <w:t>Upper 95% CI BMI</w:t>
            </w:r>
          </w:p>
        </w:tc>
        <w:tc>
          <w:tcPr>
            <w:tcW w:w="1228" w:type="dxa"/>
            <w:tcBorders>
              <w:top w:val="nil"/>
              <w:left w:val="nil"/>
              <w:bottom w:val="single" w:sz="4" w:space="0" w:color="auto"/>
              <w:right w:val="single" w:sz="4" w:space="0" w:color="auto"/>
            </w:tcBorders>
            <w:shd w:val="clear" w:color="auto" w:fill="auto"/>
            <w:noWrap/>
            <w:vAlign w:val="center"/>
            <w:hideMark/>
          </w:tcPr>
          <w:p w14:paraId="56F9059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6,481</w:t>
            </w:r>
          </w:p>
        </w:tc>
        <w:tc>
          <w:tcPr>
            <w:tcW w:w="1229" w:type="dxa"/>
            <w:tcBorders>
              <w:top w:val="nil"/>
              <w:left w:val="nil"/>
              <w:bottom w:val="single" w:sz="4" w:space="0" w:color="auto"/>
              <w:right w:val="single" w:sz="4" w:space="0" w:color="auto"/>
            </w:tcBorders>
            <w:shd w:val="clear" w:color="auto" w:fill="auto"/>
            <w:noWrap/>
            <w:vAlign w:val="center"/>
            <w:hideMark/>
          </w:tcPr>
          <w:p w14:paraId="2A5954A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14,321</w:t>
            </w:r>
          </w:p>
        </w:tc>
        <w:tc>
          <w:tcPr>
            <w:tcW w:w="1228" w:type="dxa"/>
            <w:tcBorders>
              <w:top w:val="nil"/>
              <w:left w:val="nil"/>
              <w:bottom w:val="single" w:sz="4" w:space="0" w:color="auto"/>
              <w:right w:val="single" w:sz="4" w:space="0" w:color="auto"/>
            </w:tcBorders>
            <w:shd w:val="clear" w:color="auto" w:fill="auto"/>
            <w:noWrap/>
            <w:vAlign w:val="center"/>
            <w:hideMark/>
          </w:tcPr>
          <w:p w14:paraId="4010F40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22,161</w:t>
            </w:r>
          </w:p>
        </w:tc>
        <w:tc>
          <w:tcPr>
            <w:tcW w:w="1229" w:type="dxa"/>
            <w:tcBorders>
              <w:top w:val="nil"/>
              <w:left w:val="nil"/>
              <w:bottom w:val="single" w:sz="4" w:space="0" w:color="auto"/>
              <w:right w:val="single" w:sz="4" w:space="0" w:color="auto"/>
            </w:tcBorders>
            <w:shd w:val="clear" w:color="auto" w:fill="auto"/>
            <w:noWrap/>
            <w:vAlign w:val="center"/>
            <w:hideMark/>
          </w:tcPr>
          <w:p w14:paraId="656F030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30,001</w:t>
            </w:r>
          </w:p>
        </w:tc>
        <w:tc>
          <w:tcPr>
            <w:tcW w:w="1228" w:type="dxa"/>
            <w:tcBorders>
              <w:top w:val="nil"/>
              <w:left w:val="nil"/>
              <w:bottom w:val="single" w:sz="4" w:space="0" w:color="auto"/>
              <w:right w:val="single" w:sz="4" w:space="0" w:color="auto"/>
            </w:tcBorders>
            <w:shd w:val="clear" w:color="auto" w:fill="auto"/>
            <w:noWrap/>
            <w:vAlign w:val="center"/>
            <w:hideMark/>
          </w:tcPr>
          <w:p w14:paraId="6ED3930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37,841</w:t>
            </w:r>
          </w:p>
        </w:tc>
        <w:tc>
          <w:tcPr>
            <w:tcW w:w="1229" w:type="dxa"/>
            <w:tcBorders>
              <w:top w:val="nil"/>
              <w:left w:val="nil"/>
              <w:bottom w:val="single" w:sz="4" w:space="0" w:color="auto"/>
              <w:right w:val="single" w:sz="8" w:space="0" w:color="auto"/>
            </w:tcBorders>
            <w:shd w:val="clear" w:color="auto" w:fill="auto"/>
            <w:noWrap/>
            <w:vAlign w:val="center"/>
            <w:hideMark/>
          </w:tcPr>
          <w:p w14:paraId="45BD81C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45,681</w:t>
            </w:r>
          </w:p>
        </w:tc>
      </w:tr>
      <w:tr w:rsidR="00144D13" w:rsidRPr="00F7005D" w14:paraId="5D5AD80F"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460E0EA9"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Lower 95% CI BMI</w:t>
            </w:r>
          </w:p>
        </w:tc>
        <w:tc>
          <w:tcPr>
            <w:tcW w:w="1228" w:type="dxa"/>
            <w:tcBorders>
              <w:top w:val="nil"/>
              <w:left w:val="nil"/>
              <w:bottom w:val="single" w:sz="4" w:space="0" w:color="auto"/>
              <w:right w:val="single" w:sz="4" w:space="0" w:color="auto"/>
            </w:tcBorders>
            <w:shd w:val="clear" w:color="auto" w:fill="auto"/>
            <w:noWrap/>
            <w:vAlign w:val="center"/>
            <w:hideMark/>
          </w:tcPr>
          <w:p w14:paraId="24553AF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6,357</w:t>
            </w:r>
          </w:p>
        </w:tc>
        <w:tc>
          <w:tcPr>
            <w:tcW w:w="1229" w:type="dxa"/>
            <w:tcBorders>
              <w:top w:val="nil"/>
              <w:left w:val="nil"/>
              <w:bottom w:val="single" w:sz="4" w:space="0" w:color="auto"/>
              <w:right w:val="single" w:sz="4" w:space="0" w:color="auto"/>
            </w:tcBorders>
            <w:shd w:val="clear" w:color="auto" w:fill="auto"/>
            <w:noWrap/>
            <w:vAlign w:val="center"/>
            <w:hideMark/>
          </w:tcPr>
          <w:p w14:paraId="74C4F4B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14,157</w:t>
            </w:r>
          </w:p>
        </w:tc>
        <w:tc>
          <w:tcPr>
            <w:tcW w:w="1228" w:type="dxa"/>
            <w:tcBorders>
              <w:top w:val="nil"/>
              <w:left w:val="nil"/>
              <w:bottom w:val="single" w:sz="4" w:space="0" w:color="auto"/>
              <w:right w:val="single" w:sz="4" w:space="0" w:color="auto"/>
            </w:tcBorders>
            <w:shd w:val="clear" w:color="auto" w:fill="auto"/>
            <w:noWrap/>
            <w:vAlign w:val="center"/>
            <w:hideMark/>
          </w:tcPr>
          <w:p w14:paraId="42EC230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21,957</w:t>
            </w:r>
          </w:p>
        </w:tc>
        <w:tc>
          <w:tcPr>
            <w:tcW w:w="1229" w:type="dxa"/>
            <w:tcBorders>
              <w:top w:val="nil"/>
              <w:left w:val="nil"/>
              <w:bottom w:val="single" w:sz="4" w:space="0" w:color="auto"/>
              <w:right w:val="single" w:sz="4" w:space="0" w:color="auto"/>
            </w:tcBorders>
            <w:shd w:val="clear" w:color="auto" w:fill="auto"/>
            <w:noWrap/>
            <w:vAlign w:val="center"/>
            <w:hideMark/>
          </w:tcPr>
          <w:p w14:paraId="7807F58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29,757</w:t>
            </w:r>
          </w:p>
        </w:tc>
        <w:tc>
          <w:tcPr>
            <w:tcW w:w="1228" w:type="dxa"/>
            <w:tcBorders>
              <w:top w:val="nil"/>
              <w:left w:val="nil"/>
              <w:bottom w:val="single" w:sz="4" w:space="0" w:color="auto"/>
              <w:right w:val="single" w:sz="4" w:space="0" w:color="auto"/>
            </w:tcBorders>
            <w:shd w:val="clear" w:color="auto" w:fill="auto"/>
            <w:noWrap/>
            <w:vAlign w:val="center"/>
            <w:hideMark/>
          </w:tcPr>
          <w:p w14:paraId="6463ABF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37,557</w:t>
            </w:r>
          </w:p>
        </w:tc>
        <w:tc>
          <w:tcPr>
            <w:tcW w:w="1229" w:type="dxa"/>
            <w:tcBorders>
              <w:top w:val="nil"/>
              <w:left w:val="nil"/>
              <w:bottom w:val="single" w:sz="4" w:space="0" w:color="auto"/>
              <w:right w:val="single" w:sz="8" w:space="0" w:color="auto"/>
            </w:tcBorders>
            <w:shd w:val="clear" w:color="auto" w:fill="auto"/>
            <w:noWrap/>
            <w:vAlign w:val="center"/>
            <w:hideMark/>
          </w:tcPr>
          <w:p w14:paraId="5EC8EDE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45,357</w:t>
            </w:r>
          </w:p>
        </w:tc>
      </w:tr>
      <w:tr w:rsidR="00144D13" w:rsidRPr="00F7005D" w14:paraId="5980C5F9"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011F92F1"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non-severe hypoglycemia excluded</w:t>
            </w:r>
          </w:p>
        </w:tc>
        <w:tc>
          <w:tcPr>
            <w:tcW w:w="1228" w:type="dxa"/>
            <w:tcBorders>
              <w:top w:val="nil"/>
              <w:left w:val="nil"/>
              <w:bottom w:val="single" w:sz="4" w:space="0" w:color="auto"/>
              <w:right w:val="single" w:sz="4" w:space="0" w:color="auto"/>
            </w:tcBorders>
            <w:shd w:val="clear" w:color="auto" w:fill="auto"/>
            <w:noWrap/>
            <w:vAlign w:val="center"/>
            <w:hideMark/>
          </w:tcPr>
          <w:p w14:paraId="3354D2B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6,370</w:t>
            </w:r>
          </w:p>
        </w:tc>
        <w:tc>
          <w:tcPr>
            <w:tcW w:w="1229" w:type="dxa"/>
            <w:tcBorders>
              <w:top w:val="nil"/>
              <w:left w:val="nil"/>
              <w:bottom w:val="single" w:sz="4" w:space="0" w:color="auto"/>
              <w:right w:val="single" w:sz="4" w:space="0" w:color="auto"/>
            </w:tcBorders>
            <w:shd w:val="clear" w:color="auto" w:fill="auto"/>
            <w:noWrap/>
            <w:vAlign w:val="center"/>
            <w:hideMark/>
          </w:tcPr>
          <w:p w14:paraId="58245B9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11,770</w:t>
            </w:r>
          </w:p>
        </w:tc>
        <w:tc>
          <w:tcPr>
            <w:tcW w:w="1228" w:type="dxa"/>
            <w:tcBorders>
              <w:top w:val="nil"/>
              <w:left w:val="nil"/>
              <w:bottom w:val="single" w:sz="4" w:space="0" w:color="auto"/>
              <w:right w:val="single" w:sz="4" w:space="0" w:color="auto"/>
            </w:tcBorders>
            <w:shd w:val="clear" w:color="auto" w:fill="auto"/>
            <w:noWrap/>
            <w:vAlign w:val="center"/>
            <w:hideMark/>
          </w:tcPr>
          <w:p w14:paraId="05D9D20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17,170</w:t>
            </w:r>
          </w:p>
        </w:tc>
        <w:tc>
          <w:tcPr>
            <w:tcW w:w="1229" w:type="dxa"/>
            <w:tcBorders>
              <w:top w:val="nil"/>
              <w:left w:val="nil"/>
              <w:bottom w:val="single" w:sz="4" w:space="0" w:color="auto"/>
              <w:right w:val="single" w:sz="4" w:space="0" w:color="auto"/>
            </w:tcBorders>
            <w:shd w:val="clear" w:color="auto" w:fill="auto"/>
            <w:noWrap/>
            <w:vAlign w:val="center"/>
            <w:hideMark/>
          </w:tcPr>
          <w:p w14:paraId="105A705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22,570</w:t>
            </w:r>
          </w:p>
        </w:tc>
        <w:tc>
          <w:tcPr>
            <w:tcW w:w="1228" w:type="dxa"/>
            <w:tcBorders>
              <w:top w:val="nil"/>
              <w:left w:val="nil"/>
              <w:bottom w:val="single" w:sz="4" w:space="0" w:color="auto"/>
              <w:right w:val="single" w:sz="4" w:space="0" w:color="auto"/>
            </w:tcBorders>
            <w:shd w:val="clear" w:color="auto" w:fill="auto"/>
            <w:noWrap/>
            <w:vAlign w:val="center"/>
            <w:hideMark/>
          </w:tcPr>
          <w:p w14:paraId="78949CB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27,970</w:t>
            </w:r>
          </w:p>
        </w:tc>
        <w:tc>
          <w:tcPr>
            <w:tcW w:w="1229" w:type="dxa"/>
            <w:tcBorders>
              <w:top w:val="nil"/>
              <w:left w:val="nil"/>
              <w:bottom w:val="single" w:sz="4" w:space="0" w:color="auto"/>
              <w:right w:val="single" w:sz="8" w:space="0" w:color="auto"/>
            </w:tcBorders>
            <w:shd w:val="clear" w:color="auto" w:fill="auto"/>
            <w:noWrap/>
            <w:vAlign w:val="center"/>
            <w:hideMark/>
          </w:tcPr>
          <w:p w14:paraId="784DBE0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33,370</w:t>
            </w:r>
          </w:p>
        </w:tc>
      </w:tr>
      <w:tr w:rsidR="00144D13" w:rsidRPr="00F7005D" w14:paraId="5BE18FE0"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C37C5C9"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severe hypoglycemia excluded</w:t>
            </w:r>
          </w:p>
        </w:tc>
        <w:tc>
          <w:tcPr>
            <w:tcW w:w="1228" w:type="dxa"/>
            <w:tcBorders>
              <w:top w:val="nil"/>
              <w:left w:val="nil"/>
              <w:bottom w:val="single" w:sz="4" w:space="0" w:color="auto"/>
              <w:right w:val="single" w:sz="4" w:space="0" w:color="auto"/>
            </w:tcBorders>
            <w:shd w:val="clear" w:color="auto" w:fill="auto"/>
            <w:noWrap/>
            <w:vAlign w:val="center"/>
            <w:hideMark/>
          </w:tcPr>
          <w:p w14:paraId="42AB922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4,802</w:t>
            </w:r>
          </w:p>
        </w:tc>
        <w:tc>
          <w:tcPr>
            <w:tcW w:w="1229" w:type="dxa"/>
            <w:tcBorders>
              <w:top w:val="nil"/>
              <w:left w:val="nil"/>
              <w:bottom w:val="single" w:sz="4" w:space="0" w:color="auto"/>
              <w:right w:val="single" w:sz="4" w:space="0" w:color="auto"/>
            </w:tcBorders>
            <w:shd w:val="clear" w:color="auto" w:fill="auto"/>
            <w:noWrap/>
            <w:vAlign w:val="center"/>
            <w:hideMark/>
          </w:tcPr>
          <w:p w14:paraId="4B13A03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9,102</w:t>
            </w:r>
          </w:p>
        </w:tc>
        <w:tc>
          <w:tcPr>
            <w:tcW w:w="1228" w:type="dxa"/>
            <w:tcBorders>
              <w:top w:val="nil"/>
              <w:left w:val="nil"/>
              <w:bottom w:val="single" w:sz="4" w:space="0" w:color="auto"/>
              <w:right w:val="single" w:sz="4" w:space="0" w:color="auto"/>
            </w:tcBorders>
            <w:shd w:val="clear" w:color="auto" w:fill="auto"/>
            <w:noWrap/>
            <w:vAlign w:val="center"/>
            <w:hideMark/>
          </w:tcPr>
          <w:p w14:paraId="4AF7207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13,402</w:t>
            </w:r>
          </w:p>
        </w:tc>
        <w:tc>
          <w:tcPr>
            <w:tcW w:w="1229" w:type="dxa"/>
            <w:tcBorders>
              <w:top w:val="nil"/>
              <w:left w:val="nil"/>
              <w:bottom w:val="single" w:sz="4" w:space="0" w:color="auto"/>
              <w:right w:val="single" w:sz="4" w:space="0" w:color="auto"/>
            </w:tcBorders>
            <w:shd w:val="clear" w:color="auto" w:fill="auto"/>
            <w:noWrap/>
            <w:vAlign w:val="center"/>
            <w:hideMark/>
          </w:tcPr>
          <w:p w14:paraId="05A5936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17,702</w:t>
            </w:r>
          </w:p>
        </w:tc>
        <w:tc>
          <w:tcPr>
            <w:tcW w:w="1228" w:type="dxa"/>
            <w:tcBorders>
              <w:top w:val="nil"/>
              <w:left w:val="nil"/>
              <w:bottom w:val="single" w:sz="4" w:space="0" w:color="auto"/>
              <w:right w:val="single" w:sz="4" w:space="0" w:color="auto"/>
            </w:tcBorders>
            <w:shd w:val="clear" w:color="auto" w:fill="auto"/>
            <w:noWrap/>
            <w:vAlign w:val="center"/>
            <w:hideMark/>
          </w:tcPr>
          <w:p w14:paraId="3C14C14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22,002</w:t>
            </w:r>
          </w:p>
        </w:tc>
        <w:tc>
          <w:tcPr>
            <w:tcW w:w="1229" w:type="dxa"/>
            <w:tcBorders>
              <w:top w:val="nil"/>
              <w:left w:val="nil"/>
              <w:bottom w:val="single" w:sz="4" w:space="0" w:color="auto"/>
              <w:right w:val="single" w:sz="8" w:space="0" w:color="auto"/>
            </w:tcBorders>
            <w:shd w:val="clear" w:color="auto" w:fill="auto"/>
            <w:noWrap/>
            <w:vAlign w:val="center"/>
            <w:hideMark/>
          </w:tcPr>
          <w:p w14:paraId="0347284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26,302</w:t>
            </w:r>
          </w:p>
        </w:tc>
      </w:tr>
      <w:tr w:rsidR="00144D13" w:rsidRPr="00F7005D" w14:paraId="1E6EDAA1"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77595AEB"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 xml:space="preserve">Upper 95% CI hypoglycemia </w:t>
            </w:r>
          </w:p>
        </w:tc>
        <w:tc>
          <w:tcPr>
            <w:tcW w:w="1228" w:type="dxa"/>
            <w:tcBorders>
              <w:top w:val="nil"/>
              <w:left w:val="nil"/>
              <w:bottom w:val="single" w:sz="4" w:space="0" w:color="auto"/>
              <w:right w:val="single" w:sz="4" w:space="0" w:color="auto"/>
            </w:tcBorders>
            <w:shd w:val="clear" w:color="auto" w:fill="auto"/>
            <w:noWrap/>
            <w:vAlign w:val="center"/>
            <w:hideMark/>
          </w:tcPr>
          <w:p w14:paraId="3A01D25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6,431</w:t>
            </w:r>
          </w:p>
        </w:tc>
        <w:tc>
          <w:tcPr>
            <w:tcW w:w="1229" w:type="dxa"/>
            <w:tcBorders>
              <w:top w:val="nil"/>
              <w:left w:val="nil"/>
              <w:bottom w:val="single" w:sz="4" w:space="0" w:color="auto"/>
              <w:right w:val="single" w:sz="4" w:space="0" w:color="auto"/>
            </w:tcBorders>
            <w:shd w:val="clear" w:color="auto" w:fill="auto"/>
            <w:noWrap/>
            <w:vAlign w:val="center"/>
            <w:hideMark/>
          </w:tcPr>
          <w:p w14:paraId="72EF663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15,341</w:t>
            </w:r>
          </w:p>
        </w:tc>
        <w:tc>
          <w:tcPr>
            <w:tcW w:w="1228" w:type="dxa"/>
            <w:tcBorders>
              <w:top w:val="nil"/>
              <w:left w:val="nil"/>
              <w:bottom w:val="single" w:sz="4" w:space="0" w:color="auto"/>
              <w:right w:val="single" w:sz="4" w:space="0" w:color="auto"/>
            </w:tcBorders>
            <w:shd w:val="clear" w:color="auto" w:fill="auto"/>
            <w:noWrap/>
            <w:vAlign w:val="center"/>
            <w:hideMark/>
          </w:tcPr>
          <w:p w14:paraId="65321E0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24,251</w:t>
            </w:r>
          </w:p>
        </w:tc>
        <w:tc>
          <w:tcPr>
            <w:tcW w:w="1229" w:type="dxa"/>
            <w:tcBorders>
              <w:top w:val="nil"/>
              <w:left w:val="nil"/>
              <w:bottom w:val="single" w:sz="4" w:space="0" w:color="auto"/>
              <w:right w:val="single" w:sz="4" w:space="0" w:color="auto"/>
            </w:tcBorders>
            <w:shd w:val="clear" w:color="auto" w:fill="auto"/>
            <w:noWrap/>
            <w:vAlign w:val="center"/>
            <w:hideMark/>
          </w:tcPr>
          <w:p w14:paraId="4EB7EE8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33,161</w:t>
            </w:r>
          </w:p>
        </w:tc>
        <w:tc>
          <w:tcPr>
            <w:tcW w:w="1228" w:type="dxa"/>
            <w:tcBorders>
              <w:top w:val="nil"/>
              <w:left w:val="nil"/>
              <w:bottom w:val="single" w:sz="4" w:space="0" w:color="auto"/>
              <w:right w:val="single" w:sz="4" w:space="0" w:color="auto"/>
            </w:tcBorders>
            <w:shd w:val="clear" w:color="auto" w:fill="auto"/>
            <w:noWrap/>
            <w:vAlign w:val="center"/>
            <w:hideMark/>
          </w:tcPr>
          <w:p w14:paraId="0145A88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42,071</w:t>
            </w:r>
          </w:p>
        </w:tc>
        <w:tc>
          <w:tcPr>
            <w:tcW w:w="1229" w:type="dxa"/>
            <w:tcBorders>
              <w:top w:val="nil"/>
              <w:left w:val="nil"/>
              <w:bottom w:val="single" w:sz="4" w:space="0" w:color="auto"/>
              <w:right w:val="single" w:sz="8" w:space="0" w:color="auto"/>
            </w:tcBorders>
            <w:shd w:val="clear" w:color="auto" w:fill="auto"/>
            <w:noWrap/>
            <w:vAlign w:val="center"/>
            <w:hideMark/>
          </w:tcPr>
          <w:p w14:paraId="685EF87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50,981</w:t>
            </w:r>
          </w:p>
        </w:tc>
      </w:tr>
      <w:tr w:rsidR="00144D13" w:rsidRPr="00F7005D" w14:paraId="2003C937"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1DC618EC"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 xml:space="preserve">Lower 95% CI hypoglycemia </w:t>
            </w:r>
          </w:p>
        </w:tc>
        <w:tc>
          <w:tcPr>
            <w:tcW w:w="1228" w:type="dxa"/>
            <w:tcBorders>
              <w:top w:val="nil"/>
              <w:left w:val="nil"/>
              <w:bottom w:val="single" w:sz="4" w:space="0" w:color="auto"/>
              <w:right w:val="single" w:sz="4" w:space="0" w:color="auto"/>
            </w:tcBorders>
            <w:shd w:val="clear" w:color="auto" w:fill="auto"/>
            <w:noWrap/>
            <w:vAlign w:val="center"/>
            <w:hideMark/>
          </w:tcPr>
          <w:p w14:paraId="53B6E5A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6,098</w:t>
            </w:r>
          </w:p>
        </w:tc>
        <w:tc>
          <w:tcPr>
            <w:tcW w:w="1229" w:type="dxa"/>
            <w:tcBorders>
              <w:top w:val="nil"/>
              <w:left w:val="nil"/>
              <w:bottom w:val="single" w:sz="4" w:space="0" w:color="auto"/>
              <w:right w:val="single" w:sz="4" w:space="0" w:color="auto"/>
            </w:tcBorders>
            <w:shd w:val="clear" w:color="auto" w:fill="auto"/>
            <w:noWrap/>
            <w:vAlign w:val="center"/>
            <w:hideMark/>
          </w:tcPr>
          <w:p w14:paraId="2A963D2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12,358</w:t>
            </w:r>
          </w:p>
        </w:tc>
        <w:tc>
          <w:tcPr>
            <w:tcW w:w="1228" w:type="dxa"/>
            <w:tcBorders>
              <w:top w:val="nil"/>
              <w:left w:val="nil"/>
              <w:bottom w:val="single" w:sz="4" w:space="0" w:color="auto"/>
              <w:right w:val="single" w:sz="4" w:space="0" w:color="auto"/>
            </w:tcBorders>
            <w:shd w:val="clear" w:color="auto" w:fill="auto"/>
            <w:noWrap/>
            <w:vAlign w:val="center"/>
            <w:hideMark/>
          </w:tcPr>
          <w:p w14:paraId="60B494B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18,618</w:t>
            </w:r>
          </w:p>
        </w:tc>
        <w:tc>
          <w:tcPr>
            <w:tcW w:w="1229" w:type="dxa"/>
            <w:tcBorders>
              <w:top w:val="nil"/>
              <w:left w:val="nil"/>
              <w:bottom w:val="single" w:sz="4" w:space="0" w:color="auto"/>
              <w:right w:val="single" w:sz="4" w:space="0" w:color="auto"/>
            </w:tcBorders>
            <w:shd w:val="clear" w:color="auto" w:fill="auto"/>
            <w:noWrap/>
            <w:vAlign w:val="center"/>
            <w:hideMark/>
          </w:tcPr>
          <w:p w14:paraId="0ABA66B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24,878</w:t>
            </w:r>
          </w:p>
        </w:tc>
        <w:tc>
          <w:tcPr>
            <w:tcW w:w="1228" w:type="dxa"/>
            <w:tcBorders>
              <w:top w:val="nil"/>
              <w:left w:val="nil"/>
              <w:bottom w:val="single" w:sz="4" w:space="0" w:color="auto"/>
              <w:right w:val="single" w:sz="4" w:space="0" w:color="auto"/>
            </w:tcBorders>
            <w:shd w:val="clear" w:color="auto" w:fill="auto"/>
            <w:noWrap/>
            <w:vAlign w:val="center"/>
            <w:hideMark/>
          </w:tcPr>
          <w:p w14:paraId="2C02FE0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31,138</w:t>
            </w:r>
          </w:p>
        </w:tc>
        <w:tc>
          <w:tcPr>
            <w:tcW w:w="1229" w:type="dxa"/>
            <w:tcBorders>
              <w:top w:val="nil"/>
              <w:left w:val="nil"/>
              <w:bottom w:val="single" w:sz="4" w:space="0" w:color="auto"/>
              <w:right w:val="single" w:sz="8" w:space="0" w:color="auto"/>
            </w:tcBorders>
            <w:shd w:val="clear" w:color="auto" w:fill="auto"/>
            <w:noWrap/>
            <w:vAlign w:val="center"/>
            <w:hideMark/>
          </w:tcPr>
          <w:p w14:paraId="09D7347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37,398</w:t>
            </w:r>
          </w:p>
        </w:tc>
      </w:tr>
      <w:tr w:rsidR="00144D13" w:rsidRPr="00F7005D" w14:paraId="4478C8EB"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4C4B079D"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dose (basal and bolus) excluded</w:t>
            </w:r>
          </w:p>
        </w:tc>
        <w:tc>
          <w:tcPr>
            <w:tcW w:w="1228" w:type="dxa"/>
            <w:tcBorders>
              <w:top w:val="nil"/>
              <w:left w:val="nil"/>
              <w:bottom w:val="single" w:sz="4" w:space="0" w:color="auto"/>
              <w:right w:val="single" w:sz="4" w:space="0" w:color="auto"/>
            </w:tcBorders>
            <w:shd w:val="clear" w:color="auto" w:fill="auto"/>
            <w:noWrap/>
            <w:vAlign w:val="center"/>
            <w:hideMark/>
          </w:tcPr>
          <w:p w14:paraId="756FFA8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5,540</w:t>
            </w:r>
          </w:p>
        </w:tc>
        <w:tc>
          <w:tcPr>
            <w:tcW w:w="1229" w:type="dxa"/>
            <w:tcBorders>
              <w:top w:val="nil"/>
              <w:left w:val="nil"/>
              <w:bottom w:val="single" w:sz="4" w:space="0" w:color="auto"/>
              <w:right w:val="single" w:sz="4" w:space="0" w:color="auto"/>
            </w:tcBorders>
            <w:shd w:val="clear" w:color="auto" w:fill="auto"/>
            <w:noWrap/>
            <w:vAlign w:val="center"/>
            <w:hideMark/>
          </w:tcPr>
          <w:p w14:paraId="63EC28B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13,340</w:t>
            </w:r>
          </w:p>
        </w:tc>
        <w:tc>
          <w:tcPr>
            <w:tcW w:w="1228" w:type="dxa"/>
            <w:tcBorders>
              <w:top w:val="nil"/>
              <w:left w:val="nil"/>
              <w:bottom w:val="single" w:sz="4" w:space="0" w:color="auto"/>
              <w:right w:val="single" w:sz="4" w:space="0" w:color="auto"/>
            </w:tcBorders>
            <w:shd w:val="clear" w:color="auto" w:fill="auto"/>
            <w:noWrap/>
            <w:vAlign w:val="center"/>
            <w:hideMark/>
          </w:tcPr>
          <w:p w14:paraId="75E2327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21,140</w:t>
            </w:r>
          </w:p>
        </w:tc>
        <w:tc>
          <w:tcPr>
            <w:tcW w:w="1229" w:type="dxa"/>
            <w:tcBorders>
              <w:top w:val="nil"/>
              <w:left w:val="nil"/>
              <w:bottom w:val="single" w:sz="4" w:space="0" w:color="auto"/>
              <w:right w:val="single" w:sz="4" w:space="0" w:color="auto"/>
            </w:tcBorders>
            <w:shd w:val="clear" w:color="auto" w:fill="auto"/>
            <w:noWrap/>
            <w:vAlign w:val="center"/>
            <w:hideMark/>
          </w:tcPr>
          <w:p w14:paraId="01B6FE7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28,940</w:t>
            </w:r>
          </w:p>
        </w:tc>
        <w:tc>
          <w:tcPr>
            <w:tcW w:w="1228" w:type="dxa"/>
            <w:tcBorders>
              <w:top w:val="nil"/>
              <w:left w:val="nil"/>
              <w:bottom w:val="single" w:sz="4" w:space="0" w:color="auto"/>
              <w:right w:val="single" w:sz="4" w:space="0" w:color="auto"/>
            </w:tcBorders>
            <w:shd w:val="clear" w:color="auto" w:fill="auto"/>
            <w:noWrap/>
            <w:vAlign w:val="center"/>
            <w:hideMark/>
          </w:tcPr>
          <w:p w14:paraId="644CB8D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36,740</w:t>
            </w:r>
          </w:p>
        </w:tc>
        <w:tc>
          <w:tcPr>
            <w:tcW w:w="1229" w:type="dxa"/>
            <w:tcBorders>
              <w:top w:val="nil"/>
              <w:left w:val="nil"/>
              <w:bottom w:val="single" w:sz="4" w:space="0" w:color="auto"/>
              <w:right w:val="single" w:sz="8" w:space="0" w:color="auto"/>
            </w:tcBorders>
            <w:shd w:val="clear" w:color="auto" w:fill="auto"/>
            <w:noWrap/>
            <w:vAlign w:val="center"/>
            <w:hideMark/>
          </w:tcPr>
          <w:p w14:paraId="6E5B6D3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44,540</w:t>
            </w:r>
          </w:p>
        </w:tc>
      </w:tr>
      <w:tr w:rsidR="00144D13" w:rsidRPr="00F7005D" w14:paraId="07A7F038"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68C0AA39"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Disutilities +10%</w:t>
            </w:r>
          </w:p>
        </w:tc>
        <w:tc>
          <w:tcPr>
            <w:tcW w:w="1228" w:type="dxa"/>
            <w:tcBorders>
              <w:top w:val="nil"/>
              <w:left w:val="nil"/>
              <w:bottom w:val="single" w:sz="4" w:space="0" w:color="auto"/>
              <w:right w:val="single" w:sz="4" w:space="0" w:color="auto"/>
            </w:tcBorders>
            <w:shd w:val="clear" w:color="auto" w:fill="auto"/>
            <w:noWrap/>
            <w:vAlign w:val="center"/>
            <w:hideMark/>
          </w:tcPr>
          <w:p w14:paraId="424F382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6,310</w:t>
            </w:r>
          </w:p>
        </w:tc>
        <w:tc>
          <w:tcPr>
            <w:tcW w:w="1229" w:type="dxa"/>
            <w:tcBorders>
              <w:top w:val="nil"/>
              <w:left w:val="nil"/>
              <w:bottom w:val="single" w:sz="4" w:space="0" w:color="auto"/>
              <w:right w:val="single" w:sz="4" w:space="0" w:color="auto"/>
            </w:tcBorders>
            <w:shd w:val="clear" w:color="auto" w:fill="auto"/>
            <w:noWrap/>
            <w:vAlign w:val="center"/>
            <w:hideMark/>
          </w:tcPr>
          <w:p w14:paraId="742A1C2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14,790</w:t>
            </w:r>
          </w:p>
        </w:tc>
        <w:tc>
          <w:tcPr>
            <w:tcW w:w="1228" w:type="dxa"/>
            <w:tcBorders>
              <w:top w:val="nil"/>
              <w:left w:val="nil"/>
              <w:bottom w:val="single" w:sz="4" w:space="0" w:color="auto"/>
              <w:right w:val="single" w:sz="4" w:space="0" w:color="auto"/>
            </w:tcBorders>
            <w:shd w:val="clear" w:color="auto" w:fill="auto"/>
            <w:noWrap/>
            <w:vAlign w:val="center"/>
            <w:hideMark/>
          </w:tcPr>
          <w:p w14:paraId="0E86611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23,270</w:t>
            </w:r>
          </w:p>
        </w:tc>
        <w:tc>
          <w:tcPr>
            <w:tcW w:w="1229" w:type="dxa"/>
            <w:tcBorders>
              <w:top w:val="nil"/>
              <w:left w:val="nil"/>
              <w:bottom w:val="single" w:sz="4" w:space="0" w:color="auto"/>
              <w:right w:val="single" w:sz="4" w:space="0" w:color="auto"/>
            </w:tcBorders>
            <w:shd w:val="clear" w:color="auto" w:fill="auto"/>
            <w:noWrap/>
            <w:vAlign w:val="center"/>
            <w:hideMark/>
          </w:tcPr>
          <w:p w14:paraId="5447FBF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31,750</w:t>
            </w:r>
          </w:p>
        </w:tc>
        <w:tc>
          <w:tcPr>
            <w:tcW w:w="1228" w:type="dxa"/>
            <w:tcBorders>
              <w:top w:val="nil"/>
              <w:left w:val="nil"/>
              <w:bottom w:val="single" w:sz="4" w:space="0" w:color="auto"/>
              <w:right w:val="single" w:sz="4" w:space="0" w:color="auto"/>
            </w:tcBorders>
            <w:shd w:val="clear" w:color="auto" w:fill="auto"/>
            <w:noWrap/>
            <w:vAlign w:val="center"/>
            <w:hideMark/>
          </w:tcPr>
          <w:p w14:paraId="689ACEB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40,230</w:t>
            </w:r>
          </w:p>
        </w:tc>
        <w:tc>
          <w:tcPr>
            <w:tcW w:w="1229" w:type="dxa"/>
            <w:tcBorders>
              <w:top w:val="nil"/>
              <w:left w:val="nil"/>
              <w:bottom w:val="single" w:sz="4" w:space="0" w:color="auto"/>
              <w:right w:val="single" w:sz="8" w:space="0" w:color="auto"/>
            </w:tcBorders>
            <w:shd w:val="clear" w:color="auto" w:fill="auto"/>
            <w:noWrap/>
            <w:vAlign w:val="center"/>
            <w:hideMark/>
          </w:tcPr>
          <w:p w14:paraId="15F8DFA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48,710</w:t>
            </w:r>
          </w:p>
        </w:tc>
      </w:tr>
      <w:tr w:rsidR="00144D13" w:rsidRPr="00F7005D" w14:paraId="1322DFA3"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0B747D2"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Disutilities -10%</w:t>
            </w:r>
          </w:p>
        </w:tc>
        <w:tc>
          <w:tcPr>
            <w:tcW w:w="1228" w:type="dxa"/>
            <w:tcBorders>
              <w:top w:val="nil"/>
              <w:left w:val="nil"/>
              <w:bottom w:val="single" w:sz="4" w:space="0" w:color="auto"/>
              <w:right w:val="single" w:sz="4" w:space="0" w:color="auto"/>
            </w:tcBorders>
            <w:shd w:val="clear" w:color="auto" w:fill="auto"/>
            <w:noWrap/>
            <w:vAlign w:val="center"/>
            <w:hideMark/>
          </w:tcPr>
          <w:p w14:paraId="224B14F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6,310</w:t>
            </w:r>
          </w:p>
        </w:tc>
        <w:tc>
          <w:tcPr>
            <w:tcW w:w="1229" w:type="dxa"/>
            <w:tcBorders>
              <w:top w:val="nil"/>
              <w:left w:val="nil"/>
              <w:bottom w:val="single" w:sz="4" w:space="0" w:color="auto"/>
              <w:right w:val="single" w:sz="4" w:space="0" w:color="auto"/>
            </w:tcBorders>
            <w:shd w:val="clear" w:color="auto" w:fill="auto"/>
            <w:noWrap/>
            <w:vAlign w:val="center"/>
            <w:hideMark/>
          </w:tcPr>
          <w:p w14:paraId="356FFAC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13,510</w:t>
            </w:r>
          </w:p>
        </w:tc>
        <w:tc>
          <w:tcPr>
            <w:tcW w:w="1228" w:type="dxa"/>
            <w:tcBorders>
              <w:top w:val="nil"/>
              <w:left w:val="nil"/>
              <w:bottom w:val="single" w:sz="4" w:space="0" w:color="auto"/>
              <w:right w:val="single" w:sz="4" w:space="0" w:color="auto"/>
            </w:tcBorders>
            <w:shd w:val="clear" w:color="auto" w:fill="auto"/>
            <w:noWrap/>
            <w:vAlign w:val="center"/>
            <w:hideMark/>
          </w:tcPr>
          <w:p w14:paraId="23F3B2B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20,710</w:t>
            </w:r>
          </w:p>
        </w:tc>
        <w:tc>
          <w:tcPr>
            <w:tcW w:w="1229" w:type="dxa"/>
            <w:tcBorders>
              <w:top w:val="nil"/>
              <w:left w:val="nil"/>
              <w:bottom w:val="single" w:sz="4" w:space="0" w:color="auto"/>
              <w:right w:val="single" w:sz="4" w:space="0" w:color="auto"/>
            </w:tcBorders>
            <w:shd w:val="clear" w:color="auto" w:fill="auto"/>
            <w:noWrap/>
            <w:vAlign w:val="center"/>
            <w:hideMark/>
          </w:tcPr>
          <w:p w14:paraId="571B6F2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27,910</w:t>
            </w:r>
          </w:p>
        </w:tc>
        <w:tc>
          <w:tcPr>
            <w:tcW w:w="1228" w:type="dxa"/>
            <w:tcBorders>
              <w:top w:val="nil"/>
              <w:left w:val="nil"/>
              <w:bottom w:val="single" w:sz="4" w:space="0" w:color="auto"/>
              <w:right w:val="single" w:sz="4" w:space="0" w:color="auto"/>
            </w:tcBorders>
            <w:shd w:val="clear" w:color="auto" w:fill="auto"/>
            <w:noWrap/>
            <w:vAlign w:val="center"/>
            <w:hideMark/>
          </w:tcPr>
          <w:p w14:paraId="5283AA6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35,110</w:t>
            </w:r>
          </w:p>
        </w:tc>
        <w:tc>
          <w:tcPr>
            <w:tcW w:w="1229" w:type="dxa"/>
            <w:tcBorders>
              <w:top w:val="nil"/>
              <w:left w:val="nil"/>
              <w:bottom w:val="single" w:sz="4" w:space="0" w:color="auto"/>
              <w:right w:val="single" w:sz="8" w:space="0" w:color="auto"/>
            </w:tcBorders>
            <w:shd w:val="clear" w:color="auto" w:fill="auto"/>
            <w:noWrap/>
            <w:vAlign w:val="center"/>
            <w:hideMark/>
          </w:tcPr>
          <w:p w14:paraId="202DABC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42,310</w:t>
            </w:r>
          </w:p>
        </w:tc>
      </w:tr>
      <w:tr w:rsidR="00144D13" w:rsidRPr="00F7005D" w14:paraId="3981501F"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BEA1F7F"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Diminishing hypoglycemia disutility model</w:t>
            </w:r>
          </w:p>
        </w:tc>
        <w:tc>
          <w:tcPr>
            <w:tcW w:w="1228" w:type="dxa"/>
            <w:tcBorders>
              <w:top w:val="nil"/>
              <w:left w:val="nil"/>
              <w:bottom w:val="single" w:sz="4" w:space="0" w:color="auto"/>
              <w:right w:val="single" w:sz="4" w:space="0" w:color="auto"/>
            </w:tcBorders>
            <w:shd w:val="clear" w:color="auto" w:fill="auto"/>
            <w:noWrap/>
            <w:vAlign w:val="center"/>
            <w:hideMark/>
          </w:tcPr>
          <w:p w14:paraId="1FC7163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6,310</w:t>
            </w:r>
          </w:p>
        </w:tc>
        <w:tc>
          <w:tcPr>
            <w:tcW w:w="1229" w:type="dxa"/>
            <w:tcBorders>
              <w:top w:val="nil"/>
              <w:left w:val="nil"/>
              <w:bottom w:val="single" w:sz="4" w:space="0" w:color="auto"/>
              <w:right w:val="single" w:sz="4" w:space="0" w:color="auto"/>
            </w:tcBorders>
            <w:shd w:val="clear" w:color="auto" w:fill="auto"/>
            <w:noWrap/>
            <w:vAlign w:val="center"/>
            <w:hideMark/>
          </w:tcPr>
          <w:p w14:paraId="33AC15F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12,410</w:t>
            </w:r>
          </w:p>
        </w:tc>
        <w:tc>
          <w:tcPr>
            <w:tcW w:w="1228" w:type="dxa"/>
            <w:tcBorders>
              <w:top w:val="nil"/>
              <w:left w:val="nil"/>
              <w:bottom w:val="single" w:sz="4" w:space="0" w:color="auto"/>
              <w:right w:val="single" w:sz="4" w:space="0" w:color="auto"/>
            </w:tcBorders>
            <w:shd w:val="clear" w:color="auto" w:fill="auto"/>
            <w:noWrap/>
            <w:vAlign w:val="center"/>
            <w:hideMark/>
          </w:tcPr>
          <w:p w14:paraId="6BD3AAB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18,510</w:t>
            </w:r>
          </w:p>
        </w:tc>
        <w:tc>
          <w:tcPr>
            <w:tcW w:w="1229" w:type="dxa"/>
            <w:tcBorders>
              <w:top w:val="nil"/>
              <w:left w:val="nil"/>
              <w:bottom w:val="single" w:sz="4" w:space="0" w:color="auto"/>
              <w:right w:val="single" w:sz="4" w:space="0" w:color="auto"/>
            </w:tcBorders>
            <w:shd w:val="clear" w:color="auto" w:fill="auto"/>
            <w:noWrap/>
            <w:vAlign w:val="center"/>
            <w:hideMark/>
          </w:tcPr>
          <w:p w14:paraId="32488C8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24,610</w:t>
            </w:r>
          </w:p>
        </w:tc>
        <w:tc>
          <w:tcPr>
            <w:tcW w:w="1228" w:type="dxa"/>
            <w:tcBorders>
              <w:top w:val="nil"/>
              <w:left w:val="nil"/>
              <w:bottom w:val="single" w:sz="4" w:space="0" w:color="auto"/>
              <w:right w:val="single" w:sz="4" w:space="0" w:color="auto"/>
            </w:tcBorders>
            <w:shd w:val="clear" w:color="auto" w:fill="auto"/>
            <w:noWrap/>
            <w:vAlign w:val="center"/>
            <w:hideMark/>
          </w:tcPr>
          <w:p w14:paraId="2444592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30,710</w:t>
            </w:r>
          </w:p>
        </w:tc>
        <w:tc>
          <w:tcPr>
            <w:tcW w:w="1229" w:type="dxa"/>
            <w:tcBorders>
              <w:top w:val="nil"/>
              <w:left w:val="nil"/>
              <w:bottom w:val="single" w:sz="4" w:space="0" w:color="auto"/>
              <w:right w:val="single" w:sz="8" w:space="0" w:color="auto"/>
            </w:tcBorders>
            <w:shd w:val="clear" w:color="auto" w:fill="auto"/>
            <w:noWrap/>
            <w:vAlign w:val="center"/>
            <w:hideMark/>
          </w:tcPr>
          <w:p w14:paraId="6D1E2BC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36,810</w:t>
            </w:r>
          </w:p>
        </w:tc>
      </w:tr>
      <w:tr w:rsidR="00144D13" w:rsidRPr="00F7005D" w14:paraId="2EE1ACE5" w14:textId="77777777" w:rsidTr="00144D13">
        <w:trPr>
          <w:trHeight w:val="55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0EB9A57"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Assuming new needle and SMBG test for every injection</w:t>
            </w:r>
          </w:p>
        </w:tc>
        <w:tc>
          <w:tcPr>
            <w:tcW w:w="1228" w:type="dxa"/>
            <w:tcBorders>
              <w:top w:val="nil"/>
              <w:left w:val="nil"/>
              <w:bottom w:val="single" w:sz="4" w:space="0" w:color="auto"/>
              <w:right w:val="single" w:sz="4" w:space="0" w:color="auto"/>
            </w:tcBorders>
            <w:shd w:val="clear" w:color="auto" w:fill="auto"/>
            <w:noWrap/>
            <w:vAlign w:val="center"/>
            <w:hideMark/>
          </w:tcPr>
          <w:p w14:paraId="598CD6B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6,965</w:t>
            </w:r>
          </w:p>
        </w:tc>
        <w:tc>
          <w:tcPr>
            <w:tcW w:w="1229" w:type="dxa"/>
            <w:tcBorders>
              <w:top w:val="nil"/>
              <w:left w:val="nil"/>
              <w:bottom w:val="single" w:sz="4" w:space="0" w:color="auto"/>
              <w:right w:val="single" w:sz="4" w:space="0" w:color="auto"/>
            </w:tcBorders>
            <w:shd w:val="clear" w:color="auto" w:fill="auto"/>
            <w:noWrap/>
            <w:vAlign w:val="center"/>
            <w:hideMark/>
          </w:tcPr>
          <w:p w14:paraId="0B1625E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14,765</w:t>
            </w:r>
          </w:p>
        </w:tc>
        <w:tc>
          <w:tcPr>
            <w:tcW w:w="1228" w:type="dxa"/>
            <w:tcBorders>
              <w:top w:val="nil"/>
              <w:left w:val="nil"/>
              <w:bottom w:val="single" w:sz="4" w:space="0" w:color="auto"/>
              <w:right w:val="single" w:sz="4" w:space="0" w:color="auto"/>
            </w:tcBorders>
            <w:shd w:val="clear" w:color="auto" w:fill="auto"/>
            <w:noWrap/>
            <w:vAlign w:val="center"/>
            <w:hideMark/>
          </w:tcPr>
          <w:p w14:paraId="6BB8558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22,565</w:t>
            </w:r>
          </w:p>
        </w:tc>
        <w:tc>
          <w:tcPr>
            <w:tcW w:w="1229" w:type="dxa"/>
            <w:tcBorders>
              <w:top w:val="nil"/>
              <w:left w:val="nil"/>
              <w:bottom w:val="single" w:sz="4" w:space="0" w:color="auto"/>
              <w:right w:val="single" w:sz="4" w:space="0" w:color="auto"/>
            </w:tcBorders>
            <w:shd w:val="clear" w:color="auto" w:fill="auto"/>
            <w:noWrap/>
            <w:vAlign w:val="center"/>
            <w:hideMark/>
          </w:tcPr>
          <w:p w14:paraId="19B5CA4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30,365</w:t>
            </w:r>
          </w:p>
        </w:tc>
        <w:tc>
          <w:tcPr>
            <w:tcW w:w="1228" w:type="dxa"/>
            <w:tcBorders>
              <w:top w:val="nil"/>
              <w:left w:val="nil"/>
              <w:bottom w:val="single" w:sz="4" w:space="0" w:color="auto"/>
              <w:right w:val="single" w:sz="4" w:space="0" w:color="auto"/>
            </w:tcBorders>
            <w:shd w:val="clear" w:color="auto" w:fill="auto"/>
            <w:noWrap/>
            <w:vAlign w:val="center"/>
            <w:hideMark/>
          </w:tcPr>
          <w:p w14:paraId="6E1DBC1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38,165</w:t>
            </w:r>
          </w:p>
        </w:tc>
        <w:tc>
          <w:tcPr>
            <w:tcW w:w="1229" w:type="dxa"/>
            <w:tcBorders>
              <w:top w:val="nil"/>
              <w:left w:val="nil"/>
              <w:bottom w:val="single" w:sz="4" w:space="0" w:color="auto"/>
              <w:right w:val="single" w:sz="8" w:space="0" w:color="auto"/>
            </w:tcBorders>
            <w:shd w:val="clear" w:color="auto" w:fill="auto"/>
            <w:noWrap/>
            <w:vAlign w:val="center"/>
            <w:hideMark/>
          </w:tcPr>
          <w:p w14:paraId="05C698D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45,965</w:t>
            </w:r>
          </w:p>
        </w:tc>
      </w:tr>
      <w:tr w:rsidR="00144D13" w:rsidRPr="00F7005D" w14:paraId="6347FD5E"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22B2A9A8"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Glargine U100 at baseline</w:t>
            </w:r>
          </w:p>
        </w:tc>
        <w:tc>
          <w:tcPr>
            <w:tcW w:w="1228" w:type="dxa"/>
            <w:tcBorders>
              <w:top w:val="nil"/>
              <w:left w:val="nil"/>
              <w:bottom w:val="single" w:sz="4" w:space="0" w:color="auto"/>
              <w:right w:val="single" w:sz="4" w:space="0" w:color="auto"/>
            </w:tcBorders>
            <w:shd w:val="clear" w:color="auto" w:fill="auto"/>
            <w:noWrap/>
            <w:vAlign w:val="center"/>
            <w:hideMark/>
          </w:tcPr>
          <w:p w14:paraId="3B234B0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8,680</w:t>
            </w:r>
          </w:p>
        </w:tc>
        <w:tc>
          <w:tcPr>
            <w:tcW w:w="1229" w:type="dxa"/>
            <w:tcBorders>
              <w:top w:val="nil"/>
              <w:left w:val="nil"/>
              <w:bottom w:val="single" w:sz="4" w:space="0" w:color="auto"/>
              <w:right w:val="single" w:sz="4" w:space="0" w:color="auto"/>
            </w:tcBorders>
            <w:shd w:val="clear" w:color="auto" w:fill="auto"/>
            <w:noWrap/>
            <w:vAlign w:val="center"/>
            <w:hideMark/>
          </w:tcPr>
          <w:p w14:paraId="5403145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20,280</w:t>
            </w:r>
          </w:p>
        </w:tc>
        <w:tc>
          <w:tcPr>
            <w:tcW w:w="1228" w:type="dxa"/>
            <w:tcBorders>
              <w:top w:val="nil"/>
              <w:left w:val="nil"/>
              <w:bottom w:val="single" w:sz="4" w:space="0" w:color="auto"/>
              <w:right w:val="single" w:sz="4" w:space="0" w:color="auto"/>
            </w:tcBorders>
            <w:shd w:val="clear" w:color="auto" w:fill="auto"/>
            <w:noWrap/>
            <w:vAlign w:val="center"/>
            <w:hideMark/>
          </w:tcPr>
          <w:p w14:paraId="152FB5D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31,880</w:t>
            </w:r>
          </w:p>
        </w:tc>
        <w:tc>
          <w:tcPr>
            <w:tcW w:w="1229" w:type="dxa"/>
            <w:tcBorders>
              <w:top w:val="nil"/>
              <w:left w:val="nil"/>
              <w:bottom w:val="single" w:sz="4" w:space="0" w:color="auto"/>
              <w:right w:val="single" w:sz="4" w:space="0" w:color="auto"/>
            </w:tcBorders>
            <w:shd w:val="clear" w:color="auto" w:fill="auto"/>
            <w:noWrap/>
            <w:vAlign w:val="center"/>
            <w:hideMark/>
          </w:tcPr>
          <w:p w14:paraId="6260562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43,480</w:t>
            </w:r>
          </w:p>
        </w:tc>
        <w:tc>
          <w:tcPr>
            <w:tcW w:w="1228" w:type="dxa"/>
            <w:tcBorders>
              <w:top w:val="nil"/>
              <w:left w:val="nil"/>
              <w:bottom w:val="single" w:sz="4" w:space="0" w:color="auto"/>
              <w:right w:val="single" w:sz="4" w:space="0" w:color="auto"/>
            </w:tcBorders>
            <w:shd w:val="clear" w:color="auto" w:fill="auto"/>
            <w:noWrap/>
            <w:vAlign w:val="center"/>
            <w:hideMark/>
          </w:tcPr>
          <w:p w14:paraId="24D59D2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55,080</w:t>
            </w:r>
          </w:p>
        </w:tc>
        <w:tc>
          <w:tcPr>
            <w:tcW w:w="1229" w:type="dxa"/>
            <w:tcBorders>
              <w:top w:val="nil"/>
              <w:left w:val="nil"/>
              <w:bottom w:val="single" w:sz="4" w:space="0" w:color="auto"/>
              <w:right w:val="single" w:sz="8" w:space="0" w:color="auto"/>
            </w:tcBorders>
            <w:shd w:val="clear" w:color="auto" w:fill="auto"/>
            <w:noWrap/>
            <w:vAlign w:val="center"/>
            <w:hideMark/>
          </w:tcPr>
          <w:p w14:paraId="31FA1D6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66,680</w:t>
            </w:r>
          </w:p>
        </w:tc>
      </w:tr>
      <w:tr w:rsidR="00144D13" w:rsidRPr="00F7005D" w14:paraId="21E028CF"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BCFFB61"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IDet at baseline</w:t>
            </w:r>
          </w:p>
        </w:tc>
        <w:tc>
          <w:tcPr>
            <w:tcW w:w="1228" w:type="dxa"/>
            <w:tcBorders>
              <w:top w:val="nil"/>
              <w:left w:val="nil"/>
              <w:bottom w:val="single" w:sz="4" w:space="0" w:color="auto"/>
              <w:right w:val="single" w:sz="4" w:space="0" w:color="auto"/>
            </w:tcBorders>
            <w:shd w:val="clear" w:color="auto" w:fill="auto"/>
            <w:noWrap/>
            <w:vAlign w:val="center"/>
            <w:hideMark/>
          </w:tcPr>
          <w:p w14:paraId="54EB983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6,607</w:t>
            </w:r>
          </w:p>
        </w:tc>
        <w:tc>
          <w:tcPr>
            <w:tcW w:w="1229" w:type="dxa"/>
            <w:tcBorders>
              <w:top w:val="nil"/>
              <w:left w:val="nil"/>
              <w:bottom w:val="single" w:sz="4" w:space="0" w:color="auto"/>
              <w:right w:val="single" w:sz="4" w:space="0" w:color="auto"/>
            </w:tcBorders>
            <w:shd w:val="clear" w:color="auto" w:fill="auto"/>
            <w:noWrap/>
            <w:vAlign w:val="center"/>
            <w:hideMark/>
          </w:tcPr>
          <w:p w14:paraId="6D3B905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14,607</w:t>
            </w:r>
          </w:p>
        </w:tc>
        <w:tc>
          <w:tcPr>
            <w:tcW w:w="1228" w:type="dxa"/>
            <w:tcBorders>
              <w:top w:val="nil"/>
              <w:left w:val="nil"/>
              <w:bottom w:val="single" w:sz="4" w:space="0" w:color="auto"/>
              <w:right w:val="single" w:sz="4" w:space="0" w:color="auto"/>
            </w:tcBorders>
            <w:shd w:val="clear" w:color="auto" w:fill="auto"/>
            <w:noWrap/>
            <w:vAlign w:val="center"/>
            <w:hideMark/>
          </w:tcPr>
          <w:p w14:paraId="211CED9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22,607</w:t>
            </w:r>
          </w:p>
        </w:tc>
        <w:tc>
          <w:tcPr>
            <w:tcW w:w="1229" w:type="dxa"/>
            <w:tcBorders>
              <w:top w:val="nil"/>
              <w:left w:val="nil"/>
              <w:bottom w:val="single" w:sz="4" w:space="0" w:color="auto"/>
              <w:right w:val="single" w:sz="4" w:space="0" w:color="auto"/>
            </w:tcBorders>
            <w:shd w:val="clear" w:color="auto" w:fill="auto"/>
            <w:noWrap/>
            <w:vAlign w:val="center"/>
            <w:hideMark/>
          </w:tcPr>
          <w:p w14:paraId="6DD466B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30,607</w:t>
            </w:r>
          </w:p>
        </w:tc>
        <w:tc>
          <w:tcPr>
            <w:tcW w:w="1228" w:type="dxa"/>
            <w:tcBorders>
              <w:top w:val="nil"/>
              <w:left w:val="nil"/>
              <w:bottom w:val="single" w:sz="4" w:space="0" w:color="auto"/>
              <w:right w:val="single" w:sz="4" w:space="0" w:color="auto"/>
            </w:tcBorders>
            <w:shd w:val="clear" w:color="auto" w:fill="auto"/>
            <w:noWrap/>
            <w:vAlign w:val="center"/>
            <w:hideMark/>
          </w:tcPr>
          <w:p w14:paraId="0874792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38,607</w:t>
            </w:r>
          </w:p>
        </w:tc>
        <w:tc>
          <w:tcPr>
            <w:tcW w:w="1229" w:type="dxa"/>
            <w:tcBorders>
              <w:top w:val="nil"/>
              <w:left w:val="nil"/>
              <w:bottom w:val="single" w:sz="4" w:space="0" w:color="auto"/>
              <w:right w:val="single" w:sz="8" w:space="0" w:color="auto"/>
            </w:tcBorders>
            <w:shd w:val="clear" w:color="auto" w:fill="auto"/>
            <w:noWrap/>
            <w:vAlign w:val="center"/>
            <w:hideMark/>
          </w:tcPr>
          <w:p w14:paraId="7758B9E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46,607</w:t>
            </w:r>
          </w:p>
        </w:tc>
      </w:tr>
      <w:tr w:rsidR="00144D13" w:rsidRPr="00F7005D" w14:paraId="6147698A"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2F8A640B" w14:textId="6EC3F29D" w:rsidR="00771797" w:rsidRPr="00F7005D" w:rsidRDefault="00771797" w:rsidP="005E24F0">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 xml:space="preserve">12 months </w:t>
            </w:r>
            <w:r w:rsidR="005E24F0" w:rsidRPr="00F7005D">
              <w:rPr>
                <w:rFonts w:ascii="Times New Roman" w:eastAsia="Times New Roman" w:hAnsi="Times New Roman" w:cs="Times New Roman"/>
                <w:sz w:val="24"/>
                <w:szCs w:val="24"/>
                <w:lang w:val="en-US" w:eastAsia="en-GB"/>
              </w:rPr>
              <w:t xml:space="preserve">efficacy </w:t>
            </w:r>
            <w:r w:rsidRPr="00F7005D">
              <w:rPr>
                <w:rFonts w:ascii="Times New Roman" w:eastAsia="Times New Roman" w:hAnsi="Times New Roman" w:cs="Times New Roman"/>
                <w:sz w:val="24"/>
                <w:szCs w:val="24"/>
                <w:lang w:val="en-US" w:eastAsia="en-GB"/>
              </w:rPr>
              <w:t>data</w:t>
            </w:r>
            <w:r w:rsidR="000F1E7C" w:rsidRPr="00F7005D">
              <w:rPr>
                <w:rFonts w:ascii="Verdana" w:hAnsi="Verdana" w:cs="Times New Roman"/>
                <w:sz w:val="24"/>
                <w:lang w:val="en-US"/>
              </w:rPr>
              <w:t>†</w:t>
            </w:r>
          </w:p>
        </w:tc>
        <w:tc>
          <w:tcPr>
            <w:tcW w:w="1228" w:type="dxa"/>
            <w:tcBorders>
              <w:top w:val="nil"/>
              <w:left w:val="nil"/>
              <w:bottom w:val="single" w:sz="4" w:space="0" w:color="auto"/>
              <w:right w:val="single" w:sz="4" w:space="0" w:color="auto"/>
            </w:tcBorders>
            <w:shd w:val="clear" w:color="auto" w:fill="auto"/>
            <w:noWrap/>
            <w:vAlign w:val="center"/>
            <w:hideMark/>
          </w:tcPr>
          <w:p w14:paraId="6B2CC17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5,584</w:t>
            </w:r>
          </w:p>
        </w:tc>
        <w:tc>
          <w:tcPr>
            <w:tcW w:w="1229" w:type="dxa"/>
            <w:tcBorders>
              <w:top w:val="nil"/>
              <w:left w:val="nil"/>
              <w:bottom w:val="single" w:sz="4" w:space="0" w:color="auto"/>
              <w:right w:val="single" w:sz="4" w:space="0" w:color="auto"/>
            </w:tcBorders>
            <w:shd w:val="clear" w:color="auto" w:fill="auto"/>
            <w:noWrap/>
            <w:vAlign w:val="center"/>
            <w:hideMark/>
          </w:tcPr>
          <w:p w14:paraId="2F074A1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9,484</w:t>
            </w:r>
          </w:p>
        </w:tc>
        <w:tc>
          <w:tcPr>
            <w:tcW w:w="1228" w:type="dxa"/>
            <w:tcBorders>
              <w:top w:val="nil"/>
              <w:left w:val="nil"/>
              <w:bottom w:val="single" w:sz="4" w:space="0" w:color="auto"/>
              <w:right w:val="single" w:sz="4" w:space="0" w:color="auto"/>
            </w:tcBorders>
            <w:shd w:val="clear" w:color="auto" w:fill="auto"/>
            <w:noWrap/>
            <w:vAlign w:val="center"/>
            <w:hideMark/>
          </w:tcPr>
          <w:p w14:paraId="45B286C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13,384</w:t>
            </w:r>
          </w:p>
        </w:tc>
        <w:tc>
          <w:tcPr>
            <w:tcW w:w="1229" w:type="dxa"/>
            <w:tcBorders>
              <w:top w:val="nil"/>
              <w:left w:val="nil"/>
              <w:bottom w:val="single" w:sz="4" w:space="0" w:color="auto"/>
              <w:right w:val="single" w:sz="4" w:space="0" w:color="auto"/>
            </w:tcBorders>
            <w:shd w:val="clear" w:color="auto" w:fill="auto"/>
            <w:noWrap/>
            <w:vAlign w:val="center"/>
            <w:hideMark/>
          </w:tcPr>
          <w:p w14:paraId="6CE8ACF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17,284</w:t>
            </w:r>
          </w:p>
        </w:tc>
        <w:tc>
          <w:tcPr>
            <w:tcW w:w="1228" w:type="dxa"/>
            <w:tcBorders>
              <w:top w:val="nil"/>
              <w:left w:val="nil"/>
              <w:bottom w:val="single" w:sz="4" w:space="0" w:color="auto"/>
              <w:right w:val="single" w:sz="4" w:space="0" w:color="auto"/>
            </w:tcBorders>
            <w:shd w:val="clear" w:color="auto" w:fill="auto"/>
            <w:noWrap/>
            <w:vAlign w:val="center"/>
            <w:hideMark/>
          </w:tcPr>
          <w:p w14:paraId="3540A6E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21,184</w:t>
            </w:r>
          </w:p>
        </w:tc>
        <w:tc>
          <w:tcPr>
            <w:tcW w:w="1229" w:type="dxa"/>
            <w:tcBorders>
              <w:top w:val="nil"/>
              <w:left w:val="nil"/>
              <w:bottom w:val="single" w:sz="4" w:space="0" w:color="auto"/>
              <w:right w:val="single" w:sz="8" w:space="0" w:color="auto"/>
            </w:tcBorders>
            <w:shd w:val="clear" w:color="auto" w:fill="auto"/>
            <w:noWrap/>
            <w:vAlign w:val="center"/>
            <w:hideMark/>
          </w:tcPr>
          <w:p w14:paraId="0C4F825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25,084</w:t>
            </w:r>
          </w:p>
        </w:tc>
      </w:tr>
      <w:tr w:rsidR="00144D13" w:rsidRPr="00F7005D" w14:paraId="6EDEA26C" w14:textId="77777777" w:rsidTr="00144D13">
        <w:trPr>
          <w:trHeight w:val="407"/>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0BA8C69A" w14:textId="77777777" w:rsidR="00771797" w:rsidRPr="00F7005D" w:rsidRDefault="00771797" w:rsidP="00BF26D4">
            <w:pPr>
              <w:spacing w:after="0" w:line="480" w:lineRule="auto"/>
              <w:rPr>
                <w:rFonts w:ascii="Times New Roman" w:eastAsia="Times New Roman" w:hAnsi="Times New Roman" w:cs="Times New Roman"/>
                <w:b/>
                <w:bCs/>
                <w:sz w:val="24"/>
                <w:szCs w:val="24"/>
                <w:lang w:val="en-US" w:eastAsia="en-GB"/>
              </w:rPr>
            </w:pPr>
            <w:r w:rsidRPr="00F7005D">
              <w:rPr>
                <w:rFonts w:ascii="Times New Roman" w:eastAsia="Times New Roman" w:hAnsi="Times New Roman" w:cs="Times New Roman"/>
                <w:b/>
                <w:bCs/>
                <w:sz w:val="24"/>
                <w:szCs w:val="24"/>
                <w:lang w:val="en-US" w:eastAsia="en-GB"/>
              </w:rPr>
              <w:t>T2D</w:t>
            </w:r>
          </w:p>
        </w:tc>
        <w:tc>
          <w:tcPr>
            <w:tcW w:w="1228" w:type="dxa"/>
            <w:tcBorders>
              <w:top w:val="nil"/>
              <w:left w:val="nil"/>
              <w:bottom w:val="single" w:sz="4" w:space="0" w:color="auto"/>
              <w:right w:val="single" w:sz="4" w:space="0" w:color="auto"/>
            </w:tcBorders>
            <w:shd w:val="clear" w:color="auto" w:fill="auto"/>
            <w:noWrap/>
            <w:vAlign w:val="center"/>
            <w:hideMark/>
          </w:tcPr>
          <w:p w14:paraId="64D7B1E6" w14:textId="208EA57B"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p>
        </w:tc>
        <w:tc>
          <w:tcPr>
            <w:tcW w:w="1229" w:type="dxa"/>
            <w:tcBorders>
              <w:top w:val="nil"/>
              <w:left w:val="nil"/>
              <w:bottom w:val="single" w:sz="4" w:space="0" w:color="auto"/>
              <w:right w:val="single" w:sz="4" w:space="0" w:color="auto"/>
            </w:tcBorders>
            <w:shd w:val="clear" w:color="auto" w:fill="auto"/>
            <w:noWrap/>
            <w:vAlign w:val="center"/>
            <w:hideMark/>
          </w:tcPr>
          <w:p w14:paraId="41D0A7FC" w14:textId="1B6F1C3A"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p>
        </w:tc>
        <w:tc>
          <w:tcPr>
            <w:tcW w:w="1228" w:type="dxa"/>
            <w:tcBorders>
              <w:top w:val="nil"/>
              <w:left w:val="nil"/>
              <w:bottom w:val="single" w:sz="4" w:space="0" w:color="auto"/>
              <w:right w:val="single" w:sz="4" w:space="0" w:color="auto"/>
            </w:tcBorders>
            <w:shd w:val="clear" w:color="auto" w:fill="auto"/>
            <w:noWrap/>
            <w:vAlign w:val="center"/>
            <w:hideMark/>
          </w:tcPr>
          <w:p w14:paraId="7CC949CE" w14:textId="109AADEC"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p>
        </w:tc>
        <w:tc>
          <w:tcPr>
            <w:tcW w:w="1229" w:type="dxa"/>
            <w:tcBorders>
              <w:top w:val="nil"/>
              <w:left w:val="nil"/>
              <w:bottom w:val="single" w:sz="4" w:space="0" w:color="auto"/>
              <w:right w:val="single" w:sz="4" w:space="0" w:color="auto"/>
            </w:tcBorders>
            <w:shd w:val="clear" w:color="auto" w:fill="auto"/>
            <w:noWrap/>
            <w:vAlign w:val="center"/>
            <w:hideMark/>
          </w:tcPr>
          <w:p w14:paraId="51216D2E" w14:textId="190EE9D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p>
        </w:tc>
        <w:tc>
          <w:tcPr>
            <w:tcW w:w="1228" w:type="dxa"/>
            <w:tcBorders>
              <w:top w:val="nil"/>
              <w:left w:val="nil"/>
              <w:bottom w:val="single" w:sz="4" w:space="0" w:color="auto"/>
              <w:right w:val="single" w:sz="4" w:space="0" w:color="auto"/>
            </w:tcBorders>
            <w:shd w:val="clear" w:color="auto" w:fill="auto"/>
            <w:noWrap/>
            <w:vAlign w:val="center"/>
            <w:hideMark/>
          </w:tcPr>
          <w:p w14:paraId="0A66559B" w14:textId="6C2D8BEF"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p>
        </w:tc>
        <w:tc>
          <w:tcPr>
            <w:tcW w:w="1229" w:type="dxa"/>
            <w:tcBorders>
              <w:top w:val="nil"/>
              <w:left w:val="nil"/>
              <w:bottom w:val="single" w:sz="4" w:space="0" w:color="auto"/>
              <w:right w:val="single" w:sz="8" w:space="0" w:color="auto"/>
            </w:tcBorders>
            <w:shd w:val="clear" w:color="auto" w:fill="auto"/>
            <w:noWrap/>
            <w:vAlign w:val="center"/>
            <w:hideMark/>
          </w:tcPr>
          <w:p w14:paraId="12EED143" w14:textId="2A5E3DD2"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p>
        </w:tc>
      </w:tr>
      <w:tr w:rsidR="00144D13" w:rsidRPr="00F7005D" w14:paraId="4FC8C3CC"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6E09F414"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lastRenderedPageBreak/>
              <w:t>Base case</w:t>
            </w:r>
          </w:p>
        </w:tc>
        <w:tc>
          <w:tcPr>
            <w:tcW w:w="1228" w:type="dxa"/>
            <w:tcBorders>
              <w:top w:val="nil"/>
              <w:left w:val="nil"/>
              <w:bottom w:val="single" w:sz="4" w:space="0" w:color="auto"/>
              <w:right w:val="single" w:sz="4" w:space="0" w:color="auto"/>
            </w:tcBorders>
            <w:shd w:val="clear" w:color="auto" w:fill="auto"/>
            <w:noWrap/>
            <w:vAlign w:val="center"/>
            <w:hideMark/>
          </w:tcPr>
          <w:p w14:paraId="0EE5A45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2,682</w:t>
            </w:r>
          </w:p>
        </w:tc>
        <w:tc>
          <w:tcPr>
            <w:tcW w:w="1229" w:type="dxa"/>
            <w:tcBorders>
              <w:top w:val="nil"/>
              <w:left w:val="nil"/>
              <w:bottom w:val="single" w:sz="4" w:space="0" w:color="auto"/>
              <w:right w:val="single" w:sz="4" w:space="0" w:color="auto"/>
            </w:tcBorders>
            <w:shd w:val="clear" w:color="auto" w:fill="auto"/>
            <w:noWrap/>
            <w:vAlign w:val="center"/>
            <w:hideMark/>
          </w:tcPr>
          <w:p w14:paraId="1ADF82C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8,982</w:t>
            </w:r>
          </w:p>
        </w:tc>
        <w:tc>
          <w:tcPr>
            <w:tcW w:w="1228" w:type="dxa"/>
            <w:tcBorders>
              <w:top w:val="nil"/>
              <w:left w:val="nil"/>
              <w:bottom w:val="single" w:sz="4" w:space="0" w:color="auto"/>
              <w:right w:val="single" w:sz="4" w:space="0" w:color="auto"/>
            </w:tcBorders>
            <w:shd w:val="clear" w:color="auto" w:fill="auto"/>
            <w:noWrap/>
            <w:vAlign w:val="center"/>
            <w:hideMark/>
          </w:tcPr>
          <w:p w14:paraId="0BA954A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15,282</w:t>
            </w:r>
          </w:p>
        </w:tc>
        <w:tc>
          <w:tcPr>
            <w:tcW w:w="1229" w:type="dxa"/>
            <w:tcBorders>
              <w:top w:val="nil"/>
              <w:left w:val="nil"/>
              <w:bottom w:val="single" w:sz="4" w:space="0" w:color="auto"/>
              <w:right w:val="single" w:sz="4" w:space="0" w:color="auto"/>
            </w:tcBorders>
            <w:shd w:val="clear" w:color="auto" w:fill="auto"/>
            <w:noWrap/>
            <w:vAlign w:val="center"/>
            <w:hideMark/>
          </w:tcPr>
          <w:p w14:paraId="7A21594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21,582</w:t>
            </w:r>
          </w:p>
        </w:tc>
        <w:tc>
          <w:tcPr>
            <w:tcW w:w="1228" w:type="dxa"/>
            <w:tcBorders>
              <w:top w:val="nil"/>
              <w:left w:val="nil"/>
              <w:bottom w:val="single" w:sz="4" w:space="0" w:color="auto"/>
              <w:right w:val="single" w:sz="4" w:space="0" w:color="auto"/>
            </w:tcBorders>
            <w:shd w:val="clear" w:color="auto" w:fill="auto"/>
            <w:noWrap/>
            <w:vAlign w:val="center"/>
            <w:hideMark/>
          </w:tcPr>
          <w:p w14:paraId="6C6A744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27,882</w:t>
            </w:r>
          </w:p>
        </w:tc>
        <w:tc>
          <w:tcPr>
            <w:tcW w:w="1229" w:type="dxa"/>
            <w:tcBorders>
              <w:top w:val="nil"/>
              <w:left w:val="nil"/>
              <w:bottom w:val="single" w:sz="4" w:space="0" w:color="auto"/>
              <w:right w:val="single" w:sz="8" w:space="0" w:color="auto"/>
            </w:tcBorders>
            <w:shd w:val="clear" w:color="auto" w:fill="auto"/>
            <w:noWrap/>
            <w:vAlign w:val="center"/>
            <w:hideMark/>
          </w:tcPr>
          <w:p w14:paraId="4AFC655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34,182</w:t>
            </w:r>
          </w:p>
        </w:tc>
      </w:tr>
      <w:tr w:rsidR="00144D13" w:rsidRPr="00F7005D" w14:paraId="6AB5F08C"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640C595A"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0% discount rate</w:t>
            </w:r>
          </w:p>
        </w:tc>
        <w:tc>
          <w:tcPr>
            <w:tcW w:w="1228" w:type="dxa"/>
            <w:tcBorders>
              <w:top w:val="nil"/>
              <w:left w:val="nil"/>
              <w:bottom w:val="single" w:sz="4" w:space="0" w:color="auto"/>
              <w:right w:val="single" w:sz="4" w:space="0" w:color="auto"/>
            </w:tcBorders>
            <w:shd w:val="clear" w:color="auto" w:fill="auto"/>
            <w:noWrap/>
            <w:vAlign w:val="center"/>
            <w:hideMark/>
          </w:tcPr>
          <w:p w14:paraId="48CCAF4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3,338</w:t>
            </w:r>
          </w:p>
        </w:tc>
        <w:tc>
          <w:tcPr>
            <w:tcW w:w="1229" w:type="dxa"/>
            <w:tcBorders>
              <w:top w:val="nil"/>
              <w:left w:val="nil"/>
              <w:bottom w:val="single" w:sz="4" w:space="0" w:color="auto"/>
              <w:right w:val="single" w:sz="4" w:space="0" w:color="auto"/>
            </w:tcBorders>
            <w:shd w:val="clear" w:color="auto" w:fill="auto"/>
            <w:noWrap/>
            <w:vAlign w:val="center"/>
            <w:hideMark/>
          </w:tcPr>
          <w:p w14:paraId="6F6D31F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12,008</w:t>
            </w:r>
          </w:p>
        </w:tc>
        <w:tc>
          <w:tcPr>
            <w:tcW w:w="1228" w:type="dxa"/>
            <w:tcBorders>
              <w:top w:val="nil"/>
              <w:left w:val="nil"/>
              <w:bottom w:val="single" w:sz="4" w:space="0" w:color="auto"/>
              <w:right w:val="single" w:sz="4" w:space="0" w:color="auto"/>
            </w:tcBorders>
            <w:shd w:val="clear" w:color="auto" w:fill="auto"/>
            <w:noWrap/>
            <w:vAlign w:val="center"/>
            <w:hideMark/>
          </w:tcPr>
          <w:p w14:paraId="4B230EF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20,678</w:t>
            </w:r>
          </w:p>
        </w:tc>
        <w:tc>
          <w:tcPr>
            <w:tcW w:w="1229" w:type="dxa"/>
            <w:tcBorders>
              <w:top w:val="nil"/>
              <w:left w:val="nil"/>
              <w:bottom w:val="single" w:sz="4" w:space="0" w:color="auto"/>
              <w:right w:val="single" w:sz="4" w:space="0" w:color="auto"/>
            </w:tcBorders>
            <w:shd w:val="clear" w:color="auto" w:fill="auto"/>
            <w:noWrap/>
            <w:vAlign w:val="center"/>
            <w:hideMark/>
          </w:tcPr>
          <w:p w14:paraId="1B02477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29,348</w:t>
            </w:r>
          </w:p>
        </w:tc>
        <w:tc>
          <w:tcPr>
            <w:tcW w:w="1228" w:type="dxa"/>
            <w:tcBorders>
              <w:top w:val="nil"/>
              <w:left w:val="nil"/>
              <w:bottom w:val="single" w:sz="4" w:space="0" w:color="auto"/>
              <w:right w:val="single" w:sz="4" w:space="0" w:color="auto"/>
            </w:tcBorders>
            <w:shd w:val="clear" w:color="auto" w:fill="auto"/>
            <w:noWrap/>
            <w:vAlign w:val="center"/>
            <w:hideMark/>
          </w:tcPr>
          <w:p w14:paraId="417D68D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38,018</w:t>
            </w:r>
          </w:p>
        </w:tc>
        <w:tc>
          <w:tcPr>
            <w:tcW w:w="1229" w:type="dxa"/>
            <w:tcBorders>
              <w:top w:val="nil"/>
              <w:left w:val="nil"/>
              <w:bottom w:val="single" w:sz="4" w:space="0" w:color="auto"/>
              <w:right w:val="single" w:sz="8" w:space="0" w:color="auto"/>
            </w:tcBorders>
            <w:shd w:val="clear" w:color="auto" w:fill="auto"/>
            <w:noWrap/>
            <w:vAlign w:val="center"/>
            <w:hideMark/>
          </w:tcPr>
          <w:p w14:paraId="032CDA0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46,688</w:t>
            </w:r>
          </w:p>
        </w:tc>
      </w:tr>
      <w:tr w:rsidR="00144D13" w:rsidRPr="00F7005D" w14:paraId="33EFA3DE"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60DA242B"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 discount rate</w:t>
            </w:r>
          </w:p>
        </w:tc>
        <w:tc>
          <w:tcPr>
            <w:tcW w:w="1228" w:type="dxa"/>
            <w:tcBorders>
              <w:top w:val="nil"/>
              <w:left w:val="nil"/>
              <w:bottom w:val="single" w:sz="4" w:space="0" w:color="auto"/>
              <w:right w:val="single" w:sz="4" w:space="0" w:color="auto"/>
            </w:tcBorders>
            <w:shd w:val="clear" w:color="auto" w:fill="auto"/>
            <w:noWrap/>
            <w:vAlign w:val="center"/>
            <w:hideMark/>
          </w:tcPr>
          <w:p w14:paraId="2BAA796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1,908</w:t>
            </w:r>
          </w:p>
        </w:tc>
        <w:tc>
          <w:tcPr>
            <w:tcW w:w="1229" w:type="dxa"/>
            <w:tcBorders>
              <w:top w:val="nil"/>
              <w:left w:val="nil"/>
              <w:bottom w:val="single" w:sz="4" w:space="0" w:color="auto"/>
              <w:right w:val="single" w:sz="4" w:space="0" w:color="auto"/>
            </w:tcBorders>
            <w:shd w:val="clear" w:color="auto" w:fill="auto"/>
            <w:noWrap/>
            <w:vAlign w:val="center"/>
            <w:hideMark/>
          </w:tcPr>
          <w:p w14:paraId="45FF96C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6,028</w:t>
            </w:r>
          </w:p>
        </w:tc>
        <w:tc>
          <w:tcPr>
            <w:tcW w:w="1228" w:type="dxa"/>
            <w:tcBorders>
              <w:top w:val="nil"/>
              <w:left w:val="nil"/>
              <w:bottom w:val="single" w:sz="4" w:space="0" w:color="auto"/>
              <w:right w:val="single" w:sz="4" w:space="0" w:color="auto"/>
            </w:tcBorders>
            <w:shd w:val="clear" w:color="auto" w:fill="auto"/>
            <w:noWrap/>
            <w:vAlign w:val="center"/>
            <w:hideMark/>
          </w:tcPr>
          <w:p w14:paraId="7948BCB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10,148</w:t>
            </w:r>
          </w:p>
        </w:tc>
        <w:tc>
          <w:tcPr>
            <w:tcW w:w="1229" w:type="dxa"/>
            <w:tcBorders>
              <w:top w:val="nil"/>
              <w:left w:val="nil"/>
              <w:bottom w:val="single" w:sz="4" w:space="0" w:color="auto"/>
              <w:right w:val="single" w:sz="4" w:space="0" w:color="auto"/>
            </w:tcBorders>
            <w:shd w:val="clear" w:color="auto" w:fill="auto"/>
            <w:noWrap/>
            <w:vAlign w:val="center"/>
            <w:hideMark/>
          </w:tcPr>
          <w:p w14:paraId="767BAF0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14,268</w:t>
            </w:r>
          </w:p>
        </w:tc>
        <w:tc>
          <w:tcPr>
            <w:tcW w:w="1228" w:type="dxa"/>
            <w:tcBorders>
              <w:top w:val="nil"/>
              <w:left w:val="nil"/>
              <w:bottom w:val="single" w:sz="4" w:space="0" w:color="auto"/>
              <w:right w:val="single" w:sz="4" w:space="0" w:color="auto"/>
            </w:tcBorders>
            <w:shd w:val="clear" w:color="auto" w:fill="auto"/>
            <w:noWrap/>
            <w:vAlign w:val="center"/>
            <w:hideMark/>
          </w:tcPr>
          <w:p w14:paraId="01F7CDD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18,388</w:t>
            </w:r>
          </w:p>
        </w:tc>
        <w:tc>
          <w:tcPr>
            <w:tcW w:w="1229" w:type="dxa"/>
            <w:tcBorders>
              <w:top w:val="nil"/>
              <w:left w:val="nil"/>
              <w:bottom w:val="single" w:sz="4" w:space="0" w:color="auto"/>
              <w:right w:val="single" w:sz="8" w:space="0" w:color="auto"/>
            </w:tcBorders>
            <w:shd w:val="clear" w:color="auto" w:fill="auto"/>
            <w:noWrap/>
            <w:vAlign w:val="center"/>
            <w:hideMark/>
          </w:tcPr>
          <w:p w14:paraId="1AA12AB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22,508</w:t>
            </w:r>
          </w:p>
        </w:tc>
      </w:tr>
      <w:tr w:rsidR="00144D13" w:rsidRPr="00F7005D" w14:paraId="3A837203"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0B6E44C8"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30-year time horizon</w:t>
            </w:r>
          </w:p>
        </w:tc>
        <w:tc>
          <w:tcPr>
            <w:tcW w:w="1228" w:type="dxa"/>
            <w:tcBorders>
              <w:top w:val="nil"/>
              <w:left w:val="nil"/>
              <w:bottom w:val="single" w:sz="4" w:space="0" w:color="auto"/>
              <w:right w:val="single" w:sz="4" w:space="0" w:color="auto"/>
            </w:tcBorders>
            <w:shd w:val="clear" w:color="auto" w:fill="auto"/>
            <w:noWrap/>
            <w:vAlign w:val="center"/>
            <w:hideMark/>
          </w:tcPr>
          <w:p w14:paraId="20516AE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2,788</w:t>
            </w:r>
          </w:p>
        </w:tc>
        <w:tc>
          <w:tcPr>
            <w:tcW w:w="1229" w:type="dxa"/>
            <w:tcBorders>
              <w:top w:val="nil"/>
              <w:left w:val="nil"/>
              <w:bottom w:val="single" w:sz="4" w:space="0" w:color="auto"/>
              <w:right w:val="single" w:sz="4" w:space="0" w:color="auto"/>
            </w:tcBorders>
            <w:shd w:val="clear" w:color="auto" w:fill="auto"/>
            <w:noWrap/>
            <w:vAlign w:val="center"/>
            <w:hideMark/>
          </w:tcPr>
          <w:p w14:paraId="6E7FB76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8,888</w:t>
            </w:r>
          </w:p>
        </w:tc>
        <w:tc>
          <w:tcPr>
            <w:tcW w:w="1228" w:type="dxa"/>
            <w:tcBorders>
              <w:top w:val="nil"/>
              <w:left w:val="nil"/>
              <w:bottom w:val="single" w:sz="4" w:space="0" w:color="auto"/>
              <w:right w:val="single" w:sz="4" w:space="0" w:color="auto"/>
            </w:tcBorders>
            <w:shd w:val="clear" w:color="auto" w:fill="auto"/>
            <w:noWrap/>
            <w:vAlign w:val="center"/>
            <w:hideMark/>
          </w:tcPr>
          <w:p w14:paraId="34ABB1D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14,988</w:t>
            </w:r>
          </w:p>
        </w:tc>
        <w:tc>
          <w:tcPr>
            <w:tcW w:w="1229" w:type="dxa"/>
            <w:tcBorders>
              <w:top w:val="nil"/>
              <w:left w:val="nil"/>
              <w:bottom w:val="single" w:sz="4" w:space="0" w:color="auto"/>
              <w:right w:val="single" w:sz="4" w:space="0" w:color="auto"/>
            </w:tcBorders>
            <w:shd w:val="clear" w:color="auto" w:fill="auto"/>
            <w:noWrap/>
            <w:vAlign w:val="center"/>
            <w:hideMark/>
          </w:tcPr>
          <w:p w14:paraId="39D1C98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21,088</w:t>
            </w:r>
          </w:p>
        </w:tc>
        <w:tc>
          <w:tcPr>
            <w:tcW w:w="1228" w:type="dxa"/>
            <w:tcBorders>
              <w:top w:val="nil"/>
              <w:left w:val="nil"/>
              <w:bottom w:val="single" w:sz="4" w:space="0" w:color="auto"/>
              <w:right w:val="single" w:sz="4" w:space="0" w:color="auto"/>
            </w:tcBorders>
            <w:shd w:val="clear" w:color="auto" w:fill="auto"/>
            <w:noWrap/>
            <w:vAlign w:val="center"/>
            <w:hideMark/>
          </w:tcPr>
          <w:p w14:paraId="402D7D7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27,188</w:t>
            </w:r>
          </w:p>
        </w:tc>
        <w:tc>
          <w:tcPr>
            <w:tcW w:w="1229" w:type="dxa"/>
            <w:tcBorders>
              <w:top w:val="nil"/>
              <w:left w:val="nil"/>
              <w:bottom w:val="single" w:sz="4" w:space="0" w:color="auto"/>
              <w:right w:val="single" w:sz="8" w:space="0" w:color="auto"/>
            </w:tcBorders>
            <w:shd w:val="clear" w:color="auto" w:fill="auto"/>
            <w:noWrap/>
            <w:vAlign w:val="center"/>
            <w:hideMark/>
          </w:tcPr>
          <w:p w14:paraId="2C32F8E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33,288</w:t>
            </w:r>
          </w:p>
        </w:tc>
      </w:tr>
      <w:tr w:rsidR="00144D13" w:rsidRPr="00F7005D" w14:paraId="7316570F"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FB9AA7D"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10-year time horizon</w:t>
            </w:r>
          </w:p>
        </w:tc>
        <w:tc>
          <w:tcPr>
            <w:tcW w:w="1228" w:type="dxa"/>
            <w:tcBorders>
              <w:top w:val="nil"/>
              <w:left w:val="nil"/>
              <w:bottom w:val="single" w:sz="4" w:space="0" w:color="auto"/>
              <w:right w:val="single" w:sz="4" w:space="0" w:color="auto"/>
            </w:tcBorders>
            <w:shd w:val="clear" w:color="auto" w:fill="auto"/>
            <w:noWrap/>
            <w:vAlign w:val="center"/>
            <w:hideMark/>
          </w:tcPr>
          <w:p w14:paraId="70CE6F9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1,920</w:t>
            </w:r>
          </w:p>
        </w:tc>
        <w:tc>
          <w:tcPr>
            <w:tcW w:w="1229" w:type="dxa"/>
            <w:tcBorders>
              <w:top w:val="nil"/>
              <w:left w:val="nil"/>
              <w:bottom w:val="single" w:sz="4" w:space="0" w:color="auto"/>
              <w:right w:val="single" w:sz="4" w:space="0" w:color="auto"/>
            </w:tcBorders>
            <w:shd w:val="clear" w:color="auto" w:fill="auto"/>
            <w:noWrap/>
            <w:vAlign w:val="center"/>
            <w:hideMark/>
          </w:tcPr>
          <w:p w14:paraId="3A9C39E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5,620</w:t>
            </w:r>
          </w:p>
        </w:tc>
        <w:tc>
          <w:tcPr>
            <w:tcW w:w="1228" w:type="dxa"/>
            <w:tcBorders>
              <w:top w:val="nil"/>
              <w:left w:val="nil"/>
              <w:bottom w:val="single" w:sz="4" w:space="0" w:color="auto"/>
              <w:right w:val="single" w:sz="4" w:space="0" w:color="auto"/>
            </w:tcBorders>
            <w:shd w:val="clear" w:color="auto" w:fill="auto"/>
            <w:noWrap/>
            <w:vAlign w:val="center"/>
            <w:hideMark/>
          </w:tcPr>
          <w:p w14:paraId="1665BCA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9,320</w:t>
            </w:r>
          </w:p>
        </w:tc>
        <w:tc>
          <w:tcPr>
            <w:tcW w:w="1229" w:type="dxa"/>
            <w:tcBorders>
              <w:top w:val="nil"/>
              <w:left w:val="nil"/>
              <w:bottom w:val="single" w:sz="4" w:space="0" w:color="auto"/>
              <w:right w:val="single" w:sz="4" w:space="0" w:color="auto"/>
            </w:tcBorders>
            <w:shd w:val="clear" w:color="auto" w:fill="auto"/>
            <w:noWrap/>
            <w:vAlign w:val="center"/>
            <w:hideMark/>
          </w:tcPr>
          <w:p w14:paraId="5803A19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13,020</w:t>
            </w:r>
          </w:p>
        </w:tc>
        <w:tc>
          <w:tcPr>
            <w:tcW w:w="1228" w:type="dxa"/>
            <w:tcBorders>
              <w:top w:val="nil"/>
              <w:left w:val="nil"/>
              <w:bottom w:val="single" w:sz="4" w:space="0" w:color="auto"/>
              <w:right w:val="single" w:sz="4" w:space="0" w:color="auto"/>
            </w:tcBorders>
            <w:shd w:val="clear" w:color="auto" w:fill="auto"/>
            <w:noWrap/>
            <w:vAlign w:val="center"/>
            <w:hideMark/>
          </w:tcPr>
          <w:p w14:paraId="1E5C1EC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16,720</w:t>
            </w:r>
          </w:p>
        </w:tc>
        <w:tc>
          <w:tcPr>
            <w:tcW w:w="1229" w:type="dxa"/>
            <w:tcBorders>
              <w:top w:val="nil"/>
              <w:left w:val="nil"/>
              <w:bottom w:val="single" w:sz="4" w:space="0" w:color="auto"/>
              <w:right w:val="single" w:sz="8" w:space="0" w:color="auto"/>
            </w:tcBorders>
            <w:shd w:val="clear" w:color="auto" w:fill="auto"/>
            <w:noWrap/>
            <w:vAlign w:val="center"/>
            <w:hideMark/>
          </w:tcPr>
          <w:p w14:paraId="4F14FC0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20,420</w:t>
            </w:r>
          </w:p>
        </w:tc>
      </w:tr>
      <w:tr w:rsidR="00144D13" w:rsidRPr="00F7005D" w14:paraId="000E11F4"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B16E092"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5-year time horizon</w:t>
            </w:r>
          </w:p>
        </w:tc>
        <w:tc>
          <w:tcPr>
            <w:tcW w:w="1228" w:type="dxa"/>
            <w:tcBorders>
              <w:top w:val="nil"/>
              <w:left w:val="nil"/>
              <w:bottom w:val="single" w:sz="4" w:space="0" w:color="auto"/>
              <w:right w:val="single" w:sz="4" w:space="0" w:color="auto"/>
            </w:tcBorders>
            <w:shd w:val="clear" w:color="auto" w:fill="auto"/>
            <w:noWrap/>
            <w:vAlign w:val="center"/>
            <w:hideMark/>
          </w:tcPr>
          <w:p w14:paraId="77B2204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1,038</w:t>
            </w:r>
          </w:p>
        </w:tc>
        <w:tc>
          <w:tcPr>
            <w:tcW w:w="1229" w:type="dxa"/>
            <w:tcBorders>
              <w:top w:val="nil"/>
              <w:left w:val="nil"/>
              <w:bottom w:val="single" w:sz="4" w:space="0" w:color="auto"/>
              <w:right w:val="single" w:sz="4" w:space="0" w:color="auto"/>
            </w:tcBorders>
            <w:shd w:val="clear" w:color="auto" w:fill="auto"/>
            <w:noWrap/>
            <w:vAlign w:val="center"/>
            <w:hideMark/>
          </w:tcPr>
          <w:p w14:paraId="078CF21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3,138</w:t>
            </w:r>
          </w:p>
        </w:tc>
        <w:tc>
          <w:tcPr>
            <w:tcW w:w="1228" w:type="dxa"/>
            <w:tcBorders>
              <w:top w:val="nil"/>
              <w:left w:val="nil"/>
              <w:bottom w:val="single" w:sz="4" w:space="0" w:color="auto"/>
              <w:right w:val="single" w:sz="4" w:space="0" w:color="auto"/>
            </w:tcBorders>
            <w:shd w:val="clear" w:color="auto" w:fill="auto"/>
            <w:noWrap/>
            <w:vAlign w:val="center"/>
            <w:hideMark/>
          </w:tcPr>
          <w:p w14:paraId="45308CD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5,238</w:t>
            </w:r>
          </w:p>
        </w:tc>
        <w:tc>
          <w:tcPr>
            <w:tcW w:w="1229" w:type="dxa"/>
            <w:tcBorders>
              <w:top w:val="nil"/>
              <w:left w:val="nil"/>
              <w:bottom w:val="single" w:sz="4" w:space="0" w:color="auto"/>
              <w:right w:val="single" w:sz="4" w:space="0" w:color="auto"/>
            </w:tcBorders>
            <w:shd w:val="clear" w:color="auto" w:fill="auto"/>
            <w:noWrap/>
            <w:vAlign w:val="center"/>
            <w:hideMark/>
          </w:tcPr>
          <w:p w14:paraId="7296D85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7,338</w:t>
            </w:r>
          </w:p>
        </w:tc>
        <w:tc>
          <w:tcPr>
            <w:tcW w:w="1228" w:type="dxa"/>
            <w:tcBorders>
              <w:top w:val="nil"/>
              <w:left w:val="nil"/>
              <w:bottom w:val="single" w:sz="4" w:space="0" w:color="auto"/>
              <w:right w:val="single" w:sz="4" w:space="0" w:color="auto"/>
            </w:tcBorders>
            <w:shd w:val="clear" w:color="auto" w:fill="auto"/>
            <w:noWrap/>
            <w:vAlign w:val="center"/>
            <w:hideMark/>
          </w:tcPr>
          <w:p w14:paraId="1FF62DB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9,438</w:t>
            </w:r>
          </w:p>
        </w:tc>
        <w:tc>
          <w:tcPr>
            <w:tcW w:w="1229" w:type="dxa"/>
            <w:tcBorders>
              <w:top w:val="nil"/>
              <w:left w:val="nil"/>
              <w:bottom w:val="single" w:sz="4" w:space="0" w:color="auto"/>
              <w:right w:val="single" w:sz="8" w:space="0" w:color="auto"/>
            </w:tcBorders>
            <w:shd w:val="clear" w:color="auto" w:fill="auto"/>
            <w:noWrap/>
            <w:vAlign w:val="center"/>
            <w:hideMark/>
          </w:tcPr>
          <w:p w14:paraId="4245850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11,538</w:t>
            </w:r>
          </w:p>
        </w:tc>
      </w:tr>
      <w:tr w:rsidR="00144D13" w:rsidRPr="00F7005D" w14:paraId="55F9F911"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6D36308"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1-year time horizon (threshold for dominance)**</w:t>
            </w:r>
          </w:p>
        </w:tc>
        <w:tc>
          <w:tcPr>
            <w:tcW w:w="1228" w:type="dxa"/>
            <w:tcBorders>
              <w:top w:val="nil"/>
              <w:left w:val="nil"/>
              <w:bottom w:val="single" w:sz="4" w:space="0" w:color="auto"/>
              <w:right w:val="single" w:sz="4" w:space="0" w:color="auto"/>
            </w:tcBorders>
            <w:shd w:val="clear" w:color="auto" w:fill="auto"/>
            <w:noWrap/>
            <w:vAlign w:val="center"/>
            <w:hideMark/>
          </w:tcPr>
          <w:p w14:paraId="668AF5E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177</w:t>
            </w:r>
          </w:p>
        </w:tc>
        <w:tc>
          <w:tcPr>
            <w:tcW w:w="1229" w:type="dxa"/>
            <w:tcBorders>
              <w:top w:val="nil"/>
              <w:left w:val="nil"/>
              <w:bottom w:val="single" w:sz="4" w:space="0" w:color="auto"/>
              <w:right w:val="single" w:sz="4" w:space="0" w:color="auto"/>
            </w:tcBorders>
            <w:shd w:val="clear" w:color="auto" w:fill="auto"/>
            <w:noWrap/>
            <w:vAlign w:val="center"/>
            <w:hideMark/>
          </w:tcPr>
          <w:p w14:paraId="7C07CD9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677</w:t>
            </w:r>
          </w:p>
        </w:tc>
        <w:tc>
          <w:tcPr>
            <w:tcW w:w="1228" w:type="dxa"/>
            <w:tcBorders>
              <w:top w:val="nil"/>
              <w:left w:val="nil"/>
              <w:bottom w:val="single" w:sz="4" w:space="0" w:color="auto"/>
              <w:right w:val="single" w:sz="4" w:space="0" w:color="auto"/>
            </w:tcBorders>
            <w:shd w:val="clear" w:color="auto" w:fill="auto"/>
            <w:noWrap/>
            <w:vAlign w:val="center"/>
            <w:hideMark/>
          </w:tcPr>
          <w:p w14:paraId="5268238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1,177</w:t>
            </w:r>
          </w:p>
        </w:tc>
        <w:tc>
          <w:tcPr>
            <w:tcW w:w="1229" w:type="dxa"/>
            <w:tcBorders>
              <w:top w:val="nil"/>
              <w:left w:val="nil"/>
              <w:bottom w:val="single" w:sz="4" w:space="0" w:color="auto"/>
              <w:right w:val="single" w:sz="4" w:space="0" w:color="auto"/>
            </w:tcBorders>
            <w:shd w:val="clear" w:color="auto" w:fill="auto"/>
            <w:noWrap/>
            <w:vAlign w:val="center"/>
            <w:hideMark/>
          </w:tcPr>
          <w:p w14:paraId="0027D91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1,677</w:t>
            </w:r>
          </w:p>
        </w:tc>
        <w:tc>
          <w:tcPr>
            <w:tcW w:w="1228" w:type="dxa"/>
            <w:tcBorders>
              <w:top w:val="nil"/>
              <w:left w:val="nil"/>
              <w:bottom w:val="single" w:sz="4" w:space="0" w:color="auto"/>
              <w:right w:val="single" w:sz="4" w:space="0" w:color="auto"/>
            </w:tcBorders>
            <w:shd w:val="clear" w:color="auto" w:fill="auto"/>
            <w:noWrap/>
            <w:vAlign w:val="center"/>
            <w:hideMark/>
          </w:tcPr>
          <w:p w14:paraId="13BF580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2,177</w:t>
            </w:r>
          </w:p>
        </w:tc>
        <w:tc>
          <w:tcPr>
            <w:tcW w:w="1229" w:type="dxa"/>
            <w:tcBorders>
              <w:top w:val="nil"/>
              <w:left w:val="nil"/>
              <w:bottom w:val="single" w:sz="4" w:space="0" w:color="auto"/>
              <w:right w:val="single" w:sz="8" w:space="0" w:color="auto"/>
            </w:tcBorders>
            <w:shd w:val="clear" w:color="auto" w:fill="auto"/>
            <w:noWrap/>
            <w:vAlign w:val="center"/>
            <w:hideMark/>
          </w:tcPr>
          <w:p w14:paraId="2EA0481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2,677</w:t>
            </w:r>
          </w:p>
        </w:tc>
      </w:tr>
      <w:tr w:rsidR="00144D13" w:rsidRPr="00F7005D" w14:paraId="5ED626B9"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71D4F05E"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1-year time horizon (deterministic model)*</w:t>
            </w:r>
          </w:p>
        </w:tc>
        <w:tc>
          <w:tcPr>
            <w:tcW w:w="1228" w:type="dxa"/>
            <w:tcBorders>
              <w:top w:val="nil"/>
              <w:left w:val="nil"/>
              <w:bottom w:val="single" w:sz="4" w:space="0" w:color="auto"/>
              <w:right w:val="single" w:sz="4" w:space="0" w:color="auto"/>
            </w:tcBorders>
            <w:shd w:val="clear" w:color="auto" w:fill="auto"/>
            <w:noWrap/>
            <w:vAlign w:val="center"/>
            <w:hideMark/>
          </w:tcPr>
          <w:p w14:paraId="1116354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150</w:t>
            </w:r>
          </w:p>
        </w:tc>
        <w:tc>
          <w:tcPr>
            <w:tcW w:w="1229" w:type="dxa"/>
            <w:tcBorders>
              <w:top w:val="nil"/>
              <w:left w:val="nil"/>
              <w:bottom w:val="single" w:sz="4" w:space="0" w:color="auto"/>
              <w:right w:val="single" w:sz="4" w:space="0" w:color="auto"/>
            </w:tcBorders>
            <w:shd w:val="clear" w:color="auto" w:fill="auto"/>
            <w:noWrap/>
            <w:vAlign w:val="center"/>
            <w:hideMark/>
          </w:tcPr>
          <w:p w14:paraId="1C0659E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650</w:t>
            </w:r>
          </w:p>
        </w:tc>
        <w:tc>
          <w:tcPr>
            <w:tcW w:w="1228" w:type="dxa"/>
            <w:tcBorders>
              <w:top w:val="nil"/>
              <w:left w:val="nil"/>
              <w:bottom w:val="single" w:sz="4" w:space="0" w:color="auto"/>
              <w:right w:val="single" w:sz="4" w:space="0" w:color="auto"/>
            </w:tcBorders>
            <w:shd w:val="clear" w:color="auto" w:fill="auto"/>
            <w:noWrap/>
            <w:vAlign w:val="center"/>
            <w:hideMark/>
          </w:tcPr>
          <w:p w14:paraId="3AB4CC5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1,150</w:t>
            </w:r>
          </w:p>
        </w:tc>
        <w:tc>
          <w:tcPr>
            <w:tcW w:w="1229" w:type="dxa"/>
            <w:tcBorders>
              <w:top w:val="nil"/>
              <w:left w:val="nil"/>
              <w:bottom w:val="single" w:sz="4" w:space="0" w:color="auto"/>
              <w:right w:val="single" w:sz="4" w:space="0" w:color="auto"/>
            </w:tcBorders>
            <w:shd w:val="clear" w:color="auto" w:fill="auto"/>
            <w:noWrap/>
            <w:vAlign w:val="center"/>
            <w:hideMark/>
          </w:tcPr>
          <w:p w14:paraId="450FE70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1,650</w:t>
            </w:r>
          </w:p>
        </w:tc>
        <w:tc>
          <w:tcPr>
            <w:tcW w:w="1228" w:type="dxa"/>
            <w:tcBorders>
              <w:top w:val="nil"/>
              <w:left w:val="nil"/>
              <w:bottom w:val="single" w:sz="4" w:space="0" w:color="auto"/>
              <w:right w:val="single" w:sz="4" w:space="0" w:color="auto"/>
            </w:tcBorders>
            <w:shd w:val="clear" w:color="auto" w:fill="auto"/>
            <w:noWrap/>
            <w:vAlign w:val="center"/>
            <w:hideMark/>
          </w:tcPr>
          <w:p w14:paraId="0E1E744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2,150</w:t>
            </w:r>
          </w:p>
        </w:tc>
        <w:tc>
          <w:tcPr>
            <w:tcW w:w="1229" w:type="dxa"/>
            <w:tcBorders>
              <w:top w:val="nil"/>
              <w:left w:val="nil"/>
              <w:bottom w:val="single" w:sz="4" w:space="0" w:color="auto"/>
              <w:right w:val="single" w:sz="8" w:space="0" w:color="auto"/>
            </w:tcBorders>
            <w:shd w:val="clear" w:color="auto" w:fill="auto"/>
            <w:noWrap/>
            <w:vAlign w:val="center"/>
            <w:hideMark/>
          </w:tcPr>
          <w:p w14:paraId="415E6F0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2,650</w:t>
            </w:r>
          </w:p>
        </w:tc>
      </w:tr>
      <w:tr w:rsidR="00144D13" w:rsidRPr="00F7005D" w14:paraId="7889BEA2"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8987679"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HbA</w:t>
            </w:r>
            <w:r w:rsidRPr="00F7005D">
              <w:rPr>
                <w:rFonts w:ascii="Times New Roman" w:eastAsia="Times New Roman" w:hAnsi="Times New Roman" w:cs="Times New Roman"/>
                <w:sz w:val="24"/>
                <w:szCs w:val="24"/>
                <w:vertAlign w:val="subscript"/>
                <w:lang w:val="en-US" w:eastAsia="en-GB"/>
              </w:rPr>
              <w:t>1c</w:t>
            </w:r>
            <w:r w:rsidRPr="00F7005D">
              <w:rPr>
                <w:rFonts w:ascii="Times New Roman" w:eastAsia="Times New Roman" w:hAnsi="Times New Roman" w:cs="Times New Roman"/>
                <w:sz w:val="24"/>
                <w:szCs w:val="24"/>
                <w:lang w:val="en-US" w:eastAsia="en-GB"/>
              </w:rPr>
              <w:t xml:space="preserve"> excluded</w:t>
            </w:r>
          </w:p>
        </w:tc>
        <w:tc>
          <w:tcPr>
            <w:tcW w:w="1228" w:type="dxa"/>
            <w:tcBorders>
              <w:top w:val="nil"/>
              <w:left w:val="nil"/>
              <w:bottom w:val="single" w:sz="4" w:space="0" w:color="auto"/>
              <w:right w:val="single" w:sz="4" w:space="0" w:color="auto"/>
            </w:tcBorders>
            <w:shd w:val="clear" w:color="auto" w:fill="auto"/>
            <w:noWrap/>
            <w:vAlign w:val="center"/>
            <w:hideMark/>
          </w:tcPr>
          <w:p w14:paraId="6C05F60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1,156</w:t>
            </w:r>
          </w:p>
        </w:tc>
        <w:tc>
          <w:tcPr>
            <w:tcW w:w="1229" w:type="dxa"/>
            <w:tcBorders>
              <w:top w:val="nil"/>
              <w:left w:val="nil"/>
              <w:bottom w:val="single" w:sz="4" w:space="0" w:color="auto"/>
              <w:right w:val="single" w:sz="4" w:space="0" w:color="auto"/>
            </w:tcBorders>
            <w:shd w:val="clear" w:color="auto" w:fill="auto"/>
            <w:noWrap/>
            <w:vAlign w:val="center"/>
            <w:hideMark/>
          </w:tcPr>
          <w:p w14:paraId="3BBCE80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6,456</w:t>
            </w:r>
          </w:p>
        </w:tc>
        <w:tc>
          <w:tcPr>
            <w:tcW w:w="1228" w:type="dxa"/>
            <w:tcBorders>
              <w:top w:val="nil"/>
              <w:left w:val="nil"/>
              <w:bottom w:val="single" w:sz="4" w:space="0" w:color="auto"/>
              <w:right w:val="single" w:sz="4" w:space="0" w:color="auto"/>
            </w:tcBorders>
            <w:shd w:val="clear" w:color="auto" w:fill="auto"/>
            <w:noWrap/>
            <w:vAlign w:val="center"/>
            <w:hideMark/>
          </w:tcPr>
          <w:p w14:paraId="591E1AE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11,756</w:t>
            </w:r>
          </w:p>
        </w:tc>
        <w:tc>
          <w:tcPr>
            <w:tcW w:w="1229" w:type="dxa"/>
            <w:tcBorders>
              <w:top w:val="nil"/>
              <w:left w:val="nil"/>
              <w:bottom w:val="single" w:sz="4" w:space="0" w:color="auto"/>
              <w:right w:val="single" w:sz="4" w:space="0" w:color="auto"/>
            </w:tcBorders>
            <w:shd w:val="clear" w:color="auto" w:fill="auto"/>
            <w:noWrap/>
            <w:vAlign w:val="center"/>
            <w:hideMark/>
          </w:tcPr>
          <w:p w14:paraId="72FAD8E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17,056</w:t>
            </w:r>
          </w:p>
        </w:tc>
        <w:tc>
          <w:tcPr>
            <w:tcW w:w="1228" w:type="dxa"/>
            <w:tcBorders>
              <w:top w:val="nil"/>
              <w:left w:val="nil"/>
              <w:bottom w:val="single" w:sz="4" w:space="0" w:color="auto"/>
              <w:right w:val="single" w:sz="4" w:space="0" w:color="auto"/>
            </w:tcBorders>
            <w:shd w:val="clear" w:color="auto" w:fill="auto"/>
            <w:noWrap/>
            <w:vAlign w:val="center"/>
            <w:hideMark/>
          </w:tcPr>
          <w:p w14:paraId="1C5FC64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22,356</w:t>
            </w:r>
          </w:p>
        </w:tc>
        <w:tc>
          <w:tcPr>
            <w:tcW w:w="1229" w:type="dxa"/>
            <w:tcBorders>
              <w:top w:val="nil"/>
              <w:left w:val="nil"/>
              <w:bottom w:val="single" w:sz="4" w:space="0" w:color="auto"/>
              <w:right w:val="single" w:sz="8" w:space="0" w:color="auto"/>
            </w:tcBorders>
            <w:shd w:val="clear" w:color="auto" w:fill="auto"/>
            <w:noWrap/>
            <w:vAlign w:val="center"/>
            <w:hideMark/>
          </w:tcPr>
          <w:p w14:paraId="21453ED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27,656</w:t>
            </w:r>
          </w:p>
        </w:tc>
      </w:tr>
      <w:tr w:rsidR="00144D13" w:rsidRPr="00F7005D" w14:paraId="6393B6A2"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76353F2"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Upper 95% CI HbA</w:t>
            </w:r>
            <w:r w:rsidRPr="00F7005D">
              <w:rPr>
                <w:rFonts w:ascii="Times New Roman" w:eastAsia="Times New Roman" w:hAnsi="Times New Roman" w:cs="Times New Roman"/>
                <w:sz w:val="24"/>
                <w:szCs w:val="24"/>
                <w:vertAlign w:val="subscript"/>
                <w:lang w:val="en-US" w:eastAsia="en-GB"/>
              </w:rPr>
              <w:t>1c</w:t>
            </w:r>
          </w:p>
        </w:tc>
        <w:tc>
          <w:tcPr>
            <w:tcW w:w="1228" w:type="dxa"/>
            <w:tcBorders>
              <w:top w:val="nil"/>
              <w:left w:val="nil"/>
              <w:bottom w:val="single" w:sz="4" w:space="0" w:color="auto"/>
              <w:right w:val="single" w:sz="4" w:space="0" w:color="auto"/>
            </w:tcBorders>
            <w:shd w:val="clear" w:color="auto" w:fill="auto"/>
            <w:noWrap/>
            <w:vAlign w:val="center"/>
            <w:hideMark/>
          </w:tcPr>
          <w:p w14:paraId="189857F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2,775</w:t>
            </w:r>
          </w:p>
        </w:tc>
        <w:tc>
          <w:tcPr>
            <w:tcW w:w="1229" w:type="dxa"/>
            <w:tcBorders>
              <w:top w:val="nil"/>
              <w:left w:val="nil"/>
              <w:bottom w:val="single" w:sz="4" w:space="0" w:color="auto"/>
              <w:right w:val="single" w:sz="4" w:space="0" w:color="auto"/>
            </w:tcBorders>
            <w:shd w:val="clear" w:color="auto" w:fill="auto"/>
            <w:noWrap/>
            <w:vAlign w:val="center"/>
            <w:hideMark/>
          </w:tcPr>
          <w:p w14:paraId="277250A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9,335</w:t>
            </w:r>
          </w:p>
        </w:tc>
        <w:tc>
          <w:tcPr>
            <w:tcW w:w="1228" w:type="dxa"/>
            <w:tcBorders>
              <w:top w:val="nil"/>
              <w:left w:val="nil"/>
              <w:bottom w:val="single" w:sz="4" w:space="0" w:color="auto"/>
              <w:right w:val="single" w:sz="4" w:space="0" w:color="auto"/>
            </w:tcBorders>
            <w:shd w:val="clear" w:color="auto" w:fill="auto"/>
            <w:noWrap/>
            <w:vAlign w:val="center"/>
            <w:hideMark/>
          </w:tcPr>
          <w:p w14:paraId="678DE96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15,895</w:t>
            </w:r>
          </w:p>
        </w:tc>
        <w:tc>
          <w:tcPr>
            <w:tcW w:w="1229" w:type="dxa"/>
            <w:tcBorders>
              <w:top w:val="nil"/>
              <w:left w:val="nil"/>
              <w:bottom w:val="single" w:sz="4" w:space="0" w:color="auto"/>
              <w:right w:val="single" w:sz="4" w:space="0" w:color="auto"/>
            </w:tcBorders>
            <w:shd w:val="clear" w:color="auto" w:fill="auto"/>
            <w:noWrap/>
            <w:vAlign w:val="center"/>
            <w:hideMark/>
          </w:tcPr>
          <w:p w14:paraId="4A408F4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22,455</w:t>
            </w:r>
          </w:p>
        </w:tc>
        <w:tc>
          <w:tcPr>
            <w:tcW w:w="1228" w:type="dxa"/>
            <w:tcBorders>
              <w:top w:val="nil"/>
              <w:left w:val="nil"/>
              <w:bottom w:val="single" w:sz="4" w:space="0" w:color="auto"/>
              <w:right w:val="single" w:sz="4" w:space="0" w:color="auto"/>
            </w:tcBorders>
            <w:shd w:val="clear" w:color="auto" w:fill="auto"/>
            <w:noWrap/>
            <w:vAlign w:val="center"/>
            <w:hideMark/>
          </w:tcPr>
          <w:p w14:paraId="29C575B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29,015</w:t>
            </w:r>
          </w:p>
        </w:tc>
        <w:tc>
          <w:tcPr>
            <w:tcW w:w="1229" w:type="dxa"/>
            <w:tcBorders>
              <w:top w:val="nil"/>
              <w:left w:val="nil"/>
              <w:bottom w:val="single" w:sz="4" w:space="0" w:color="auto"/>
              <w:right w:val="single" w:sz="8" w:space="0" w:color="auto"/>
            </w:tcBorders>
            <w:shd w:val="clear" w:color="auto" w:fill="auto"/>
            <w:noWrap/>
            <w:vAlign w:val="center"/>
            <w:hideMark/>
          </w:tcPr>
          <w:p w14:paraId="17423FB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35,575</w:t>
            </w:r>
          </w:p>
        </w:tc>
      </w:tr>
      <w:tr w:rsidR="00144D13" w:rsidRPr="00F7005D" w14:paraId="63267FD6"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4D24C8E"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Lower 95% CI HbA</w:t>
            </w:r>
            <w:r w:rsidRPr="00F7005D">
              <w:rPr>
                <w:rFonts w:ascii="Times New Roman" w:eastAsia="Times New Roman" w:hAnsi="Times New Roman" w:cs="Times New Roman"/>
                <w:sz w:val="24"/>
                <w:szCs w:val="24"/>
                <w:vertAlign w:val="subscript"/>
                <w:lang w:val="en-US" w:eastAsia="en-GB"/>
              </w:rPr>
              <w:t>1c</w:t>
            </w:r>
          </w:p>
        </w:tc>
        <w:tc>
          <w:tcPr>
            <w:tcW w:w="1228" w:type="dxa"/>
            <w:tcBorders>
              <w:top w:val="nil"/>
              <w:left w:val="nil"/>
              <w:bottom w:val="single" w:sz="4" w:space="0" w:color="auto"/>
              <w:right w:val="single" w:sz="4" w:space="0" w:color="auto"/>
            </w:tcBorders>
            <w:shd w:val="clear" w:color="auto" w:fill="auto"/>
            <w:noWrap/>
            <w:vAlign w:val="center"/>
            <w:hideMark/>
          </w:tcPr>
          <w:p w14:paraId="02CFA60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2,474</w:t>
            </w:r>
          </w:p>
        </w:tc>
        <w:tc>
          <w:tcPr>
            <w:tcW w:w="1229" w:type="dxa"/>
            <w:tcBorders>
              <w:top w:val="nil"/>
              <w:left w:val="nil"/>
              <w:bottom w:val="single" w:sz="4" w:space="0" w:color="auto"/>
              <w:right w:val="single" w:sz="4" w:space="0" w:color="auto"/>
            </w:tcBorders>
            <w:shd w:val="clear" w:color="auto" w:fill="auto"/>
            <w:noWrap/>
            <w:vAlign w:val="center"/>
            <w:hideMark/>
          </w:tcPr>
          <w:p w14:paraId="7321F89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8,424</w:t>
            </w:r>
          </w:p>
        </w:tc>
        <w:tc>
          <w:tcPr>
            <w:tcW w:w="1228" w:type="dxa"/>
            <w:tcBorders>
              <w:top w:val="nil"/>
              <w:left w:val="nil"/>
              <w:bottom w:val="single" w:sz="4" w:space="0" w:color="auto"/>
              <w:right w:val="single" w:sz="4" w:space="0" w:color="auto"/>
            </w:tcBorders>
            <w:shd w:val="clear" w:color="auto" w:fill="auto"/>
            <w:noWrap/>
            <w:vAlign w:val="center"/>
            <w:hideMark/>
          </w:tcPr>
          <w:p w14:paraId="794BB29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14,374</w:t>
            </w:r>
          </w:p>
        </w:tc>
        <w:tc>
          <w:tcPr>
            <w:tcW w:w="1229" w:type="dxa"/>
            <w:tcBorders>
              <w:top w:val="nil"/>
              <w:left w:val="nil"/>
              <w:bottom w:val="single" w:sz="4" w:space="0" w:color="auto"/>
              <w:right w:val="single" w:sz="4" w:space="0" w:color="auto"/>
            </w:tcBorders>
            <w:shd w:val="clear" w:color="auto" w:fill="auto"/>
            <w:noWrap/>
            <w:vAlign w:val="center"/>
            <w:hideMark/>
          </w:tcPr>
          <w:p w14:paraId="680E6E7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20,324</w:t>
            </w:r>
          </w:p>
        </w:tc>
        <w:tc>
          <w:tcPr>
            <w:tcW w:w="1228" w:type="dxa"/>
            <w:tcBorders>
              <w:top w:val="nil"/>
              <w:left w:val="nil"/>
              <w:bottom w:val="single" w:sz="4" w:space="0" w:color="auto"/>
              <w:right w:val="single" w:sz="4" w:space="0" w:color="auto"/>
            </w:tcBorders>
            <w:shd w:val="clear" w:color="auto" w:fill="auto"/>
            <w:noWrap/>
            <w:vAlign w:val="center"/>
            <w:hideMark/>
          </w:tcPr>
          <w:p w14:paraId="0CB0CCE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26,274</w:t>
            </w:r>
          </w:p>
        </w:tc>
        <w:tc>
          <w:tcPr>
            <w:tcW w:w="1229" w:type="dxa"/>
            <w:tcBorders>
              <w:top w:val="nil"/>
              <w:left w:val="nil"/>
              <w:bottom w:val="single" w:sz="4" w:space="0" w:color="auto"/>
              <w:right w:val="single" w:sz="8" w:space="0" w:color="auto"/>
            </w:tcBorders>
            <w:shd w:val="clear" w:color="auto" w:fill="auto"/>
            <w:noWrap/>
            <w:vAlign w:val="center"/>
            <w:hideMark/>
          </w:tcPr>
          <w:p w14:paraId="75B2B06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32,224</w:t>
            </w:r>
          </w:p>
        </w:tc>
      </w:tr>
      <w:tr w:rsidR="00144D13" w:rsidRPr="00F7005D" w14:paraId="66D459E3"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70330E6"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BMI excluded</w:t>
            </w:r>
          </w:p>
        </w:tc>
        <w:tc>
          <w:tcPr>
            <w:tcW w:w="1228" w:type="dxa"/>
            <w:tcBorders>
              <w:top w:val="nil"/>
              <w:left w:val="nil"/>
              <w:bottom w:val="single" w:sz="4" w:space="0" w:color="auto"/>
              <w:right w:val="single" w:sz="4" w:space="0" w:color="auto"/>
            </w:tcBorders>
            <w:shd w:val="clear" w:color="auto" w:fill="auto"/>
            <w:noWrap/>
            <w:vAlign w:val="center"/>
            <w:hideMark/>
          </w:tcPr>
          <w:p w14:paraId="3077C09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2,682</w:t>
            </w:r>
          </w:p>
        </w:tc>
        <w:tc>
          <w:tcPr>
            <w:tcW w:w="1229" w:type="dxa"/>
            <w:tcBorders>
              <w:top w:val="nil"/>
              <w:left w:val="nil"/>
              <w:bottom w:val="single" w:sz="4" w:space="0" w:color="auto"/>
              <w:right w:val="single" w:sz="4" w:space="0" w:color="auto"/>
            </w:tcBorders>
            <w:shd w:val="clear" w:color="auto" w:fill="auto"/>
            <w:noWrap/>
            <w:vAlign w:val="center"/>
            <w:hideMark/>
          </w:tcPr>
          <w:p w14:paraId="7D2372C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8,982</w:t>
            </w:r>
          </w:p>
        </w:tc>
        <w:tc>
          <w:tcPr>
            <w:tcW w:w="1228" w:type="dxa"/>
            <w:tcBorders>
              <w:top w:val="nil"/>
              <w:left w:val="nil"/>
              <w:bottom w:val="single" w:sz="4" w:space="0" w:color="auto"/>
              <w:right w:val="single" w:sz="4" w:space="0" w:color="auto"/>
            </w:tcBorders>
            <w:shd w:val="clear" w:color="auto" w:fill="auto"/>
            <w:noWrap/>
            <w:vAlign w:val="center"/>
            <w:hideMark/>
          </w:tcPr>
          <w:p w14:paraId="53F7696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15,282</w:t>
            </w:r>
          </w:p>
        </w:tc>
        <w:tc>
          <w:tcPr>
            <w:tcW w:w="1229" w:type="dxa"/>
            <w:tcBorders>
              <w:top w:val="nil"/>
              <w:left w:val="nil"/>
              <w:bottom w:val="single" w:sz="4" w:space="0" w:color="auto"/>
              <w:right w:val="single" w:sz="4" w:space="0" w:color="auto"/>
            </w:tcBorders>
            <w:shd w:val="clear" w:color="auto" w:fill="auto"/>
            <w:noWrap/>
            <w:vAlign w:val="center"/>
            <w:hideMark/>
          </w:tcPr>
          <w:p w14:paraId="5592787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21,582</w:t>
            </w:r>
          </w:p>
        </w:tc>
        <w:tc>
          <w:tcPr>
            <w:tcW w:w="1228" w:type="dxa"/>
            <w:tcBorders>
              <w:top w:val="nil"/>
              <w:left w:val="nil"/>
              <w:bottom w:val="single" w:sz="4" w:space="0" w:color="auto"/>
              <w:right w:val="single" w:sz="4" w:space="0" w:color="auto"/>
            </w:tcBorders>
            <w:shd w:val="clear" w:color="auto" w:fill="auto"/>
            <w:noWrap/>
            <w:vAlign w:val="center"/>
            <w:hideMark/>
          </w:tcPr>
          <w:p w14:paraId="6F2553D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27,882</w:t>
            </w:r>
          </w:p>
        </w:tc>
        <w:tc>
          <w:tcPr>
            <w:tcW w:w="1229" w:type="dxa"/>
            <w:tcBorders>
              <w:top w:val="nil"/>
              <w:left w:val="nil"/>
              <w:bottom w:val="single" w:sz="4" w:space="0" w:color="auto"/>
              <w:right w:val="single" w:sz="8" w:space="0" w:color="auto"/>
            </w:tcBorders>
            <w:shd w:val="clear" w:color="auto" w:fill="auto"/>
            <w:noWrap/>
            <w:vAlign w:val="center"/>
            <w:hideMark/>
          </w:tcPr>
          <w:p w14:paraId="060E1F5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34,182</w:t>
            </w:r>
          </w:p>
        </w:tc>
      </w:tr>
      <w:tr w:rsidR="00144D13" w:rsidRPr="00F7005D" w14:paraId="17E5D0F5" w14:textId="77777777" w:rsidTr="00144D13">
        <w:trPr>
          <w:trHeight w:val="58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7B895624"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BMI upper and lower 95% CI analyses not conducted due to insignificance</w:t>
            </w:r>
          </w:p>
        </w:tc>
        <w:tc>
          <w:tcPr>
            <w:tcW w:w="1228" w:type="dxa"/>
            <w:tcBorders>
              <w:top w:val="nil"/>
              <w:left w:val="nil"/>
              <w:bottom w:val="single" w:sz="4" w:space="0" w:color="auto"/>
              <w:right w:val="single" w:sz="4" w:space="0" w:color="auto"/>
            </w:tcBorders>
            <w:shd w:val="clear" w:color="auto" w:fill="auto"/>
            <w:noWrap/>
            <w:vAlign w:val="center"/>
            <w:hideMark/>
          </w:tcPr>
          <w:p w14:paraId="5EBAACD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2,682</w:t>
            </w:r>
          </w:p>
        </w:tc>
        <w:tc>
          <w:tcPr>
            <w:tcW w:w="1229" w:type="dxa"/>
            <w:tcBorders>
              <w:top w:val="nil"/>
              <w:left w:val="nil"/>
              <w:bottom w:val="single" w:sz="4" w:space="0" w:color="auto"/>
              <w:right w:val="single" w:sz="4" w:space="0" w:color="auto"/>
            </w:tcBorders>
            <w:shd w:val="clear" w:color="auto" w:fill="auto"/>
            <w:noWrap/>
            <w:vAlign w:val="center"/>
            <w:hideMark/>
          </w:tcPr>
          <w:p w14:paraId="3A86C25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8,962</w:t>
            </w:r>
          </w:p>
        </w:tc>
        <w:tc>
          <w:tcPr>
            <w:tcW w:w="1228" w:type="dxa"/>
            <w:tcBorders>
              <w:top w:val="nil"/>
              <w:left w:val="nil"/>
              <w:bottom w:val="single" w:sz="4" w:space="0" w:color="auto"/>
              <w:right w:val="single" w:sz="4" w:space="0" w:color="auto"/>
            </w:tcBorders>
            <w:shd w:val="clear" w:color="auto" w:fill="auto"/>
            <w:noWrap/>
            <w:vAlign w:val="center"/>
            <w:hideMark/>
          </w:tcPr>
          <w:p w14:paraId="5EDABA4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15,242</w:t>
            </w:r>
          </w:p>
        </w:tc>
        <w:tc>
          <w:tcPr>
            <w:tcW w:w="1229" w:type="dxa"/>
            <w:tcBorders>
              <w:top w:val="nil"/>
              <w:left w:val="nil"/>
              <w:bottom w:val="single" w:sz="4" w:space="0" w:color="auto"/>
              <w:right w:val="single" w:sz="4" w:space="0" w:color="auto"/>
            </w:tcBorders>
            <w:shd w:val="clear" w:color="auto" w:fill="auto"/>
            <w:noWrap/>
            <w:vAlign w:val="center"/>
            <w:hideMark/>
          </w:tcPr>
          <w:p w14:paraId="08292FD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21,522</w:t>
            </w:r>
          </w:p>
        </w:tc>
        <w:tc>
          <w:tcPr>
            <w:tcW w:w="1228" w:type="dxa"/>
            <w:tcBorders>
              <w:top w:val="nil"/>
              <w:left w:val="nil"/>
              <w:bottom w:val="single" w:sz="4" w:space="0" w:color="auto"/>
              <w:right w:val="single" w:sz="4" w:space="0" w:color="auto"/>
            </w:tcBorders>
            <w:shd w:val="clear" w:color="auto" w:fill="auto"/>
            <w:noWrap/>
            <w:vAlign w:val="center"/>
            <w:hideMark/>
          </w:tcPr>
          <w:p w14:paraId="2F1D93E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27,802</w:t>
            </w:r>
          </w:p>
        </w:tc>
        <w:tc>
          <w:tcPr>
            <w:tcW w:w="1229" w:type="dxa"/>
            <w:tcBorders>
              <w:top w:val="nil"/>
              <w:left w:val="nil"/>
              <w:bottom w:val="single" w:sz="4" w:space="0" w:color="auto"/>
              <w:right w:val="single" w:sz="8" w:space="0" w:color="auto"/>
            </w:tcBorders>
            <w:shd w:val="clear" w:color="auto" w:fill="auto"/>
            <w:noWrap/>
            <w:vAlign w:val="center"/>
            <w:hideMark/>
          </w:tcPr>
          <w:p w14:paraId="1CC04A0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34,082</w:t>
            </w:r>
          </w:p>
        </w:tc>
      </w:tr>
      <w:tr w:rsidR="00144D13" w:rsidRPr="00F7005D" w14:paraId="1607E990"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668E009F"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non-severe hypoglycemia excluded</w:t>
            </w:r>
          </w:p>
        </w:tc>
        <w:tc>
          <w:tcPr>
            <w:tcW w:w="1228" w:type="dxa"/>
            <w:tcBorders>
              <w:top w:val="nil"/>
              <w:left w:val="nil"/>
              <w:bottom w:val="single" w:sz="4" w:space="0" w:color="auto"/>
              <w:right w:val="single" w:sz="4" w:space="0" w:color="auto"/>
            </w:tcBorders>
            <w:shd w:val="clear" w:color="auto" w:fill="auto"/>
            <w:noWrap/>
            <w:vAlign w:val="center"/>
            <w:hideMark/>
          </w:tcPr>
          <w:p w14:paraId="70BAC7C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2,585</w:t>
            </w:r>
          </w:p>
        </w:tc>
        <w:tc>
          <w:tcPr>
            <w:tcW w:w="1229" w:type="dxa"/>
            <w:tcBorders>
              <w:top w:val="nil"/>
              <w:left w:val="nil"/>
              <w:bottom w:val="single" w:sz="4" w:space="0" w:color="auto"/>
              <w:right w:val="single" w:sz="4" w:space="0" w:color="auto"/>
            </w:tcBorders>
            <w:shd w:val="clear" w:color="auto" w:fill="auto"/>
            <w:noWrap/>
            <w:vAlign w:val="center"/>
            <w:hideMark/>
          </w:tcPr>
          <w:p w14:paraId="488DF17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6,385</w:t>
            </w:r>
          </w:p>
        </w:tc>
        <w:tc>
          <w:tcPr>
            <w:tcW w:w="1228" w:type="dxa"/>
            <w:tcBorders>
              <w:top w:val="nil"/>
              <w:left w:val="nil"/>
              <w:bottom w:val="single" w:sz="4" w:space="0" w:color="auto"/>
              <w:right w:val="single" w:sz="4" w:space="0" w:color="auto"/>
            </w:tcBorders>
            <w:shd w:val="clear" w:color="auto" w:fill="auto"/>
            <w:noWrap/>
            <w:vAlign w:val="center"/>
            <w:hideMark/>
          </w:tcPr>
          <w:p w14:paraId="0875E8B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10,185</w:t>
            </w:r>
          </w:p>
        </w:tc>
        <w:tc>
          <w:tcPr>
            <w:tcW w:w="1229" w:type="dxa"/>
            <w:tcBorders>
              <w:top w:val="nil"/>
              <w:left w:val="nil"/>
              <w:bottom w:val="single" w:sz="4" w:space="0" w:color="auto"/>
              <w:right w:val="single" w:sz="4" w:space="0" w:color="auto"/>
            </w:tcBorders>
            <w:shd w:val="clear" w:color="auto" w:fill="auto"/>
            <w:noWrap/>
            <w:vAlign w:val="center"/>
            <w:hideMark/>
          </w:tcPr>
          <w:p w14:paraId="2E6D263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13,985</w:t>
            </w:r>
          </w:p>
        </w:tc>
        <w:tc>
          <w:tcPr>
            <w:tcW w:w="1228" w:type="dxa"/>
            <w:tcBorders>
              <w:top w:val="nil"/>
              <w:left w:val="nil"/>
              <w:bottom w:val="single" w:sz="4" w:space="0" w:color="auto"/>
              <w:right w:val="single" w:sz="4" w:space="0" w:color="auto"/>
            </w:tcBorders>
            <w:shd w:val="clear" w:color="auto" w:fill="auto"/>
            <w:noWrap/>
            <w:vAlign w:val="center"/>
            <w:hideMark/>
          </w:tcPr>
          <w:p w14:paraId="2C61051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17,785</w:t>
            </w:r>
          </w:p>
        </w:tc>
        <w:tc>
          <w:tcPr>
            <w:tcW w:w="1229" w:type="dxa"/>
            <w:tcBorders>
              <w:top w:val="nil"/>
              <w:left w:val="nil"/>
              <w:bottom w:val="single" w:sz="4" w:space="0" w:color="auto"/>
              <w:right w:val="single" w:sz="8" w:space="0" w:color="auto"/>
            </w:tcBorders>
            <w:shd w:val="clear" w:color="auto" w:fill="auto"/>
            <w:noWrap/>
            <w:vAlign w:val="center"/>
            <w:hideMark/>
          </w:tcPr>
          <w:p w14:paraId="210D4B2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21,585</w:t>
            </w:r>
          </w:p>
        </w:tc>
      </w:tr>
      <w:tr w:rsidR="00144D13" w:rsidRPr="00F7005D" w14:paraId="1D5EB973"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4897F21C"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severe hypoglycemia excluded</w:t>
            </w:r>
          </w:p>
        </w:tc>
        <w:tc>
          <w:tcPr>
            <w:tcW w:w="1228" w:type="dxa"/>
            <w:tcBorders>
              <w:top w:val="nil"/>
              <w:left w:val="nil"/>
              <w:bottom w:val="single" w:sz="4" w:space="0" w:color="auto"/>
              <w:right w:val="single" w:sz="4" w:space="0" w:color="auto"/>
            </w:tcBorders>
            <w:shd w:val="clear" w:color="auto" w:fill="auto"/>
            <w:noWrap/>
            <w:vAlign w:val="center"/>
            <w:hideMark/>
          </w:tcPr>
          <w:p w14:paraId="082FE9E0" w14:textId="445378D1" w:rsidR="00771797" w:rsidRPr="00F7005D" w:rsidRDefault="00B67474"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w:t>
            </w:r>
            <w:r w:rsidR="00771797" w:rsidRPr="00F7005D">
              <w:rPr>
                <w:rFonts w:ascii="Times New Roman" w:eastAsia="Times New Roman" w:hAnsi="Times New Roman" w:cs="Times New Roman"/>
                <w:sz w:val="24"/>
                <w:szCs w:val="24"/>
                <w:lang w:val="en-US" w:eastAsia="en-GB"/>
              </w:rPr>
              <w:t>1,660</w:t>
            </w:r>
          </w:p>
        </w:tc>
        <w:tc>
          <w:tcPr>
            <w:tcW w:w="1229" w:type="dxa"/>
            <w:tcBorders>
              <w:top w:val="nil"/>
              <w:left w:val="nil"/>
              <w:bottom w:val="single" w:sz="4" w:space="0" w:color="auto"/>
              <w:right w:val="single" w:sz="4" w:space="0" w:color="auto"/>
            </w:tcBorders>
            <w:shd w:val="clear" w:color="auto" w:fill="auto"/>
            <w:noWrap/>
            <w:vAlign w:val="center"/>
            <w:hideMark/>
          </w:tcPr>
          <w:p w14:paraId="312BF7B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1,940</w:t>
            </w:r>
          </w:p>
        </w:tc>
        <w:tc>
          <w:tcPr>
            <w:tcW w:w="1228" w:type="dxa"/>
            <w:tcBorders>
              <w:top w:val="nil"/>
              <w:left w:val="nil"/>
              <w:bottom w:val="single" w:sz="4" w:space="0" w:color="auto"/>
              <w:right w:val="single" w:sz="4" w:space="0" w:color="auto"/>
            </w:tcBorders>
            <w:shd w:val="clear" w:color="auto" w:fill="auto"/>
            <w:noWrap/>
            <w:vAlign w:val="center"/>
            <w:hideMark/>
          </w:tcPr>
          <w:p w14:paraId="7ECAE9F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5,540</w:t>
            </w:r>
          </w:p>
        </w:tc>
        <w:tc>
          <w:tcPr>
            <w:tcW w:w="1229" w:type="dxa"/>
            <w:tcBorders>
              <w:top w:val="nil"/>
              <w:left w:val="nil"/>
              <w:bottom w:val="single" w:sz="4" w:space="0" w:color="auto"/>
              <w:right w:val="single" w:sz="4" w:space="0" w:color="auto"/>
            </w:tcBorders>
            <w:shd w:val="clear" w:color="auto" w:fill="auto"/>
            <w:noWrap/>
            <w:vAlign w:val="center"/>
            <w:hideMark/>
          </w:tcPr>
          <w:p w14:paraId="497DA0C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9,140</w:t>
            </w:r>
          </w:p>
        </w:tc>
        <w:tc>
          <w:tcPr>
            <w:tcW w:w="1228" w:type="dxa"/>
            <w:tcBorders>
              <w:top w:val="nil"/>
              <w:left w:val="nil"/>
              <w:bottom w:val="single" w:sz="4" w:space="0" w:color="auto"/>
              <w:right w:val="single" w:sz="4" w:space="0" w:color="auto"/>
            </w:tcBorders>
            <w:shd w:val="clear" w:color="auto" w:fill="auto"/>
            <w:noWrap/>
            <w:vAlign w:val="center"/>
            <w:hideMark/>
          </w:tcPr>
          <w:p w14:paraId="738F128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12,740</w:t>
            </w:r>
          </w:p>
        </w:tc>
        <w:tc>
          <w:tcPr>
            <w:tcW w:w="1229" w:type="dxa"/>
            <w:tcBorders>
              <w:top w:val="nil"/>
              <w:left w:val="nil"/>
              <w:bottom w:val="single" w:sz="4" w:space="0" w:color="auto"/>
              <w:right w:val="single" w:sz="8" w:space="0" w:color="auto"/>
            </w:tcBorders>
            <w:shd w:val="clear" w:color="auto" w:fill="auto"/>
            <w:noWrap/>
            <w:vAlign w:val="center"/>
            <w:hideMark/>
          </w:tcPr>
          <w:p w14:paraId="52C652A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16,340</w:t>
            </w:r>
          </w:p>
        </w:tc>
      </w:tr>
      <w:tr w:rsidR="00144D13" w:rsidRPr="00F7005D" w14:paraId="13309522"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55FD3B41"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lastRenderedPageBreak/>
              <w:t xml:space="preserve">Upper 95% CI hypoglycemia </w:t>
            </w:r>
          </w:p>
        </w:tc>
        <w:tc>
          <w:tcPr>
            <w:tcW w:w="1228" w:type="dxa"/>
            <w:tcBorders>
              <w:top w:val="nil"/>
              <w:left w:val="nil"/>
              <w:bottom w:val="single" w:sz="4" w:space="0" w:color="auto"/>
              <w:right w:val="single" w:sz="4" w:space="0" w:color="auto"/>
            </w:tcBorders>
            <w:shd w:val="clear" w:color="auto" w:fill="auto"/>
            <w:noWrap/>
            <w:vAlign w:val="center"/>
            <w:hideMark/>
          </w:tcPr>
          <w:p w14:paraId="6ED71B9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2,696</w:t>
            </w:r>
          </w:p>
        </w:tc>
        <w:tc>
          <w:tcPr>
            <w:tcW w:w="1229" w:type="dxa"/>
            <w:tcBorders>
              <w:top w:val="nil"/>
              <w:left w:val="nil"/>
              <w:bottom w:val="single" w:sz="4" w:space="0" w:color="auto"/>
              <w:right w:val="single" w:sz="4" w:space="0" w:color="auto"/>
            </w:tcBorders>
            <w:shd w:val="clear" w:color="auto" w:fill="auto"/>
            <w:noWrap/>
            <w:vAlign w:val="center"/>
            <w:hideMark/>
          </w:tcPr>
          <w:p w14:paraId="4D49FD5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9,306</w:t>
            </w:r>
          </w:p>
        </w:tc>
        <w:tc>
          <w:tcPr>
            <w:tcW w:w="1228" w:type="dxa"/>
            <w:tcBorders>
              <w:top w:val="nil"/>
              <w:left w:val="nil"/>
              <w:bottom w:val="single" w:sz="4" w:space="0" w:color="auto"/>
              <w:right w:val="single" w:sz="4" w:space="0" w:color="auto"/>
            </w:tcBorders>
            <w:shd w:val="clear" w:color="auto" w:fill="auto"/>
            <w:noWrap/>
            <w:vAlign w:val="center"/>
            <w:hideMark/>
          </w:tcPr>
          <w:p w14:paraId="2A88E71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15,916</w:t>
            </w:r>
          </w:p>
        </w:tc>
        <w:tc>
          <w:tcPr>
            <w:tcW w:w="1229" w:type="dxa"/>
            <w:tcBorders>
              <w:top w:val="nil"/>
              <w:left w:val="nil"/>
              <w:bottom w:val="single" w:sz="4" w:space="0" w:color="auto"/>
              <w:right w:val="single" w:sz="4" w:space="0" w:color="auto"/>
            </w:tcBorders>
            <w:shd w:val="clear" w:color="auto" w:fill="auto"/>
            <w:noWrap/>
            <w:vAlign w:val="center"/>
            <w:hideMark/>
          </w:tcPr>
          <w:p w14:paraId="6117550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22,526</w:t>
            </w:r>
          </w:p>
        </w:tc>
        <w:tc>
          <w:tcPr>
            <w:tcW w:w="1228" w:type="dxa"/>
            <w:tcBorders>
              <w:top w:val="nil"/>
              <w:left w:val="nil"/>
              <w:bottom w:val="single" w:sz="4" w:space="0" w:color="auto"/>
              <w:right w:val="single" w:sz="4" w:space="0" w:color="auto"/>
            </w:tcBorders>
            <w:shd w:val="clear" w:color="auto" w:fill="auto"/>
            <w:noWrap/>
            <w:vAlign w:val="center"/>
            <w:hideMark/>
          </w:tcPr>
          <w:p w14:paraId="57267D7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29,136</w:t>
            </w:r>
          </w:p>
        </w:tc>
        <w:tc>
          <w:tcPr>
            <w:tcW w:w="1229" w:type="dxa"/>
            <w:tcBorders>
              <w:top w:val="nil"/>
              <w:left w:val="nil"/>
              <w:bottom w:val="single" w:sz="4" w:space="0" w:color="auto"/>
              <w:right w:val="single" w:sz="8" w:space="0" w:color="auto"/>
            </w:tcBorders>
            <w:shd w:val="clear" w:color="auto" w:fill="auto"/>
            <w:noWrap/>
            <w:vAlign w:val="center"/>
            <w:hideMark/>
          </w:tcPr>
          <w:p w14:paraId="7AA7D20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35,746</w:t>
            </w:r>
          </w:p>
        </w:tc>
      </w:tr>
      <w:tr w:rsidR="00144D13" w:rsidRPr="00F7005D" w14:paraId="4C0AA1E1"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49D5FD50"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 xml:space="preserve">Lower 95% CI hypoglycemia </w:t>
            </w:r>
          </w:p>
        </w:tc>
        <w:tc>
          <w:tcPr>
            <w:tcW w:w="1228" w:type="dxa"/>
            <w:tcBorders>
              <w:top w:val="nil"/>
              <w:left w:val="nil"/>
              <w:bottom w:val="single" w:sz="4" w:space="0" w:color="auto"/>
              <w:right w:val="single" w:sz="4" w:space="0" w:color="auto"/>
            </w:tcBorders>
            <w:shd w:val="clear" w:color="auto" w:fill="auto"/>
            <w:noWrap/>
            <w:vAlign w:val="center"/>
            <w:hideMark/>
          </w:tcPr>
          <w:p w14:paraId="3163B63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2,655</w:t>
            </w:r>
          </w:p>
        </w:tc>
        <w:tc>
          <w:tcPr>
            <w:tcW w:w="1229" w:type="dxa"/>
            <w:tcBorders>
              <w:top w:val="nil"/>
              <w:left w:val="nil"/>
              <w:bottom w:val="single" w:sz="4" w:space="0" w:color="auto"/>
              <w:right w:val="single" w:sz="4" w:space="0" w:color="auto"/>
            </w:tcBorders>
            <w:shd w:val="clear" w:color="auto" w:fill="auto"/>
            <w:noWrap/>
            <w:vAlign w:val="center"/>
            <w:hideMark/>
          </w:tcPr>
          <w:p w14:paraId="5953034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8,275</w:t>
            </w:r>
          </w:p>
        </w:tc>
        <w:tc>
          <w:tcPr>
            <w:tcW w:w="1228" w:type="dxa"/>
            <w:tcBorders>
              <w:top w:val="nil"/>
              <w:left w:val="nil"/>
              <w:bottom w:val="single" w:sz="4" w:space="0" w:color="auto"/>
              <w:right w:val="single" w:sz="4" w:space="0" w:color="auto"/>
            </w:tcBorders>
            <w:shd w:val="clear" w:color="auto" w:fill="auto"/>
            <w:noWrap/>
            <w:vAlign w:val="center"/>
            <w:hideMark/>
          </w:tcPr>
          <w:p w14:paraId="60B1685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13,895</w:t>
            </w:r>
          </w:p>
        </w:tc>
        <w:tc>
          <w:tcPr>
            <w:tcW w:w="1229" w:type="dxa"/>
            <w:tcBorders>
              <w:top w:val="nil"/>
              <w:left w:val="nil"/>
              <w:bottom w:val="single" w:sz="4" w:space="0" w:color="auto"/>
              <w:right w:val="single" w:sz="4" w:space="0" w:color="auto"/>
            </w:tcBorders>
            <w:shd w:val="clear" w:color="auto" w:fill="auto"/>
            <w:noWrap/>
            <w:vAlign w:val="center"/>
            <w:hideMark/>
          </w:tcPr>
          <w:p w14:paraId="10FD08F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19,515</w:t>
            </w:r>
          </w:p>
        </w:tc>
        <w:tc>
          <w:tcPr>
            <w:tcW w:w="1228" w:type="dxa"/>
            <w:tcBorders>
              <w:top w:val="nil"/>
              <w:left w:val="nil"/>
              <w:bottom w:val="single" w:sz="4" w:space="0" w:color="auto"/>
              <w:right w:val="single" w:sz="4" w:space="0" w:color="auto"/>
            </w:tcBorders>
            <w:shd w:val="clear" w:color="auto" w:fill="auto"/>
            <w:noWrap/>
            <w:vAlign w:val="center"/>
            <w:hideMark/>
          </w:tcPr>
          <w:p w14:paraId="564D64B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25,135</w:t>
            </w:r>
          </w:p>
        </w:tc>
        <w:tc>
          <w:tcPr>
            <w:tcW w:w="1229" w:type="dxa"/>
            <w:tcBorders>
              <w:top w:val="nil"/>
              <w:left w:val="nil"/>
              <w:bottom w:val="single" w:sz="4" w:space="0" w:color="auto"/>
              <w:right w:val="single" w:sz="8" w:space="0" w:color="auto"/>
            </w:tcBorders>
            <w:shd w:val="clear" w:color="auto" w:fill="auto"/>
            <w:noWrap/>
            <w:vAlign w:val="center"/>
            <w:hideMark/>
          </w:tcPr>
          <w:p w14:paraId="721C8AE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30,755</w:t>
            </w:r>
          </w:p>
        </w:tc>
      </w:tr>
      <w:tr w:rsidR="00144D13" w:rsidRPr="00F7005D" w14:paraId="43701C85"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4EF11146"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Difference in dose (basal and bolus) excluded</w:t>
            </w:r>
          </w:p>
        </w:tc>
        <w:tc>
          <w:tcPr>
            <w:tcW w:w="1228" w:type="dxa"/>
            <w:tcBorders>
              <w:top w:val="nil"/>
              <w:left w:val="nil"/>
              <w:bottom w:val="single" w:sz="4" w:space="0" w:color="auto"/>
              <w:right w:val="single" w:sz="4" w:space="0" w:color="auto"/>
            </w:tcBorders>
            <w:shd w:val="clear" w:color="auto" w:fill="auto"/>
            <w:noWrap/>
            <w:vAlign w:val="center"/>
            <w:hideMark/>
          </w:tcPr>
          <w:p w14:paraId="113090C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2,516</w:t>
            </w:r>
          </w:p>
        </w:tc>
        <w:tc>
          <w:tcPr>
            <w:tcW w:w="1229" w:type="dxa"/>
            <w:tcBorders>
              <w:top w:val="nil"/>
              <w:left w:val="nil"/>
              <w:bottom w:val="single" w:sz="4" w:space="0" w:color="auto"/>
              <w:right w:val="single" w:sz="4" w:space="0" w:color="auto"/>
            </w:tcBorders>
            <w:shd w:val="clear" w:color="auto" w:fill="auto"/>
            <w:noWrap/>
            <w:vAlign w:val="center"/>
            <w:hideMark/>
          </w:tcPr>
          <w:p w14:paraId="0F2F272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8,816</w:t>
            </w:r>
          </w:p>
        </w:tc>
        <w:tc>
          <w:tcPr>
            <w:tcW w:w="1228" w:type="dxa"/>
            <w:tcBorders>
              <w:top w:val="nil"/>
              <w:left w:val="nil"/>
              <w:bottom w:val="single" w:sz="4" w:space="0" w:color="auto"/>
              <w:right w:val="single" w:sz="4" w:space="0" w:color="auto"/>
            </w:tcBorders>
            <w:shd w:val="clear" w:color="auto" w:fill="auto"/>
            <w:noWrap/>
            <w:vAlign w:val="center"/>
            <w:hideMark/>
          </w:tcPr>
          <w:p w14:paraId="1EFD6BC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15,116</w:t>
            </w:r>
          </w:p>
        </w:tc>
        <w:tc>
          <w:tcPr>
            <w:tcW w:w="1229" w:type="dxa"/>
            <w:tcBorders>
              <w:top w:val="nil"/>
              <w:left w:val="nil"/>
              <w:bottom w:val="single" w:sz="4" w:space="0" w:color="auto"/>
              <w:right w:val="single" w:sz="4" w:space="0" w:color="auto"/>
            </w:tcBorders>
            <w:shd w:val="clear" w:color="auto" w:fill="auto"/>
            <w:noWrap/>
            <w:vAlign w:val="center"/>
            <w:hideMark/>
          </w:tcPr>
          <w:p w14:paraId="7B1D0AC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21,416</w:t>
            </w:r>
          </w:p>
        </w:tc>
        <w:tc>
          <w:tcPr>
            <w:tcW w:w="1228" w:type="dxa"/>
            <w:tcBorders>
              <w:top w:val="nil"/>
              <w:left w:val="nil"/>
              <w:bottom w:val="single" w:sz="4" w:space="0" w:color="auto"/>
              <w:right w:val="single" w:sz="4" w:space="0" w:color="auto"/>
            </w:tcBorders>
            <w:shd w:val="clear" w:color="auto" w:fill="auto"/>
            <w:noWrap/>
            <w:vAlign w:val="center"/>
            <w:hideMark/>
          </w:tcPr>
          <w:p w14:paraId="24348CA7"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27,716</w:t>
            </w:r>
          </w:p>
        </w:tc>
        <w:tc>
          <w:tcPr>
            <w:tcW w:w="1229" w:type="dxa"/>
            <w:tcBorders>
              <w:top w:val="nil"/>
              <w:left w:val="nil"/>
              <w:bottom w:val="single" w:sz="4" w:space="0" w:color="auto"/>
              <w:right w:val="single" w:sz="8" w:space="0" w:color="auto"/>
            </w:tcBorders>
            <w:shd w:val="clear" w:color="auto" w:fill="auto"/>
            <w:noWrap/>
            <w:vAlign w:val="center"/>
            <w:hideMark/>
          </w:tcPr>
          <w:p w14:paraId="0F04BA6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34,016</w:t>
            </w:r>
          </w:p>
        </w:tc>
      </w:tr>
      <w:tr w:rsidR="00144D13" w:rsidRPr="00F7005D" w14:paraId="3794DDFE"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3F02F402"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Disutilities +10%</w:t>
            </w:r>
          </w:p>
        </w:tc>
        <w:tc>
          <w:tcPr>
            <w:tcW w:w="1228" w:type="dxa"/>
            <w:tcBorders>
              <w:top w:val="nil"/>
              <w:left w:val="nil"/>
              <w:bottom w:val="single" w:sz="4" w:space="0" w:color="auto"/>
              <w:right w:val="single" w:sz="4" w:space="0" w:color="auto"/>
            </w:tcBorders>
            <w:shd w:val="clear" w:color="auto" w:fill="auto"/>
            <w:noWrap/>
            <w:vAlign w:val="center"/>
            <w:hideMark/>
          </w:tcPr>
          <w:p w14:paraId="6F57B47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2,682</w:t>
            </w:r>
          </w:p>
        </w:tc>
        <w:tc>
          <w:tcPr>
            <w:tcW w:w="1229" w:type="dxa"/>
            <w:tcBorders>
              <w:top w:val="nil"/>
              <w:left w:val="nil"/>
              <w:bottom w:val="single" w:sz="4" w:space="0" w:color="auto"/>
              <w:right w:val="single" w:sz="4" w:space="0" w:color="auto"/>
            </w:tcBorders>
            <w:shd w:val="clear" w:color="auto" w:fill="auto"/>
            <w:noWrap/>
            <w:vAlign w:val="center"/>
            <w:hideMark/>
          </w:tcPr>
          <w:p w14:paraId="12B2F48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9,462</w:t>
            </w:r>
          </w:p>
        </w:tc>
        <w:tc>
          <w:tcPr>
            <w:tcW w:w="1228" w:type="dxa"/>
            <w:tcBorders>
              <w:top w:val="nil"/>
              <w:left w:val="nil"/>
              <w:bottom w:val="single" w:sz="4" w:space="0" w:color="auto"/>
              <w:right w:val="single" w:sz="4" w:space="0" w:color="auto"/>
            </w:tcBorders>
            <w:shd w:val="clear" w:color="auto" w:fill="auto"/>
            <w:noWrap/>
            <w:vAlign w:val="center"/>
            <w:hideMark/>
          </w:tcPr>
          <w:p w14:paraId="765AA00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16,242</w:t>
            </w:r>
          </w:p>
        </w:tc>
        <w:tc>
          <w:tcPr>
            <w:tcW w:w="1229" w:type="dxa"/>
            <w:tcBorders>
              <w:top w:val="nil"/>
              <w:left w:val="nil"/>
              <w:bottom w:val="single" w:sz="4" w:space="0" w:color="auto"/>
              <w:right w:val="single" w:sz="4" w:space="0" w:color="auto"/>
            </w:tcBorders>
            <w:shd w:val="clear" w:color="auto" w:fill="auto"/>
            <w:noWrap/>
            <w:vAlign w:val="center"/>
            <w:hideMark/>
          </w:tcPr>
          <w:p w14:paraId="0DBAEC7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23,022</w:t>
            </w:r>
          </w:p>
        </w:tc>
        <w:tc>
          <w:tcPr>
            <w:tcW w:w="1228" w:type="dxa"/>
            <w:tcBorders>
              <w:top w:val="nil"/>
              <w:left w:val="nil"/>
              <w:bottom w:val="single" w:sz="4" w:space="0" w:color="auto"/>
              <w:right w:val="single" w:sz="4" w:space="0" w:color="auto"/>
            </w:tcBorders>
            <w:shd w:val="clear" w:color="auto" w:fill="auto"/>
            <w:noWrap/>
            <w:vAlign w:val="center"/>
            <w:hideMark/>
          </w:tcPr>
          <w:p w14:paraId="570F424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29,802</w:t>
            </w:r>
          </w:p>
        </w:tc>
        <w:tc>
          <w:tcPr>
            <w:tcW w:w="1229" w:type="dxa"/>
            <w:tcBorders>
              <w:top w:val="nil"/>
              <w:left w:val="nil"/>
              <w:bottom w:val="single" w:sz="4" w:space="0" w:color="auto"/>
              <w:right w:val="single" w:sz="8" w:space="0" w:color="auto"/>
            </w:tcBorders>
            <w:shd w:val="clear" w:color="auto" w:fill="auto"/>
            <w:noWrap/>
            <w:vAlign w:val="center"/>
            <w:hideMark/>
          </w:tcPr>
          <w:p w14:paraId="7F6DEFC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36,582</w:t>
            </w:r>
          </w:p>
        </w:tc>
      </w:tr>
      <w:tr w:rsidR="00144D13" w:rsidRPr="00F7005D" w14:paraId="4BA13905"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6515295F"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Disutilities -10%</w:t>
            </w:r>
          </w:p>
        </w:tc>
        <w:tc>
          <w:tcPr>
            <w:tcW w:w="1228" w:type="dxa"/>
            <w:tcBorders>
              <w:top w:val="nil"/>
              <w:left w:val="nil"/>
              <w:bottom w:val="single" w:sz="4" w:space="0" w:color="auto"/>
              <w:right w:val="single" w:sz="4" w:space="0" w:color="auto"/>
            </w:tcBorders>
            <w:shd w:val="clear" w:color="auto" w:fill="auto"/>
            <w:noWrap/>
            <w:vAlign w:val="center"/>
            <w:hideMark/>
          </w:tcPr>
          <w:p w14:paraId="77E1020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2,682</w:t>
            </w:r>
          </w:p>
        </w:tc>
        <w:tc>
          <w:tcPr>
            <w:tcW w:w="1229" w:type="dxa"/>
            <w:tcBorders>
              <w:top w:val="nil"/>
              <w:left w:val="nil"/>
              <w:bottom w:val="single" w:sz="4" w:space="0" w:color="auto"/>
              <w:right w:val="single" w:sz="4" w:space="0" w:color="auto"/>
            </w:tcBorders>
            <w:shd w:val="clear" w:color="auto" w:fill="auto"/>
            <w:noWrap/>
            <w:vAlign w:val="center"/>
            <w:hideMark/>
          </w:tcPr>
          <w:p w14:paraId="0E1751D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8,442</w:t>
            </w:r>
          </w:p>
        </w:tc>
        <w:tc>
          <w:tcPr>
            <w:tcW w:w="1228" w:type="dxa"/>
            <w:tcBorders>
              <w:top w:val="nil"/>
              <w:left w:val="nil"/>
              <w:bottom w:val="single" w:sz="4" w:space="0" w:color="auto"/>
              <w:right w:val="single" w:sz="4" w:space="0" w:color="auto"/>
            </w:tcBorders>
            <w:shd w:val="clear" w:color="auto" w:fill="auto"/>
            <w:noWrap/>
            <w:vAlign w:val="center"/>
            <w:hideMark/>
          </w:tcPr>
          <w:p w14:paraId="2FAC28E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14,202</w:t>
            </w:r>
          </w:p>
        </w:tc>
        <w:tc>
          <w:tcPr>
            <w:tcW w:w="1229" w:type="dxa"/>
            <w:tcBorders>
              <w:top w:val="nil"/>
              <w:left w:val="nil"/>
              <w:bottom w:val="single" w:sz="4" w:space="0" w:color="auto"/>
              <w:right w:val="single" w:sz="4" w:space="0" w:color="auto"/>
            </w:tcBorders>
            <w:shd w:val="clear" w:color="auto" w:fill="auto"/>
            <w:noWrap/>
            <w:vAlign w:val="center"/>
            <w:hideMark/>
          </w:tcPr>
          <w:p w14:paraId="7AA9364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19,962</w:t>
            </w:r>
          </w:p>
        </w:tc>
        <w:tc>
          <w:tcPr>
            <w:tcW w:w="1228" w:type="dxa"/>
            <w:tcBorders>
              <w:top w:val="nil"/>
              <w:left w:val="nil"/>
              <w:bottom w:val="single" w:sz="4" w:space="0" w:color="auto"/>
              <w:right w:val="single" w:sz="4" w:space="0" w:color="auto"/>
            </w:tcBorders>
            <w:shd w:val="clear" w:color="auto" w:fill="auto"/>
            <w:noWrap/>
            <w:vAlign w:val="center"/>
            <w:hideMark/>
          </w:tcPr>
          <w:p w14:paraId="489402E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25,722</w:t>
            </w:r>
          </w:p>
        </w:tc>
        <w:tc>
          <w:tcPr>
            <w:tcW w:w="1229" w:type="dxa"/>
            <w:tcBorders>
              <w:top w:val="nil"/>
              <w:left w:val="nil"/>
              <w:bottom w:val="single" w:sz="4" w:space="0" w:color="auto"/>
              <w:right w:val="single" w:sz="8" w:space="0" w:color="auto"/>
            </w:tcBorders>
            <w:shd w:val="clear" w:color="auto" w:fill="auto"/>
            <w:noWrap/>
            <w:vAlign w:val="center"/>
            <w:hideMark/>
          </w:tcPr>
          <w:p w14:paraId="71405246"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31,482</w:t>
            </w:r>
          </w:p>
        </w:tc>
      </w:tr>
      <w:tr w:rsidR="00144D13" w:rsidRPr="00F7005D" w14:paraId="7FA72437"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03155CBF"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Diminishing hypoglycemia disutility model</w:t>
            </w:r>
          </w:p>
        </w:tc>
        <w:tc>
          <w:tcPr>
            <w:tcW w:w="1228" w:type="dxa"/>
            <w:tcBorders>
              <w:top w:val="nil"/>
              <w:left w:val="nil"/>
              <w:bottom w:val="single" w:sz="4" w:space="0" w:color="auto"/>
              <w:right w:val="single" w:sz="4" w:space="0" w:color="auto"/>
            </w:tcBorders>
            <w:shd w:val="clear" w:color="auto" w:fill="auto"/>
            <w:noWrap/>
            <w:vAlign w:val="center"/>
            <w:hideMark/>
          </w:tcPr>
          <w:p w14:paraId="6593BC6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2,682</w:t>
            </w:r>
          </w:p>
        </w:tc>
        <w:tc>
          <w:tcPr>
            <w:tcW w:w="1229" w:type="dxa"/>
            <w:tcBorders>
              <w:top w:val="nil"/>
              <w:left w:val="nil"/>
              <w:bottom w:val="single" w:sz="4" w:space="0" w:color="auto"/>
              <w:right w:val="single" w:sz="4" w:space="0" w:color="auto"/>
            </w:tcBorders>
            <w:shd w:val="clear" w:color="auto" w:fill="auto"/>
            <w:noWrap/>
            <w:vAlign w:val="center"/>
            <w:hideMark/>
          </w:tcPr>
          <w:p w14:paraId="6FAF1A3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8,182</w:t>
            </w:r>
          </w:p>
        </w:tc>
        <w:tc>
          <w:tcPr>
            <w:tcW w:w="1228" w:type="dxa"/>
            <w:tcBorders>
              <w:top w:val="nil"/>
              <w:left w:val="nil"/>
              <w:bottom w:val="single" w:sz="4" w:space="0" w:color="auto"/>
              <w:right w:val="single" w:sz="4" w:space="0" w:color="auto"/>
            </w:tcBorders>
            <w:shd w:val="clear" w:color="auto" w:fill="auto"/>
            <w:noWrap/>
            <w:vAlign w:val="center"/>
            <w:hideMark/>
          </w:tcPr>
          <w:p w14:paraId="2B8E020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13,682</w:t>
            </w:r>
          </w:p>
        </w:tc>
        <w:tc>
          <w:tcPr>
            <w:tcW w:w="1229" w:type="dxa"/>
            <w:tcBorders>
              <w:top w:val="nil"/>
              <w:left w:val="nil"/>
              <w:bottom w:val="single" w:sz="4" w:space="0" w:color="auto"/>
              <w:right w:val="single" w:sz="4" w:space="0" w:color="auto"/>
            </w:tcBorders>
            <w:shd w:val="clear" w:color="auto" w:fill="auto"/>
            <w:noWrap/>
            <w:vAlign w:val="center"/>
            <w:hideMark/>
          </w:tcPr>
          <w:p w14:paraId="01EFBF9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19,182</w:t>
            </w:r>
          </w:p>
        </w:tc>
        <w:tc>
          <w:tcPr>
            <w:tcW w:w="1228" w:type="dxa"/>
            <w:tcBorders>
              <w:top w:val="nil"/>
              <w:left w:val="nil"/>
              <w:bottom w:val="single" w:sz="4" w:space="0" w:color="auto"/>
              <w:right w:val="single" w:sz="4" w:space="0" w:color="auto"/>
            </w:tcBorders>
            <w:shd w:val="clear" w:color="auto" w:fill="auto"/>
            <w:noWrap/>
            <w:vAlign w:val="center"/>
            <w:hideMark/>
          </w:tcPr>
          <w:p w14:paraId="6596254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24,682</w:t>
            </w:r>
          </w:p>
        </w:tc>
        <w:tc>
          <w:tcPr>
            <w:tcW w:w="1229" w:type="dxa"/>
            <w:tcBorders>
              <w:top w:val="nil"/>
              <w:left w:val="nil"/>
              <w:bottom w:val="single" w:sz="4" w:space="0" w:color="auto"/>
              <w:right w:val="single" w:sz="8" w:space="0" w:color="auto"/>
            </w:tcBorders>
            <w:shd w:val="clear" w:color="auto" w:fill="auto"/>
            <w:noWrap/>
            <w:vAlign w:val="center"/>
            <w:hideMark/>
          </w:tcPr>
          <w:p w14:paraId="4C1FEBD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30,182</w:t>
            </w:r>
          </w:p>
        </w:tc>
      </w:tr>
      <w:tr w:rsidR="00144D13" w:rsidRPr="00F7005D" w14:paraId="12594C1B"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4A254A04"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UKPDS HbA</w:t>
            </w:r>
            <w:r w:rsidRPr="00F7005D">
              <w:rPr>
                <w:rFonts w:ascii="Times New Roman" w:eastAsia="Times New Roman" w:hAnsi="Times New Roman" w:cs="Times New Roman"/>
                <w:sz w:val="24"/>
                <w:szCs w:val="24"/>
                <w:vertAlign w:val="subscript"/>
                <w:lang w:val="en-US" w:eastAsia="en-GB"/>
              </w:rPr>
              <w:t>1c</w:t>
            </w:r>
            <w:r w:rsidRPr="00F7005D">
              <w:rPr>
                <w:rFonts w:ascii="Times New Roman" w:eastAsia="Times New Roman" w:hAnsi="Times New Roman" w:cs="Times New Roman"/>
                <w:sz w:val="24"/>
                <w:szCs w:val="24"/>
                <w:lang w:val="en-US" w:eastAsia="en-GB"/>
              </w:rPr>
              <w:t xml:space="preserve"> progression equation</w:t>
            </w:r>
          </w:p>
        </w:tc>
        <w:tc>
          <w:tcPr>
            <w:tcW w:w="1228" w:type="dxa"/>
            <w:tcBorders>
              <w:top w:val="nil"/>
              <w:left w:val="nil"/>
              <w:bottom w:val="single" w:sz="4" w:space="0" w:color="auto"/>
              <w:right w:val="single" w:sz="4" w:space="0" w:color="auto"/>
            </w:tcBorders>
            <w:shd w:val="clear" w:color="auto" w:fill="auto"/>
            <w:noWrap/>
            <w:vAlign w:val="center"/>
            <w:hideMark/>
          </w:tcPr>
          <w:p w14:paraId="139554F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2,431</w:t>
            </w:r>
          </w:p>
        </w:tc>
        <w:tc>
          <w:tcPr>
            <w:tcW w:w="1229" w:type="dxa"/>
            <w:tcBorders>
              <w:top w:val="nil"/>
              <w:left w:val="nil"/>
              <w:bottom w:val="single" w:sz="4" w:space="0" w:color="auto"/>
              <w:right w:val="single" w:sz="4" w:space="0" w:color="auto"/>
            </w:tcBorders>
            <w:shd w:val="clear" w:color="auto" w:fill="auto"/>
            <w:noWrap/>
            <w:vAlign w:val="center"/>
            <w:hideMark/>
          </w:tcPr>
          <w:p w14:paraId="62EA706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8,031</w:t>
            </w:r>
          </w:p>
        </w:tc>
        <w:tc>
          <w:tcPr>
            <w:tcW w:w="1228" w:type="dxa"/>
            <w:tcBorders>
              <w:top w:val="nil"/>
              <w:left w:val="nil"/>
              <w:bottom w:val="single" w:sz="4" w:space="0" w:color="auto"/>
              <w:right w:val="single" w:sz="4" w:space="0" w:color="auto"/>
            </w:tcBorders>
            <w:shd w:val="clear" w:color="auto" w:fill="auto"/>
            <w:noWrap/>
            <w:vAlign w:val="center"/>
            <w:hideMark/>
          </w:tcPr>
          <w:p w14:paraId="56E83C3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13,631</w:t>
            </w:r>
          </w:p>
        </w:tc>
        <w:tc>
          <w:tcPr>
            <w:tcW w:w="1229" w:type="dxa"/>
            <w:tcBorders>
              <w:top w:val="nil"/>
              <w:left w:val="nil"/>
              <w:bottom w:val="single" w:sz="4" w:space="0" w:color="auto"/>
              <w:right w:val="single" w:sz="4" w:space="0" w:color="auto"/>
            </w:tcBorders>
            <w:shd w:val="clear" w:color="auto" w:fill="auto"/>
            <w:noWrap/>
            <w:vAlign w:val="center"/>
            <w:hideMark/>
          </w:tcPr>
          <w:p w14:paraId="265A3D4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19,231</w:t>
            </w:r>
          </w:p>
        </w:tc>
        <w:tc>
          <w:tcPr>
            <w:tcW w:w="1228" w:type="dxa"/>
            <w:tcBorders>
              <w:top w:val="nil"/>
              <w:left w:val="nil"/>
              <w:bottom w:val="single" w:sz="4" w:space="0" w:color="auto"/>
              <w:right w:val="single" w:sz="4" w:space="0" w:color="auto"/>
            </w:tcBorders>
            <w:shd w:val="clear" w:color="auto" w:fill="auto"/>
            <w:noWrap/>
            <w:vAlign w:val="center"/>
            <w:hideMark/>
          </w:tcPr>
          <w:p w14:paraId="6EECC073"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24,831</w:t>
            </w:r>
          </w:p>
        </w:tc>
        <w:tc>
          <w:tcPr>
            <w:tcW w:w="1229" w:type="dxa"/>
            <w:tcBorders>
              <w:top w:val="nil"/>
              <w:left w:val="nil"/>
              <w:bottom w:val="single" w:sz="4" w:space="0" w:color="auto"/>
              <w:right w:val="single" w:sz="8" w:space="0" w:color="auto"/>
            </w:tcBorders>
            <w:shd w:val="clear" w:color="auto" w:fill="auto"/>
            <w:noWrap/>
            <w:vAlign w:val="center"/>
            <w:hideMark/>
          </w:tcPr>
          <w:p w14:paraId="0B9FF3D1"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30,431</w:t>
            </w:r>
          </w:p>
        </w:tc>
      </w:tr>
      <w:tr w:rsidR="00144D13" w:rsidRPr="00F7005D" w14:paraId="78062202" w14:textId="77777777" w:rsidTr="00144D13">
        <w:trPr>
          <w:trHeight w:val="6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06C95D9C"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Assuming new needle and SMBG test for every injection</w:t>
            </w:r>
          </w:p>
        </w:tc>
        <w:tc>
          <w:tcPr>
            <w:tcW w:w="1228" w:type="dxa"/>
            <w:tcBorders>
              <w:top w:val="nil"/>
              <w:left w:val="nil"/>
              <w:bottom w:val="single" w:sz="4" w:space="0" w:color="auto"/>
              <w:right w:val="single" w:sz="4" w:space="0" w:color="auto"/>
            </w:tcBorders>
            <w:shd w:val="clear" w:color="auto" w:fill="auto"/>
            <w:noWrap/>
            <w:vAlign w:val="center"/>
            <w:hideMark/>
          </w:tcPr>
          <w:p w14:paraId="7618ED2E"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2,813</w:t>
            </w:r>
          </w:p>
        </w:tc>
        <w:tc>
          <w:tcPr>
            <w:tcW w:w="1229" w:type="dxa"/>
            <w:tcBorders>
              <w:top w:val="nil"/>
              <w:left w:val="nil"/>
              <w:bottom w:val="single" w:sz="4" w:space="0" w:color="auto"/>
              <w:right w:val="single" w:sz="4" w:space="0" w:color="auto"/>
            </w:tcBorders>
            <w:shd w:val="clear" w:color="auto" w:fill="auto"/>
            <w:noWrap/>
            <w:vAlign w:val="center"/>
            <w:hideMark/>
          </w:tcPr>
          <w:p w14:paraId="354FF0C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9,113</w:t>
            </w:r>
          </w:p>
        </w:tc>
        <w:tc>
          <w:tcPr>
            <w:tcW w:w="1228" w:type="dxa"/>
            <w:tcBorders>
              <w:top w:val="nil"/>
              <w:left w:val="nil"/>
              <w:bottom w:val="single" w:sz="4" w:space="0" w:color="auto"/>
              <w:right w:val="single" w:sz="4" w:space="0" w:color="auto"/>
            </w:tcBorders>
            <w:shd w:val="clear" w:color="auto" w:fill="auto"/>
            <w:noWrap/>
            <w:vAlign w:val="center"/>
            <w:hideMark/>
          </w:tcPr>
          <w:p w14:paraId="56D5C250"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15,413</w:t>
            </w:r>
          </w:p>
        </w:tc>
        <w:tc>
          <w:tcPr>
            <w:tcW w:w="1229" w:type="dxa"/>
            <w:tcBorders>
              <w:top w:val="nil"/>
              <w:left w:val="nil"/>
              <w:bottom w:val="single" w:sz="4" w:space="0" w:color="auto"/>
              <w:right w:val="single" w:sz="4" w:space="0" w:color="auto"/>
            </w:tcBorders>
            <w:shd w:val="clear" w:color="auto" w:fill="auto"/>
            <w:noWrap/>
            <w:vAlign w:val="center"/>
            <w:hideMark/>
          </w:tcPr>
          <w:p w14:paraId="618C48B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21,713</w:t>
            </w:r>
          </w:p>
        </w:tc>
        <w:tc>
          <w:tcPr>
            <w:tcW w:w="1228" w:type="dxa"/>
            <w:tcBorders>
              <w:top w:val="nil"/>
              <w:left w:val="nil"/>
              <w:bottom w:val="single" w:sz="4" w:space="0" w:color="auto"/>
              <w:right w:val="single" w:sz="4" w:space="0" w:color="auto"/>
            </w:tcBorders>
            <w:shd w:val="clear" w:color="auto" w:fill="auto"/>
            <w:noWrap/>
            <w:vAlign w:val="center"/>
            <w:hideMark/>
          </w:tcPr>
          <w:p w14:paraId="5DCF2DA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28,013</w:t>
            </w:r>
          </w:p>
        </w:tc>
        <w:tc>
          <w:tcPr>
            <w:tcW w:w="1229" w:type="dxa"/>
            <w:tcBorders>
              <w:top w:val="nil"/>
              <w:left w:val="nil"/>
              <w:bottom w:val="single" w:sz="4" w:space="0" w:color="auto"/>
              <w:right w:val="single" w:sz="8" w:space="0" w:color="auto"/>
            </w:tcBorders>
            <w:shd w:val="clear" w:color="auto" w:fill="auto"/>
            <w:noWrap/>
            <w:vAlign w:val="center"/>
            <w:hideMark/>
          </w:tcPr>
          <w:p w14:paraId="7018872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34,313</w:t>
            </w:r>
          </w:p>
        </w:tc>
      </w:tr>
      <w:tr w:rsidR="00144D13" w:rsidRPr="00F7005D" w14:paraId="4423A71A"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1E539925"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Glargine U100 at baseline</w:t>
            </w:r>
          </w:p>
        </w:tc>
        <w:tc>
          <w:tcPr>
            <w:tcW w:w="1228" w:type="dxa"/>
            <w:tcBorders>
              <w:top w:val="nil"/>
              <w:left w:val="nil"/>
              <w:bottom w:val="single" w:sz="4" w:space="0" w:color="auto"/>
              <w:right w:val="single" w:sz="4" w:space="0" w:color="auto"/>
            </w:tcBorders>
            <w:shd w:val="clear" w:color="auto" w:fill="auto"/>
            <w:noWrap/>
            <w:vAlign w:val="center"/>
            <w:hideMark/>
          </w:tcPr>
          <w:p w14:paraId="0826E20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7,537</w:t>
            </w:r>
          </w:p>
        </w:tc>
        <w:tc>
          <w:tcPr>
            <w:tcW w:w="1229" w:type="dxa"/>
            <w:tcBorders>
              <w:top w:val="nil"/>
              <w:left w:val="nil"/>
              <w:bottom w:val="single" w:sz="4" w:space="0" w:color="auto"/>
              <w:right w:val="single" w:sz="4" w:space="0" w:color="auto"/>
            </w:tcBorders>
            <w:shd w:val="clear" w:color="auto" w:fill="auto"/>
            <w:noWrap/>
            <w:vAlign w:val="center"/>
            <w:hideMark/>
          </w:tcPr>
          <w:p w14:paraId="56B917BB"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15,737</w:t>
            </w:r>
          </w:p>
        </w:tc>
        <w:tc>
          <w:tcPr>
            <w:tcW w:w="1228" w:type="dxa"/>
            <w:tcBorders>
              <w:top w:val="nil"/>
              <w:left w:val="nil"/>
              <w:bottom w:val="single" w:sz="4" w:space="0" w:color="auto"/>
              <w:right w:val="single" w:sz="4" w:space="0" w:color="auto"/>
            </w:tcBorders>
            <w:shd w:val="clear" w:color="auto" w:fill="auto"/>
            <w:noWrap/>
            <w:vAlign w:val="center"/>
            <w:hideMark/>
          </w:tcPr>
          <w:p w14:paraId="15D032D5"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23,937</w:t>
            </w:r>
          </w:p>
        </w:tc>
        <w:tc>
          <w:tcPr>
            <w:tcW w:w="1229" w:type="dxa"/>
            <w:tcBorders>
              <w:top w:val="nil"/>
              <w:left w:val="nil"/>
              <w:bottom w:val="single" w:sz="4" w:space="0" w:color="auto"/>
              <w:right w:val="single" w:sz="4" w:space="0" w:color="auto"/>
            </w:tcBorders>
            <w:shd w:val="clear" w:color="auto" w:fill="auto"/>
            <w:noWrap/>
            <w:vAlign w:val="center"/>
            <w:hideMark/>
          </w:tcPr>
          <w:p w14:paraId="6F3ADD4F"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32,137</w:t>
            </w:r>
          </w:p>
        </w:tc>
        <w:tc>
          <w:tcPr>
            <w:tcW w:w="1228" w:type="dxa"/>
            <w:tcBorders>
              <w:top w:val="nil"/>
              <w:left w:val="nil"/>
              <w:bottom w:val="single" w:sz="4" w:space="0" w:color="auto"/>
              <w:right w:val="single" w:sz="4" w:space="0" w:color="auto"/>
            </w:tcBorders>
            <w:shd w:val="clear" w:color="auto" w:fill="auto"/>
            <w:noWrap/>
            <w:vAlign w:val="center"/>
            <w:hideMark/>
          </w:tcPr>
          <w:p w14:paraId="404907ED"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40,337</w:t>
            </w:r>
          </w:p>
        </w:tc>
        <w:tc>
          <w:tcPr>
            <w:tcW w:w="1229" w:type="dxa"/>
            <w:tcBorders>
              <w:top w:val="nil"/>
              <w:left w:val="nil"/>
              <w:bottom w:val="single" w:sz="4" w:space="0" w:color="auto"/>
              <w:right w:val="single" w:sz="8" w:space="0" w:color="auto"/>
            </w:tcBorders>
            <w:shd w:val="clear" w:color="auto" w:fill="auto"/>
            <w:noWrap/>
            <w:vAlign w:val="center"/>
            <w:hideMark/>
          </w:tcPr>
          <w:p w14:paraId="4CC1DC0C"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48,537</w:t>
            </w:r>
          </w:p>
        </w:tc>
      </w:tr>
      <w:tr w:rsidR="00144D13" w:rsidRPr="00F7005D" w14:paraId="4E9D3A8A" w14:textId="77777777" w:rsidTr="00144D13">
        <w:trPr>
          <w:trHeight w:val="345"/>
        </w:trPr>
        <w:tc>
          <w:tcPr>
            <w:tcW w:w="6369" w:type="dxa"/>
            <w:tcBorders>
              <w:top w:val="nil"/>
              <w:left w:val="single" w:sz="8" w:space="0" w:color="auto"/>
              <w:bottom w:val="single" w:sz="4" w:space="0" w:color="auto"/>
              <w:right w:val="single" w:sz="4" w:space="0" w:color="auto"/>
            </w:tcBorders>
            <w:shd w:val="clear" w:color="auto" w:fill="auto"/>
            <w:vAlign w:val="bottom"/>
            <w:hideMark/>
          </w:tcPr>
          <w:p w14:paraId="26CE7C1E" w14:textId="77777777" w:rsidR="00771797" w:rsidRPr="00F7005D" w:rsidRDefault="00771797" w:rsidP="00BF26D4">
            <w:pPr>
              <w:spacing w:after="0" w:line="480" w:lineRule="auto"/>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IDet at baseline</w:t>
            </w:r>
          </w:p>
        </w:tc>
        <w:tc>
          <w:tcPr>
            <w:tcW w:w="1228" w:type="dxa"/>
            <w:tcBorders>
              <w:top w:val="nil"/>
              <w:left w:val="nil"/>
              <w:bottom w:val="single" w:sz="4" w:space="0" w:color="auto"/>
              <w:right w:val="single" w:sz="4" w:space="0" w:color="auto"/>
            </w:tcBorders>
            <w:shd w:val="clear" w:color="auto" w:fill="auto"/>
            <w:noWrap/>
            <w:vAlign w:val="center"/>
            <w:hideMark/>
          </w:tcPr>
          <w:p w14:paraId="5A7C6569" w14:textId="320C55ED" w:rsidR="00771797" w:rsidRPr="00F7005D" w:rsidRDefault="00B67474"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w:t>
            </w:r>
            <w:r w:rsidR="00771797" w:rsidRPr="00F7005D">
              <w:rPr>
                <w:rFonts w:ascii="Times New Roman" w:eastAsia="Times New Roman" w:hAnsi="Times New Roman" w:cs="Times New Roman"/>
                <w:sz w:val="24"/>
                <w:szCs w:val="24"/>
                <w:lang w:val="en-US" w:eastAsia="en-GB"/>
              </w:rPr>
              <w:t>1,039</w:t>
            </w:r>
          </w:p>
        </w:tc>
        <w:tc>
          <w:tcPr>
            <w:tcW w:w="1229" w:type="dxa"/>
            <w:tcBorders>
              <w:top w:val="nil"/>
              <w:left w:val="nil"/>
              <w:bottom w:val="single" w:sz="4" w:space="0" w:color="auto"/>
              <w:right w:val="single" w:sz="4" w:space="0" w:color="auto"/>
            </w:tcBorders>
            <w:shd w:val="clear" w:color="auto" w:fill="auto"/>
            <w:noWrap/>
            <w:vAlign w:val="center"/>
            <w:hideMark/>
          </w:tcPr>
          <w:p w14:paraId="714B572A"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3,561</w:t>
            </w:r>
          </w:p>
        </w:tc>
        <w:tc>
          <w:tcPr>
            <w:tcW w:w="1228" w:type="dxa"/>
            <w:tcBorders>
              <w:top w:val="nil"/>
              <w:left w:val="nil"/>
              <w:bottom w:val="single" w:sz="4" w:space="0" w:color="auto"/>
              <w:right w:val="single" w:sz="4" w:space="0" w:color="auto"/>
            </w:tcBorders>
            <w:shd w:val="clear" w:color="auto" w:fill="auto"/>
            <w:noWrap/>
            <w:vAlign w:val="center"/>
            <w:hideMark/>
          </w:tcPr>
          <w:p w14:paraId="725BE748"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8,161</w:t>
            </w:r>
          </w:p>
        </w:tc>
        <w:tc>
          <w:tcPr>
            <w:tcW w:w="1229" w:type="dxa"/>
            <w:tcBorders>
              <w:top w:val="nil"/>
              <w:left w:val="nil"/>
              <w:bottom w:val="single" w:sz="4" w:space="0" w:color="auto"/>
              <w:right w:val="single" w:sz="4" w:space="0" w:color="auto"/>
            </w:tcBorders>
            <w:shd w:val="clear" w:color="auto" w:fill="auto"/>
            <w:noWrap/>
            <w:vAlign w:val="center"/>
            <w:hideMark/>
          </w:tcPr>
          <w:p w14:paraId="4AC4AD44"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12,761</w:t>
            </w:r>
          </w:p>
        </w:tc>
        <w:tc>
          <w:tcPr>
            <w:tcW w:w="1228" w:type="dxa"/>
            <w:tcBorders>
              <w:top w:val="nil"/>
              <w:left w:val="nil"/>
              <w:bottom w:val="single" w:sz="4" w:space="0" w:color="auto"/>
              <w:right w:val="single" w:sz="4" w:space="0" w:color="auto"/>
            </w:tcBorders>
            <w:shd w:val="clear" w:color="auto" w:fill="auto"/>
            <w:noWrap/>
            <w:vAlign w:val="center"/>
            <w:hideMark/>
          </w:tcPr>
          <w:p w14:paraId="7637EA22"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17,361</w:t>
            </w:r>
          </w:p>
        </w:tc>
        <w:tc>
          <w:tcPr>
            <w:tcW w:w="1229" w:type="dxa"/>
            <w:tcBorders>
              <w:top w:val="nil"/>
              <w:left w:val="nil"/>
              <w:bottom w:val="single" w:sz="4" w:space="0" w:color="auto"/>
              <w:right w:val="single" w:sz="8" w:space="0" w:color="auto"/>
            </w:tcBorders>
            <w:shd w:val="clear" w:color="auto" w:fill="auto"/>
            <w:noWrap/>
            <w:vAlign w:val="center"/>
            <w:hideMark/>
          </w:tcPr>
          <w:p w14:paraId="5A1E11C9" w14:textId="77777777" w:rsidR="00771797" w:rsidRPr="00F7005D" w:rsidRDefault="00771797" w:rsidP="005E24F0">
            <w:pPr>
              <w:spacing w:after="0" w:line="480" w:lineRule="auto"/>
              <w:jc w:val="center"/>
              <w:rPr>
                <w:rFonts w:ascii="Times New Roman" w:eastAsia="Times New Roman" w:hAnsi="Times New Roman" w:cs="Times New Roman"/>
                <w:sz w:val="24"/>
                <w:szCs w:val="24"/>
                <w:lang w:val="en-US" w:eastAsia="en-GB"/>
              </w:rPr>
            </w:pPr>
            <w:r w:rsidRPr="00F7005D">
              <w:rPr>
                <w:rFonts w:ascii="Times New Roman" w:eastAsia="Times New Roman" w:hAnsi="Times New Roman" w:cs="Times New Roman"/>
                <w:sz w:val="24"/>
                <w:szCs w:val="24"/>
                <w:lang w:val="en-US" w:eastAsia="en-GB"/>
              </w:rPr>
              <w:t>21,961</w:t>
            </w:r>
          </w:p>
        </w:tc>
      </w:tr>
    </w:tbl>
    <w:p w14:paraId="26FD202B" w14:textId="4F8B538E" w:rsidR="000F1E7C" w:rsidRPr="00F7005D" w:rsidRDefault="000F1E7C" w:rsidP="008B193E">
      <w:pPr>
        <w:spacing w:after="0" w:line="240" w:lineRule="auto"/>
        <w:rPr>
          <w:rFonts w:ascii="Times New Roman" w:hAnsi="Times New Roman" w:cs="Times New Roman"/>
          <w:sz w:val="24"/>
          <w:lang w:val="en-US"/>
        </w:rPr>
      </w:pPr>
      <w:r w:rsidRPr="00F7005D">
        <w:rPr>
          <w:rFonts w:ascii="Times New Roman" w:hAnsi="Times New Roman" w:cs="Times New Roman"/>
          <w:sz w:val="24"/>
          <w:lang w:val="en-US"/>
        </w:rPr>
        <w:t>*1-year model based on hypogl</w:t>
      </w:r>
      <w:r w:rsidR="002C5886">
        <w:rPr>
          <w:rFonts w:ascii="Times New Roman" w:hAnsi="Times New Roman" w:cs="Times New Roman"/>
          <w:sz w:val="24"/>
          <w:lang w:val="en-US"/>
        </w:rPr>
        <w:t>ycemia as the only complication.</w:t>
      </w:r>
      <w:r w:rsidRPr="00F7005D">
        <w:rPr>
          <w:rFonts w:ascii="Times New Roman" w:hAnsi="Times New Roman" w:cs="Times New Roman"/>
          <w:sz w:val="24"/>
          <w:lang w:val="en-US"/>
        </w:rPr>
        <w:t xml:space="preserve"> **Time horizon necessary for dominance. </w:t>
      </w:r>
      <w:r w:rsidRPr="00F7005D">
        <w:rPr>
          <w:rFonts w:ascii="Verdana" w:hAnsi="Verdana" w:cs="Times New Roman"/>
          <w:sz w:val="24"/>
          <w:lang w:val="en-US"/>
        </w:rPr>
        <w:t>†</w:t>
      </w:r>
      <w:r w:rsidR="00144D13">
        <w:rPr>
          <w:rFonts w:ascii="Times New Roman" w:hAnsi="Times New Roman" w:cs="Times New Roman"/>
          <w:sz w:val="24"/>
          <w:lang w:val="en-US"/>
        </w:rPr>
        <w:t>12-</w:t>
      </w:r>
      <w:r w:rsidRPr="00F7005D">
        <w:rPr>
          <w:rFonts w:ascii="Times New Roman" w:hAnsi="Times New Roman" w:cs="Times New Roman"/>
          <w:sz w:val="24"/>
          <w:lang w:val="en-US"/>
        </w:rPr>
        <w:t>month efficacy data</w:t>
      </w:r>
      <w:r w:rsidRPr="00F7005D">
        <w:rPr>
          <w:lang w:val="en-US"/>
        </w:rPr>
        <w:t xml:space="preserve"> (</w:t>
      </w:r>
      <w:r w:rsidRPr="00F7005D">
        <w:rPr>
          <w:rFonts w:ascii="Times New Roman" w:hAnsi="Times New Roman" w:cs="Times New Roman"/>
          <w:sz w:val="24"/>
          <w:lang w:val="en-US"/>
        </w:rPr>
        <w:t>change from baseline in HbA</w:t>
      </w:r>
      <w:r w:rsidRPr="00C73CCC">
        <w:rPr>
          <w:rFonts w:ascii="Times New Roman" w:hAnsi="Times New Roman" w:cs="Times New Roman"/>
          <w:sz w:val="24"/>
          <w:vertAlign w:val="subscript"/>
          <w:lang w:val="en-US"/>
        </w:rPr>
        <w:t>1c</w:t>
      </w:r>
      <w:r w:rsidRPr="00F7005D">
        <w:rPr>
          <w:rFonts w:ascii="Times New Roman" w:hAnsi="Times New Roman" w:cs="Times New Roman"/>
          <w:sz w:val="24"/>
          <w:lang w:val="en-US"/>
        </w:rPr>
        <w:t>, rates of hypoglycemia, and basal and bolus insulin dose) were used in this sensitivity analysis of the T1D group. The same analysis was not feasible for the T2D group due the low number of patients and number of hypoglycemic events.</w:t>
      </w:r>
    </w:p>
    <w:p w14:paraId="5130A3D8" w14:textId="0E888904" w:rsidR="00771797" w:rsidRPr="00F7005D" w:rsidRDefault="00621B04" w:rsidP="008B193E">
      <w:pPr>
        <w:spacing w:after="0" w:line="240" w:lineRule="auto"/>
        <w:rPr>
          <w:rFonts w:ascii="Times New Roman" w:hAnsi="Times New Roman" w:cs="Times New Roman"/>
          <w:bCs/>
          <w:sz w:val="24"/>
          <w:lang w:val="en-US"/>
        </w:rPr>
      </w:pPr>
      <w:r w:rsidRPr="00F7005D">
        <w:rPr>
          <w:rFonts w:ascii="Times New Roman" w:hAnsi="Times New Roman" w:cs="Times New Roman"/>
          <w:sz w:val="24"/>
          <w:lang w:val="en-US"/>
        </w:rPr>
        <w:t xml:space="preserve">BMI, body mass index; </w:t>
      </w:r>
      <w:r w:rsidR="00771797" w:rsidRPr="00F7005D">
        <w:rPr>
          <w:rFonts w:ascii="Times New Roman" w:hAnsi="Times New Roman" w:cs="Times New Roman"/>
          <w:sz w:val="24"/>
          <w:lang w:val="en-US"/>
        </w:rPr>
        <w:t xml:space="preserve">CI, confidence interval; </w:t>
      </w:r>
      <w:r w:rsidR="009A2523" w:rsidRPr="00F7005D">
        <w:rPr>
          <w:rFonts w:ascii="Times New Roman" w:hAnsi="Times New Roman" w:cs="Times New Roman"/>
          <w:sz w:val="24"/>
          <w:lang w:val="en-US"/>
        </w:rPr>
        <w:t xml:space="preserve">glargine U100, insulin glargine 100 units/mL; </w:t>
      </w:r>
      <w:r w:rsidR="00771797" w:rsidRPr="00F7005D">
        <w:rPr>
          <w:rFonts w:ascii="Times New Roman" w:hAnsi="Times New Roman" w:cs="Times New Roman"/>
          <w:sz w:val="24"/>
          <w:lang w:val="en-US"/>
        </w:rPr>
        <w:t xml:space="preserve">ICER, incremental cost-effectiveness ratio; </w:t>
      </w:r>
      <w:r w:rsidR="009A2523" w:rsidRPr="00F7005D">
        <w:rPr>
          <w:rFonts w:ascii="Times New Roman" w:hAnsi="Times New Roman" w:cs="Times New Roman"/>
          <w:sz w:val="24"/>
          <w:lang w:val="en-US"/>
        </w:rPr>
        <w:t xml:space="preserve">IDet, insulin detemir; </w:t>
      </w:r>
      <w:r w:rsidR="00771797" w:rsidRPr="00F7005D">
        <w:rPr>
          <w:rFonts w:ascii="Times New Roman" w:hAnsi="Times New Roman" w:cs="Times New Roman"/>
          <w:sz w:val="24"/>
          <w:lang w:val="en-US"/>
        </w:rPr>
        <w:t>QALY, quality-adjusted life-year;</w:t>
      </w:r>
      <w:r w:rsidR="00AB7D87" w:rsidRPr="00F7005D">
        <w:rPr>
          <w:rFonts w:ascii="Times New Roman" w:hAnsi="Times New Roman" w:cs="Times New Roman"/>
          <w:sz w:val="24"/>
          <w:lang w:val="en-US"/>
        </w:rPr>
        <w:t xml:space="preserve"> SMBG, self-monitored blood glucose; </w:t>
      </w:r>
      <w:r w:rsidR="00771797" w:rsidRPr="00F7005D">
        <w:rPr>
          <w:rFonts w:ascii="Times New Roman" w:hAnsi="Times New Roman" w:cs="Times New Roman"/>
          <w:sz w:val="24"/>
          <w:lang w:val="en-US"/>
        </w:rPr>
        <w:t>T1D, type 1 diabetes; T2D, type 2 diabetes</w:t>
      </w:r>
      <w:r w:rsidR="009A2523" w:rsidRPr="00F7005D">
        <w:rPr>
          <w:rFonts w:ascii="Times New Roman" w:hAnsi="Times New Roman" w:cs="Times New Roman"/>
          <w:sz w:val="24"/>
          <w:lang w:val="en-US"/>
        </w:rPr>
        <w:t>;</w:t>
      </w:r>
      <w:r w:rsidR="009A2523" w:rsidRPr="00F7005D">
        <w:rPr>
          <w:lang w:val="en-US"/>
        </w:rPr>
        <w:t xml:space="preserve"> </w:t>
      </w:r>
      <w:r w:rsidR="009A2523" w:rsidRPr="00F7005D">
        <w:rPr>
          <w:rFonts w:ascii="Times New Roman" w:hAnsi="Times New Roman" w:cs="Times New Roman"/>
          <w:sz w:val="24"/>
          <w:lang w:val="en-US"/>
        </w:rPr>
        <w:t>UKPDS, United Kingdom Prospective Diabetes Study</w:t>
      </w:r>
      <w:r w:rsidR="00771797" w:rsidRPr="00F7005D">
        <w:rPr>
          <w:rFonts w:ascii="Times New Roman" w:hAnsi="Times New Roman" w:cs="Times New Roman"/>
          <w:sz w:val="24"/>
          <w:lang w:val="en-US"/>
        </w:rPr>
        <w:t>.</w:t>
      </w:r>
    </w:p>
    <w:p w14:paraId="4BD7DD59" w14:textId="77777777" w:rsidR="00144D13" w:rsidRDefault="00144D13" w:rsidP="002170D2">
      <w:pPr>
        <w:rPr>
          <w:rFonts w:ascii="Times New Roman" w:hAnsi="Times New Roman" w:cs="Times New Roman"/>
          <w:b/>
          <w:sz w:val="24"/>
          <w:szCs w:val="24"/>
          <w:lang w:val="en-US"/>
        </w:rPr>
        <w:sectPr w:rsidR="00144D13" w:rsidSect="00144D13">
          <w:pgSz w:w="16838" w:h="11906" w:orient="landscape"/>
          <w:pgMar w:top="1440" w:right="1440" w:bottom="1440" w:left="1440" w:header="709" w:footer="709" w:gutter="0"/>
          <w:cols w:space="708"/>
          <w:docGrid w:linePitch="360"/>
        </w:sectPr>
      </w:pPr>
    </w:p>
    <w:p w14:paraId="44773882" w14:textId="3105F013" w:rsidR="002170D2" w:rsidRPr="008B193E" w:rsidRDefault="006037C4" w:rsidP="002170D2">
      <w:pPr>
        <w:rPr>
          <w:rFonts w:ascii="Times New Roman" w:hAnsi="Times New Roman" w:cs="Times New Roman"/>
          <w:b/>
          <w:sz w:val="24"/>
          <w:szCs w:val="24"/>
          <w:lang w:val="en-US"/>
        </w:rPr>
      </w:pPr>
      <w:r w:rsidRPr="008B193E">
        <w:rPr>
          <w:rFonts w:ascii="Times New Roman" w:hAnsi="Times New Roman" w:cs="Times New Roman"/>
          <w:b/>
          <w:sz w:val="24"/>
          <w:szCs w:val="24"/>
          <w:lang w:val="en-US"/>
        </w:rPr>
        <w:lastRenderedPageBreak/>
        <w:t>References</w:t>
      </w:r>
    </w:p>
    <w:p w14:paraId="38E0DD7F" w14:textId="7228C7D1"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1.</w:t>
      </w:r>
      <w:r w:rsidRPr="008B193E">
        <w:rPr>
          <w:rFonts w:ascii="Times New Roman" w:hAnsi="Times New Roman" w:cs="Times New Roman"/>
          <w:sz w:val="24"/>
          <w:szCs w:val="24"/>
        </w:rPr>
        <w:tab/>
        <w:t>Eypasch E, Lefering R, Kum CK, Troidl H. Probability of adverse events that have not yet occurred: a statistical remi</w:t>
      </w:r>
      <w:r w:rsidR="002C5886">
        <w:rPr>
          <w:rFonts w:ascii="Times New Roman" w:hAnsi="Times New Roman" w:cs="Times New Roman"/>
          <w:sz w:val="24"/>
          <w:szCs w:val="24"/>
        </w:rPr>
        <w:t>nder. BMJ</w:t>
      </w:r>
      <w:r w:rsidRPr="008B193E">
        <w:rPr>
          <w:rFonts w:ascii="Times New Roman" w:hAnsi="Times New Roman" w:cs="Times New Roman"/>
          <w:sz w:val="24"/>
          <w:szCs w:val="24"/>
        </w:rPr>
        <w:t>. 1995; 311(7005):619.</w:t>
      </w:r>
    </w:p>
    <w:p w14:paraId="1D37C392" w14:textId="3B179E3A" w:rsidR="003E2CFE" w:rsidRPr="008B193E" w:rsidRDefault="002C5886" w:rsidP="003E2CFE">
      <w:pPr>
        <w:pStyle w:val="EndNoteBibliography"/>
        <w:spacing w:after="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Lachin JM,</w:t>
      </w:r>
      <w:r w:rsidR="003E2CFE" w:rsidRPr="008B193E">
        <w:rPr>
          <w:rFonts w:ascii="Times New Roman" w:hAnsi="Times New Roman" w:cs="Times New Roman"/>
          <w:sz w:val="24"/>
          <w:szCs w:val="24"/>
        </w:rPr>
        <w:t xml:space="preserve"> White NH, Hainsworth DP, Sun W, Cleary PA, </w:t>
      </w:r>
      <w:r>
        <w:rPr>
          <w:rFonts w:ascii="Times New Roman" w:hAnsi="Times New Roman" w:cs="Times New Roman"/>
          <w:sz w:val="24"/>
          <w:szCs w:val="24"/>
        </w:rPr>
        <w:t>Nathan DM</w:t>
      </w:r>
      <w:r w:rsidR="003E2CFE" w:rsidRPr="008B193E">
        <w:rPr>
          <w:rFonts w:ascii="Times New Roman" w:hAnsi="Times New Roman" w:cs="Times New Roman"/>
          <w:sz w:val="24"/>
          <w:szCs w:val="24"/>
        </w:rPr>
        <w:t>. Effect of intensive diabetes therapy on the progression of diabetic retinopathy in patients with type 1 diabetes: 18 years of follow-up in the DCCT/EDIC. Diabetes. 2015; 64(2):631-642.</w:t>
      </w:r>
    </w:p>
    <w:p w14:paraId="4F7B9695" w14:textId="77777777"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3.</w:t>
      </w:r>
      <w:r w:rsidRPr="008B193E">
        <w:rPr>
          <w:rFonts w:ascii="Times New Roman" w:hAnsi="Times New Roman" w:cs="Times New Roman"/>
          <w:sz w:val="24"/>
          <w:szCs w:val="24"/>
        </w:rPr>
        <w:tab/>
        <w:t>Health. I. Data collection for diabetes patient management practices and costs of complications in 18 major markets. Report Number 348643 Report version 50 December 2011.</w:t>
      </w:r>
    </w:p>
    <w:p w14:paraId="2D014C4E" w14:textId="27B96BE5"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4.</w:t>
      </w:r>
      <w:r w:rsidRPr="008B193E">
        <w:rPr>
          <w:rFonts w:ascii="Times New Roman" w:hAnsi="Times New Roman" w:cs="Times New Roman"/>
          <w:sz w:val="24"/>
          <w:szCs w:val="24"/>
        </w:rPr>
        <w:tab/>
        <w:t>Bella Republiblica Italiana. Gazzetta Ufficiale 2017 [cited 2017].</w:t>
      </w:r>
      <w:r w:rsidR="00634D05">
        <w:rPr>
          <w:rFonts w:ascii="Times New Roman" w:hAnsi="Times New Roman" w:cs="Times New Roman"/>
          <w:sz w:val="24"/>
          <w:szCs w:val="24"/>
        </w:rPr>
        <w:t xml:space="preserve"> </w:t>
      </w:r>
      <w:hyperlink r:id="rId16" w:history="1">
        <w:r w:rsidR="002C5886" w:rsidRPr="00702CD3">
          <w:rPr>
            <w:rStyle w:val="Hyperlink"/>
            <w:rFonts w:ascii="Times New Roman" w:hAnsi="Times New Roman" w:cs="Times New Roman"/>
            <w:sz w:val="24"/>
            <w:szCs w:val="24"/>
          </w:rPr>
          <w:t>http://www.gazzettaufficiale.it/</w:t>
        </w:r>
      </w:hyperlink>
      <w:r w:rsidR="002C5886">
        <w:rPr>
          <w:rFonts w:ascii="Times New Roman" w:hAnsi="Times New Roman" w:cs="Times New Roman"/>
          <w:sz w:val="24"/>
          <w:szCs w:val="24"/>
        </w:rPr>
        <w:t>.</w:t>
      </w:r>
      <w:r w:rsidRPr="008B193E">
        <w:rPr>
          <w:rFonts w:ascii="Times New Roman" w:hAnsi="Times New Roman" w:cs="Times New Roman"/>
          <w:sz w:val="24"/>
          <w:szCs w:val="24"/>
        </w:rPr>
        <w:t xml:space="preserve"> Last accessed in November 2017. [Italian].</w:t>
      </w:r>
    </w:p>
    <w:p w14:paraId="47B63AA8" w14:textId="342F51D9"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5.</w:t>
      </w:r>
      <w:r w:rsidRPr="008B193E">
        <w:rPr>
          <w:rFonts w:ascii="Times New Roman" w:hAnsi="Times New Roman" w:cs="Times New Roman"/>
          <w:sz w:val="24"/>
          <w:szCs w:val="24"/>
        </w:rPr>
        <w:tab/>
        <w:t xml:space="preserve">Tunis SL, Willis WD, Foos V. Self-monitoring of blood glucose (SMBG) in patients with type 2 diabetes on oral anti-diabetes drugs: cost-effectiveness in France, Germany, Italy, and Spain. </w:t>
      </w:r>
      <w:r w:rsidR="002C5886" w:rsidRPr="002C5886">
        <w:rPr>
          <w:rFonts w:ascii="Times New Roman" w:hAnsi="Times New Roman" w:cs="Times New Roman"/>
          <w:sz w:val="24"/>
          <w:szCs w:val="24"/>
        </w:rPr>
        <w:t>Curr Med Res Opin</w:t>
      </w:r>
      <w:r w:rsidRPr="008B193E">
        <w:rPr>
          <w:rFonts w:ascii="Times New Roman" w:hAnsi="Times New Roman" w:cs="Times New Roman"/>
          <w:sz w:val="24"/>
          <w:szCs w:val="24"/>
        </w:rPr>
        <w:t>. 2010; 26(1):163-175.</w:t>
      </w:r>
    </w:p>
    <w:p w14:paraId="01A5EB46" w14:textId="508D16AD"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6.</w:t>
      </w:r>
      <w:r w:rsidRPr="008B193E">
        <w:rPr>
          <w:rFonts w:ascii="Times New Roman" w:hAnsi="Times New Roman" w:cs="Times New Roman"/>
          <w:sz w:val="24"/>
          <w:szCs w:val="24"/>
        </w:rPr>
        <w:tab/>
        <w:t xml:space="preserve">Afonso M, Ryan F, Pitcher A, Lew E. Evaluating drug cost per responder and number needed to treat associated with lixisenatide on top of glargine when compared to rapid-acting insulin intensification regimens on top of glargine, in patients with type 2 diabetes in the UK, Italy, and Spain. </w:t>
      </w:r>
      <w:r w:rsidR="002C5886" w:rsidRPr="002C5886">
        <w:rPr>
          <w:rFonts w:ascii="Times New Roman" w:hAnsi="Times New Roman" w:cs="Times New Roman"/>
          <w:sz w:val="24"/>
          <w:szCs w:val="24"/>
        </w:rPr>
        <w:t>J Med Econ</w:t>
      </w:r>
      <w:r w:rsidRPr="008B193E">
        <w:rPr>
          <w:rFonts w:ascii="Times New Roman" w:hAnsi="Times New Roman" w:cs="Times New Roman"/>
          <w:sz w:val="24"/>
          <w:szCs w:val="24"/>
        </w:rPr>
        <w:t>. 2017; 20(6):633-639.</w:t>
      </w:r>
    </w:p>
    <w:p w14:paraId="5EF935EE" w14:textId="41B1F218"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7.</w:t>
      </w:r>
      <w:r w:rsidRPr="008B193E">
        <w:rPr>
          <w:rFonts w:ascii="Times New Roman" w:hAnsi="Times New Roman" w:cs="Times New Roman"/>
          <w:sz w:val="24"/>
          <w:szCs w:val="24"/>
        </w:rPr>
        <w:tab/>
        <w:t xml:space="preserve">(AIFA). IMA. </w:t>
      </w:r>
      <w:hyperlink r:id="rId17" w:history="1">
        <w:r w:rsidR="00A21B39" w:rsidRPr="00702CD3">
          <w:rPr>
            <w:rStyle w:val="Hyperlink"/>
            <w:rFonts w:ascii="Times New Roman" w:hAnsi="Times New Roman" w:cs="Times New Roman"/>
            <w:sz w:val="24"/>
            <w:szCs w:val="24"/>
          </w:rPr>
          <w:t>http://www.agenziafarmaco.it/sites/default/files/lista_generici_x_principio_attivo_2.pdf</w:t>
        </w:r>
      </w:hyperlink>
      <w:r w:rsidR="00A21B39">
        <w:rPr>
          <w:rFonts w:ascii="Times New Roman" w:hAnsi="Times New Roman" w:cs="Times New Roman"/>
          <w:sz w:val="24"/>
          <w:szCs w:val="24"/>
        </w:rPr>
        <w:t>.</w:t>
      </w:r>
      <w:r w:rsidRPr="008B193E">
        <w:rPr>
          <w:rFonts w:ascii="Times New Roman" w:hAnsi="Times New Roman" w:cs="Times New Roman"/>
          <w:sz w:val="24"/>
          <w:szCs w:val="24"/>
        </w:rPr>
        <w:t xml:space="preserve"> </w:t>
      </w:r>
      <w:r w:rsidR="00A21B39">
        <w:rPr>
          <w:rFonts w:ascii="Times New Roman" w:hAnsi="Times New Roman" w:cs="Times New Roman"/>
          <w:sz w:val="24"/>
          <w:szCs w:val="24"/>
        </w:rPr>
        <w:t xml:space="preserve">Last </w:t>
      </w:r>
      <w:r w:rsidRPr="008B193E">
        <w:rPr>
          <w:rFonts w:ascii="Times New Roman" w:hAnsi="Times New Roman" w:cs="Times New Roman"/>
          <w:sz w:val="24"/>
          <w:szCs w:val="24"/>
        </w:rPr>
        <w:t>acccessed in November 2010.</w:t>
      </w:r>
      <w:r w:rsidR="008C1DE7">
        <w:rPr>
          <w:rFonts w:ascii="Times New Roman" w:hAnsi="Times New Roman" w:cs="Times New Roman"/>
          <w:sz w:val="24"/>
          <w:szCs w:val="24"/>
        </w:rPr>
        <w:t xml:space="preserve"> </w:t>
      </w:r>
      <w:r w:rsidR="008C1DE7" w:rsidRPr="008B193E">
        <w:rPr>
          <w:rFonts w:ascii="Times New Roman" w:hAnsi="Times New Roman" w:cs="Times New Roman"/>
          <w:sz w:val="24"/>
          <w:szCs w:val="24"/>
        </w:rPr>
        <w:t>[Italian].</w:t>
      </w:r>
    </w:p>
    <w:p w14:paraId="4AB125E7" w14:textId="2D6283CB"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8.</w:t>
      </w:r>
      <w:r w:rsidRPr="008B193E">
        <w:rPr>
          <w:rFonts w:ascii="Times New Roman" w:hAnsi="Times New Roman" w:cs="Times New Roman"/>
          <w:sz w:val="24"/>
          <w:szCs w:val="24"/>
        </w:rPr>
        <w:tab/>
      </w:r>
      <w:r w:rsidR="00A8647D" w:rsidRPr="00A8647D">
        <w:rPr>
          <w:rFonts w:ascii="Times New Roman" w:hAnsi="Times New Roman" w:cs="Times New Roman"/>
          <w:sz w:val="24"/>
          <w:szCs w:val="24"/>
        </w:rPr>
        <w:t>Ambulatory tariffs Lombardia 2009</w:t>
      </w:r>
      <w:r w:rsidRPr="008B193E">
        <w:rPr>
          <w:rFonts w:ascii="Times New Roman" w:hAnsi="Times New Roman" w:cs="Times New Roman"/>
          <w:sz w:val="24"/>
          <w:szCs w:val="24"/>
        </w:rPr>
        <w:t xml:space="preserve">. </w:t>
      </w:r>
      <w:hyperlink r:id="rId18" w:history="1">
        <w:r w:rsidR="00BD7DC4" w:rsidRPr="00A5130C">
          <w:rPr>
            <w:rStyle w:val="Hyperlink"/>
            <w:rFonts w:ascii="Times New Roman" w:hAnsi="Times New Roman" w:cs="Times New Roman"/>
            <w:sz w:val="24"/>
          </w:rPr>
          <w:t>https://www.regione.lombardia.it/wps/portal/istituzionale/HP</w:t>
        </w:r>
      </w:hyperlink>
      <w:r w:rsidR="00BD7DC4">
        <w:rPr>
          <w:rFonts w:ascii="Times New Roman" w:hAnsi="Times New Roman" w:cs="Times New Roman"/>
          <w:sz w:val="24"/>
        </w:rPr>
        <w:t xml:space="preserve">. </w:t>
      </w:r>
      <w:r w:rsidR="00BD7DC4">
        <w:rPr>
          <w:rFonts w:ascii="Times New Roman" w:hAnsi="Times New Roman" w:cs="Times New Roman"/>
          <w:sz w:val="24"/>
          <w:szCs w:val="24"/>
        </w:rPr>
        <w:t>Last accessed in</w:t>
      </w:r>
      <w:r w:rsidR="00BD7DC4" w:rsidRPr="008B193E">
        <w:rPr>
          <w:rFonts w:ascii="Times New Roman" w:hAnsi="Times New Roman" w:cs="Times New Roman"/>
          <w:sz w:val="24"/>
          <w:szCs w:val="24"/>
        </w:rPr>
        <w:t xml:space="preserve"> 2017</w:t>
      </w:r>
      <w:r w:rsidR="00BD7DC4">
        <w:rPr>
          <w:rFonts w:ascii="Times New Roman" w:hAnsi="Times New Roman" w:cs="Times New Roman"/>
          <w:sz w:val="24"/>
          <w:szCs w:val="24"/>
        </w:rPr>
        <w:t>.</w:t>
      </w:r>
      <w:r w:rsidR="008C1DE7">
        <w:rPr>
          <w:rFonts w:ascii="Times New Roman" w:hAnsi="Times New Roman" w:cs="Times New Roman"/>
          <w:sz w:val="24"/>
          <w:szCs w:val="24"/>
        </w:rPr>
        <w:t xml:space="preserve"> </w:t>
      </w:r>
      <w:r w:rsidR="008C1DE7" w:rsidRPr="008B193E">
        <w:rPr>
          <w:rFonts w:ascii="Times New Roman" w:hAnsi="Times New Roman" w:cs="Times New Roman"/>
          <w:sz w:val="24"/>
          <w:szCs w:val="24"/>
        </w:rPr>
        <w:t>[Italian].</w:t>
      </w:r>
    </w:p>
    <w:p w14:paraId="1EF30AAF" w14:textId="389F2640"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9.</w:t>
      </w:r>
      <w:r w:rsidRPr="008B193E">
        <w:rPr>
          <w:rFonts w:ascii="Times New Roman" w:hAnsi="Times New Roman" w:cs="Times New Roman"/>
          <w:sz w:val="24"/>
          <w:szCs w:val="24"/>
        </w:rPr>
        <w:tab/>
        <w:t>Taylor MJ, Scuffham PA, McCollam PL, Newby DE. Acute coronary syndromes in Europe: 1-year costs and outcomes. Cur</w:t>
      </w:r>
      <w:r w:rsidR="00A21B39">
        <w:rPr>
          <w:rFonts w:ascii="Times New Roman" w:hAnsi="Times New Roman" w:cs="Times New Roman"/>
          <w:sz w:val="24"/>
          <w:szCs w:val="24"/>
        </w:rPr>
        <w:t>r Med Res Opin. 2007; 23(3):495-</w:t>
      </w:r>
      <w:r w:rsidRPr="008B193E">
        <w:rPr>
          <w:rFonts w:ascii="Times New Roman" w:hAnsi="Times New Roman" w:cs="Times New Roman"/>
          <w:sz w:val="24"/>
          <w:szCs w:val="24"/>
        </w:rPr>
        <w:t>503.</w:t>
      </w:r>
    </w:p>
    <w:p w14:paraId="7022BC91" w14:textId="01481F93"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10.</w:t>
      </w:r>
      <w:r w:rsidRPr="008B193E">
        <w:rPr>
          <w:rFonts w:ascii="Times New Roman" w:hAnsi="Times New Roman" w:cs="Times New Roman"/>
          <w:sz w:val="24"/>
          <w:szCs w:val="24"/>
        </w:rPr>
        <w:tab/>
        <w:t>Levy E, Gabriel S, Dinet J. The comparative medical costs of atherothrombotic disease in European countries. Pha</w:t>
      </w:r>
      <w:r w:rsidR="00A21B39">
        <w:rPr>
          <w:rFonts w:ascii="Times New Roman" w:hAnsi="Times New Roman" w:cs="Times New Roman"/>
          <w:sz w:val="24"/>
          <w:szCs w:val="24"/>
        </w:rPr>
        <w:t>rmacoEconomics. 2003; 21(9):651-</w:t>
      </w:r>
      <w:r w:rsidRPr="008B193E">
        <w:rPr>
          <w:rFonts w:ascii="Times New Roman" w:hAnsi="Times New Roman" w:cs="Times New Roman"/>
          <w:sz w:val="24"/>
          <w:szCs w:val="24"/>
        </w:rPr>
        <w:t>659.</w:t>
      </w:r>
    </w:p>
    <w:p w14:paraId="16626048" w14:textId="04CFE1C9"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11.</w:t>
      </w:r>
      <w:r w:rsidRPr="008B193E">
        <w:rPr>
          <w:rFonts w:ascii="Times New Roman" w:hAnsi="Times New Roman" w:cs="Times New Roman"/>
          <w:sz w:val="24"/>
          <w:szCs w:val="24"/>
        </w:rPr>
        <w:tab/>
        <w:t>Politi C, Deales A, Cicchitelli F, Marcobelli A, Barbadoro P, Zorzan R, et al. Analisi dei costi sanitari per lo scompenso cardiaco nella regione Marche. PharmacoEconomics Italian Re</w:t>
      </w:r>
      <w:r w:rsidR="00A21B39">
        <w:rPr>
          <w:rFonts w:ascii="Times New Roman" w:hAnsi="Times New Roman" w:cs="Times New Roman"/>
          <w:sz w:val="24"/>
          <w:szCs w:val="24"/>
        </w:rPr>
        <w:t>search Articles. 2005; 7(3):165-</w:t>
      </w:r>
      <w:r w:rsidRPr="008B193E">
        <w:rPr>
          <w:rFonts w:ascii="Times New Roman" w:hAnsi="Times New Roman" w:cs="Times New Roman"/>
          <w:sz w:val="24"/>
          <w:szCs w:val="24"/>
        </w:rPr>
        <w:t>175.</w:t>
      </w:r>
    </w:p>
    <w:p w14:paraId="145894F0" w14:textId="7F747FA6"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12.</w:t>
      </w:r>
      <w:r w:rsidRPr="008B193E">
        <w:rPr>
          <w:rFonts w:ascii="Times New Roman" w:hAnsi="Times New Roman" w:cs="Times New Roman"/>
          <w:sz w:val="24"/>
          <w:szCs w:val="24"/>
        </w:rPr>
        <w:tab/>
        <w:t>Capri S, Perlini S. Cost-effectiveness in Italy of preventive treatment with ramipril in patients at high risk of cardiovascular events. Cur</w:t>
      </w:r>
      <w:r w:rsidR="00A21B39">
        <w:rPr>
          <w:rFonts w:ascii="Times New Roman" w:hAnsi="Times New Roman" w:cs="Times New Roman"/>
          <w:sz w:val="24"/>
          <w:szCs w:val="24"/>
        </w:rPr>
        <w:t>r Med Res Opin. 2005; 21(6):913-</w:t>
      </w:r>
      <w:r w:rsidRPr="008B193E">
        <w:rPr>
          <w:rFonts w:ascii="Times New Roman" w:hAnsi="Times New Roman" w:cs="Times New Roman"/>
          <w:sz w:val="24"/>
          <w:szCs w:val="24"/>
        </w:rPr>
        <w:t>921.</w:t>
      </w:r>
    </w:p>
    <w:p w14:paraId="7E9E4FE9" w14:textId="1C5FA360"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13.</w:t>
      </w:r>
      <w:r w:rsidRPr="008B193E">
        <w:rPr>
          <w:rFonts w:ascii="Times New Roman" w:hAnsi="Times New Roman" w:cs="Times New Roman"/>
          <w:sz w:val="24"/>
          <w:szCs w:val="24"/>
        </w:rPr>
        <w:tab/>
      </w:r>
      <w:r w:rsidR="00A8647D" w:rsidRPr="00A8647D">
        <w:rPr>
          <w:rFonts w:ascii="Times New Roman" w:hAnsi="Times New Roman" w:cs="Times New Roman"/>
          <w:sz w:val="24"/>
          <w:szCs w:val="24"/>
        </w:rPr>
        <w:t>Hospital tariffs Lombardia 2009</w:t>
      </w:r>
      <w:r w:rsidR="00A8647D">
        <w:rPr>
          <w:rFonts w:ascii="Times New Roman" w:hAnsi="Times New Roman" w:cs="Times New Roman"/>
          <w:sz w:val="24"/>
          <w:szCs w:val="24"/>
        </w:rPr>
        <w:t xml:space="preserve">. </w:t>
      </w:r>
      <w:hyperlink r:id="rId19" w:history="1">
        <w:r w:rsidR="00BD7DC4" w:rsidRPr="00A5130C">
          <w:rPr>
            <w:rStyle w:val="Hyperlink"/>
            <w:rFonts w:ascii="Times New Roman" w:hAnsi="Times New Roman" w:cs="Times New Roman"/>
            <w:sz w:val="24"/>
          </w:rPr>
          <w:t>https://www.regione.lombardia.it/wps/portal/istituzionale/HP</w:t>
        </w:r>
      </w:hyperlink>
      <w:r w:rsidR="00BD7DC4">
        <w:rPr>
          <w:rFonts w:ascii="Times New Roman" w:hAnsi="Times New Roman" w:cs="Times New Roman"/>
          <w:sz w:val="24"/>
        </w:rPr>
        <w:t xml:space="preserve">. </w:t>
      </w:r>
      <w:r w:rsidR="00BD7DC4">
        <w:rPr>
          <w:rFonts w:ascii="Times New Roman" w:hAnsi="Times New Roman" w:cs="Times New Roman"/>
          <w:sz w:val="24"/>
          <w:szCs w:val="24"/>
        </w:rPr>
        <w:t>Last accessed in</w:t>
      </w:r>
      <w:r w:rsidR="00BD7DC4" w:rsidRPr="008B193E">
        <w:rPr>
          <w:rFonts w:ascii="Times New Roman" w:hAnsi="Times New Roman" w:cs="Times New Roman"/>
          <w:sz w:val="24"/>
          <w:szCs w:val="24"/>
        </w:rPr>
        <w:t xml:space="preserve"> 2017</w:t>
      </w:r>
      <w:r w:rsidR="00BD7DC4">
        <w:rPr>
          <w:rFonts w:ascii="Times New Roman" w:hAnsi="Times New Roman" w:cs="Times New Roman"/>
          <w:sz w:val="24"/>
          <w:szCs w:val="24"/>
        </w:rPr>
        <w:t>.</w:t>
      </w:r>
      <w:r w:rsidR="008C1DE7">
        <w:rPr>
          <w:rFonts w:ascii="Times New Roman" w:hAnsi="Times New Roman" w:cs="Times New Roman"/>
          <w:sz w:val="24"/>
          <w:szCs w:val="24"/>
        </w:rPr>
        <w:t xml:space="preserve"> </w:t>
      </w:r>
      <w:r w:rsidR="008C1DE7" w:rsidRPr="008B193E">
        <w:rPr>
          <w:rFonts w:ascii="Times New Roman" w:hAnsi="Times New Roman" w:cs="Times New Roman"/>
          <w:sz w:val="24"/>
          <w:szCs w:val="24"/>
        </w:rPr>
        <w:t>[Italian].</w:t>
      </w:r>
    </w:p>
    <w:p w14:paraId="164FB408" w14:textId="77777777"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14.</w:t>
      </w:r>
      <w:r w:rsidRPr="008B193E">
        <w:rPr>
          <w:rFonts w:ascii="Times New Roman" w:hAnsi="Times New Roman" w:cs="Times New Roman"/>
          <w:sz w:val="24"/>
          <w:szCs w:val="24"/>
        </w:rPr>
        <w:tab/>
        <w:t>Prompers L, Huijberts M, Schaper N, Apelqvist J, Bakker K, Edmonds M, et al. Resource utilisation and costs associated with the treatment of diabetic foot ulcers. Prospective data from the Eurodiale Study. Diabetologia. 2008; 51(10):1826.</w:t>
      </w:r>
    </w:p>
    <w:p w14:paraId="05A186E4" w14:textId="1CC63629" w:rsidR="003E2CFE" w:rsidRPr="008B193E" w:rsidRDefault="00DB0392" w:rsidP="003E2CFE">
      <w:pPr>
        <w:pStyle w:val="EndNoteBibliography"/>
        <w:spacing w:after="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Ambrosetti M, Salerno M, </w:t>
      </w:r>
      <w:r w:rsidR="003E2CFE" w:rsidRPr="008B193E">
        <w:rPr>
          <w:rFonts w:ascii="Times New Roman" w:hAnsi="Times New Roman" w:cs="Times New Roman"/>
          <w:sz w:val="24"/>
          <w:szCs w:val="24"/>
        </w:rPr>
        <w:t>Boni S, Daniele G, Tramarin R, Tramarin R, Pedretti RF. Economic evaluation of a short-course intensive rehabilitation program in patients with intermit</w:t>
      </w:r>
      <w:r w:rsidR="00A21B39">
        <w:rPr>
          <w:rFonts w:ascii="Times New Roman" w:hAnsi="Times New Roman" w:cs="Times New Roman"/>
          <w:sz w:val="24"/>
          <w:szCs w:val="24"/>
        </w:rPr>
        <w:t>tent claudication. Int Angiol</w:t>
      </w:r>
      <w:r w:rsidR="003E2CFE" w:rsidRPr="008B193E">
        <w:rPr>
          <w:rFonts w:ascii="Times New Roman" w:hAnsi="Times New Roman" w:cs="Times New Roman"/>
          <w:sz w:val="24"/>
          <w:szCs w:val="24"/>
        </w:rPr>
        <w:t>. 2004; 23(2):108-113.</w:t>
      </w:r>
    </w:p>
    <w:p w14:paraId="17AAC8CD" w14:textId="48997F37" w:rsidR="003E2CFE" w:rsidRPr="008B193E" w:rsidRDefault="003E2CFE" w:rsidP="003E2CFE">
      <w:pPr>
        <w:pStyle w:val="EndNoteBibliography"/>
        <w:spacing w:after="0"/>
        <w:rPr>
          <w:rFonts w:ascii="Times New Roman" w:hAnsi="Times New Roman" w:cs="Times New Roman"/>
          <w:sz w:val="24"/>
          <w:szCs w:val="24"/>
          <w:lang w:val="de-DE"/>
        </w:rPr>
      </w:pPr>
      <w:r w:rsidRPr="008B193E">
        <w:rPr>
          <w:rFonts w:ascii="Times New Roman" w:hAnsi="Times New Roman" w:cs="Times New Roman"/>
          <w:sz w:val="24"/>
          <w:szCs w:val="24"/>
        </w:rPr>
        <w:t>16.</w:t>
      </w:r>
      <w:r w:rsidRPr="008B193E">
        <w:rPr>
          <w:rFonts w:ascii="Times New Roman" w:hAnsi="Times New Roman" w:cs="Times New Roman"/>
          <w:sz w:val="24"/>
          <w:szCs w:val="24"/>
        </w:rPr>
        <w:tab/>
        <w:t xml:space="preserve">Palmer AJ, Annemans L, Roze S, Lamotte M, Berto P, Ravera M, et al. Costo-efficacia di irbesartan in pazienti con diabete di tipo 2, ipertensione e nefropatia: prospettiva italiana. PharmacoEconomics Italian Research Articles. </w:t>
      </w:r>
      <w:r w:rsidR="00A21B39">
        <w:rPr>
          <w:rFonts w:ascii="Times New Roman" w:hAnsi="Times New Roman" w:cs="Times New Roman"/>
          <w:sz w:val="24"/>
          <w:szCs w:val="24"/>
          <w:lang w:val="de-DE"/>
        </w:rPr>
        <w:t>2005; 7(1):43-</w:t>
      </w:r>
      <w:r w:rsidRPr="008B193E">
        <w:rPr>
          <w:rFonts w:ascii="Times New Roman" w:hAnsi="Times New Roman" w:cs="Times New Roman"/>
          <w:sz w:val="24"/>
          <w:szCs w:val="24"/>
          <w:lang w:val="de-DE"/>
        </w:rPr>
        <w:t>57.</w:t>
      </w:r>
    </w:p>
    <w:p w14:paraId="232DFDE0" w14:textId="6B0A59CF"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lang w:val="de-DE"/>
        </w:rPr>
        <w:t>17.</w:t>
      </w:r>
      <w:r w:rsidRPr="008B193E">
        <w:rPr>
          <w:rFonts w:ascii="Times New Roman" w:hAnsi="Times New Roman" w:cs="Times New Roman"/>
          <w:sz w:val="24"/>
          <w:szCs w:val="24"/>
          <w:lang w:val="de-DE"/>
        </w:rPr>
        <w:tab/>
        <w:t xml:space="preserve">Geelhoed-Duijvestijn PH, Pedersen-Bjergaard U, Weitgasser R, Lahtela J, Jensen MM, Östenson C-G. </w:t>
      </w:r>
      <w:r w:rsidRPr="008B193E">
        <w:rPr>
          <w:rFonts w:ascii="Times New Roman" w:hAnsi="Times New Roman" w:cs="Times New Roman"/>
          <w:sz w:val="24"/>
          <w:szCs w:val="24"/>
        </w:rPr>
        <w:t xml:space="preserve">Effects of patient-reported non-severe hypoglycemia on healthcare resource use, work-time loss, and wellbeing in insulin-treated patients with diabetes in seven European countries. </w:t>
      </w:r>
      <w:r w:rsidR="00A21B39" w:rsidRPr="00A21B39">
        <w:rPr>
          <w:rFonts w:ascii="Times New Roman" w:hAnsi="Times New Roman" w:cs="Times New Roman"/>
          <w:sz w:val="24"/>
          <w:szCs w:val="24"/>
        </w:rPr>
        <w:t>J Med Econ</w:t>
      </w:r>
      <w:r w:rsidR="00A21B39">
        <w:rPr>
          <w:rFonts w:ascii="Times New Roman" w:hAnsi="Times New Roman" w:cs="Times New Roman"/>
          <w:sz w:val="24"/>
          <w:szCs w:val="24"/>
        </w:rPr>
        <w:t>. 2013; 16(12):1453-</w:t>
      </w:r>
      <w:r w:rsidRPr="008B193E">
        <w:rPr>
          <w:rFonts w:ascii="Times New Roman" w:hAnsi="Times New Roman" w:cs="Times New Roman"/>
          <w:sz w:val="24"/>
          <w:szCs w:val="24"/>
        </w:rPr>
        <w:t>1461.</w:t>
      </w:r>
    </w:p>
    <w:p w14:paraId="52260852" w14:textId="6C4AA8F9"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lastRenderedPageBreak/>
        <w:t>18.</w:t>
      </w:r>
      <w:r w:rsidRPr="008B193E">
        <w:rPr>
          <w:rFonts w:ascii="Times New Roman" w:hAnsi="Times New Roman" w:cs="Times New Roman"/>
          <w:sz w:val="24"/>
          <w:szCs w:val="24"/>
        </w:rPr>
        <w:tab/>
        <w:t xml:space="preserve">Giorda CB, Rossi MC, Ozzello O, Gentile S, Aglialoro A, Chiambretti A, et al. Healthcare resource use, direct and indirect costs of hypoglycemia in type 1 and type 2 diabetes, and nationwide projections. Results of the HYPOS-1 study. </w:t>
      </w:r>
      <w:r w:rsidR="00A21B39" w:rsidRPr="00A21B39">
        <w:rPr>
          <w:rFonts w:ascii="Times New Roman" w:hAnsi="Times New Roman" w:cs="Times New Roman"/>
          <w:sz w:val="24"/>
          <w:szCs w:val="24"/>
        </w:rPr>
        <w:t>Nutr Metab Cardiovasc Dis</w:t>
      </w:r>
      <w:r w:rsidR="00A21B39">
        <w:rPr>
          <w:rFonts w:ascii="Times New Roman" w:hAnsi="Times New Roman" w:cs="Times New Roman"/>
          <w:sz w:val="24"/>
          <w:szCs w:val="24"/>
        </w:rPr>
        <w:t>. 2017; 27(3):209-</w:t>
      </w:r>
      <w:r w:rsidRPr="008B193E">
        <w:rPr>
          <w:rFonts w:ascii="Times New Roman" w:hAnsi="Times New Roman" w:cs="Times New Roman"/>
          <w:sz w:val="24"/>
          <w:szCs w:val="24"/>
        </w:rPr>
        <w:t>216.</w:t>
      </w:r>
    </w:p>
    <w:p w14:paraId="1D211CA9" w14:textId="4E205891"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19.</w:t>
      </w:r>
      <w:r w:rsidRPr="008B193E">
        <w:rPr>
          <w:rFonts w:ascii="Times New Roman" w:hAnsi="Times New Roman" w:cs="Times New Roman"/>
          <w:sz w:val="24"/>
          <w:szCs w:val="24"/>
        </w:rPr>
        <w:tab/>
        <w:t xml:space="preserve">Nomenclatore tariffario delle protesi p. </w:t>
      </w:r>
      <w:hyperlink r:id="rId20" w:history="1">
        <w:r w:rsidR="00A21B39" w:rsidRPr="00702CD3">
          <w:rPr>
            <w:rStyle w:val="Hyperlink"/>
            <w:rFonts w:ascii="Times New Roman" w:hAnsi="Times New Roman" w:cs="Times New Roman"/>
            <w:sz w:val="24"/>
            <w:szCs w:val="24"/>
          </w:rPr>
          <w:t>http://www.salute.gov.it/imgs/C_17_pagineAree_1312_listaFile_itemName_0_file.pdf</w:t>
        </w:r>
      </w:hyperlink>
      <w:r w:rsidR="00A21B39">
        <w:rPr>
          <w:rFonts w:ascii="Times New Roman" w:hAnsi="Times New Roman" w:cs="Times New Roman"/>
          <w:sz w:val="24"/>
          <w:szCs w:val="24"/>
        </w:rPr>
        <w:t>.</w:t>
      </w:r>
      <w:r w:rsidR="008C1DE7">
        <w:rPr>
          <w:rFonts w:ascii="Times New Roman" w:hAnsi="Times New Roman" w:cs="Times New Roman"/>
          <w:sz w:val="24"/>
          <w:szCs w:val="24"/>
        </w:rPr>
        <w:t xml:space="preserve"> </w:t>
      </w:r>
      <w:r w:rsidR="008C1DE7" w:rsidRPr="008B193E">
        <w:rPr>
          <w:rFonts w:ascii="Times New Roman" w:hAnsi="Times New Roman" w:cs="Times New Roman"/>
          <w:sz w:val="24"/>
          <w:szCs w:val="24"/>
        </w:rPr>
        <w:t>[Italian].</w:t>
      </w:r>
    </w:p>
    <w:p w14:paraId="544282B6" w14:textId="0E26D8BE"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20.</w:t>
      </w:r>
      <w:r w:rsidRPr="008B193E">
        <w:rPr>
          <w:rFonts w:ascii="Times New Roman" w:hAnsi="Times New Roman" w:cs="Times New Roman"/>
          <w:sz w:val="24"/>
          <w:szCs w:val="24"/>
        </w:rPr>
        <w:tab/>
        <w:t xml:space="preserve">Freemantle N, Evans M, Christensen T, Wolden ML, Bjorner JB. A comparison of health-related quality of life (health utility) between insulin degludec and insulin glargine: a meta-analysis of phase 3 trials. </w:t>
      </w:r>
      <w:r w:rsidR="00A21B39" w:rsidRPr="00A21B39">
        <w:rPr>
          <w:rFonts w:ascii="Times New Roman" w:hAnsi="Times New Roman" w:cs="Times New Roman"/>
          <w:sz w:val="24"/>
          <w:szCs w:val="24"/>
        </w:rPr>
        <w:t>Diabetes Obes Metab</w:t>
      </w:r>
      <w:r w:rsidR="00A21B39">
        <w:rPr>
          <w:rFonts w:ascii="Times New Roman" w:hAnsi="Times New Roman" w:cs="Times New Roman"/>
          <w:sz w:val="24"/>
          <w:szCs w:val="24"/>
        </w:rPr>
        <w:t>.</w:t>
      </w:r>
      <w:r w:rsidR="00A21B39" w:rsidRPr="00A21B39">
        <w:rPr>
          <w:rFonts w:ascii="Times New Roman" w:hAnsi="Times New Roman" w:cs="Times New Roman"/>
          <w:sz w:val="24"/>
          <w:szCs w:val="24"/>
        </w:rPr>
        <w:t xml:space="preserve"> </w:t>
      </w:r>
      <w:r w:rsidRPr="008B193E">
        <w:rPr>
          <w:rFonts w:ascii="Times New Roman" w:hAnsi="Times New Roman" w:cs="Times New Roman"/>
          <w:sz w:val="24"/>
          <w:szCs w:val="24"/>
        </w:rPr>
        <w:t>2013; 15(6):564-571.</w:t>
      </w:r>
    </w:p>
    <w:p w14:paraId="30AD19DB" w14:textId="508A661E"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21.</w:t>
      </w:r>
      <w:r w:rsidRPr="008B193E">
        <w:rPr>
          <w:rFonts w:ascii="Times New Roman" w:hAnsi="Times New Roman" w:cs="Times New Roman"/>
          <w:sz w:val="24"/>
          <w:szCs w:val="24"/>
        </w:rPr>
        <w:tab/>
        <w:t xml:space="preserve">Clarke P, Gray A Fau - Holman R, Holman R. Estimating utility values for health states of type 2 diabetic patients using the EQ-5D (UKPDS 62). </w:t>
      </w:r>
      <w:r w:rsidR="00A21B39" w:rsidRPr="00A21B39">
        <w:rPr>
          <w:rFonts w:ascii="Times New Roman" w:hAnsi="Times New Roman" w:cs="Times New Roman"/>
          <w:sz w:val="24"/>
          <w:szCs w:val="24"/>
        </w:rPr>
        <w:t>Med Decis Making</w:t>
      </w:r>
      <w:r w:rsidR="00A21B39">
        <w:rPr>
          <w:rFonts w:ascii="Times New Roman" w:hAnsi="Times New Roman" w:cs="Times New Roman"/>
          <w:sz w:val="24"/>
          <w:szCs w:val="24"/>
        </w:rPr>
        <w:t xml:space="preserve">. </w:t>
      </w:r>
      <w:r w:rsidRPr="008B193E">
        <w:rPr>
          <w:rFonts w:ascii="Times New Roman" w:hAnsi="Times New Roman" w:cs="Times New Roman"/>
          <w:sz w:val="24"/>
          <w:szCs w:val="24"/>
        </w:rPr>
        <w:t>2002; 22(4):340-349.</w:t>
      </w:r>
    </w:p>
    <w:p w14:paraId="43255C01" w14:textId="4C7CA643"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22.</w:t>
      </w:r>
      <w:r w:rsidRPr="008B193E">
        <w:rPr>
          <w:rFonts w:ascii="Times New Roman" w:hAnsi="Times New Roman" w:cs="Times New Roman"/>
          <w:sz w:val="24"/>
          <w:szCs w:val="24"/>
        </w:rPr>
        <w:tab/>
        <w:t>Tengs TO, Wallace A. One thousand health-related quali</w:t>
      </w:r>
      <w:r w:rsidR="00A21B39">
        <w:rPr>
          <w:rFonts w:ascii="Times New Roman" w:hAnsi="Times New Roman" w:cs="Times New Roman"/>
          <w:sz w:val="24"/>
          <w:szCs w:val="24"/>
        </w:rPr>
        <w:t>ty-of-life estimates. Med C</w:t>
      </w:r>
      <w:r w:rsidRPr="008B193E">
        <w:rPr>
          <w:rFonts w:ascii="Times New Roman" w:hAnsi="Times New Roman" w:cs="Times New Roman"/>
          <w:sz w:val="24"/>
          <w:szCs w:val="24"/>
        </w:rPr>
        <w:t>are. 2000; 38(6):583-637.</w:t>
      </w:r>
    </w:p>
    <w:p w14:paraId="365D9568" w14:textId="3F93495C" w:rsidR="003E2CFE" w:rsidRPr="008B193E" w:rsidRDefault="003E2CFE" w:rsidP="003E2CFE">
      <w:pPr>
        <w:pStyle w:val="EndNoteBibliography"/>
        <w:spacing w:after="0"/>
        <w:rPr>
          <w:rFonts w:ascii="Times New Roman" w:hAnsi="Times New Roman" w:cs="Times New Roman"/>
          <w:sz w:val="24"/>
          <w:szCs w:val="24"/>
        </w:rPr>
      </w:pPr>
      <w:r w:rsidRPr="00BD7DC4">
        <w:rPr>
          <w:rFonts w:ascii="Times New Roman" w:hAnsi="Times New Roman" w:cs="Times New Roman"/>
          <w:sz w:val="24"/>
          <w:szCs w:val="24"/>
          <w:lang w:val="en-GB"/>
        </w:rPr>
        <w:t>23.</w:t>
      </w:r>
      <w:r w:rsidRPr="00BD7DC4">
        <w:rPr>
          <w:rFonts w:ascii="Times New Roman" w:hAnsi="Times New Roman" w:cs="Times New Roman"/>
          <w:sz w:val="24"/>
          <w:szCs w:val="24"/>
          <w:lang w:val="en-GB"/>
        </w:rPr>
        <w:tab/>
        <w:t>Wasserfallen JB, Halabi G</w:t>
      </w:r>
      <w:r w:rsidR="00A21B39" w:rsidRPr="00BD7DC4">
        <w:rPr>
          <w:rFonts w:ascii="Times New Roman" w:hAnsi="Times New Roman" w:cs="Times New Roman"/>
          <w:sz w:val="24"/>
          <w:szCs w:val="24"/>
          <w:lang w:val="en-GB"/>
        </w:rPr>
        <w:t>,</w:t>
      </w:r>
      <w:r w:rsidRPr="00BD7DC4">
        <w:rPr>
          <w:rFonts w:ascii="Times New Roman" w:hAnsi="Times New Roman" w:cs="Times New Roman"/>
          <w:sz w:val="24"/>
          <w:szCs w:val="24"/>
          <w:lang w:val="en-GB"/>
        </w:rPr>
        <w:t xml:space="preserve"> Saudan P, Perneger T, Feldma</w:t>
      </w:r>
      <w:r w:rsidR="00DB0392" w:rsidRPr="00BD7DC4">
        <w:rPr>
          <w:rFonts w:ascii="Times New Roman" w:hAnsi="Times New Roman" w:cs="Times New Roman"/>
          <w:sz w:val="24"/>
          <w:szCs w:val="24"/>
          <w:lang w:val="en-GB"/>
        </w:rPr>
        <w:t>n HI, Martin PY, et al</w:t>
      </w:r>
      <w:r w:rsidRPr="00BD7DC4">
        <w:rPr>
          <w:rFonts w:ascii="Times New Roman" w:hAnsi="Times New Roman" w:cs="Times New Roman"/>
          <w:sz w:val="24"/>
          <w:szCs w:val="24"/>
          <w:lang w:val="en-GB"/>
        </w:rPr>
        <w:t xml:space="preserve">. </w:t>
      </w:r>
      <w:r w:rsidRPr="008B193E">
        <w:rPr>
          <w:rFonts w:ascii="Times New Roman" w:hAnsi="Times New Roman" w:cs="Times New Roman"/>
          <w:sz w:val="24"/>
          <w:szCs w:val="24"/>
        </w:rPr>
        <w:t xml:space="preserve">Quality of life on chronic dialysis: comparison between haemodialysis and peritoneal dialysis. </w:t>
      </w:r>
      <w:r w:rsidR="00A21B39" w:rsidRPr="00A21B39">
        <w:rPr>
          <w:rFonts w:ascii="Times New Roman" w:hAnsi="Times New Roman" w:cs="Times New Roman"/>
          <w:sz w:val="24"/>
          <w:szCs w:val="24"/>
        </w:rPr>
        <w:t>Nephrol Dial Transplant</w:t>
      </w:r>
      <w:r w:rsidR="00A21B39">
        <w:rPr>
          <w:rFonts w:ascii="Times New Roman" w:hAnsi="Times New Roman" w:cs="Times New Roman"/>
          <w:sz w:val="24"/>
          <w:szCs w:val="24"/>
        </w:rPr>
        <w:t xml:space="preserve">. </w:t>
      </w:r>
      <w:r w:rsidRPr="008B193E">
        <w:rPr>
          <w:rFonts w:ascii="Times New Roman" w:hAnsi="Times New Roman" w:cs="Times New Roman"/>
          <w:sz w:val="24"/>
          <w:szCs w:val="24"/>
        </w:rPr>
        <w:t>2004; 19(6):1594-1599.</w:t>
      </w:r>
    </w:p>
    <w:p w14:paraId="71ACCE2E" w14:textId="1A83F5EC"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2</w:t>
      </w:r>
      <w:r w:rsidR="00DB0392">
        <w:rPr>
          <w:rFonts w:ascii="Times New Roman" w:hAnsi="Times New Roman" w:cs="Times New Roman"/>
          <w:sz w:val="24"/>
          <w:szCs w:val="24"/>
        </w:rPr>
        <w:t>4.</w:t>
      </w:r>
      <w:r w:rsidR="00DB0392">
        <w:rPr>
          <w:rFonts w:ascii="Times New Roman" w:hAnsi="Times New Roman" w:cs="Times New Roman"/>
          <w:sz w:val="24"/>
          <w:szCs w:val="24"/>
        </w:rPr>
        <w:tab/>
        <w:t xml:space="preserve">Sharma S, Oliver-Fernandez A, </w:t>
      </w:r>
      <w:r w:rsidRPr="008B193E">
        <w:rPr>
          <w:rFonts w:ascii="Times New Roman" w:hAnsi="Times New Roman" w:cs="Times New Roman"/>
          <w:sz w:val="24"/>
          <w:szCs w:val="24"/>
        </w:rPr>
        <w:t xml:space="preserve">Bakal J, Hollands H, Brown GC, </w:t>
      </w:r>
      <w:r w:rsidR="00DB0392">
        <w:rPr>
          <w:rFonts w:ascii="Times New Roman" w:hAnsi="Times New Roman" w:cs="Times New Roman"/>
          <w:sz w:val="24"/>
          <w:szCs w:val="24"/>
        </w:rPr>
        <w:t>Brown MM</w:t>
      </w:r>
      <w:r w:rsidRPr="008B193E">
        <w:rPr>
          <w:rFonts w:ascii="Times New Roman" w:hAnsi="Times New Roman" w:cs="Times New Roman"/>
          <w:sz w:val="24"/>
          <w:szCs w:val="24"/>
        </w:rPr>
        <w:t xml:space="preserve">. Utilities associated with diabetic retinopathy: results from a Canadian sample. </w:t>
      </w:r>
      <w:r w:rsidR="00DB0392" w:rsidRPr="00DB0392">
        <w:rPr>
          <w:rFonts w:ascii="Times New Roman" w:hAnsi="Times New Roman" w:cs="Times New Roman"/>
          <w:sz w:val="24"/>
          <w:szCs w:val="24"/>
        </w:rPr>
        <w:t>Br J Ophthalmol</w:t>
      </w:r>
      <w:r w:rsidR="00DB0392">
        <w:rPr>
          <w:rFonts w:ascii="Times New Roman" w:hAnsi="Times New Roman" w:cs="Times New Roman"/>
          <w:sz w:val="24"/>
          <w:szCs w:val="24"/>
        </w:rPr>
        <w:t>.</w:t>
      </w:r>
      <w:r w:rsidR="00DB0392" w:rsidRPr="00DB0392">
        <w:rPr>
          <w:rFonts w:ascii="Times New Roman" w:hAnsi="Times New Roman" w:cs="Times New Roman"/>
          <w:sz w:val="24"/>
          <w:szCs w:val="24"/>
        </w:rPr>
        <w:t xml:space="preserve"> </w:t>
      </w:r>
      <w:r w:rsidRPr="008B193E">
        <w:rPr>
          <w:rFonts w:ascii="Times New Roman" w:hAnsi="Times New Roman" w:cs="Times New Roman"/>
          <w:sz w:val="24"/>
          <w:szCs w:val="24"/>
        </w:rPr>
        <w:t>2003; 87(3):259-261.</w:t>
      </w:r>
    </w:p>
    <w:p w14:paraId="32FA4AA0" w14:textId="12BF4BEA" w:rsidR="003E2CFE" w:rsidRPr="008B193E" w:rsidRDefault="00DB0392" w:rsidP="003E2CFE">
      <w:pPr>
        <w:pStyle w:val="EndNoteBibliography"/>
        <w:spacing w:after="0"/>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 xml:space="preserve">Lloyd A, Nafees B, </w:t>
      </w:r>
      <w:r w:rsidR="003E2CFE" w:rsidRPr="008B193E">
        <w:rPr>
          <w:rFonts w:ascii="Times New Roman" w:hAnsi="Times New Roman" w:cs="Times New Roman"/>
          <w:sz w:val="24"/>
          <w:szCs w:val="24"/>
        </w:rPr>
        <w:t xml:space="preserve">Gavriel S, Rousculp MD, Boye KS, </w:t>
      </w:r>
      <w:r>
        <w:rPr>
          <w:rFonts w:ascii="Times New Roman" w:hAnsi="Times New Roman" w:cs="Times New Roman"/>
          <w:sz w:val="24"/>
          <w:szCs w:val="24"/>
        </w:rPr>
        <w:t>Ahmad A</w:t>
      </w:r>
      <w:r w:rsidR="003E2CFE" w:rsidRPr="008B193E">
        <w:rPr>
          <w:rFonts w:ascii="Times New Roman" w:hAnsi="Times New Roman" w:cs="Times New Roman"/>
          <w:sz w:val="24"/>
          <w:szCs w:val="24"/>
        </w:rPr>
        <w:t>. Health utility values associated wit</w:t>
      </w:r>
      <w:r>
        <w:rPr>
          <w:rFonts w:ascii="Times New Roman" w:hAnsi="Times New Roman" w:cs="Times New Roman"/>
          <w:sz w:val="24"/>
          <w:szCs w:val="24"/>
        </w:rPr>
        <w:t>h diabetic retinopathy. Diabet Med</w:t>
      </w:r>
      <w:r w:rsidR="003E2CFE" w:rsidRPr="008B193E">
        <w:rPr>
          <w:rFonts w:ascii="Times New Roman" w:hAnsi="Times New Roman" w:cs="Times New Roman"/>
          <w:sz w:val="24"/>
          <w:szCs w:val="24"/>
        </w:rPr>
        <w:t>. 2008; 25(5):618-624.</w:t>
      </w:r>
    </w:p>
    <w:p w14:paraId="16A8AD45" w14:textId="774CF1BA"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26.</w:t>
      </w:r>
      <w:r w:rsidRPr="008B193E">
        <w:rPr>
          <w:rFonts w:ascii="Times New Roman" w:hAnsi="Times New Roman" w:cs="Times New Roman"/>
          <w:sz w:val="24"/>
          <w:szCs w:val="24"/>
        </w:rPr>
        <w:tab/>
        <w:t>Hopkins RB, Tarride J</w:t>
      </w:r>
      <w:r w:rsidR="00DB0392">
        <w:rPr>
          <w:rFonts w:ascii="Times New Roman" w:hAnsi="Times New Roman" w:cs="Times New Roman"/>
          <w:sz w:val="24"/>
          <w:szCs w:val="24"/>
        </w:rPr>
        <w:t xml:space="preserve">E, </w:t>
      </w:r>
      <w:r w:rsidRPr="008B193E">
        <w:rPr>
          <w:rFonts w:ascii="Times New Roman" w:hAnsi="Times New Roman" w:cs="Times New Roman"/>
          <w:sz w:val="24"/>
          <w:szCs w:val="24"/>
        </w:rPr>
        <w:t xml:space="preserve">Bowen J, Blackhouse G, O'Reilly D, Campbell K, </w:t>
      </w:r>
      <w:r w:rsidR="00DB0392">
        <w:rPr>
          <w:rFonts w:ascii="Times New Roman" w:hAnsi="Times New Roman" w:cs="Times New Roman"/>
          <w:sz w:val="24"/>
          <w:szCs w:val="24"/>
        </w:rPr>
        <w:t>et al</w:t>
      </w:r>
      <w:r w:rsidRPr="008B193E">
        <w:rPr>
          <w:rFonts w:ascii="Times New Roman" w:hAnsi="Times New Roman" w:cs="Times New Roman"/>
          <w:sz w:val="24"/>
          <w:szCs w:val="24"/>
        </w:rPr>
        <w:t xml:space="preserve">. Cost-effectiveness of reducing wait times for cataract surgery in Ontario. </w:t>
      </w:r>
      <w:r w:rsidR="00DB0392" w:rsidRPr="00DB0392">
        <w:rPr>
          <w:rFonts w:ascii="Times New Roman" w:hAnsi="Times New Roman" w:cs="Times New Roman"/>
          <w:sz w:val="24"/>
          <w:szCs w:val="24"/>
        </w:rPr>
        <w:t>Can J Ophthalmol</w:t>
      </w:r>
      <w:r w:rsidR="00DB0392">
        <w:rPr>
          <w:rFonts w:ascii="Times New Roman" w:hAnsi="Times New Roman" w:cs="Times New Roman"/>
          <w:sz w:val="24"/>
          <w:szCs w:val="24"/>
        </w:rPr>
        <w:t>.</w:t>
      </w:r>
      <w:r w:rsidR="00DB0392" w:rsidRPr="00DB0392">
        <w:rPr>
          <w:rFonts w:ascii="Times New Roman" w:hAnsi="Times New Roman" w:cs="Times New Roman"/>
          <w:sz w:val="24"/>
          <w:szCs w:val="24"/>
        </w:rPr>
        <w:t xml:space="preserve"> </w:t>
      </w:r>
      <w:r w:rsidRPr="008B193E">
        <w:rPr>
          <w:rFonts w:ascii="Times New Roman" w:hAnsi="Times New Roman" w:cs="Times New Roman"/>
          <w:sz w:val="24"/>
          <w:szCs w:val="24"/>
        </w:rPr>
        <w:t>2008; 43(2):213-217.</w:t>
      </w:r>
    </w:p>
    <w:p w14:paraId="192BF935" w14:textId="335D9DCD" w:rsidR="003E2CFE" w:rsidRPr="008B193E" w:rsidRDefault="003E2CFE" w:rsidP="003E2CFE">
      <w:pPr>
        <w:pStyle w:val="EndNoteBibliography"/>
        <w:spacing w:after="0"/>
        <w:rPr>
          <w:rFonts w:ascii="Times New Roman" w:hAnsi="Times New Roman" w:cs="Times New Roman"/>
          <w:sz w:val="24"/>
          <w:szCs w:val="24"/>
        </w:rPr>
      </w:pPr>
      <w:r w:rsidRPr="00BD7DC4">
        <w:rPr>
          <w:rFonts w:ascii="Times New Roman" w:hAnsi="Times New Roman" w:cs="Times New Roman"/>
          <w:sz w:val="24"/>
          <w:szCs w:val="24"/>
        </w:rPr>
        <w:t>27.</w:t>
      </w:r>
      <w:r w:rsidRPr="00BD7DC4">
        <w:rPr>
          <w:rFonts w:ascii="Times New Roman" w:hAnsi="Times New Roman" w:cs="Times New Roman"/>
          <w:sz w:val="24"/>
          <w:szCs w:val="24"/>
        </w:rPr>
        <w:tab/>
        <w:t>Redekop WK, Stolk E</w:t>
      </w:r>
      <w:r w:rsidR="00DB0392" w:rsidRPr="00BD7DC4">
        <w:rPr>
          <w:rFonts w:ascii="Times New Roman" w:hAnsi="Times New Roman" w:cs="Times New Roman"/>
          <w:sz w:val="24"/>
          <w:szCs w:val="24"/>
        </w:rPr>
        <w:t xml:space="preserve">A, </w:t>
      </w:r>
      <w:r w:rsidRPr="00BD7DC4">
        <w:rPr>
          <w:rFonts w:ascii="Times New Roman" w:hAnsi="Times New Roman" w:cs="Times New Roman"/>
          <w:sz w:val="24"/>
          <w:szCs w:val="24"/>
        </w:rPr>
        <w:t xml:space="preserve">Kok E, Lovas K, Kalo Z, Busschbach JJ. </w:t>
      </w:r>
      <w:r w:rsidRPr="008B193E">
        <w:rPr>
          <w:rFonts w:ascii="Times New Roman" w:hAnsi="Times New Roman" w:cs="Times New Roman"/>
          <w:sz w:val="24"/>
          <w:szCs w:val="24"/>
        </w:rPr>
        <w:t>Diabetic foot ulcers and amputations: estimates of health utility for use in cost-effectiveness analyses</w:t>
      </w:r>
      <w:r w:rsidR="00DB0392">
        <w:rPr>
          <w:rFonts w:ascii="Times New Roman" w:hAnsi="Times New Roman" w:cs="Times New Roman"/>
          <w:sz w:val="24"/>
          <w:szCs w:val="24"/>
        </w:rPr>
        <w:t xml:space="preserve"> of new treatments. Diabetes Metab</w:t>
      </w:r>
      <w:r w:rsidRPr="008B193E">
        <w:rPr>
          <w:rFonts w:ascii="Times New Roman" w:hAnsi="Times New Roman" w:cs="Times New Roman"/>
          <w:sz w:val="24"/>
          <w:szCs w:val="24"/>
        </w:rPr>
        <w:t>. 2004; 30(6):549-556.</w:t>
      </w:r>
    </w:p>
    <w:p w14:paraId="1BA6A499" w14:textId="7630E1C8"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28.</w:t>
      </w:r>
      <w:r w:rsidRPr="008B193E">
        <w:rPr>
          <w:rFonts w:ascii="Times New Roman" w:hAnsi="Times New Roman" w:cs="Times New Roman"/>
          <w:sz w:val="24"/>
          <w:szCs w:val="24"/>
        </w:rPr>
        <w:tab/>
        <w:t>Lauridsen JT, Lonborg J</w:t>
      </w:r>
      <w:r w:rsidR="00DB0392">
        <w:rPr>
          <w:rFonts w:ascii="Times New Roman" w:hAnsi="Times New Roman" w:cs="Times New Roman"/>
          <w:sz w:val="24"/>
          <w:szCs w:val="24"/>
        </w:rPr>
        <w:t>,</w:t>
      </w:r>
      <w:r w:rsidRPr="008B193E">
        <w:rPr>
          <w:rFonts w:ascii="Times New Roman" w:hAnsi="Times New Roman" w:cs="Times New Roman"/>
          <w:sz w:val="24"/>
          <w:szCs w:val="24"/>
        </w:rPr>
        <w:t xml:space="preserve"> Gundgaard J, Jensen HH. Diminishing marginal disutility of hypoglycaemic events: results from a time trade-off survey in five countries. </w:t>
      </w:r>
      <w:r w:rsidR="00DB0392" w:rsidRPr="00DB0392">
        <w:rPr>
          <w:rFonts w:ascii="Times New Roman" w:hAnsi="Times New Roman" w:cs="Times New Roman"/>
          <w:sz w:val="24"/>
          <w:szCs w:val="24"/>
        </w:rPr>
        <w:t>Qual Life Res</w:t>
      </w:r>
      <w:r w:rsidR="00DB0392">
        <w:rPr>
          <w:rFonts w:ascii="Times New Roman" w:hAnsi="Times New Roman" w:cs="Times New Roman"/>
          <w:sz w:val="24"/>
          <w:szCs w:val="24"/>
        </w:rPr>
        <w:t xml:space="preserve">. </w:t>
      </w:r>
      <w:r w:rsidRPr="008B193E">
        <w:rPr>
          <w:rFonts w:ascii="Times New Roman" w:hAnsi="Times New Roman" w:cs="Times New Roman"/>
          <w:sz w:val="24"/>
          <w:szCs w:val="24"/>
        </w:rPr>
        <w:t>2014; 23(9):2645-2650.</w:t>
      </w:r>
    </w:p>
    <w:p w14:paraId="2C3F8C12" w14:textId="77777777" w:rsidR="003E2CFE" w:rsidRPr="008B193E" w:rsidRDefault="003E2CFE" w:rsidP="003E2CFE">
      <w:pPr>
        <w:pStyle w:val="EndNoteBibliography"/>
        <w:spacing w:after="0"/>
        <w:rPr>
          <w:rFonts w:ascii="Times New Roman" w:hAnsi="Times New Roman" w:cs="Times New Roman"/>
          <w:sz w:val="24"/>
          <w:szCs w:val="24"/>
        </w:rPr>
      </w:pPr>
      <w:r w:rsidRPr="008B193E">
        <w:rPr>
          <w:rFonts w:ascii="Times New Roman" w:hAnsi="Times New Roman" w:cs="Times New Roman"/>
          <w:sz w:val="24"/>
          <w:szCs w:val="24"/>
        </w:rPr>
        <w:t>29.</w:t>
      </w:r>
      <w:r w:rsidRPr="008B193E">
        <w:rPr>
          <w:rFonts w:ascii="Times New Roman" w:hAnsi="Times New Roman" w:cs="Times New Roman"/>
          <w:sz w:val="24"/>
          <w:szCs w:val="24"/>
        </w:rPr>
        <w:tab/>
        <w:t>Evans M, Khunti K, Mamdani M, Galbo-Jørgensen CB, Gundgaard J, Bøgelund M, et al. Health-related quality of life associated with daytime and nocturnal hypoglycaemic events: a time trade-off survey in five countries. Health Qual Life Outcomes. 2013; 11:90–90.</w:t>
      </w:r>
    </w:p>
    <w:p w14:paraId="0260FA04" w14:textId="5818E00D" w:rsidR="003E2CFE" w:rsidRPr="008B193E" w:rsidRDefault="003E2CFE" w:rsidP="003E2CFE">
      <w:pPr>
        <w:pStyle w:val="EndNoteBibliography"/>
        <w:rPr>
          <w:rFonts w:ascii="Times New Roman" w:hAnsi="Times New Roman" w:cs="Times New Roman"/>
          <w:sz w:val="24"/>
          <w:szCs w:val="24"/>
        </w:rPr>
      </w:pPr>
      <w:r w:rsidRPr="008B193E">
        <w:rPr>
          <w:rFonts w:ascii="Times New Roman" w:hAnsi="Times New Roman" w:cs="Times New Roman"/>
          <w:sz w:val="24"/>
          <w:szCs w:val="24"/>
        </w:rPr>
        <w:t>30.</w:t>
      </w:r>
      <w:r w:rsidRPr="008B193E">
        <w:rPr>
          <w:rFonts w:ascii="Times New Roman" w:hAnsi="Times New Roman" w:cs="Times New Roman"/>
          <w:sz w:val="24"/>
          <w:szCs w:val="24"/>
        </w:rPr>
        <w:tab/>
        <w:t xml:space="preserve">Organisation for Economic Co-operation and Development (OECD). Purchasing power parities (PPP)  [cited July 2019]. </w:t>
      </w:r>
      <w:hyperlink r:id="rId21" w:anchor="indicator-chart" w:history="1">
        <w:r w:rsidR="00DB0392" w:rsidRPr="00702CD3">
          <w:rPr>
            <w:rStyle w:val="Hyperlink"/>
            <w:rFonts w:ascii="Times New Roman" w:hAnsi="Times New Roman" w:cs="Times New Roman"/>
            <w:sz w:val="24"/>
            <w:szCs w:val="24"/>
          </w:rPr>
          <w:t>https://data.oecd.org/conversion/purchasing-power-parities-ppp.htm#indicator-chart</w:t>
        </w:r>
      </w:hyperlink>
      <w:r w:rsidR="00DB0392">
        <w:rPr>
          <w:rFonts w:ascii="Times New Roman" w:hAnsi="Times New Roman" w:cs="Times New Roman"/>
          <w:sz w:val="24"/>
          <w:szCs w:val="24"/>
        </w:rPr>
        <w:t>.</w:t>
      </w:r>
    </w:p>
    <w:p w14:paraId="243CFA21" w14:textId="4D3A19F2" w:rsidR="00AD7FBF" w:rsidRPr="00F7005D" w:rsidRDefault="00AD7FBF" w:rsidP="000F289B">
      <w:pPr>
        <w:rPr>
          <w:rFonts w:ascii="Times New Roman" w:hAnsi="Times New Roman" w:cs="Times New Roman"/>
          <w:sz w:val="24"/>
          <w:szCs w:val="24"/>
          <w:lang w:val="en-US"/>
        </w:rPr>
      </w:pPr>
    </w:p>
    <w:sectPr w:rsidR="00AD7FBF" w:rsidRPr="00F7005D" w:rsidSect="00144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704BA" w14:textId="77777777" w:rsidR="00044F13" w:rsidRDefault="00044F13" w:rsidP="001B58D4">
      <w:pPr>
        <w:spacing w:after="0" w:line="240" w:lineRule="auto"/>
      </w:pPr>
      <w:r>
        <w:separator/>
      </w:r>
    </w:p>
  </w:endnote>
  <w:endnote w:type="continuationSeparator" w:id="0">
    <w:p w14:paraId="316452A5" w14:textId="77777777" w:rsidR="00044F13" w:rsidRDefault="00044F13" w:rsidP="001B58D4">
      <w:pPr>
        <w:spacing w:after="0" w:line="240" w:lineRule="auto"/>
      </w:pPr>
      <w:r>
        <w:continuationSeparator/>
      </w:r>
    </w:p>
  </w:endnote>
  <w:endnote w:type="continuationNotice" w:id="1">
    <w:p w14:paraId="0D850649" w14:textId="77777777" w:rsidR="00044F13" w:rsidRDefault="00044F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83A5E" w14:textId="77777777" w:rsidR="00C73CCC" w:rsidRDefault="00C73C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030590"/>
      <w:docPartObj>
        <w:docPartGallery w:val="Page Numbers (Bottom of Page)"/>
        <w:docPartUnique/>
      </w:docPartObj>
    </w:sdtPr>
    <w:sdtEndPr>
      <w:rPr>
        <w:noProof/>
      </w:rPr>
    </w:sdtEndPr>
    <w:sdtContent>
      <w:p w14:paraId="3B01926E" w14:textId="38281506" w:rsidR="00C73CCC" w:rsidRDefault="00C73CCC">
        <w:pPr>
          <w:pStyle w:val="Footer"/>
          <w:jc w:val="right"/>
        </w:pPr>
        <w:r>
          <w:fldChar w:fldCharType="begin"/>
        </w:r>
        <w:r>
          <w:instrText xml:space="preserve"> PAGE   \* MERGEFORMAT </w:instrText>
        </w:r>
        <w:r>
          <w:fldChar w:fldCharType="separate"/>
        </w:r>
        <w:r w:rsidR="00C12217">
          <w:rPr>
            <w:noProof/>
          </w:rPr>
          <w:t>3</w:t>
        </w:r>
        <w:r>
          <w:rPr>
            <w:noProof/>
          </w:rPr>
          <w:fldChar w:fldCharType="end"/>
        </w:r>
      </w:p>
    </w:sdtContent>
  </w:sdt>
  <w:p w14:paraId="5F0BF699" w14:textId="77777777" w:rsidR="00C73CCC" w:rsidRDefault="00C73C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E8DF2" w14:textId="77777777" w:rsidR="00C73CCC" w:rsidRDefault="00C73C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A3A60" w14:textId="77777777" w:rsidR="00044F13" w:rsidRDefault="00044F13" w:rsidP="001B58D4">
      <w:pPr>
        <w:spacing w:after="0" w:line="240" w:lineRule="auto"/>
      </w:pPr>
      <w:r>
        <w:separator/>
      </w:r>
    </w:p>
  </w:footnote>
  <w:footnote w:type="continuationSeparator" w:id="0">
    <w:p w14:paraId="215EC3EA" w14:textId="77777777" w:rsidR="00044F13" w:rsidRDefault="00044F13" w:rsidP="001B58D4">
      <w:pPr>
        <w:spacing w:after="0" w:line="240" w:lineRule="auto"/>
      </w:pPr>
      <w:r>
        <w:continuationSeparator/>
      </w:r>
    </w:p>
  </w:footnote>
  <w:footnote w:type="continuationNotice" w:id="1">
    <w:p w14:paraId="3E3C78AD" w14:textId="77777777" w:rsidR="00044F13" w:rsidRDefault="00044F1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96BAB" w14:textId="77777777" w:rsidR="00C73CCC" w:rsidRDefault="00C73C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5E17E" w14:textId="13A92F56" w:rsidR="00C73CCC" w:rsidRDefault="00C73CCC">
    <w:pPr>
      <w:pStyle w:val="Header"/>
    </w:pPr>
  </w:p>
  <w:p w14:paraId="152FE057" w14:textId="77777777" w:rsidR="00C73CCC" w:rsidRDefault="00C73C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2D853" w14:textId="77777777" w:rsidR="00C73CCC" w:rsidRDefault="00C73C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96300"/>
    <w:multiLevelType w:val="hybridMultilevel"/>
    <w:tmpl w:val="62A25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2B0490"/>
    <w:multiLevelType w:val="hybridMultilevel"/>
    <w:tmpl w:val="8B50F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D3ECF"/>
    <w:multiLevelType w:val="hybridMultilevel"/>
    <w:tmpl w:val="93824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23495"/>
    <w:multiLevelType w:val="hybridMultilevel"/>
    <w:tmpl w:val="0D40D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F528FC"/>
    <w:multiLevelType w:val="hybridMultilevel"/>
    <w:tmpl w:val="B27E2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A205D48">
      <w:start w:val="1"/>
      <w:numFmt w:val="bullet"/>
      <w:lvlText w:val="─"/>
      <w:lvlJc w:val="left"/>
      <w:pPr>
        <w:ind w:left="2160" w:hanging="360"/>
      </w:pPr>
      <w:rPr>
        <w:rFonts w:ascii="Verdana" w:hAnsi="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778CB"/>
    <w:multiLevelType w:val="multilevel"/>
    <w:tmpl w:val="A4EA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53EC7"/>
    <w:multiLevelType w:val="hybridMultilevel"/>
    <w:tmpl w:val="1456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B2E1B"/>
    <w:multiLevelType w:val="hybridMultilevel"/>
    <w:tmpl w:val="9E607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A205D48">
      <w:start w:val="1"/>
      <w:numFmt w:val="bullet"/>
      <w:lvlText w:val="─"/>
      <w:lvlJc w:val="left"/>
      <w:pPr>
        <w:ind w:left="2160" w:hanging="360"/>
      </w:pPr>
      <w:rPr>
        <w:rFonts w:ascii="Verdana" w:hAnsi="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D5168"/>
    <w:multiLevelType w:val="hybridMultilevel"/>
    <w:tmpl w:val="108AE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BC1E62"/>
    <w:multiLevelType w:val="hybridMultilevel"/>
    <w:tmpl w:val="648E2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0E850FE">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51808"/>
    <w:multiLevelType w:val="hybridMultilevel"/>
    <w:tmpl w:val="A718E742"/>
    <w:lvl w:ilvl="0" w:tplc="58C00FB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B122D"/>
    <w:multiLevelType w:val="hybridMultilevel"/>
    <w:tmpl w:val="1CC4E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76FE9"/>
    <w:multiLevelType w:val="hybridMultilevel"/>
    <w:tmpl w:val="0BFA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875A5"/>
    <w:multiLevelType w:val="hybridMultilevel"/>
    <w:tmpl w:val="4CA2792A"/>
    <w:lvl w:ilvl="0" w:tplc="B628C92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4AD61DD"/>
    <w:multiLevelType w:val="hybridMultilevel"/>
    <w:tmpl w:val="158CF30C"/>
    <w:lvl w:ilvl="0" w:tplc="5A2473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4F2576"/>
    <w:multiLevelType w:val="hybridMultilevel"/>
    <w:tmpl w:val="A8343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4C50B8"/>
    <w:multiLevelType w:val="hybridMultilevel"/>
    <w:tmpl w:val="E85E0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847201"/>
    <w:multiLevelType w:val="hybridMultilevel"/>
    <w:tmpl w:val="9EBE6E9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5E8603ED"/>
    <w:multiLevelType w:val="hybridMultilevel"/>
    <w:tmpl w:val="B38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9A6446"/>
    <w:multiLevelType w:val="hybridMultilevel"/>
    <w:tmpl w:val="28F00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A205D48">
      <w:start w:val="1"/>
      <w:numFmt w:val="bullet"/>
      <w:lvlText w:val="─"/>
      <w:lvlJc w:val="left"/>
      <w:pPr>
        <w:ind w:left="2160" w:hanging="360"/>
      </w:pPr>
      <w:rPr>
        <w:rFonts w:ascii="Verdana" w:hAnsi="Verdan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D97DDA"/>
    <w:multiLevelType w:val="hybridMultilevel"/>
    <w:tmpl w:val="EDB4B7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4AE28BF"/>
    <w:multiLevelType w:val="hybridMultilevel"/>
    <w:tmpl w:val="B03EED40"/>
    <w:lvl w:ilvl="0" w:tplc="48AA05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EF6B7C"/>
    <w:multiLevelType w:val="hybridMultilevel"/>
    <w:tmpl w:val="A0C29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6B7A42"/>
    <w:multiLevelType w:val="hybridMultilevel"/>
    <w:tmpl w:val="0660D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023848"/>
    <w:multiLevelType w:val="hybridMultilevel"/>
    <w:tmpl w:val="C82E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416F3E"/>
    <w:multiLevelType w:val="hybridMultilevel"/>
    <w:tmpl w:val="DFFA0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C028DC"/>
    <w:multiLevelType w:val="hybridMultilevel"/>
    <w:tmpl w:val="5980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91F1F"/>
    <w:multiLevelType w:val="hybridMultilevel"/>
    <w:tmpl w:val="35D6A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1"/>
  </w:num>
  <w:num w:numId="4">
    <w:abstractNumId w:val="4"/>
  </w:num>
  <w:num w:numId="5">
    <w:abstractNumId w:val="25"/>
  </w:num>
  <w:num w:numId="6">
    <w:abstractNumId w:val="22"/>
  </w:num>
  <w:num w:numId="7">
    <w:abstractNumId w:val="9"/>
  </w:num>
  <w:num w:numId="8">
    <w:abstractNumId w:val="16"/>
  </w:num>
  <w:num w:numId="9">
    <w:abstractNumId w:val="8"/>
  </w:num>
  <w:num w:numId="10">
    <w:abstractNumId w:val="0"/>
  </w:num>
  <w:num w:numId="11">
    <w:abstractNumId w:val="23"/>
  </w:num>
  <w:num w:numId="12">
    <w:abstractNumId w:val="24"/>
  </w:num>
  <w:num w:numId="13">
    <w:abstractNumId w:val="13"/>
  </w:num>
  <w:num w:numId="14">
    <w:abstractNumId w:val="27"/>
  </w:num>
  <w:num w:numId="15">
    <w:abstractNumId w:val="6"/>
  </w:num>
  <w:num w:numId="16">
    <w:abstractNumId w:val="26"/>
  </w:num>
  <w:num w:numId="17">
    <w:abstractNumId w:val="11"/>
  </w:num>
  <w:num w:numId="18">
    <w:abstractNumId w:val="19"/>
  </w:num>
  <w:num w:numId="19">
    <w:abstractNumId w:val="18"/>
  </w:num>
  <w:num w:numId="20">
    <w:abstractNumId w:val="15"/>
  </w:num>
  <w:num w:numId="21">
    <w:abstractNumId w:val="12"/>
  </w:num>
  <w:num w:numId="22">
    <w:abstractNumId w:val="7"/>
  </w:num>
  <w:num w:numId="23">
    <w:abstractNumId w:val="17"/>
  </w:num>
  <w:num w:numId="24">
    <w:abstractNumId w:val="20"/>
  </w:num>
  <w:num w:numId="25">
    <w:abstractNumId w:val="2"/>
  </w:num>
  <w:num w:numId="26">
    <w:abstractNumId w:val="3"/>
  </w:num>
  <w:num w:numId="27">
    <w:abstractNumId w:val="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 O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z5tvpe5zs0rne2af8vavelzaapsf0ftwp5&quot;&gt;sib.sid@watermeadow.com&lt;record-ids&gt;&lt;item&gt;315&lt;/item&gt;&lt;item&gt;317&lt;/item&gt;&lt;item&gt;327&lt;/item&gt;&lt;item&gt;328&lt;/item&gt;&lt;item&gt;329&lt;/item&gt;&lt;item&gt;330&lt;/item&gt;&lt;item&gt;331&lt;/item&gt;&lt;item&gt;332&lt;/item&gt;&lt;item&gt;333&lt;/item&gt;&lt;item&gt;334&lt;/item&gt;&lt;item&gt;346&lt;/item&gt;&lt;item&gt;347&lt;/item&gt;&lt;item&gt;349&lt;/item&gt;&lt;item&gt;350&lt;/item&gt;&lt;item&gt;351&lt;/item&gt;&lt;item&gt;352&lt;/item&gt;&lt;item&gt;353&lt;/item&gt;&lt;item&gt;354&lt;/item&gt;&lt;item&gt;355&lt;/item&gt;&lt;item&gt;356&lt;/item&gt;&lt;item&gt;358&lt;/item&gt;&lt;item&gt;362&lt;/item&gt;&lt;item&gt;363&lt;/item&gt;&lt;item&gt;366&lt;/item&gt;&lt;item&gt;370&lt;/item&gt;&lt;item&gt;699&lt;/item&gt;&lt;/record-ids&gt;&lt;/item&gt;&lt;/Libraries&gt;"/>
  </w:docVars>
  <w:rsids>
    <w:rsidRoot w:val="006249DE"/>
    <w:rsid w:val="00001464"/>
    <w:rsid w:val="000076B3"/>
    <w:rsid w:val="000101DC"/>
    <w:rsid w:val="00011ED5"/>
    <w:rsid w:val="000147E0"/>
    <w:rsid w:val="00014893"/>
    <w:rsid w:val="000148D8"/>
    <w:rsid w:val="00014948"/>
    <w:rsid w:val="00015E72"/>
    <w:rsid w:val="00016CE2"/>
    <w:rsid w:val="000170D3"/>
    <w:rsid w:val="00020F97"/>
    <w:rsid w:val="00021E6B"/>
    <w:rsid w:val="00022229"/>
    <w:rsid w:val="0002513B"/>
    <w:rsid w:val="0002669F"/>
    <w:rsid w:val="000319A7"/>
    <w:rsid w:val="00036772"/>
    <w:rsid w:val="00037501"/>
    <w:rsid w:val="000417D6"/>
    <w:rsid w:val="0004354F"/>
    <w:rsid w:val="000441EE"/>
    <w:rsid w:val="00044F13"/>
    <w:rsid w:val="0004738A"/>
    <w:rsid w:val="00050EAE"/>
    <w:rsid w:val="00051A96"/>
    <w:rsid w:val="00051E36"/>
    <w:rsid w:val="00052E7D"/>
    <w:rsid w:val="00054223"/>
    <w:rsid w:val="00055F53"/>
    <w:rsid w:val="000641CD"/>
    <w:rsid w:val="00065616"/>
    <w:rsid w:val="00065E88"/>
    <w:rsid w:val="0006639E"/>
    <w:rsid w:val="00066AD9"/>
    <w:rsid w:val="00067688"/>
    <w:rsid w:val="000676E0"/>
    <w:rsid w:val="00067B5A"/>
    <w:rsid w:val="00073649"/>
    <w:rsid w:val="00073E82"/>
    <w:rsid w:val="0007437A"/>
    <w:rsid w:val="00074933"/>
    <w:rsid w:val="000778FA"/>
    <w:rsid w:val="000779B2"/>
    <w:rsid w:val="00081221"/>
    <w:rsid w:val="00082AEB"/>
    <w:rsid w:val="00083765"/>
    <w:rsid w:val="00086212"/>
    <w:rsid w:val="00086CAA"/>
    <w:rsid w:val="00086FE9"/>
    <w:rsid w:val="0009057B"/>
    <w:rsid w:val="00090655"/>
    <w:rsid w:val="00091986"/>
    <w:rsid w:val="00092136"/>
    <w:rsid w:val="000938E9"/>
    <w:rsid w:val="000939AB"/>
    <w:rsid w:val="00094D0B"/>
    <w:rsid w:val="0009578C"/>
    <w:rsid w:val="000A3DC9"/>
    <w:rsid w:val="000A4D59"/>
    <w:rsid w:val="000A4F49"/>
    <w:rsid w:val="000A6135"/>
    <w:rsid w:val="000A6408"/>
    <w:rsid w:val="000A7124"/>
    <w:rsid w:val="000B0AA7"/>
    <w:rsid w:val="000B0D7F"/>
    <w:rsid w:val="000B4F76"/>
    <w:rsid w:val="000B5A35"/>
    <w:rsid w:val="000B6B84"/>
    <w:rsid w:val="000C1058"/>
    <w:rsid w:val="000C1BFD"/>
    <w:rsid w:val="000C2000"/>
    <w:rsid w:val="000C2455"/>
    <w:rsid w:val="000C2B3D"/>
    <w:rsid w:val="000C5876"/>
    <w:rsid w:val="000C5C1E"/>
    <w:rsid w:val="000C66ED"/>
    <w:rsid w:val="000D13A7"/>
    <w:rsid w:val="000D23A8"/>
    <w:rsid w:val="000D3D21"/>
    <w:rsid w:val="000D4F97"/>
    <w:rsid w:val="000D6CE4"/>
    <w:rsid w:val="000D79CB"/>
    <w:rsid w:val="000E092C"/>
    <w:rsid w:val="000E2696"/>
    <w:rsid w:val="000E36EC"/>
    <w:rsid w:val="000E4F24"/>
    <w:rsid w:val="000E5008"/>
    <w:rsid w:val="000E5021"/>
    <w:rsid w:val="000E5382"/>
    <w:rsid w:val="000E6937"/>
    <w:rsid w:val="000E725F"/>
    <w:rsid w:val="000F02E1"/>
    <w:rsid w:val="000F0F03"/>
    <w:rsid w:val="000F1E7C"/>
    <w:rsid w:val="000F289B"/>
    <w:rsid w:val="000F44AA"/>
    <w:rsid w:val="000F5DF8"/>
    <w:rsid w:val="00100FEE"/>
    <w:rsid w:val="001010BB"/>
    <w:rsid w:val="001025BE"/>
    <w:rsid w:val="00104A04"/>
    <w:rsid w:val="00106053"/>
    <w:rsid w:val="00107473"/>
    <w:rsid w:val="00110B18"/>
    <w:rsid w:val="00112B56"/>
    <w:rsid w:val="00113823"/>
    <w:rsid w:val="001149B1"/>
    <w:rsid w:val="001163CD"/>
    <w:rsid w:val="001210F7"/>
    <w:rsid w:val="0012200A"/>
    <w:rsid w:val="00122320"/>
    <w:rsid w:val="001239DE"/>
    <w:rsid w:val="001244C2"/>
    <w:rsid w:val="00135025"/>
    <w:rsid w:val="001362E1"/>
    <w:rsid w:val="00136E74"/>
    <w:rsid w:val="00141FC1"/>
    <w:rsid w:val="001422E4"/>
    <w:rsid w:val="00144948"/>
    <w:rsid w:val="00144D13"/>
    <w:rsid w:val="00145B5D"/>
    <w:rsid w:val="0014690E"/>
    <w:rsid w:val="00146F07"/>
    <w:rsid w:val="00147DEB"/>
    <w:rsid w:val="00150D8B"/>
    <w:rsid w:val="00152550"/>
    <w:rsid w:val="001528E6"/>
    <w:rsid w:val="00154EC1"/>
    <w:rsid w:val="00155274"/>
    <w:rsid w:val="00155BA9"/>
    <w:rsid w:val="001578E8"/>
    <w:rsid w:val="00160556"/>
    <w:rsid w:val="00166126"/>
    <w:rsid w:val="00166ADB"/>
    <w:rsid w:val="00170942"/>
    <w:rsid w:val="001714D7"/>
    <w:rsid w:val="00172490"/>
    <w:rsid w:val="001727D9"/>
    <w:rsid w:val="00174CF2"/>
    <w:rsid w:val="0017581B"/>
    <w:rsid w:val="0017596E"/>
    <w:rsid w:val="00177348"/>
    <w:rsid w:val="00180A0F"/>
    <w:rsid w:val="00182E5E"/>
    <w:rsid w:val="00184535"/>
    <w:rsid w:val="00184C43"/>
    <w:rsid w:val="00187BC6"/>
    <w:rsid w:val="00190C17"/>
    <w:rsid w:val="001910C1"/>
    <w:rsid w:val="0019130D"/>
    <w:rsid w:val="00191516"/>
    <w:rsid w:val="00192342"/>
    <w:rsid w:val="00192440"/>
    <w:rsid w:val="00192B3D"/>
    <w:rsid w:val="001932D6"/>
    <w:rsid w:val="00195627"/>
    <w:rsid w:val="00195B38"/>
    <w:rsid w:val="00196C47"/>
    <w:rsid w:val="0019706E"/>
    <w:rsid w:val="001978F8"/>
    <w:rsid w:val="001A0AF1"/>
    <w:rsid w:val="001A1498"/>
    <w:rsid w:val="001A1693"/>
    <w:rsid w:val="001A283E"/>
    <w:rsid w:val="001A318F"/>
    <w:rsid w:val="001A4313"/>
    <w:rsid w:val="001A4625"/>
    <w:rsid w:val="001A4D28"/>
    <w:rsid w:val="001A68F7"/>
    <w:rsid w:val="001A6A33"/>
    <w:rsid w:val="001B34ED"/>
    <w:rsid w:val="001B46A5"/>
    <w:rsid w:val="001B505D"/>
    <w:rsid w:val="001B58D4"/>
    <w:rsid w:val="001C09CA"/>
    <w:rsid w:val="001C1A8F"/>
    <w:rsid w:val="001C2268"/>
    <w:rsid w:val="001D1DD2"/>
    <w:rsid w:val="001D2873"/>
    <w:rsid w:val="001D4062"/>
    <w:rsid w:val="001D4C40"/>
    <w:rsid w:val="001D4EB5"/>
    <w:rsid w:val="001D5341"/>
    <w:rsid w:val="001D6C6C"/>
    <w:rsid w:val="001D6D13"/>
    <w:rsid w:val="001D7E5D"/>
    <w:rsid w:val="001E024D"/>
    <w:rsid w:val="001E1A7D"/>
    <w:rsid w:val="001E3B72"/>
    <w:rsid w:val="001E68E2"/>
    <w:rsid w:val="001F05D1"/>
    <w:rsid w:val="001F1619"/>
    <w:rsid w:val="001F4C71"/>
    <w:rsid w:val="001F541A"/>
    <w:rsid w:val="001F7099"/>
    <w:rsid w:val="00201DF6"/>
    <w:rsid w:val="002027DF"/>
    <w:rsid w:val="0020562E"/>
    <w:rsid w:val="002060B4"/>
    <w:rsid w:val="002066A9"/>
    <w:rsid w:val="002067DA"/>
    <w:rsid w:val="00207610"/>
    <w:rsid w:val="00213230"/>
    <w:rsid w:val="00214675"/>
    <w:rsid w:val="00214FCC"/>
    <w:rsid w:val="00215A1F"/>
    <w:rsid w:val="002160EC"/>
    <w:rsid w:val="00216431"/>
    <w:rsid w:val="002170D2"/>
    <w:rsid w:val="00217EBC"/>
    <w:rsid w:val="002210B9"/>
    <w:rsid w:val="00222AFD"/>
    <w:rsid w:val="00222CB4"/>
    <w:rsid w:val="0022351E"/>
    <w:rsid w:val="00227895"/>
    <w:rsid w:val="00227947"/>
    <w:rsid w:val="00227B41"/>
    <w:rsid w:val="00231B12"/>
    <w:rsid w:val="0023345A"/>
    <w:rsid w:val="0023560C"/>
    <w:rsid w:val="00236A53"/>
    <w:rsid w:val="00240746"/>
    <w:rsid w:val="00242BF0"/>
    <w:rsid w:val="002437D1"/>
    <w:rsid w:val="00246F71"/>
    <w:rsid w:val="0025021C"/>
    <w:rsid w:val="002527AC"/>
    <w:rsid w:val="00252F1C"/>
    <w:rsid w:val="002576B5"/>
    <w:rsid w:val="00260731"/>
    <w:rsid w:val="0026107F"/>
    <w:rsid w:val="00262F67"/>
    <w:rsid w:val="00262F84"/>
    <w:rsid w:val="00263ACA"/>
    <w:rsid w:val="00264FC5"/>
    <w:rsid w:val="00265089"/>
    <w:rsid w:val="00266D20"/>
    <w:rsid w:val="00272D38"/>
    <w:rsid w:val="00273D63"/>
    <w:rsid w:val="00275A02"/>
    <w:rsid w:val="00276ECF"/>
    <w:rsid w:val="00280CB2"/>
    <w:rsid w:val="00280D85"/>
    <w:rsid w:val="00281D23"/>
    <w:rsid w:val="002831A9"/>
    <w:rsid w:val="00283E63"/>
    <w:rsid w:val="00284653"/>
    <w:rsid w:val="00284789"/>
    <w:rsid w:val="00290B9D"/>
    <w:rsid w:val="002913E9"/>
    <w:rsid w:val="002934B9"/>
    <w:rsid w:val="002945EA"/>
    <w:rsid w:val="002963DE"/>
    <w:rsid w:val="002971F9"/>
    <w:rsid w:val="00297485"/>
    <w:rsid w:val="002979E1"/>
    <w:rsid w:val="002A02A1"/>
    <w:rsid w:val="002A0E16"/>
    <w:rsid w:val="002A6CE6"/>
    <w:rsid w:val="002B1E44"/>
    <w:rsid w:val="002B4AC8"/>
    <w:rsid w:val="002B568C"/>
    <w:rsid w:val="002B768A"/>
    <w:rsid w:val="002B7B07"/>
    <w:rsid w:val="002C0251"/>
    <w:rsid w:val="002C161B"/>
    <w:rsid w:val="002C3EE6"/>
    <w:rsid w:val="002C5886"/>
    <w:rsid w:val="002D03B4"/>
    <w:rsid w:val="002D35D3"/>
    <w:rsid w:val="002D3ADB"/>
    <w:rsid w:val="002D452A"/>
    <w:rsid w:val="002D5038"/>
    <w:rsid w:val="002D5B42"/>
    <w:rsid w:val="002D73CD"/>
    <w:rsid w:val="002E5E5A"/>
    <w:rsid w:val="002E5FAA"/>
    <w:rsid w:val="002E62F4"/>
    <w:rsid w:val="002E7F15"/>
    <w:rsid w:val="002F6763"/>
    <w:rsid w:val="00301332"/>
    <w:rsid w:val="00305ED6"/>
    <w:rsid w:val="00311A25"/>
    <w:rsid w:val="003145CE"/>
    <w:rsid w:val="003154AD"/>
    <w:rsid w:val="0031604F"/>
    <w:rsid w:val="0031648C"/>
    <w:rsid w:val="00317519"/>
    <w:rsid w:val="00317E6E"/>
    <w:rsid w:val="00320235"/>
    <w:rsid w:val="003202DF"/>
    <w:rsid w:val="00327699"/>
    <w:rsid w:val="00330020"/>
    <w:rsid w:val="00332C68"/>
    <w:rsid w:val="0033524C"/>
    <w:rsid w:val="00336265"/>
    <w:rsid w:val="00336640"/>
    <w:rsid w:val="00341104"/>
    <w:rsid w:val="00341120"/>
    <w:rsid w:val="00343E27"/>
    <w:rsid w:val="00345C28"/>
    <w:rsid w:val="0034640F"/>
    <w:rsid w:val="0034734B"/>
    <w:rsid w:val="00352291"/>
    <w:rsid w:val="00353194"/>
    <w:rsid w:val="003537D0"/>
    <w:rsid w:val="00356A6B"/>
    <w:rsid w:val="00356C36"/>
    <w:rsid w:val="00356DCF"/>
    <w:rsid w:val="00357833"/>
    <w:rsid w:val="00363BB1"/>
    <w:rsid w:val="0036447C"/>
    <w:rsid w:val="00371549"/>
    <w:rsid w:val="00371DAC"/>
    <w:rsid w:val="00373364"/>
    <w:rsid w:val="00375E8B"/>
    <w:rsid w:val="0037610F"/>
    <w:rsid w:val="00380AA2"/>
    <w:rsid w:val="003825AE"/>
    <w:rsid w:val="00382D62"/>
    <w:rsid w:val="003846B2"/>
    <w:rsid w:val="003851D5"/>
    <w:rsid w:val="003901DA"/>
    <w:rsid w:val="00390D37"/>
    <w:rsid w:val="003923DA"/>
    <w:rsid w:val="003931FA"/>
    <w:rsid w:val="00395416"/>
    <w:rsid w:val="0039584A"/>
    <w:rsid w:val="003958F5"/>
    <w:rsid w:val="0039780E"/>
    <w:rsid w:val="003A312F"/>
    <w:rsid w:val="003A4A37"/>
    <w:rsid w:val="003B039C"/>
    <w:rsid w:val="003B15D2"/>
    <w:rsid w:val="003B32AC"/>
    <w:rsid w:val="003B5C9D"/>
    <w:rsid w:val="003B642A"/>
    <w:rsid w:val="003B785F"/>
    <w:rsid w:val="003C0ACE"/>
    <w:rsid w:val="003C1885"/>
    <w:rsid w:val="003C1C1E"/>
    <w:rsid w:val="003C709D"/>
    <w:rsid w:val="003D06C4"/>
    <w:rsid w:val="003D0E30"/>
    <w:rsid w:val="003D404D"/>
    <w:rsid w:val="003D7831"/>
    <w:rsid w:val="003D7FB3"/>
    <w:rsid w:val="003E090C"/>
    <w:rsid w:val="003E0BE8"/>
    <w:rsid w:val="003E1B83"/>
    <w:rsid w:val="003E1FA1"/>
    <w:rsid w:val="003E2CFE"/>
    <w:rsid w:val="003F3FA2"/>
    <w:rsid w:val="003F401A"/>
    <w:rsid w:val="003F7947"/>
    <w:rsid w:val="00400C83"/>
    <w:rsid w:val="00402CD4"/>
    <w:rsid w:val="00403B8C"/>
    <w:rsid w:val="004047BC"/>
    <w:rsid w:val="00405E1B"/>
    <w:rsid w:val="00406079"/>
    <w:rsid w:val="004062B9"/>
    <w:rsid w:val="00412D0D"/>
    <w:rsid w:val="00412FB8"/>
    <w:rsid w:val="0041662B"/>
    <w:rsid w:val="004167FD"/>
    <w:rsid w:val="0041688D"/>
    <w:rsid w:val="00416EF0"/>
    <w:rsid w:val="00417BE2"/>
    <w:rsid w:val="0042699A"/>
    <w:rsid w:val="00430273"/>
    <w:rsid w:val="00430CE3"/>
    <w:rsid w:val="00433465"/>
    <w:rsid w:val="00434E58"/>
    <w:rsid w:val="004366CA"/>
    <w:rsid w:val="00437632"/>
    <w:rsid w:val="004407B6"/>
    <w:rsid w:val="00440B1C"/>
    <w:rsid w:val="00440E75"/>
    <w:rsid w:val="00445B4C"/>
    <w:rsid w:val="00454D58"/>
    <w:rsid w:val="004616F2"/>
    <w:rsid w:val="00462352"/>
    <w:rsid w:val="004631C0"/>
    <w:rsid w:val="00464A1A"/>
    <w:rsid w:val="00465074"/>
    <w:rsid w:val="004662EC"/>
    <w:rsid w:val="00467A46"/>
    <w:rsid w:val="00467CDB"/>
    <w:rsid w:val="00467E2D"/>
    <w:rsid w:val="0047069F"/>
    <w:rsid w:val="00471AFC"/>
    <w:rsid w:val="00472B14"/>
    <w:rsid w:val="004745C7"/>
    <w:rsid w:val="004748FA"/>
    <w:rsid w:val="00474EA0"/>
    <w:rsid w:val="00476E62"/>
    <w:rsid w:val="00482152"/>
    <w:rsid w:val="004832E3"/>
    <w:rsid w:val="004927B7"/>
    <w:rsid w:val="004941FC"/>
    <w:rsid w:val="00495470"/>
    <w:rsid w:val="0049563E"/>
    <w:rsid w:val="00495E0D"/>
    <w:rsid w:val="004A042C"/>
    <w:rsid w:val="004A117D"/>
    <w:rsid w:val="004A57AF"/>
    <w:rsid w:val="004A5B56"/>
    <w:rsid w:val="004A66B5"/>
    <w:rsid w:val="004A7ADD"/>
    <w:rsid w:val="004B0770"/>
    <w:rsid w:val="004B0A06"/>
    <w:rsid w:val="004B18AF"/>
    <w:rsid w:val="004B2402"/>
    <w:rsid w:val="004B388C"/>
    <w:rsid w:val="004B3F2C"/>
    <w:rsid w:val="004B3F69"/>
    <w:rsid w:val="004B44CC"/>
    <w:rsid w:val="004B5592"/>
    <w:rsid w:val="004B5B19"/>
    <w:rsid w:val="004B5FF2"/>
    <w:rsid w:val="004B65B8"/>
    <w:rsid w:val="004B708A"/>
    <w:rsid w:val="004B730E"/>
    <w:rsid w:val="004C0089"/>
    <w:rsid w:val="004C117A"/>
    <w:rsid w:val="004C2B2B"/>
    <w:rsid w:val="004C3F89"/>
    <w:rsid w:val="004C543E"/>
    <w:rsid w:val="004C6CE9"/>
    <w:rsid w:val="004D0221"/>
    <w:rsid w:val="004D09CD"/>
    <w:rsid w:val="004D1CF7"/>
    <w:rsid w:val="004D2A29"/>
    <w:rsid w:val="004D3740"/>
    <w:rsid w:val="004D3A0B"/>
    <w:rsid w:val="004D4DF7"/>
    <w:rsid w:val="004E2EF1"/>
    <w:rsid w:val="004E60A0"/>
    <w:rsid w:val="004E627A"/>
    <w:rsid w:val="004E6756"/>
    <w:rsid w:val="004E7488"/>
    <w:rsid w:val="004E7E54"/>
    <w:rsid w:val="004F0577"/>
    <w:rsid w:val="004F08B7"/>
    <w:rsid w:val="004F08C0"/>
    <w:rsid w:val="004F1313"/>
    <w:rsid w:val="004F3855"/>
    <w:rsid w:val="004F4423"/>
    <w:rsid w:val="004F4B60"/>
    <w:rsid w:val="004F7A85"/>
    <w:rsid w:val="00500719"/>
    <w:rsid w:val="005008C4"/>
    <w:rsid w:val="00500C9A"/>
    <w:rsid w:val="00500D07"/>
    <w:rsid w:val="0050214A"/>
    <w:rsid w:val="00503BF8"/>
    <w:rsid w:val="00510866"/>
    <w:rsid w:val="00512726"/>
    <w:rsid w:val="00517624"/>
    <w:rsid w:val="00517FAD"/>
    <w:rsid w:val="00521941"/>
    <w:rsid w:val="00522395"/>
    <w:rsid w:val="005235E9"/>
    <w:rsid w:val="00523BBC"/>
    <w:rsid w:val="0052462F"/>
    <w:rsid w:val="00524D4F"/>
    <w:rsid w:val="005255D9"/>
    <w:rsid w:val="00525B65"/>
    <w:rsid w:val="00527213"/>
    <w:rsid w:val="00535BA4"/>
    <w:rsid w:val="005362FA"/>
    <w:rsid w:val="00536A6A"/>
    <w:rsid w:val="00547897"/>
    <w:rsid w:val="00547E97"/>
    <w:rsid w:val="0055001F"/>
    <w:rsid w:val="00552B07"/>
    <w:rsid w:val="00553EB3"/>
    <w:rsid w:val="005540A9"/>
    <w:rsid w:val="00555408"/>
    <w:rsid w:val="0056051C"/>
    <w:rsid w:val="005607B5"/>
    <w:rsid w:val="00561EB4"/>
    <w:rsid w:val="00562BE8"/>
    <w:rsid w:val="00562FDD"/>
    <w:rsid w:val="00565630"/>
    <w:rsid w:val="00567A09"/>
    <w:rsid w:val="005713FE"/>
    <w:rsid w:val="0057376A"/>
    <w:rsid w:val="00573ADE"/>
    <w:rsid w:val="00577664"/>
    <w:rsid w:val="00577CEF"/>
    <w:rsid w:val="00582444"/>
    <w:rsid w:val="00584815"/>
    <w:rsid w:val="00586213"/>
    <w:rsid w:val="00587BB3"/>
    <w:rsid w:val="00590D8F"/>
    <w:rsid w:val="00591740"/>
    <w:rsid w:val="00593CD0"/>
    <w:rsid w:val="005940D7"/>
    <w:rsid w:val="00595200"/>
    <w:rsid w:val="005A08C9"/>
    <w:rsid w:val="005A26AB"/>
    <w:rsid w:val="005A3934"/>
    <w:rsid w:val="005A61E1"/>
    <w:rsid w:val="005A6335"/>
    <w:rsid w:val="005B22E7"/>
    <w:rsid w:val="005B3229"/>
    <w:rsid w:val="005B5744"/>
    <w:rsid w:val="005C24F5"/>
    <w:rsid w:val="005C2BB7"/>
    <w:rsid w:val="005C372A"/>
    <w:rsid w:val="005C42E2"/>
    <w:rsid w:val="005D01D9"/>
    <w:rsid w:val="005D261D"/>
    <w:rsid w:val="005D2806"/>
    <w:rsid w:val="005D5CFB"/>
    <w:rsid w:val="005D69FB"/>
    <w:rsid w:val="005D6E4A"/>
    <w:rsid w:val="005E24F0"/>
    <w:rsid w:val="005E2C00"/>
    <w:rsid w:val="005E2E80"/>
    <w:rsid w:val="005E46AB"/>
    <w:rsid w:val="005E5355"/>
    <w:rsid w:val="005E555A"/>
    <w:rsid w:val="005E5CE2"/>
    <w:rsid w:val="005F138B"/>
    <w:rsid w:val="005F1854"/>
    <w:rsid w:val="005F2752"/>
    <w:rsid w:val="005F399A"/>
    <w:rsid w:val="005F3C49"/>
    <w:rsid w:val="005F6468"/>
    <w:rsid w:val="005F70C6"/>
    <w:rsid w:val="0060242A"/>
    <w:rsid w:val="00602EDC"/>
    <w:rsid w:val="006037C4"/>
    <w:rsid w:val="00604C5D"/>
    <w:rsid w:val="00610007"/>
    <w:rsid w:val="0061122E"/>
    <w:rsid w:val="006124F7"/>
    <w:rsid w:val="006167BB"/>
    <w:rsid w:val="00621B04"/>
    <w:rsid w:val="0062257D"/>
    <w:rsid w:val="00622671"/>
    <w:rsid w:val="006249DE"/>
    <w:rsid w:val="00627F80"/>
    <w:rsid w:val="0063001E"/>
    <w:rsid w:val="00630666"/>
    <w:rsid w:val="00630758"/>
    <w:rsid w:val="00632FDB"/>
    <w:rsid w:val="006331D2"/>
    <w:rsid w:val="00634D05"/>
    <w:rsid w:val="0064009C"/>
    <w:rsid w:val="0064017F"/>
    <w:rsid w:val="00641E34"/>
    <w:rsid w:val="00651583"/>
    <w:rsid w:val="006550ED"/>
    <w:rsid w:val="006607AC"/>
    <w:rsid w:val="00661625"/>
    <w:rsid w:val="00663DAC"/>
    <w:rsid w:val="00663F68"/>
    <w:rsid w:val="00663F70"/>
    <w:rsid w:val="006650F4"/>
    <w:rsid w:val="006663D0"/>
    <w:rsid w:val="00671D9B"/>
    <w:rsid w:val="0067272E"/>
    <w:rsid w:val="00676E10"/>
    <w:rsid w:val="00677701"/>
    <w:rsid w:val="00683F9A"/>
    <w:rsid w:val="00685650"/>
    <w:rsid w:val="0068768B"/>
    <w:rsid w:val="006925D5"/>
    <w:rsid w:val="006944B5"/>
    <w:rsid w:val="00694809"/>
    <w:rsid w:val="0069520A"/>
    <w:rsid w:val="00695D26"/>
    <w:rsid w:val="006A0207"/>
    <w:rsid w:val="006A0E29"/>
    <w:rsid w:val="006A1DB8"/>
    <w:rsid w:val="006A55F0"/>
    <w:rsid w:val="006A6E1D"/>
    <w:rsid w:val="006B20B3"/>
    <w:rsid w:val="006B3DDE"/>
    <w:rsid w:val="006B4CFF"/>
    <w:rsid w:val="006B5499"/>
    <w:rsid w:val="006B6215"/>
    <w:rsid w:val="006B7DE4"/>
    <w:rsid w:val="006C0CB4"/>
    <w:rsid w:val="006C208A"/>
    <w:rsid w:val="006C59F7"/>
    <w:rsid w:val="006C6696"/>
    <w:rsid w:val="006D0BE6"/>
    <w:rsid w:val="006D1231"/>
    <w:rsid w:val="006D2BB2"/>
    <w:rsid w:val="006D338A"/>
    <w:rsid w:val="006D3E4D"/>
    <w:rsid w:val="006E1EAF"/>
    <w:rsid w:val="006E2F32"/>
    <w:rsid w:val="006F106C"/>
    <w:rsid w:val="006F1689"/>
    <w:rsid w:val="006F4468"/>
    <w:rsid w:val="006F6C77"/>
    <w:rsid w:val="006F7208"/>
    <w:rsid w:val="006F7557"/>
    <w:rsid w:val="00703559"/>
    <w:rsid w:val="00704983"/>
    <w:rsid w:val="00706525"/>
    <w:rsid w:val="0071359C"/>
    <w:rsid w:val="007226BB"/>
    <w:rsid w:val="00726BD5"/>
    <w:rsid w:val="00727156"/>
    <w:rsid w:val="00731390"/>
    <w:rsid w:val="00732956"/>
    <w:rsid w:val="007346A7"/>
    <w:rsid w:val="00734D82"/>
    <w:rsid w:val="0073715E"/>
    <w:rsid w:val="00737BC7"/>
    <w:rsid w:val="0074004D"/>
    <w:rsid w:val="0074083D"/>
    <w:rsid w:val="00743D05"/>
    <w:rsid w:val="00744A74"/>
    <w:rsid w:val="0074501A"/>
    <w:rsid w:val="00745793"/>
    <w:rsid w:val="0074624A"/>
    <w:rsid w:val="007507A4"/>
    <w:rsid w:val="00750B19"/>
    <w:rsid w:val="00751B56"/>
    <w:rsid w:val="00752859"/>
    <w:rsid w:val="0075409A"/>
    <w:rsid w:val="00756236"/>
    <w:rsid w:val="00757750"/>
    <w:rsid w:val="00760724"/>
    <w:rsid w:val="007651C5"/>
    <w:rsid w:val="007652E6"/>
    <w:rsid w:val="00767499"/>
    <w:rsid w:val="00767575"/>
    <w:rsid w:val="0077031C"/>
    <w:rsid w:val="00770603"/>
    <w:rsid w:val="007708D1"/>
    <w:rsid w:val="00770F39"/>
    <w:rsid w:val="00771797"/>
    <w:rsid w:val="007735DC"/>
    <w:rsid w:val="00780531"/>
    <w:rsid w:val="0078132A"/>
    <w:rsid w:val="0078136C"/>
    <w:rsid w:val="00784EBC"/>
    <w:rsid w:val="00785DF0"/>
    <w:rsid w:val="00785F81"/>
    <w:rsid w:val="00786A93"/>
    <w:rsid w:val="0078734F"/>
    <w:rsid w:val="00787573"/>
    <w:rsid w:val="007902F8"/>
    <w:rsid w:val="00790321"/>
    <w:rsid w:val="007910B2"/>
    <w:rsid w:val="00792799"/>
    <w:rsid w:val="00793625"/>
    <w:rsid w:val="0079493E"/>
    <w:rsid w:val="00797914"/>
    <w:rsid w:val="00797A68"/>
    <w:rsid w:val="00797FD5"/>
    <w:rsid w:val="007A1286"/>
    <w:rsid w:val="007A1DFD"/>
    <w:rsid w:val="007A30C2"/>
    <w:rsid w:val="007A3273"/>
    <w:rsid w:val="007A582F"/>
    <w:rsid w:val="007A65DA"/>
    <w:rsid w:val="007A6E70"/>
    <w:rsid w:val="007B011A"/>
    <w:rsid w:val="007B0599"/>
    <w:rsid w:val="007B16B5"/>
    <w:rsid w:val="007B5AFE"/>
    <w:rsid w:val="007B7630"/>
    <w:rsid w:val="007C1598"/>
    <w:rsid w:val="007C2906"/>
    <w:rsid w:val="007C2FC4"/>
    <w:rsid w:val="007C5408"/>
    <w:rsid w:val="007C54B0"/>
    <w:rsid w:val="007C63EF"/>
    <w:rsid w:val="007C6659"/>
    <w:rsid w:val="007D2601"/>
    <w:rsid w:val="007D4F8C"/>
    <w:rsid w:val="007D5101"/>
    <w:rsid w:val="007D5D15"/>
    <w:rsid w:val="007D742E"/>
    <w:rsid w:val="007D7935"/>
    <w:rsid w:val="007E08FD"/>
    <w:rsid w:val="007E26D2"/>
    <w:rsid w:val="007E3E06"/>
    <w:rsid w:val="007E415A"/>
    <w:rsid w:val="007E559F"/>
    <w:rsid w:val="007E7131"/>
    <w:rsid w:val="007E76D7"/>
    <w:rsid w:val="007F0288"/>
    <w:rsid w:val="007F1FC6"/>
    <w:rsid w:val="007F212A"/>
    <w:rsid w:val="007F3A8C"/>
    <w:rsid w:val="007F4493"/>
    <w:rsid w:val="007F5CC0"/>
    <w:rsid w:val="007F67B0"/>
    <w:rsid w:val="008011F2"/>
    <w:rsid w:val="0080349C"/>
    <w:rsid w:val="00805985"/>
    <w:rsid w:val="0080643A"/>
    <w:rsid w:val="008101E5"/>
    <w:rsid w:val="00811F9D"/>
    <w:rsid w:val="00812D9E"/>
    <w:rsid w:val="008130A1"/>
    <w:rsid w:val="008170B4"/>
    <w:rsid w:val="008172D7"/>
    <w:rsid w:val="0082130A"/>
    <w:rsid w:val="0082192F"/>
    <w:rsid w:val="00823004"/>
    <w:rsid w:val="00823E00"/>
    <w:rsid w:val="00825B21"/>
    <w:rsid w:val="00827DC2"/>
    <w:rsid w:val="00827DE3"/>
    <w:rsid w:val="008305F7"/>
    <w:rsid w:val="0083126F"/>
    <w:rsid w:val="00832A7C"/>
    <w:rsid w:val="008348EE"/>
    <w:rsid w:val="008377F6"/>
    <w:rsid w:val="0084489B"/>
    <w:rsid w:val="00844F82"/>
    <w:rsid w:val="00845C09"/>
    <w:rsid w:val="00846A04"/>
    <w:rsid w:val="00852395"/>
    <w:rsid w:val="00854507"/>
    <w:rsid w:val="008607B3"/>
    <w:rsid w:val="00872C61"/>
    <w:rsid w:val="0087496D"/>
    <w:rsid w:val="00875D0D"/>
    <w:rsid w:val="0087745B"/>
    <w:rsid w:val="00880B0F"/>
    <w:rsid w:val="0088181A"/>
    <w:rsid w:val="0088289A"/>
    <w:rsid w:val="00882F00"/>
    <w:rsid w:val="0088483B"/>
    <w:rsid w:val="00884A90"/>
    <w:rsid w:val="008853CF"/>
    <w:rsid w:val="00886A92"/>
    <w:rsid w:val="00893AD1"/>
    <w:rsid w:val="00893AEF"/>
    <w:rsid w:val="00894F46"/>
    <w:rsid w:val="008A03A3"/>
    <w:rsid w:val="008A26E2"/>
    <w:rsid w:val="008A2D1A"/>
    <w:rsid w:val="008A4081"/>
    <w:rsid w:val="008A4615"/>
    <w:rsid w:val="008A69B5"/>
    <w:rsid w:val="008A7715"/>
    <w:rsid w:val="008B193E"/>
    <w:rsid w:val="008B2156"/>
    <w:rsid w:val="008B29D8"/>
    <w:rsid w:val="008B62C8"/>
    <w:rsid w:val="008B79D7"/>
    <w:rsid w:val="008C05C0"/>
    <w:rsid w:val="008C1DE7"/>
    <w:rsid w:val="008C4341"/>
    <w:rsid w:val="008C4446"/>
    <w:rsid w:val="008C6DFC"/>
    <w:rsid w:val="008D2B5E"/>
    <w:rsid w:val="008D3231"/>
    <w:rsid w:val="008D340F"/>
    <w:rsid w:val="008D3D39"/>
    <w:rsid w:val="008D3F14"/>
    <w:rsid w:val="008D4CAE"/>
    <w:rsid w:val="008D50F1"/>
    <w:rsid w:val="008D60F0"/>
    <w:rsid w:val="008D739B"/>
    <w:rsid w:val="008E037B"/>
    <w:rsid w:val="008E2494"/>
    <w:rsid w:val="008E5B30"/>
    <w:rsid w:val="008E60A9"/>
    <w:rsid w:val="008F014C"/>
    <w:rsid w:val="008F2698"/>
    <w:rsid w:val="008F28C8"/>
    <w:rsid w:val="008F2FD1"/>
    <w:rsid w:val="008F5062"/>
    <w:rsid w:val="008F69C0"/>
    <w:rsid w:val="008F7061"/>
    <w:rsid w:val="009004CD"/>
    <w:rsid w:val="0090073D"/>
    <w:rsid w:val="00901524"/>
    <w:rsid w:val="0090386C"/>
    <w:rsid w:val="00903CFC"/>
    <w:rsid w:val="009060CC"/>
    <w:rsid w:val="00913DE6"/>
    <w:rsid w:val="00915185"/>
    <w:rsid w:val="00915503"/>
    <w:rsid w:val="00915AA9"/>
    <w:rsid w:val="00922DA7"/>
    <w:rsid w:val="0092354C"/>
    <w:rsid w:val="009277A9"/>
    <w:rsid w:val="00934224"/>
    <w:rsid w:val="0093497D"/>
    <w:rsid w:val="009354F1"/>
    <w:rsid w:val="00935A58"/>
    <w:rsid w:val="00937759"/>
    <w:rsid w:val="00940D1E"/>
    <w:rsid w:val="009412F6"/>
    <w:rsid w:val="009444E2"/>
    <w:rsid w:val="00944CA8"/>
    <w:rsid w:val="009469BA"/>
    <w:rsid w:val="009475FD"/>
    <w:rsid w:val="00947AAD"/>
    <w:rsid w:val="009501CB"/>
    <w:rsid w:val="009525DB"/>
    <w:rsid w:val="00952888"/>
    <w:rsid w:val="00953D7D"/>
    <w:rsid w:val="00953DB5"/>
    <w:rsid w:val="00957068"/>
    <w:rsid w:val="00957DF4"/>
    <w:rsid w:val="009618B3"/>
    <w:rsid w:val="00963D51"/>
    <w:rsid w:val="009703DE"/>
    <w:rsid w:val="009705A5"/>
    <w:rsid w:val="009710C1"/>
    <w:rsid w:val="00972B4B"/>
    <w:rsid w:val="00973BAE"/>
    <w:rsid w:val="009748FC"/>
    <w:rsid w:val="00975B2C"/>
    <w:rsid w:val="00976F7A"/>
    <w:rsid w:val="00980500"/>
    <w:rsid w:val="009816E3"/>
    <w:rsid w:val="00981D35"/>
    <w:rsid w:val="009826FE"/>
    <w:rsid w:val="00982D30"/>
    <w:rsid w:val="009833B4"/>
    <w:rsid w:val="00984145"/>
    <w:rsid w:val="0098425A"/>
    <w:rsid w:val="0098699C"/>
    <w:rsid w:val="00987CF3"/>
    <w:rsid w:val="00987DB1"/>
    <w:rsid w:val="00991823"/>
    <w:rsid w:val="00992FD7"/>
    <w:rsid w:val="00993189"/>
    <w:rsid w:val="009936F3"/>
    <w:rsid w:val="009A2523"/>
    <w:rsid w:val="009A4CA3"/>
    <w:rsid w:val="009A6E55"/>
    <w:rsid w:val="009B4FD7"/>
    <w:rsid w:val="009B5050"/>
    <w:rsid w:val="009B561C"/>
    <w:rsid w:val="009B5EB7"/>
    <w:rsid w:val="009B7D6A"/>
    <w:rsid w:val="009C297F"/>
    <w:rsid w:val="009C34FA"/>
    <w:rsid w:val="009C577A"/>
    <w:rsid w:val="009C68B4"/>
    <w:rsid w:val="009D13C7"/>
    <w:rsid w:val="009D309B"/>
    <w:rsid w:val="009D4044"/>
    <w:rsid w:val="009D5F50"/>
    <w:rsid w:val="009E1345"/>
    <w:rsid w:val="009E1E5D"/>
    <w:rsid w:val="009E471E"/>
    <w:rsid w:val="009E67B8"/>
    <w:rsid w:val="009F16A4"/>
    <w:rsid w:val="009F205F"/>
    <w:rsid w:val="009F22E9"/>
    <w:rsid w:val="009F3876"/>
    <w:rsid w:val="009F4983"/>
    <w:rsid w:val="009F6939"/>
    <w:rsid w:val="009F6E88"/>
    <w:rsid w:val="009F7FD8"/>
    <w:rsid w:val="00A01437"/>
    <w:rsid w:val="00A0218C"/>
    <w:rsid w:val="00A06B6B"/>
    <w:rsid w:val="00A1020C"/>
    <w:rsid w:val="00A1165E"/>
    <w:rsid w:val="00A15453"/>
    <w:rsid w:val="00A21B39"/>
    <w:rsid w:val="00A22626"/>
    <w:rsid w:val="00A25CC0"/>
    <w:rsid w:val="00A26387"/>
    <w:rsid w:val="00A31AA9"/>
    <w:rsid w:val="00A31FED"/>
    <w:rsid w:val="00A32BB1"/>
    <w:rsid w:val="00A33891"/>
    <w:rsid w:val="00A3427F"/>
    <w:rsid w:val="00A34D86"/>
    <w:rsid w:val="00A35C1E"/>
    <w:rsid w:val="00A35E91"/>
    <w:rsid w:val="00A36AB8"/>
    <w:rsid w:val="00A407DE"/>
    <w:rsid w:val="00A417DA"/>
    <w:rsid w:val="00A44CCB"/>
    <w:rsid w:val="00A44FB8"/>
    <w:rsid w:val="00A461F8"/>
    <w:rsid w:val="00A46DE3"/>
    <w:rsid w:val="00A51D83"/>
    <w:rsid w:val="00A52257"/>
    <w:rsid w:val="00A5544E"/>
    <w:rsid w:val="00A559BE"/>
    <w:rsid w:val="00A55EF7"/>
    <w:rsid w:val="00A569B5"/>
    <w:rsid w:val="00A57FB2"/>
    <w:rsid w:val="00A616EB"/>
    <w:rsid w:val="00A6372B"/>
    <w:rsid w:val="00A64558"/>
    <w:rsid w:val="00A66E49"/>
    <w:rsid w:val="00A70960"/>
    <w:rsid w:val="00A7100B"/>
    <w:rsid w:val="00A710C6"/>
    <w:rsid w:val="00A7165B"/>
    <w:rsid w:val="00A71C00"/>
    <w:rsid w:val="00A72393"/>
    <w:rsid w:val="00A73957"/>
    <w:rsid w:val="00A7477F"/>
    <w:rsid w:val="00A751E9"/>
    <w:rsid w:val="00A763F9"/>
    <w:rsid w:val="00A77B54"/>
    <w:rsid w:val="00A77EBE"/>
    <w:rsid w:val="00A80A95"/>
    <w:rsid w:val="00A80E53"/>
    <w:rsid w:val="00A80FE6"/>
    <w:rsid w:val="00A83145"/>
    <w:rsid w:val="00A83884"/>
    <w:rsid w:val="00A84173"/>
    <w:rsid w:val="00A8647D"/>
    <w:rsid w:val="00A87FA3"/>
    <w:rsid w:val="00A9110D"/>
    <w:rsid w:val="00A911F6"/>
    <w:rsid w:val="00A92FBB"/>
    <w:rsid w:val="00A930F4"/>
    <w:rsid w:val="00A93D91"/>
    <w:rsid w:val="00A9616E"/>
    <w:rsid w:val="00A9692A"/>
    <w:rsid w:val="00A96E49"/>
    <w:rsid w:val="00A976BB"/>
    <w:rsid w:val="00AA05B9"/>
    <w:rsid w:val="00AA16F0"/>
    <w:rsid w:val="00AA20C8"/>
    <w:rsid w:val="00AA41F1"/>
    <w:rsid w:val="00AA549A"/>
    <w:rsid w:val="00AA650B"/>
    <w:rsid w:val="00AA697F"/>
    <w:rsid w:val="00AA707F"/>
    <w:rsid w:val="00AA787E"/>
    <w:rsid w:val="00AA7CD8"/>
    <w:rsid w:val="00AB0DD7"/>
    <w:rsid w:val="00AB2C4D"/>
    <w:rsid w:val="00AB2EAB"/>
    <w:rsid w:val="00AB2F3E"/>
    <w:rsid w:val="00AB43DE"/>
    <w:rsid w:val="00AB5A22"/>
    <w:rsid w:val="00AB5FF0"/>
    <w:rsid w:val="00AB7D87"/>
    <w:rsid w:val="00AC0FFD"/>
    <w:rsid w:val="00AC1982"/>
    <w:rsid w:val="00AC2927"/>
    <w:rsid w:val="00AC45A3"/>
    <w:rsid w:val="00AC7959"/>
    <w:rsid w:val="00AD1712"/>
    <w:rsid w:val="00AD1859"/>
    <w:rsid w:val="00AD6419"/>
    <w:rsid w:val="00AD6B29"/>
    <w:rsid w:val="00AD6B66"/>
    <w:rsid w:val="00AD7B63"/>
    <w:rsid w:val="00AD7FBF"/>
    <w:rsid w:val="00AE112F"/>
    <w:rsid w:val="00AE1167"/>
    <w:rsid w:val="00AE2137"/>
    <w:rsid w:val="00AE43B0"/>
    <w:rsid w:val="00AE6D82"/>
    <w:rsid w:val="00AE775D"/>
    <w:rsid w:val="00AE7AA4"/>
    <w:rsid w:val="00AF0F5E"/>
    <w:rsid w:val="00AF107F"/>
    <w:rsid w:val="00AF231B"/>
    <w:rsid w:val="00AF2D02"/>
    <w:rsid w:val="00B01503"/>
    <w:rsid w:val="00B03212"/>
    <w:rsid w:val="00B03879"/>
    <w:rsid w:val="00B10B0A"/>
    <w:rsid w:val="00B10CAB"/>
    <w:rsid w:val="00B12C8D"/>
    <w:rsid w:val="00B13F68"/>
    <w:rsid w:val="00B14E8D"/>
    <w:rsid w:val="00B16461"/>
    <w:rsid w:val="00B16DE8"/>
    <w:rsid w:val="00B17305"/>
    <w:rsid w:val="00B17C55"/>
    <w:rsid w:val="00B2161F"/>
    <w:rsid w:val="00B223F5"/>
    <w:rsid w:val="00B25AE9"/>
    <w:rsid w:val="00B260C7"/>
    <w:rsid w:val="00B2610A"/>
    <w:rsid w:val="00B30CCD"/>
    <w:rsid w:val="00B31557"/>
    <w:rsid w:val="00B345A9"/>
    <w:rsid w:val="00B3556B"/>
    <w:rsid w:val="00B375B9"/>
    <w:rsid w:val="00B376AE"/>
    <w:rsid w:val="00B417A6"/>
    <w:rsid w:val="00B46163"/>
    <w:rsid w:val="00B54F19"/>
    <w:rsid w:val="00B5502B"/>
    <w:rsid w:val="00B57608"/>
    <w:rsid w:val="00B6042D"/>
    <w:rsid w:val="00B604CC"/>
    <w:rsid w:val="00B607CD"/>
    <w:rsid w:val="00B6231D"/>
    <w:rsid w:val="00B63CBC"/>
    <w:rsid w:val="00B651EA"/>
    <w:rsid w:val="00B67474"/>
    <w:rsid w:val="00B72F18"/>
    <w:rsid w:val="00B738B5"/>
    <w:rsid w:val="00B74492"/>
    <w:rsid w:val="00B77691"/>
    <w:rsid w:val="00B80045"/>
    <w:rsid w:val="00B8096B"/>
    <w:rsid w:val="00B80DE4"/>
    <w:rsid w:val="00B81A66"/>
    <w:rsid w:val="00B8272E"/>
    <w:rsid w:val="00B83149"/>
    <w:rsid w:val="00B84C32"/>
    <w:rsid w:val="00B85220"/>
    <w:rsid w:val="00B8545A"/>
    <w:rsid w:val="00B859CD"/>
    <w:rsid w:val="00B9523E"/>
    <w:rsid w:val="00B9551E"/>
    <w:rsid w:val="00B9673A"/>
    <w:rsid w:val="00B9703A"/>
    <w:rsid w:val="00B97233"/>
    <w:rsid w:val="00B97A71"/>
    <w:rsid w:val="00B97CE9"/>
    <w:rsid w:val="00BA033F"/>
    <w:rsid w:val="00BA107F"/>
    <w:rsid w:val="00BA12C5"/>
    <w:rsid w:val="00BA23DE"/>
    <w:rsid w:val="00BA297A"/>
    <w:rsid w:val="00BA2ADC"/>
    <w:rsid w:val="00BA3764"/>
    <w:rsid w:val="00BB1ADA"/>
    <w:rsid w:val="00BB2B71"/>
    <w:rsid w:val="00BB4469"/>
    <w:rsid w:val="00BB4C5E"/>
    <w:rsid w:val="00BB5045"/>
    <w:rsid w:val="00BB53BA"/>
    <w:rsid w:val="00BB6019"/>
    <w:rsid w:val="00BB75E4"/>
    <w:rsid w:val="00BC0F7F"/>
    <w:rsid w:val="00BC46E2"/>
    <w:rsid w:val="00BC5B4C"/>
    <w:rsid w:val="00BC5BD6"/>
    <w:rsid w:val="00BC7CCF"/>
    <w:rsid w:val="00BD2FFE"/>
    <w:rsid w:val="00BD481F"/>
    <w:rsid w:val="00BD4E6F"/>
    <w:rsid w:val="00BD5A64"/>
    <w:rsid w:val="00BD5D81"/>
    <w:rsid w:val="00BD600F"/>
    <w:rsid w:val="00BD6249"/>
    <w:rsid w:val="00BD7688"/>
    <w:rsid w:val="00BD78E5"/>
    <w:rsid w:val="00BD7DC4"/>
    <w:rsid w:val="00BE07AB"/>
    <w:rsid w:val="00BE589F"/>
    <w:rsid w:val="00BF07B8"/>
    <w:rsid w:val="00BF15FD"/>
    <w:rsid w:val="00BF26D4"/>
    <w:rsid w:val="00BF45F3"/>
    <w:rsid w:val="00BF6793"/>
    <w:rsid w:val="00C031D5"/>
    <w:rsid w:val="00C035BB"/>
    <w:rsid w:val="00C03F37"/>
    <w:rsid w:val="00C064C0"/>
    <w:rsid w:val="00C077CE"/>
    <w:rsid w:val="00C12217"/>
    <w:rsid w:val="00C128DC"/>
    <w:rsid w:val="00C132D2"/>
    <w:rsid w:val="00C17CD3"/>
    <w:rsid w:val="00C17EB2"/>
    <w:rsid w:val="00C17EF4"/>
    <w:rsid w:val="00C24616"/>
    <w:rsid w:val="00C247CE"/>
    <w:rsid w:val="00C2798F"/>
    <w:rsid w:val="00C27C6C"/>
    <w:rsid w:val="00C304C7"/>
    <w:rsid w:val="00C30F84"/>
    <w:rsid w:val="00C33977"/>
    <w:rsid w:val="00C33B0D"/>
    <w:rsid w:val="00C3413A"/>
    <w:rsid w:val="00C341FE"/>
    <w:rsid w:val="00C351DC"/>
    <w:rsid w:val="00C35B72"/>
    <w:rsid w:val="00C36A99"/>
    <w:rsid w:val="00C37F38"/>
    <w:rsid w:val="00C43772"/>
    <w:rsid w:val="00C45BB0"/>
    <w:rsid w:val="00C47E50"/>
    <w:rsid w:val="00C50FC0"/>
    <w:rsid w:val="00C52BBE"/>
    <w:rsid w:val="00C55819"/>
    <w:rsid w:val="00C56825"/>
    <w:rsid w:val="00C57EF9"/>
    <w:rsid w:val="00C6303F"/>
    <w:rsid w:val="00C67ACF"/>
    <w:rsid w:val="00C67CD1"/>
    <w:rsid w:val="00C702E7"/>
    <w:rsid w:val="00C7132F"/>
    <w:rsid w:val="00C71437"/>
    <w:rsid w:val="00C73CCC"/>
    <w:rsid w:val="00C73E3C"/>
    <w:rsid w:val="00C74FB8"/>
    <w:rsid w:val="00C75363"/>
    <w:rsid w:val="00C7616C"/>
    <w:rsid w:val="00C7655F"/>
    <w:rsid w:val="00C80267"/>
    <w:rsid w:val="00C8078F"/>
    <w:rsid w:val="00C829AB"/>
    <w:rsid w:val="00C83E05"/>
    <w:rsid w:val="00C8526B"/>
    <w:rsid w:val="00C8753D"/>
    <w:rsid w:val="00C911E3"/>
    <w:rsid w:val="00C922A0"/>
    <w:rsid w:val="00C96991"/>
    <w:rsid w:val="00C97D64"/>
    <w:rsid w:val="00C97EE7"/>
    <w:rsid w:val="00CA552B"/>
    <w:rsid w:val="00CA659B"/>
    <w:rsid w:val="00CB1055"/>
    <w:rsid w:val="00CB17B5"/>
    <w:rsid w:val="00CB1816"/>
    <w:rsid w:val="00CB1D82"/>
    <w:rsid w:val="00CB20D4"/>
    <w:rsid w:val="00CB2163"/>
    <w:rsid w:val="00CB4EDF"/>
    <w:rsid w:val="00CB7997"/>
    <w:rsid w:val="00CC010B"/>
    <w:rsid w:val="00CC5510"/>
    <w:rsid w:val="00CC5EED"/>
    <w:rsid w:val="00CC60DA"/>
    <w:rsid w:val="00CD21F4"/>
    <w:rsid w:val="00CD2B76"/>
    <w:rsid w:val="00CD3DD2"/>
    <w:rsid w:val="00CD76AC"/>
    <w:rsid w:val="00CE1204"/>
    <w:rsid w:val="00CE13D7"/>
    <w:rsid w:val="00CE593A"/>
    <w:rsid w:val="00CE682A"/>
    <w:rsid w:val="00CF0E86"/>
    <w:rsid w:val="00CF1702"/>
    <w:rsid w:val="00CF2DFC"/>
    <w:rsid w:val="00CF4951"/>
    <w:rsid w:val="00CF4CBB"/>
    <w:rsid w:val="00CF4FE2"/>
    <w:rsid w:val="00CF6964"/>
    <w:rsid w:val="00CF6ACB"/>
    <w:rsid w:val="00D02D04"/>
    <w:rsid w:val="00D04555"/>
    <w:rsid w:val="00D054D7"/>
    <w:rsid w:val="00D127CA"/>
    <w:rsid w:val="00D12CFD"/>
    <w:rsid w:val="00D13116"/>
    <w:rsid w:val="00D1380F"/>
    <w:rsid w:val="00D144F9"/>
    <w:rsid w:val="00D175B0"/>
    <w:rsid w:val="00D203C2"/>
    <w:rsid w:val="00D2224D"/>
    <w:rsid w:val="00D24574"/>
    <w:rsid w:val="00D2607C"/>
    <w:rsid w:val="00D31AED"/>
    <w:rsid w:val="00D3226E"/>
    <w:rsid w:val="00D37427"/>
    <w:rsid w:val="00D40FD8"/>
    <w:rsid w:val="00D41104"/>
    <w:rsid w:val="00D43497"/>
    <w:rsid w:val="00D4577F"/>
    <w:rsid w:val="00D463A7"/>
    <w:rsid w:val="00D47DC2"/>
    <w:rsid w:val="00D51765"/>
    <w:rsid w:val="00D517A7"/>
    <w:rsid w:val="00D53FF1"/>
    <w:rsid w:val="00D54692"/>
    <w:rsid w:val="00D552F0"/>
    <w:rsid w:val="00D61A23"/>
    <w:rsid w:val="00D67938"/>
    <w:rsid w:val="00D7389B"/>
    <w:rsid w:val="00D762F2"/>
    <w:rsid w:val="00D76F44"/>
    <w:rsid w:val="00D80A79"/>
    <w:rsid w:val="00D82C60"/>
    <w:rsid w:val="00D83242"/>
    <w:rsid w:val="00D83838"/>
    <w:rsid w:val="00D87E83"/>
    <w:rsid w:val="00D91606"/>
    <w:rsid w:val="00D93D7E"/>
    <w:rsid w:val="00D94DC9"/>
    <w:rsid w:val="00D9602C"/>
    <w:rsid w:val="00D9666B"/>
    <w:rsid w:val="00D96AE7"/>
    <w:rsid w:val="00DA1A76"/>
    <w:rsid w:val="00DA2375"/>
    <w:rsid w:val="00DA2730"/>
    <w:rsid w:val="00DA32B5"/>
    <w:rsid w:val="00DA5E70"/>
    <w:rsid w:val="00DA641C"/>
    <w:rsid w:val="00DA73FB"/>
    <w:rsid w:val="00DB0392"/>
    <w:rsid w:val="00DB13E8"/>
    <w:rsid w:val="00DB262C"/>
    <w:rsid w:val="00DB3620"/>
    <w:rsid w:val="00DB556F"/>
    <w:rsid w:val="00DC0E41"/>
    <w:rsid w:val="00DC10C8"/>
    <w:rsid w:val="00DC158F"/>
    <w:rsid w:val="00DC5A32"/>
    <w:rsid w:val="00DD069A"/>
    <w:rsid w:val="00DD2804"/>
    <w:rsid w:val="00DD4BC8"/>
    <w:rsid w:val="00DE0AA7"/>
    <w:rsid w:val="00DE2AE2"/>
    <w:rsid w:val="00DE35D0"/>
    <w:rsid w:val="00DE4FAA"/>
    <w:rsid w:val="00DE6931"/>
    <w:rsid w:val="00DF231C"/>
    <w:rsid w:val="00DF28AC"/>
    <w:rsid w:val="00DF3D3A"/>
    <w:rsid w:val="00DF5720"/>
    <w:rsid w:val="00DF5E66"/>
    <w:rsid w:val="00DF76F9"/>
    <w:rsid w:val="00E007B3"/>
    <w:rsid w:val="00E00C36"/>
    <w:rsid w:val="00E03794"/>
    <w:rsid w:val="00E0420E"/>
    <w:rsid w:val="00E04F2B"/>
    <w:rsid w:val="00E05198"/>
    <w:rsid w:val="00E05BF6"/>
    <w:rsid w:val="00E061C5"/>
    <w:rsid w:val="00E079CE"/>
    <w:rsid w:val="00E110D8"/>
    <w:rsid w:val="00E12B2A"/>
    <w:rsid w:val="00E160C1"/>
    <w:rsid w:val="00E256AF"/>
    <w:rsid w:val="00E26220"/>
    <w:rsid w:val="00E267D2"/>
    <w:rsid w:val="00E34B83"/>
    <w:rsid w:val="00E352E5"/>
    <w:rsid w:val="00E35598"/>
    <w:rsid w:val="00E35FED"/>
    <w:rsid w:val="00E40396"/>
    <w:rsid w:val="00E40450"/>
    <w:rsid w:val="00E41279"/>
    <w:rsid w:val="00E42396"/>
    <w:rsid w:val="00E45EAE"/>
    <w:rsid w:val="00E53B23"/>
    <w:rsid w:val="00E53E8F"/>
    <w:rsid w:val="00E54FB2"/>
    <w:rsid w:val="00E5705C"/>
    <w:rsid w:val="00E605FB"/>
    <w:rsid w:val="00E6111B"/>
    <w:rsid w:val="00E63617"/>
    <w:rsid w:val="00E63D3C"/>
    <w:rsid w:val="00E65151"/>
    <w:rsid w:val="00E7253A"/>
    <w:rsid w:val="00E72DDC"/>
    <w:rsid w:val="00E73645"/>
    <w:rsid w:val="00E73F69"/>
    <w:rsid w:val="00E7418A"/>
    <w:rsid w:val="00E7458D"/>
    <w:rsid w:val="00E76E67"/>
    <w:rsid w:val="00E81119"/>
    <w:rsid w:val="00E82391"/>
    <w:rsid w:val="00E829A1"/>
    <w:rsid w:val="00E83588"/>
    <w:rsid w:val="00E83722"/>
    <w:rsid w:val="00E85D8C"/>
    <w:rsid w:val="00E910EB"/>
    <w:rsid w:val="00E93B6D"/>
    <w:rsid w:val="00E9460E"/>
    <w:rsid w:val="00E94C36"/>
    <w:rsid w:val="00E96F87"/>
    <w:rsid w:val="00E97B94"/>
    <w:rsid w:val="00EA0781"/>
    <w:rsid w:val="00EA10A3"/>
    <w:rsid w:val="00EA11A8"/>
    <w:rsid w:val="00EA1B69"/>
    <w:rsid w:val="00EA4F43"/>
    <w:rsid w:val="00EA5245"/>
    <w:rsid w:val="00EA562E"/>
    <w:rsid w:val="00EA70A6"/>
    <w:rsid w:val="00EB1096"/>
    <w:rsid w:val="00EB1CC0"/>
    <w:rsid w:val="00EB382C"/>
    <w:rsid w:val="00EB3B99"/>
    <w:rsid w:val="00EC095C"/>
    <w:rsid w:val="00EC12A6"/>
    <w:rsid w:val="00EC1D8F"/>
    <w:rsid w:val="00EC3BC1"/>
    <w:rsid w:val="00ED0C99"/>
    <w:rsid w:val="00ED16FB"/>
    <w:rsid w:val="00ED2A13"/>
    <w:rsid w:val="00ED3B7E"/>
    <w:rsid w:val="00ED6B83"/>
    <w:rsid w:val="00ED6E01"/>
    <w:rsid w:val="00EE0551"/>
    <w:rsid w:val="00EE0F98"/>
    <w:rsid w:val="00EE15F2"/>
    <w:rsid w:val="00EE18A3"/>
    <w:rsid w:val="00EE1EC5"/>
    <w:rsid w:val="00EE5058"/>
    <w:rsid w:val="00EE5C29"/>
    <w:rsid w:val="00EE70F0"/>
    <w:rsid w:val="00EE7A4A"/>
    <w:rsid w:val="00EF0D61"/>
    <w:rsid w:val="00EF10A6"/>
    <w:rsid w:val="00EF14EB"/>
    <w:rsid w:val="00EF41C8"/>
    <w:rsid w:val="00EF595A"/>
    <w:rsid w:val="00EF5B1F"/>
    <w:rsid w:val="00EF6AB7"/>
    <w:rsid w:val="00EF6BE5"/>
    <w:rsid w:val="00F0058F"/>
    <w:rsid w:val="00F01D57"/>
    <w:rsid w:val="00F02DC3"/>
    <w:rsid w:val="00F0554D"/>
    <w:rsid w:val="00F1160A"/>
    <w:rsid w:val="00F1437B"/>
    <w:rsid w:val="00F147A5"/>
    <w:rsid w:val="00F15CAC"/>
    <w:rsid w:val="00F161F1"/>
    <w:rsid w:val="00F16B55"/>
    <w:rsid w:val="00F179C6"/>
    <w:rsid w:val="00F217A5"/>
    <w:rsid w:val="00F21B0D"/>
    <w:rsid w:val="00F22678"/>
    <w:rsid w:val="00F26449"/>
    <w:rsid w:val="00F26A9B"/>
    <w:rsid w:val="00F3114C"/>
    <w:rsid w:val="00F31CA8"/>
    <w:rsid w:val="00F368F6"/>
    <w:rsid w:val="00F40465"/>
    <w:rsid w:val="00F40E6E"/>
    <w:rsid w:val="00F43C7D"/>
    <w:rsid w:val="00F441CD"/>
    <w:rsid w:val="00F44A13"/>
    <w:rsid w:val="00F47120"/>
    <w:rsid w:val="00F508A5"/>
    <w:rsid w:val="00F5158F"/>
    <w:rsid w:val="00F52513"/>
    <w:rsid w:val="00F52B71"/>
    <w:rsid w:val="00F5554C"/>
    <w:rsid w:val="00F55715"/>
    <w:rsid w:val="00F56A4D"/>
    <w:rsid w:val="00F57174"/>
    <w:rsid w:val="00F604E6"/>
    <w:rsid w:val="00F61421"/>
    <w:rsid w:val="00F626E2"/>
    <w:rsid w:val="00F62A90"/>
    <w:rsid w:val="00F635B5"/>
    <w:rsid w:val="00F65F4C"/>
    <w:rsid w:val="00F6656D"/>
    <w:rsid w:val="00F66DF5"/>
    <w:rsid w:val="00F7005D"/>
    <w:rsid w:val="00F700FE"/>
    <w:rsid w:val="00F70203"/>
    <w:rsid w:val="00F73821"/>
    <w:rsid w:val="00F7425D"/>
    <w:rsid w:val="00F76B65"/>
    <w:rsid w:val="00F779AB"/>
    <w:rsid w:val="00F77A8E"/>
    <w:rsid w:val="00F8152E"/>
    <w:rsid w:val="00F837C4"/>
    <w:rsid w:val="00F83B4E"/>
    <w:rsid w:val="00F83D06"/>
    <w:rsid w:val="00F8709D"/>
    <w:rsid w:val="00F87C2D"/>
    <w:rsid w:val="00F919F4"/>
    <w:rsid w:val="00F9365E"/>
    <w:rsid w:val="00F95FDC"/>
    <w:rsid w:val="00F96440"/>
    <w:rsid w:val="00F966F6"/>
    <w:rsid w:val="00F97FE1"/>
    <w:rsid w:val="00FA0990"/>
    <w:rsid w:val="00FA1C5C"/>
    <w:rsid w:val="00FA5A5A"/>
    <w:rsid w:val="00FA5F09"/>
    <w:rsid w:val="00FB05C0"/>
    <w:rsid w:val="00FB1891"/>
    <w:rsid w:val="00FB3475"/>
    <w:rsid w:val="00FB7442"/>
    <w:rsid w:val="00FB7D85"/>
    <w:rsid w:val="00FC0693"/>
    <w:rsid w:val="00FC108D"/>
    <w:rsid w:val="00FC43FF"/>
    <w:rsid w:val="00FC535B"/>
    <w:rsid w:val="00FC5606"/>
    <w:rsid w:val="00FC58C8"/>
    <w:rsid w:val="00FC6EBE"/>
    <w:rsid w:val="00FD0769"/>
    <w:rsid w:val="00FD1D20"/>
    <w:rsid w:val="00FD23CE"/>
    <w:rsid w:val="00FD335F"/>
    <w:rsid w:val="00FD42A1"/>
    <w:rsid w:val="00FD4909"/>
    <w:rsid w:val="00FD557E"/>
    <w:rsid w:val="00FD59DB"/>
    <w:rsid w:val="00FD5A52"/>
    <w:rsid w:val="00FD747A"/>
    <w:rsid w:val="00FE153E"/>
    <w:rsid w:val="00FE34A5"/>
    <w:rsid w:val="00FE42AA"/>
    <w:rsid w:val="00FE4D8C"/>
    <w:rsid w:val="00FE5461"/>
    <w:rsid w:val="00FE7FC4"/>
    <w:rsid w:val="00FF2C75"/>
    <w:rsid w:val="00FF4626"/>
    <w:rsid w:val="00FF5643"/>
    <w:rsid w:val="00FF5D2C"/>
    <w:rsid w:val="00FF5EC5"/>
    <w:rsid w:val="00FF632E"/>
    <w:rsid w:val="00FF7A8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8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1D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4734B"/>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1A1693"/>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1A1693"/>
    <w:pPr>
      <w:keepNext/>
      <w:keepLines/>
      <w:spacing w:before="40" w:after="0" w:line="480" w:lineRule="auto"/>
      <w:outlineLvl w:val="3"/>
    </w:pPr>
    <w:rPr>
      <w:rFonts w:eastAsiaTheme="majorEastAsia"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49DE"/>
    <w:rPr>
      <w:sz w:val="16"/>
      <w:szCs w:val="16"/>
    </w:rPr>
  </w:style>
  <w:style w:type="paragraph" w:styleId="CommentText">
    <w:name w:val="annotation text"/>
    <w:basedOn w:val="Normal"/>
    <w:link w:val="CommentTextChar"/>
    <w:uiPriority w:val="99"/>
    <w:unhideWhenUsed/>
    <w:rsid w:val="006249DE"/>
    <w:pPr>
      <w:spacing w:line="240" w:lineRule="auto"/>
    </w:pPr>
    <w:rPr>
      <w:sz w:val="20"/>
      <w:szCs w:val="20"/>
    </w:rPr>
  </w:style>
  <w:style w:type="character" w:customStyle="1" w:styleId="CommentTextChar">
    <w:name w:val="Comment Text Char"/>
    <w:basedOn w:val="DefaultParagraphFont"/>
    <w:link w:val="CommentText"/>
    <w:uiPriority w:val="99"/>
    <w:rsid w:val="006249DE"/>
    <w:rPr>
      <w:sz w:val="20"/>
      <w:szCs w:val="20"/>
    </w:rPr>
  </w:style>
  <w:style w:type="paragraph" w:styleId="BalloonText">
    <w:name w:val="Balloon Text"/>
    <w:basedOn w:val="Normal"/>
    <w:link w:val="BalloonTextChar"/>
    <w:uiPriority w:val="99"/>
    <w:semiHidden/>
    <w:unhideWhenUsed/>
    <w:rsid w:val="006249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9DE"/>
    <w:rPr>
      <w:rFonts w:ascii="Segoe UI" w:hAnsi="Segoe UI" w:cs="Segoe UI"/>
      <w:sz w:val="18"/>
      <w:szCs w:val="18"/>
    </w:rPr>
  </w:style>
  <w:style w:type="character" w:customStyle="1" w:styleId="Heading1Char">
    <w:name w:val="Heading 1 Char"/>
    <w:basedOn w:val="DefaultParagraphFont"/>
    <w:link w:val="Heading1"/>
    <w:uiPriority w:val="9"/>
    <w:rsid w:val="00981D3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4734B"/>
    <w:rPr>
      <w:rFonts w:asciiTheme="majorHAnsi" w:eastAsiaTheme="majorEastAsia" w:hAnsiTheme="majorHAnsi" w:cstheme="majorBidi"/>
      <w:b/>
      <w:sz w:val="28"/>
      <w:szCs w:val="26"/>
    </w:rPr>
  </w:style>
  <w:style w:type="paragraph" w:styleId="ListParagraph">
    <w:name w:val="List Paragraph"/>
    <w:basedOn w:val="Normal"/>
    <w:link w:val="ListParagraphChar"/>
    <w:uiPriority w:val="34"/>
    <w:qFormat/>
    <w:rsid w:val="00981D35"/>
    <w:pPr>
      <w:ind w:left="720"/>
      <w:contextualSpacing/>
    </w:pPr>
  </w:style>
  <w:style w:type="paragraph" w:customStyle="1" w:styleId="EndNoteBibliographyTitle">
    <w:name w:val="EndNote Bibliography Title"/>
    <w:basedOn w:val="Normal"/>
    <w:link w:val="EndNoteBibliographyTitleChar"/>
    <w:rsid w:val="000D79CB"/>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0D79CB"/>
  </w:style>
  <w:style w:type="character" w:customStyle="1" w:styleId="EndNoteBibliographyTitleChar">
    <w:name w:val="EndNote Bibliography Title Char"/>
    <w:basedOn w:val="ListParagraphChar"/>
    <w:link w:val="EndNoteBibliographyTitle"/>
    <w:rsid w:val="000D79CB"/>
    <w:rPr>
      <w:rFonts w:ascii="Calibri" w:hAnsi="Calibri" w:cs="Calibri"/>
      <w:noProof/>
      <w:lang w:val="en-US"/>
    </w:rPr>
  </w:style>
  <w:style w:type="paragraph" w:customStyle="1" w:styleId="EndNoteBibliography">
    <w:name w:val="EndNote Bibliography"/>
    <w:basedOn w:val="Normal"/>
    <w:link w:val="EndNoteBibliographyChar"/>
    <w:rsid w:val="000D79CB"/>
    <w:pPr>
      <w:spacing w:line="240" w:lineRule="auto"/>
    </w:pPr>
    <w:rPr>
      <w:rFonts w:ascii="Calibri" w:hAnsi="Calibri" w:cs="Calibri"/>
      <w:noProof/>
      <w:lang w:val="en-US"/>
    </w:rPr>
  </w:style>
  <w:style w:type="character" w:customStyle="1" w:styleId="EndNoteBibliographyChar">
    <w:name w:val="EndNote Bibliography Char"/>
    <w:basedOn w:val="ListParagraphChar"/>
    <w:link w:val="EndNoteBibliography"/>
    <w:rsid w:val="000D79CB"/>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E160C1"/>
    <w:rPr>
      <w:b/>
      <w:bCs/>
    </w:rPr>
  </w:style>
  <w:style w:type="character" w:customStyle="1" w:styleId="CommentSubjectChar">
    <w:name w:val="Comment Subject Char"/>
    <w:basedOn w:val="CommentTextChar"/>
    <w:link w:val="CommentSubject"/>
    <w:uiPriority w:val="99"/>
    <w:semiHidden/>
    <w:rsid w:val="00E160C1"/>
    <w:rPr>
      <w:b/>
      <w:bCs/>
      <w:sz w:val="20"/>
      <w:szCs w:val="20"/>
    </w:rPr>
  </w:style>
  <w:style w:type="table" w:styleId="TableGrid">
    <w:name w:val="Table Grid"/>
    <w:basedOn w:val="TableNormal"/>
    <w:uiPriority w:val="39"/>
    <w:rsid w:val="00767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uiPriority w:val="49"/>
    <w:rsid w:val="007675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1B58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8D4"/>
  </w:style>
  <w:style w:type="paragraph" w:styleId="Footer">
    <w:name w:val="footer"/>
    <w:basedOn w:val="Normal"/>
    <w:link w:val="FooterChar"/>
    <w:uiPriority w:val="99"/>
    <w:unhideWhenUsed/>
    <w:rsid w:val="001B58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8D4"/>
  </w:style>
  <w:style w:type="character" w:styleId="Hyperlink">
    <w:name w:val="Hyperlink"/>
    <w:basedOn w:val="DefaultParagraphFont"/>
    <w:uiPriority w:val="99"/>
    <w:unhideWhenUsed/>
    <w:rsid w:val="006B20B3"/>
    <w:rPr>
      <w:color w:val="0563C1" w:themeColor="hyperlink"/>
      <w:u w:val="single"/>
    </w:rPr>
  </w:style>
  <w:style w:type="paragraph" w:styleId="Revision">
    <w:name w:val="Revision"/>
    <w:hidden/>
    <w:uiPriority w:val="99"/>
    <w:semiHidden/>
    <w:rsid w:val="00953DB5"/>
    <w:pPr>
      <w:spacing w:after="0" w:line="240" w:lineRule="auto"/>
    </w:pPr>
  </w:style>
  <w:style w:type="character" w:customStyle="1" w:styleId="Heading3Char">
    <w:name w:val="Heading 3 Char"/>
    <w:basedOn w:val="DefaultParagraphFont"/>
    <w:link w:val="Heading3"/>
    <w:uiPriority w:val="9"/>
    <w:rsid w:val="001A1693"/>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1A1693"/>
    <w:rPr>
      <w:rFonts w:eastAsiaTheme="majorEastAsia" w:cstheme="majorBidi"/>
      <w:i/>
      <w:iCs/>
      <w:sz w:val="24"/>
    </w:rPr>
  </w:style>
  <w:style w:type="character" w:styleId="LineNumber">
    <w:name w:val="line number"/>
    <w:basedOn w:val="DefaultParagraphFont"/>
    <w:uiPriority w:val="99"/>
    <w:semiHidden/>
    <w:unhideWhenUsed/>
    <w:rsid w:val="001210F7"/>
  </w:style>
  <w:style w:type="paragraph" w:styleId="NormalWeb">
    <w:name w:val="Normal (Web)"/>
    <w:basedOn w:val="Normal"/>
    <w:uiPriority w:val="99"/>
    <w:unhideWhenUsed/>
    <w:rsid w:val="00F97F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8909">
      <w:bodyDiv w:val="1"/>
      <w:marLeft w:val="0"/>
      <w:marRight w:val="0"/>
      <w:marTop w:val="0"/>
      <w:marBottom w:val="0"/>
      <w:divBdr>
        <w:top w:val="none" w:sz="0" w:space="0" w:color="auto"/>
        <w:left w:val="none" w:sz="0" w:space="0" w:color="auto"/>
        <w:bottom w:val="none" w:sz="0" w:space="0" w:color="auto"/>
        <w:right w:val="none" w:sz="0" w:space="0" w:color="auto"/>
      </w:divBdr>
    </w:div>
    <w:div w:id="114957299">
      <w:bodyDiv w:val="1"/>
      <w:marLeft w:val="0"/>
      <w:marRight w:val="0"/>
      <w:marTop w:val="0"/>
      <w:marBottom w:val="0"/>
      <w:divBdr>
        <w:top w:val="none" w:sz="0" w:space="0" w:color="auto"/>
        <w:left w:val="none" w:sz="0" w:space="0" w:color="auto"/>
        <w:bottom w:val="none" w:sz="0" w:space="0" w:color="auto"/>
        <w:right w:val="none" w:sz="0" w:space="0" w:color="auto"/>
      </w:divBdr>
    </w:div>
    <w:div w:id="158466746">
      <w:bodyDiv w:val="1"/>
      <w:marLeft w:val="0"/>
      <w:marRight w:val="0"/>
      <w:marTop w:val="0"/>
      <w:marBottom w:val="0"/>
      <w:divBdr>
        <w:top w:val="none" w:sz="0" w:space="0" w:color="auto"/>
        <w:left w:val="none" w:sz="0" w:space="0" w:color="auto"/>
        <w:bottom w:val="none" w:sz="0" w:space="0" w:color="auto"/>
        <w:right w:val="none" w:sz="0" w:space="0" w:color="auto"/>
      </w:divBdr>
    </w:div>
    <w:div w:id="175851611">
      <w:bodyDiv w:val="1"/>
      <w:marLeft w:val="0"/>
      <w:marRight w:val="0"/>
      <w:marTop w:val="0"/>
      <w:marBottom w:val="0"/>
      <w:divBdr>
        <w:top w:val="none" w:sz="0" w:space="0" w:color="auto"/>
        <w:left w:val="none" w:sz="0" w:space="0" w:color="auto"/>
        <w:bottom w:val="none" w:sz="0" w:space="0" w:color="auto"/>
        <w:right w:val="none" w:sz="0" w:space="0" w:color="auto"/>
      </w:divBdr>
    </w:div>
    <w:div w:id="273680860">
      <w:bodyDiv w:val="1"/>
      <w:marLeft w:val="0"/>
      <w:marRight w:val="0"/>
      <w:marTop w:val="0"/>
      <w:marBottom w:val="0"/>
      <w:divBdr>
        <w:top w:val="none" w:sz="0" w:space="0" w:color="auto"/>
        <w:left w:val="none" w:sz="0" w:space="0" w:color="auto"/>
        <w:bottom w:val="none" w:sz="0" w:space="0" w:color="auto"/>
        <w:right w:val="none" w:sz="0" w:space="0" w:color="auto"/>
      </w:divBdr>
    </w:div>
    <w:div w:id="333920633">
      <w:bodyDiv w:val="1"/>
      <w:marLeft w:val="0"/>
      <w:marRight w:val="0"/>
      <w:marTop w:val="0"/>
      <w:marBottom w:val="0"/>
      <w:divBdr>
        <w:top w:val="none" w:sz="0" w:space="0" w:color="auto"/>
        <w:left w:val="none" w:sz="0" w:space="0" w:color="auto"/>
        <w:bottom w:val="none" w:sz="0" w:space="0" w:color="auto"/>
        <w:right w:val="none" w:sz="0" w:space="0" w:color="auto"/>
      </w:divBdr>
    </w:div>
    <w:div w:id="342360478">
      <w:bodyDiv w:val="1"/>
      <w:marLeft w:val="0"/>
      <w:marRight w:val="0"/>
      <w:marTop w:val="0"/>
      <w:marBottom w:val="0"/>
      <w:divBdr>
        <w:top w:val="none" w:sz="0" w:space="0" w:color="auto"/>
        <w:left w:val="none" w:sz="0" w:space="0" w:color="auto"/>
        <w:bottom w:val="none" w:sz="0" w:space="0" w:color="auto"/>
        <w:right w:val="none" w:sz="0" w:space="0" w:color="auto"/>
      </w:divBdr>
    </w:div>
    <w:div w:id="351223187">
      <w:bodyDiv w:val="1"/>
      <w:marLeft w:val="0"/>
      <w:marRight w:val="0"/>
      <w:marTop w:val="0"/>
      <w:marBottom w:val="0"/>
      <w:divBdr>
        <w:top w:val="none" w:sz="0" w:space="0" w:color="auto"/>
        <w:left w:val="none" w:sz="0" w:space="0" w:color="auto"/>
        <w:bottom w:val="none" w:sz="0" w:space="0" w:color="auto"/>
        <w:right w:val="none" w:sz="0" w:space="0" w:color="auto"/>
      </w:divBdr>
    </w:div>
    <w:div w:id="446966623">
      <w:bodyDiv w:val="1"/>
      <w:marLeft w:val="0"/>
      <w:marRight w:val="0"/>
      <w:marTop w:val="0"/>
      <w:marBottom w:val="0"/>
      <w:divBdr>
        <w:top w:val="none" w:sz="0" w:space="0" w:color="auto"/>
        <w:left w:val="none" w:sz="0" w:space="0" w:color="auto"/>
        <w:bottom w:val="none" w:sz="0" w:space="0" w:color="auto"/>
        <w:right w:val="none" w:sz="0" w:space="0" w:color="auto"/>
      </w:divBdr>
    </w:div>
    <w:div w:id="507445959">
      <w:bodyDiv w:val="1"/>
      <w:marLeft w:val="0"/>
      <w:marRight w:val="0"/>
      <w:marTop w:val="0"/>
      <w:marBottom w:val="0"/>
      <w:divBdr>
        <w:top w:val="none" w:sz="0" w:space="0" w:color="auto"/>
        <w:left w:val="none" w:sz="0" w:space="0" w:color="auto"/>
        <w:bottom w:val="none" w:sz="0" w:space="0" w:color="auto"/>
        <w:right w:val="none" w:sz="0" w:space="0" w:color="auto"/>
      </w:divBdr>
    </w:div>
    <w:div w:id="701370762">
      <w:bodyDiv w:val="1"/>
      <w:marLeft w:val="0"/>
      <w:marRight w:val="0"/>
      <w:marTop w:val="0"/>
      <w:marBottom w:val="0"/>
      <w:divBdr>
        <w:top w:val="none" w:sz="0" w:space="0" w:color="auto"/>
        <w:left w:val="none" w:sz="0" w:space="0" w:color="auto"/>
        <w:bottom w:val="none" w:sz="0" w:space="0" w:color="auto"/>
        <w:right w:val="none" w:sz="0" w:space="0" w:color="auto"/>
      </w:divBdr>
    </w:div>
    <w:div w:id="714235081">
      <w:bodyDiv w:val="1"/>
      <w:marLeft w:val="0"/>
      <w:marRight w:val="0"/>
      <w:marTop w:val="0"/>
      <w:marBottom w:val="0"/>
      <w:divBdr>
        <w:top w:val="none" w:sz="0" w:space="0" w:color="auto"/>
        <w:left w:val="none" w:sz="0" w:space="0" w:color="auto"/>
        <w:bottom w:val="none" w:sz="0" w:space="0" w:color="auto"/>
        <w:right w:val="none" w:sz="0" w:space="0" w:color="auto"/>
      </w:divBdr>
      <w:divsChild>
        <w:div w:id="590283624">
          <w:marLeft w:val="317"/>
          <w:marRight w:val="0"/>
          <w:marTop w:val="67"/>
          <w:marBottom w:val="0"/>
          <w:divBdr>
            <w:top w:val="none" w:sz="0" w:space="0" w:color="auto"/>
            <w:left w:val="none" w:sz="0" w:space="0" w:color="auto"/>
            <w:bottom w:val="none" w:sz="0" w:space="0" w:color="auto"/>
            <w:right w:val="none" w:sz="0" w:space="0" w:color="auto"/>
          </w:divBdr>
        </w:div>
      </w:divsChild>
    </w:div>
    <w:div w:id="741947194">
      <w:bodyDiv w:val="1"/>
      <w:marLeft w:val="0"/>
      <w:marRight w:val="0"/>
      <w:marTop w:val="0"/>
      <w:marBottom w:val="0"/>
      <w:divBdr>
        <w:top w:val="none" w:sz="0" w:space="0" w:color="auto"/>
        <w:left w:val="none" w:sz="0" w:space="0" w:color="auto"/>
        <w:bottom w:val="none" w:sz="0" w:space="0" w:color="auto"/>
        <w:right w:val="none" w:sz="0" w:space="0" w:color="auto"/>
      </w:divBdr>
    </w:div>
    <w:div w:id="798498287">
      <w:bodyDiv w:val="1"/>
      <w:marLeft w:val="0"/>
      <w:marRight w:val="0"/>
      <w:marTop w:val="0"/>
      <w:marBottom w:val="0"/>
      <w:divBdr>
        <w:top w:val="none" w:sz="0" w:space="0" w:color="auto"/>
        <w:left w:val="none" w:sz="0" w:space="0" w:color="auto"/>
        <w:bottom w:val="none" w:sz="0" w:space="0" w:color="auto"/>
        <w:right w:val="none" w:sz="0" w:space="0" w:color="auto"/>
      </w:divBdr>
    </w:div>
    <w:div w:id="829515488">
      <w:bodyDiv w:val="1"/>
      <w:marLeft w:val="0"/>
      <w:marRight w:val="0"/>
      <w:marTop w:val="0"/>
      <w:marBottom w:val="0"/>
      <w:divBdr>
        <w:top w:val="none" w:sz="0" w:space="0" w:color="auto"/>
        <w:left w:val="none" w:sz="0" w:space="0" w:color="auto"/>
        <w:bottom w:val="none" w:sz="0" w:space="0" w:color="auto"/>
        <w:right w:val="none" w:sz="0" w:space="0" w:color="auto"/>
      </w:divBdr>
    </w:div>
    <w:div w:id="863664824">
      <w:bodyDiv w:val="1"/>
      <w:marLeft w:val="0"/>
      <w:marRight w:val="0"/>
      <w:marTop w:val="0"/>
      <w:marBottom w:val="0"/>
      <w:divBdr>
        <w:top w:val="none" w:sz="0" w:space="0" w:color="auto"/>
        <w:left w:val="none" w:sz="0" w:space="0" w:color="auto"/>
        <w:bottom w:val="none" w:sz="0" w:space="0" w:color="auto"/>
        <w:right w:val="none" w:sz="0" w:space="0" w:color="auto"/>
      </w:divBdr>
    </w:div>
    <w:div w:id="930506865">
      <w:bodyDiv w:val="1"/>
      <w:marLeft w:val="0"/>
      <w:marRight w:val="0"/>
      <w:marTop w:val="0"/>
      <w:marBottom w:val="0"/>
      <w:divBdr>
        <w:top w:val="none" w:sz="0" w:space="0" w:color="auto"/>
        <w:left w:val="none" w:sz="0" w:space="0" w:color="auto"/>
        <w:bottom w:val="none" w:sz="0" w:space="0" w:color="auto"/>
        <w:right w:val="none" w:sz="0" w:space="0" w:color="auto"/>
      </w:divBdr>
    </w:div>
    <w:div w:id="931091068">
      <w:bodyDiv w:val="1"/>
      <w:marLeft w:val="0"/>
      <w:marRight w:val="0"/>
      <w:marTop w:val="0"/>
      <w:marBottom w:val="0"/>
      <w:divBdr>
        <w:top w:val="none" w:sz="0" w:space="0" w:color="auto"/>
        <w:left w:val="none" w:sz="0" w:space="0" w:color="auto"/>
        <w:bottom w:val="none" w:sz="0" w:space="0" w:color="auto"/>
        <w:right w:val="none" w:sz="0" w:space="0" w:color="auto"/>
      </w:divBdr>
    </w:div>
    <w:div w:id="1079525211">
      <w:bodyDiv w:val="1"/>
      <w:marLeft w:val="0"/>
      <w:marRight w:val="0"/>
      <w:marTop w:val="0"/>
      <w:marBottom w:val="0"/>
      <w:divBdr>
        <w:top w:val="none" w:sz="0" w:space="0" w:color="auto"/>
        <w:left w:val="none" w:sz="0" w:space="0" w:color="auto"/>
        <w:bottom w:val="none" w:sz="0" w:space="0" w:color="auto"/>
        <w:right w:val="none" w:sz="0" w:space="0" w:color="auto"/>
      </w:divBdr>
      <w:divsChild>
        <w:div w:id="2103140821">
          <w:marLeft w:val="317"/>
          <w:marRight w:val="0"/>
          <w:marTop w:val="67"/>
          <w:marBottom w:val="0"/>
          <w:divBdr>
            <w:top w:val="none" w:sz="0" w:space="0" w:color="auto"/>
            <w:left w:val="none" w:sz="0" w:space="0" w:color="auto"/>
            <w:bottom w:val="none" w:sz="0" w:space="0" w:color="auto"/>
            <w:right w:val="none" w:sz="0" w:space="0" w:color="auto"/>
          </w:divBdr>
        </w:div>
      </w:divsChild>
    </w:div>
    <w:div w:id="1384017299">
      <w:bodyDiv w:val="1"/>
      <w:marLeft w:val="0"/>
      <w:marRight w:val="0"/>
      <w:marTop w:val="0"/>
      <w:marBottom w:val="0"/>
      <w:divBdr>
        <w:top w:val="none" w:sz="0" w:space="0" w:color="auto"/>
        <w:left w:val="none" w:sz="0" w:space="0" w:color="auto"/>
        <w:bottom w:val="none" w:sz="0" w:space="0" w:color="auto"/>
        <w:right w:val="none" w:sz="0" w:space="0" w:color="auto"/>
      </w:divBdr>
    </w:div>
    <w:div w:id="1454130222">
      <w:bodyDiv w:val="1"/>
      <w:marLeft w:val="0"/>
      <w:marRight w:val="0"/>
      <w:marTop w:val="0"/>
      <w:marBottom w:val="0"/>
      <w:divBdr>
        <w:top w:val="none" w:sz="0" w:space="0" w:color="auto"/>
        <w:left w:val="none" w:sz="0" w:space="0" w:color="auto"/>
        <w:bottom w:val="none" w:sz="0" w:space="0" w:color="auto"/>
        <w:right w:val="none" w:sz="0" w:space="0" w:color="auto"/>
      </w:divBdr>
    </w:div>
    <w:div w:id="1461731648">
      <w:bodyDiv w:val="1"/>
      <w:marLeft w:val="0"/>
      <w:marRight w:val="0"/>
      <w:marTop w:val="0"/>
      <w:marBottom w:val="0"/>
      <w:divBdr>
        <w:top w:val="none" w:sz="0" w:space="0" w:color="auto"/>
        <w:left w:val="none" w:sz="0" w:space="0" w:color="auto"/>
        <w:bottom w:val="none" w:sz="0" w:space="0" w:color="auto"/>
        <w:right w:val="none" w:sz="0" w:space="0" w:color="auto"/>
      </w:divBdr>
    </w:div>
    <w:div w:id="1571043528">
      <w:bodyDiv w:val="1"/>
      <w:marLeft w:val="0"/>
      <w:marRight w:val="0"/>
      <w:marTop w:val="0"/>
      <w:marBottom w:val="0"/>
      <w:divBdr>
        <w:top w:val="none" w:sz="0" w:space="0" w:color="auto"/>
        <w:left w:val="none" w:sz="0" w:space="0" w:color="auto"/>
        <w:bottom w:val="none" w:sz="0" w:space="0" w:color="auto"/>
        <w:right w:val="none" w:sz="0" w:space="0" w:color="auto"/>
      </w:divBdr>
      <w:divsChild>
        <w:div w:id="1846286977">
          <w:marLeft w:val="317"/>
          <w:marRight w:val="0"/>
          <w:marTop w:val="67"/>
          <w:marBottom w:val="0"/>
          <w:divBdr>
            <w:top w:val="none" w:sz="0" w:space="0" w:color="auto"/>
            <w:left w:val="none" w:sz="0" w:space="0" w:color="auto"/>
            <w:bottom w:val="none" w:sz="0" w:space="0" w:color="auto"/>
            <w:right w:val="none" w:sz="0" w:space="0" w:color="auto"/>
          </w:divBdr>
        </w:div>
        <w:div w:id="2133815832">
          <w:marLeft w:val="317"/>
          <w:marRight w:val="0"/>
          <w:marTop w:val="67"/>
          <w:marBottom w:val="0"/>
          <w:divBdr>
            <w:top w:val="none" w:sz="0" w:space="0" w:color="auto"/>
            <w:left w:val="none" w:sz="0" w:space="0" w:color="auto"/>
            <w:bottom w:val="none" w:sz="0" w:space="0" w:color="auto"/>
            <w:right w:val="none" w:sz="0" w:space="0" w:color="auto"/>
          </w:divBdr>
        </w:div>
        <w:div w:id="200409717">
          <w:marLeft w:val="850"/>
          <w:marRight w:val="0"/>
          <w:marTop w:val="67"/>
          <w:marBottom w:val="0"/>
          <w:divBdr>
            <w:top w:val="none" w:sz="0" w:space="0" w:color="auto"/>
            <w:left w:val="none" w:sz="0" w:space="0" w:color="auto"/>
            <w:bottom w:val="none" w:sz="0" w:space="0" w:color="auto"/>
            <w:right w:val="none" w:sz="0" w:space="0" w:color="auto"/>
          </w:divBdr>
        </w:div>
        <w:div w:id="222912104">
          <w:marLeft w:val="850"/>
          <w:marRight w:val="0"/>
          <w:marTop w:val="67"/>
          <w:marBottom w:val="0"/>
          <w:divBdr>
            <w:top w:val="none" w:sz="0" w:space="0" w:color="auto"/>
            <w:left w:val="none" w:sz="0" w:space="0" w:color="auto"/>
            <w:bottom w:val="none" w:sz="0" w:space="0" w:color="auto"/>
            <w:right w:val="none" w:sz="0" w:space="0" w:color="auto"/>
          </w:divBdr>
        </w:div>
      </w:divsChild>
    </w:div>
    <w:div w:id="1673989806">
      <w:bodyDiv w:val="1"/>
      <w:marLeft w:val="0"/>
      <w:marRight w:val="0"/>
      <w:marTop w:val="0"/>
      <w:marBottom w:val="0"/>
      <w:divBdr>
        <w:top w:val="none" w:sz="0" w:space="0" w:color="auto"/>
        <w:left w:val="none" w:sz="0" w:space="0" w:color="auto"/>
        <w:bottom w:val="none" w:sz="0" w:space="0" w:color="auto"/>
        <w:right w:val="none" w:sz="0" w:space="0" w:color="auto"/>
      </w:divBdr>
    </w:div>
    <w:div w:id="1751855195">
      <w:bodyDiv w:val="1"/>
      <w:marLeft w:val="0"/>
      <w:marRight w:val="0"/>
      <w:marTop w:val="0"/>
      <w:marBottom w:val="0"/>
      <w:divBdr>
        <w:top w:val="none" w:sz="0" w:space="0" w:color="auto"/>
        <w:left w:val="none" w:sz="0" w:space="0" w:color="auto"/>
        <w:bottom w:val="none" w:sz="0" w:space="0" w:color="auto"/>
        <w:right w:val="none" w:sz="0" w:space="0" w:color="auto"/>
      </w:divBdr>
      <w:divsChild>
        <w:div w:id="1278608120">
          <w:marLeft w:val="317"/>
          <w:marRight w:val="0"/>
          <w:marTop w:val="67"/>
          <w:marBottom w:val="0"/>
          <w:divBdr>
            <w:top w:val="none" w:sz="0" w:space="0" w:color="auto"/>
            <w:left w:val="none" w:sz="0" w:space="0" w:color="auto"/>
            <w:bottom w:val="none" w:sz="0" w:space="0" w:color="auto"/>
            <w:right w:val="none" w:sz="0" w:space="0" w:color="auto"/>
          </w:divBdr>
        </w:div>
      </w:divsChild>
    </w:div>
    <w:div w:id="1960450826">
      <w:bodyDiv w:val="1"/>
      <w:marLeft w:val="0"/>
      <w:marRight w:val="0"/>
      <w:marTop w:val="0"/>
      <w:marBottom w:val="0"/>
      <w:divBdr>
        <w:top w:val="none" w:sz="0" w:space="0" w:color="auto"/>
        <w:left w:val="none" w:sz="0" w:space="0" w:color="auto"/>
        <w:bottom w:val="none" w:sz="0" w:space="0" w:color="auto"/>
        <w:right w:val="none" w:sz="0" w:space="0" w:color="auto"/>
      </w:divBdr>
    </w:div>
    <w:div w:id="2109033091">
      <w:bodyDiv w:val="1"/>
      <w:marLeft w:val="0"/>
      <w:marRight w:val="0"/>
      <w:marTop w:val="0"/>
      <w:marBottom w:val="0"/>
      <w:divBdr>
        <w:top w:val="none" w:sz="0" w:space="0" w:color="auto"/>
        <w:left w:val="none" w:sz="0" w:space="0" w:color="auto"/>
        <w:bottom w:val="none" w:sz="0" w:space="0" w:color="auto"/>
        <w:right w:val="none" w:sz="0" w:space="0" w:color="auto"/>
      </w:divBdr>
    </w:div>
    <w:div w:id="2125230535">
      <w:bodyDiv w:val="1"/>
      <w:marLeft w:val="0"/>
      <w:marRight w:val="0"/>
      <w:marTop w:val="0"/>
      <w:marBottom w:val="0"/>
      <w:divBdr>
        <w:top w:val="none" w:sz="0" w:space="0" w:color="auto"/>
        <w:left w:val="none" w:sz="0" w:space="0" w:color="auto"/>
        <w:bottom w:val="none" w:sz="0" w:space="0" w:color="auto"/>
        <w:right w:val="none" w:sz="0" w:space="0" w:color="auto"/>
      </w:divBdr>
      <w:divsChild>
        <w:div w:id="1516797931">
          <w:marLeft w:val="317"/>
          <w:marRight w:val="0"/>
          <w:marTop w:val="67"/>
          <w:marBottom w:val="0"/>
          <w:divBdr>
            <w:top w:val="none" w:sz="0" w:space="0" w:color="auto"/>
            <w:left w:val="none" w:sz="0" w:space="0" w:color="auto"/>
            <w:bottom w:val="none" w:sz="0" w:space="0" w:color="auto"/>
            <w:right w:val="none" w:sz="0" w:space="0" w:color="auto"/>
          </w:divBdr>
        </w:div>
      </w:divsChild>
    </w:div>
    <w:div w:id="213471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egione.lombardia.it/wps/portal/istituzionale/HP" TargetMode="External"/><Relationship Id="rId3" Type="http://schemas.openxmlformats.org/officeDocument/2006/relationships/styles" Target="styles.xml"/><Relationship Id="rId21" Type="http://schemas.openxmlformats.org/officeDocument/2006/relationships/hyperlink" Target="https://data.oecd.org/conversion/purchasing-power-parities-ppp.ht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genziafarmaco.it/sites/default/files/lista_generici_x_principio_attivo_2.pdf" TargetMode="External"/><Relationship Id="rId2" Type="http://schemas.openxmlformats.org/officeDocument/2006/relationships/numbering" Target="numbering.xml"/><Relationship Id="rId16" Type="http://schemas.openxmlformats.org/officeDocument/2006/relationships/hyperlink" Target="http://www.gazzettaufficiale.it/" TargetMode="External"/><Relationship Id="rId20" Type="http://schemas.openxmlformats.org/officeDocument/2006/relationships/hyperlink" Target="http://www.salute.gov.it/imgs/C_17_pagineAree_1312_listaFile_itemName_0_fil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regione.lombardia.it/wps/portal/istituzionale/H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46737-3136-4F73-895F-76DBC1665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4541</Words>
  <Characters>25887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2019-09-30T08:56:00Z</dcterms:created>
  <dcterms:modified xsi:type="dcterms:W3CDTF">2019-09-30T08:56:00Z</dcterms:modified>
</cp:coreProperties>
</file>