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9AB" w:rsidRPr="00B32EB2" w:rsidRDefault="00E15AC8" w:rsidP="0099422A">
      <w:pPr>
        <w:spacing w:line="360" w:lineRule="auto"/>
        <w:rPr>
          <w:rFonts w:ascii="Times New Roman" w:hAnsi="Times New Roman" w:cs="Times New Roman"/>
          <w:b/>
          <w:sz w:val="32"/>
          <w:szCs w:val="32"/>
        </w:rPr>
      </w:pPr>
      <w:r>
        <w:rPr>
          <w:rFonts w:ascii="Times New Roman" w:hAnsi="Times New Roman" w:cs="Times New Roman"/>
          <w:b/>
          <w:sz w:val="32"/>
          <w:szCs w:val="32"/>
        </w:rPr>
        <w:t xml:space="preserve">Supplementary </w:t>
      </w:r>
      <w:r>
        <w:rPr>
          <w:rFonts w:ascii="Times New Roman" w:hAnsi="Times New Roman" w:cs="Times New Roman" w:hint="eastAsia"/>
          <w:b/>
          <w:sz w:val="32"/>
          <w:szCs w:val="32"/>
        </w:rPr>
        <w:t>Methods</w:t>
      </w:r>
    </w:p>
    <w:p w:rsidR="009039F3" w:rsidRPr="00B32EB2" w:rsidRDefault="009039F3" w:rsidP="0099422A">
      <w:pPr>
        <w:spacing w:line="360" w:lineRule="auto"/>
        <w:rPr>
          <w:rFonts w:ascii="Times New Roman" w:hAnsi="Times New Roman" w:cs="Times New Roman"/>
          <w:b/>
          <w:sz w:val="24"/>
          <w:szCs w:val="24"/>
        </w:rPr>
      </w:pPr>
    </w:p>
    <w:p w:rsidR="00B62303" w:rsidRPr="00B32EB2" w:rsidRDefault="009039F3" w:rsidP="00E17E17">
      <w:pPr>
        <w:spacing w:line="360" w:lineRule="auto"/>
        <w:jc w:val="left"/>
        <w:rPr>
          <w:rFonts w:ascii="Times New Roman" w:hAnsi="Times New Roman" w:cs="Times New Roman"/>
          <w:b/>
          <w:sz w:val="30"/>
          <w:szCs w:val="30"/>
        </w:rPr>
      </w:pPr>
      <w:r w:rsidRPr="00B32EB2">
        <w:rPr>
          <w:rFonts w:ascii="Times New Roman" w:hAnsi="Times New Roman" w:cs="Times New Roman" w:hint="eastAsia"/>
          <w:b/>
          <w:sz w:val="30"/>
          <w:szCs w:val="30"/>
        </w:rPr>
        <w:t xml:space="preserve">Identification of </w:t>
      </w:r>
      <w:r w:rsidRPr="00B32EB2">
        <w:rPr>
          <w:rFonts w:ascii="Times New Roman" w:hAnsi="Times New Roman" w:cs="Times New Roman"/>
          <w:b/>
          <w:sz w:val="30"/>
          <w:szCs w:val="30"/>
        </w:rPr>
        <w:t>PBMC-Expressed miRNAs for</w:t>
      </w:r>
      <w:r w:rsidRPr="00B32EB2">
        <w:rPr>
          <w:rFonts w:ascii="Times New Roman" w:hAnsi="Times New Roman" w:cs="Times New Roman" w:hint="eastAsia"/>
          <w:b/>
          <w:sz w:val="30"/>
          <w:szCs w:val="30"/>
        </w:rPr>
        <w:t xml:space="preserve"> </w:t>
      </w:r>
      <w:r w:rsidRPr="00B32EB2">
        <w:rPr>
          <w:rFonts w:ascii="Times New Roman" w:hAnsi="Times New Roman" w:cs="Times New Roman"/>
          <w:b/>
          <w:sz w:val="30"/>
          <w:szCs w:val="30"/>
        </w:rPr>
        <w:t>Rheumatoid Arthritis</w:t>
      </w:r>
    </w:p>
    <w:p w:rsidR="002179AB" w:rsidRPr="00B32EB2" w:rsidRDefault="002179AB" w:rsidP="0099422A">
      <w:pPr>
        <w:spacing w:line="360" w:lineRule="auto"/>
        <w:rPr>
          <w:rFonts w:ascii="Times New Roman" w:hAnsi="Times New Roman" w:cs="Times New Roman"/>
          <w:b/>
          <w:sz w:val="24"/>
          <w:szCs w:val="24"/>
        </w:rPr>
      </w:pPr>
    </w:p>
    <w:p w:rsidR="003260F8" w:rsidRPr="00B32EB2" w:rsidRDefault="003260F8" w:rsidP="003260F8">
      <w:pPr>
        <w:pStyle w:val="Default"/>
        <w:spacing w:line="360" w:lineRule="auto"/>
        <w:jc w:val="both"/>
      </w:pPr>
      <w:proofErr w:type="spellStart"/>
      <w:r w:rsidRPr="00B32EB2">
        <w:t>Xiao</w:t>
      </w:r>
      <w:r w:rsidRPr="00B32EB2">
        <w:rPr>
          <w:rFonts w:hint="eastAsia"/>
        </w:rPr>
        <w:t>w</w:t>
      </w:r>
      <w:r w:rsidRPr="00B32EB2">
        <w:t>ei</w:t>
      </w:r>
      <w:proofErr w:type="spellEnd"/>
      <w:r w:rsidRPr="00B32EB2">
        <w:t xml:space="preserve"> Zhu</w:t>
      </w:r>
      <w:r w:rsidRPr="00B32EB2">
        <w:rPr>
          <w:vertAlign w:val="superscript"/>
        </w:rPr>
        <w:t>1,2,3#</w:t>
      </w:r>
      <w:r w:rsidRPr="00B32EB2">
        <w:t xml:space="preserve">, </w:t>
      </w:r>
      <w:proofErr w:type="spellStart"/>
      <w:r w:rsidRPr="00B32EB2">
        <w:t>Long</w:t>
      </w:r>
      <w:r w:rsidRPr="00B32EB2">
        <w:rPr>
          <w:rFonts w:hint="eastAsia"/>
        </w:rPr>
        <w:t>fei</w:t>
      </w:r>
      <w:proofErr w:type="spellEnd"/>
      <w:r w:rsidRPr="00B32EB2">
        <w:t xml:space="preserve"> Wu</w:t>
      </w:r>
      <w:r w:rsidRPr="00B32EB2">
        <w:rPr>
          <w:vertAlign w:val="superscript"/>
        </w:rPr>
        <w:t>1,2#</w:t>
      </w:r>
      <w:r w:rsidRPr="00B32EB2">
        <w:t xml:space="preserve">, </w:t>
      </w:r>
      <w:proofErr w:type="spellStart"/>
      <w:r w:rsidRPr="00B32EB2">
        <w:t>Xing</w:t>
      </w:r>
      <w:r w:rsidRPr="00B32EB2">
        <w:rPr>
          <w:rFonts w:hint="eastAsia"/>
        </w:rPr>
        <w:t>bo</w:t>
      </w:r>
      <w:proofErr w:type="spellEnd"/>
      <w:r w:rsidRPr="00B32EB2">
        <w:t xml:space="preserve"> Mo</w:t>
      </w:r>
      <w:r w:rsidRPr="00B32EB2">
        <w:rPr>
          <w:vertAlign w:val="superscript"/>
        </w:rPr>
        <w:t>1,2</w:t>
      </w:r>
      <w:r w:rsidRPr="00B32EB2">
        <w:t>, Wei Xia</w:t>
      </w:r>
      <w:r w:rsidRPr="00B32EB2">
        <w:rPr>
          <w:vertAlign w:val="superscript"/>
        </w:rPr>
        <w:t>1,2</w:t>
      </w:r>
      <w:r w:rsidRPr="00B32EB2">
        <w:t xml:space="preserve">, </w:t>
      </w:r>
      <w:proofErr w:type="spellStart"/>
      <w:r w:rsidRPr="00B32EB2">
        <w:t>Yu</w:t>
      </w:r>
      <w:r w:rsidRPr="00B32EB2">
        <w:rPr>
          <w:rFonts w:hint="eastAsia"/>
        </w:rPr>
        <w:t>fan</w:t>
      </w:r>
      <w:proofErr w:type="spellEnd"/>
      <w:r w:rsidRPr="00B32EB2">
        <w:t xml:space="preserve"> Guo</w:t>
      </w:r>
      <w:r w:rsidRPr="00B32EB2">
        <w:rPr>
          <w:vertAlign w:val="superscript"/>
        </w:rPr>
        <w:t>4</w:t>
      </w:r>
      <w:r w:rsidRPr="00B32EB2">
        <w:t xml:space="preserve">, </w:t>
      </w:r>
      <w:proofErr w:type="spellStart"/>
      <w:r w:rsidRPr="00B32EB2">
        <w:t>Ming</w:t>
      </w:r>
      <w:r w:rsidRPr="00B32EB2">
        <w:rPr>
          <w:rFonts w:hint="eastAsia"/>
        </w:rPr>
        <w:t>jun</w:t>
      </w:r>
      <w:proofErr w:type="spellEnd"/>
      <w:r w:rsidRPr="00B32EB2">
        <w:t xml:space="preserve"> Wang</w:t>
      </w:r>
      <w:r w:rsidRPr="00B32EB2">
        <w:rPr>
          <w:vertAlign w:val="superscript"/>
        </w:rPr>
        <w:t>4</w:t>
      </w:r>
      <w:r w:rsidRPr="00B32EB2">
        <w:t xml:space="preserve">, </w:t>
      </w:r>
      <w:proofErr w:type="spellStart"/>
      <w:r w:rsidRPr="00B32EB2">
        <w:t>Ke</w:t>
      </w:r>
      <w:r w:rsidRPr="00B32EB2">
        <w:rPr>
          <w:rFonts w:hint="eastAsia"/>
        </w:rPr>
        <w:t>qin</w:t>
      </w:r>
      <w:proofErr w:type="spellEnd"/>
      <w:r w:rsidRPr="00B32EB2">
        <w:t xml:space="preserve"> Zeng</w:t>
      </w:r>
      <w:r w:rsidRPr="00B32EB2">
        <w:rPr>
          <w:vertAlign w:val="superscript"/>
        </w:rPr>
        <w:t>4</w:t>
      </w:r>
      <w:r w:rsidRPr="00B32EB2">
        <w:t>, Jian Wu</w:t>
      </w:r>
      <w:r w:rsidRPr="00B32EB2">
        <w:rPr>
          <w:vertAlign w:val="superscript"/>
        </w:rPr>
        <w:t>4</w:t>
      </w:r>
      <w:r w:rsidRPr="00B32EB2">
        <w:t xml:space="preserve">, </w:t>
      </w:r>
      <w:proofErr w:type="spellStart"/>
      <w:r w:rsidRPr="00B32EB2">
        <w:t>Ying</w:t>
      </w:r>
      <w:r w:rsidRPr="00B32EB2">
        <w:rPr>
          <w:rFonts w:hint="eastAsia"/>
        </w:rPr>
        <w:t>h</w:t>
      </w:r>
      <w:r w:rsidRPr="00B32EB2">
        <w:t>ua</w:t>
      </w:r>
      <w:proofErr w:type="spellEnd"/>
      <w:r w:rsidRPr="00B32EB2">
        <w:t xml:space="preserve"> Qiu</w:t>
      </w:r>
      <w:r w:rsidRPr="00B32EB2">
        <w:rPr>
          <w:vertAlign w:val="superscript"/>
        </w:rPr>
        <w:t>1,2</w:t>
      </w:r>
      <w:r w:rsidRPr="00B32EB2">
        <w:t>, Xiang Lin</w:t>
      </w:r>
      <w:r w:rsidRPr="00B32EB2">
        <w:rPr>
          <w:vertAlign w:val="superscript"/>
        </w:rPr>
        <w:t>1,2</w:t>
      </w:r>
      <w:r w:rsidRPr="00B32EB2">
        <w:t>, Xin Lu</w:t>
      </w:r>
      <w:r w:rsidRPr="00B32EB2">
        <w:rPr>
          <w:vertAlign w:val="superscript"/>
        </w:rPr>
        <w:t>1,2</w:t>
      </w:r>
      <w:r w:rsidRPr="00B32EB2">
        <w:t xml:space="preserve">, </w:t>
      </w:r>
      <w:proofErr w:type="spellStart"/>
      <w:r w:rsidRPr="00B32EB2">
        <w:t>Fei</w:t>
      </w:r>
      <w:r w:rsidRPr="00B32EB2">
        <w:rPr>
          <w:rFonts w:hint="eastAsia"/>
        </w:rPr>
        <w:t>y</w:t>
      </w:r>
      <w:r w:rsidRPr="00B32EB2">
        <w:t>an</w:t>
      </w:r>
      <w:proofErr w:type="spellEnd"/>
      <w:r w:rsidRPr="00B32EB2">
        <w:t xml:space="preserve"> Deng</w:t>
      </w:r>
      <w:r w:rsidRPr="00B32EB2">
        <w:rPr>
          <w:vertAlign w:val="superscript"/>
        </w:rPr>
        <w:t>1,2*</w:t>
      </w:r>
      <w:r w:rsidRPr="00B32EB2">
        <w:t xml:space="preserve">, </w:t>
      </w:r>
      <w:proofErr w:type="spellStart"/>
      <w:r w:rsidRPr="00B32EB2">
        <w:t>Shu</w:t>
      </w:r>
      <w:r w:rsidRPr="00B32EB2">
        <w:rPr>
          <w:rFonts w:hint="eastAsia"/>
        </w:rPr>
        <w:t>feng</w:t>
      </w:r>
      <w:proofErr w:type="spellEnd"/>
      <w:r w:rsidRPr="00B32EB2">
        <w:t xml:space="preserve"> Lei</w:t>
      </w:r>
      <w:r w:rsidRPr="00B32EB2">
        <w:rPr>
          <w:vertAlign w:val="superscript"/>
        </w:rPr>
        <w:t>1,2*</w:t>
      </w:r>
    </w:p>
    <w:p w:rsidR="002179AB" w:rsidRPr="00B32EB2" w:rsidRDefault="002179AB" w:rsidP="0099422A">
      <w:pPr>
        <w:spacing w:line="360" w:lineRule="auto"/>
        <w:rPr>
          <w:rFonts w:ascii="Times New Roman" w:hAnsi="Times New Roman" w:cs="Times New Roman"/>
          <w:sz w:val="22"/>
        </w:rPr>
      </w:pPr>
    </w:p>
    <w:p w:rsidR="002179AB" w:rsidRPr="00B32EB2" w:rsidRDefault="001F0FD4" w:rsidP="0099422A">
      <w:pPr>
        <w:spacing w:line="360" w:lineRule="auto"/>
        <w:rPr>
          <w:rFonts w:ascii="Times New Roman" w:hAnsi="Times New Roman" w:cs="Times New Roman"/>
          <w:i/>
          <w:sz w:val="24"/>
          <w:szCs w:val="24"/>
        </w:rPr>
      </w:pPr>
      <w:r w:rsidRPr="00B32EB2">
        <w:rPr>
          <w:rFonts w:ascii="Times New Roman" w:hAnsi="Times New Roman" w:cs="Times New Roman"/>
          <w:i/>
          <w:sz w:val="24"/>
          <w:szCs w:val="24"/>
        </w:rPr>
        <w:t xml:space="preserve">1. Center for Genetic Epidemiology and Genomics, School of Public Health, </w:t>
      </w:r>
      <w:r w:rsidR="00AD5DFC" w:rsidRPr="00B32EB2">
        <w:rPr>
          <w:rFonts w:ascii="Times New Roman" w:hAnsi="Times New Roman" w:cs="Times New Roman" w:hint="eastAsia"/>
          <w:i/>
          <w:sz w:val="24"/>
          <w:szCs w:val="24"/>
        </w:rPr>
        <w:t xml:space="preserve">Medical College of </w:t>
      </w:r>
      <w:r w:rsidRPr="00B32EB2">
        <w:rPr>
          <w:rFonts w:ascii="Times New Roman" w:hAnsi="Times New Roman" w:cs="Times New Roman"/>
          <w:i/>
          <w:sz w:val="24"/>
          <w:szCs w:val="24"/>
        </w:rPr>
        <w:t>Soochow University, Suzhou, Jiangsu 215123, P. R. China</w:t>
      </w:r>
    </w:p>
    <w:p w:rsidR="002179AB" w:rsidRPr="00B32EB2" w:rsidRDefault="001F0FD4" w:rsidP="0099422A">
      <w:pPr>
        <w:spacing w:line="360" w:lineRule="auto"/>
        <w:rPr>
          <w:rFonts w:ascii="Times New Roman" w:hAnsi="Times New Roman" w:cs="Times New Roman"/>
          <w:i/>
          <w:sz w:val="24"/>
          <w:szCs w:val="24"/>
        </w:rPr>
      </w:pPr>
      <w:r w:rsidRPr="00B32EB2">
        <w:rPr>
          <w:rFonts w:ascii="Times New Roman" w:hAnsi="Times New Roman" w:cs="Times New Roman"/>
          <w:i/>
          <w:sz w:val="24"/>
          <w:szCs w:val="24"/>
        </w:rPr>
        <w:t>2. Jiangsu Key Laboratory of Preventive and Translational Medicine for Geriatric Diseases, Soochow University, Suzhou, Jiangsu 215123, P. R. China</w:t>
      </w:r>
    </w:p>
    <w:p w:rsidR="002179AB" w:rsidRPr="00B32EB2" w:rsidRDefault="001F0FD4" w:rsidP="0099422A">
      <w:pPr>
        <w:spacing w:line="360" w:lineRule="auto"/>
        <w:rPr>
          <w:rFonts w:ascii="Times New Roman" w:hAnsi="Times New Roman" w:cs="Times New Roman"/>
          <w:i/>
          <w:sz w:val="24"/>
          <w:szCs w:val="24"/>
        </w:rPr>
      </w:pPr>
      <w:r w:rsidRPr="00B32EB2">
        <w:rPr>
          <w:rFonts w:ascii="Times New Roman" w:hAnsi="Times New Roman" w:cs="Times New Roman"/>
          <w:i/>
          <w:sz w:val="24"/>
          <w:szCs w:val="24"/>
        </w:rPr>
        <w:t xml:space="preserve">3. </w:t>
      </w:r>
      <w:proofErr w:type="spellStart"/>
      <w:r w:rsidRPr="00B32EB2">
        <w:rPr>
          <w:rFonts w:ascii="Times New Roman" w:hAnsi="Times New Roman" w:cs="Times New Roman"/>
          <w:i/>
          <w:sz w:val="24"/>
          <w:szCs w:val="24"/>
        </w:rPr>
        <w:t>Zhangjiagang</w:t>
      </w:r>
      <w:proofErr w:type="spellEnd"/>
      <w:r w:rsidRPr="00B32EB2">
        <w:rPr>
          <w:rFonts w:ascii="Times New Roman" w:hAnsi="Times New Roman" w:cs="Times New Roman"/>
          <w:i/>
          <w:sz w:val="24"/>
          <w:szCs w:val="24"/>
        </w:rPr>
        <w:t xml:space="preserve"> Center for Disease Prevention and Control, Suzhou, Jiangsu 215618, P. R. China</w:t>
      </w:r>
    </w:p>
    <w:p w:rsidR="002179AB" w:rsidRPr="00B32EB2" w:rsidRDefault="001F0FD4" w:rsidP="0099422A">
      <w:pPr>
        <w:spacing w:line="360" w:lineRule="auto"/>
        <w:rPr>
          <w:rFonts w:ascii="Times New Roman" w:hAnsi="Times New Roman" w:cs="Times New Roman"/>
          <w:i/>
          <w:sz w:val="24"/>
          <w:szCs w:val="24"/>
        </w:rPr>
      </w:pPr>
      <w:r w:rsidRPr="00B32EB2">
        <w:rPr>
          <w:rFonts w:ascii="Times New Roman" w:hAnsi="Times New Roman" w:cs="Times New Roman"/>
          <w:i/>
          <w:sz w:val="24"/>
          <w:szCs w:val="24"/>
        </w:rPr>
        <w:t>4. Department of Rheumatology, the First Affiliated Hospital of Soochow University, Suzhou, Jiangsu, P. R. China</w:t>
      </w:r>
    </w:p>
    <w:p w:rsidR="002179AB" w:rsidRPr="00B32EB2" w:rsidRDefault="002179AB" w:rsidP="0099422A">
      <w:pPr>
        <w:spacing w:line="360" w:lineRule="auto"/>
        <w:rPr>
          <w:rFonts w:ascii="Times New Roman" w:hAnsi="Times New Roman" w:cs="Times New Roman"/>
          <w:sz w:val="24"/>
          <w:szCs w:val="24"/>
        </w:rPr>
      </w:pPr>
    </w:p>
    <w:p w:rsidR="00F9776F" w:rsidRPr="00B32EB2" w:rsidRDefault="00F9776F" w:rsidP="00F9776F">
      <w:pPr>
        <w:spacing w:line="360" w:lineRule="auto"/>
        <w:rPr>
          <w:rFonts w:ascii="Times New Roman" w:hAnsi="Times New Roman" w:cs="Times New Roman"/>
          <w:b/>
          <w:sz w:val="24"/>
          <w:szCs w:val="24"/>
        </w:rPr>
      </w:pPr>
      <w:r w:rsidRPr="00B32EB2">
        <w:rPr>
          <w:rFonts w:ascii="Times New Roman" w:hAnsi="Times New Roman" w:cs="Times New Roman"/>
          <w:b/>
          <w:sz w:val="24"/>
          <w:szCs w:val="24"/>
        </w:rPr>
        <w:t xml:space="preserve">*Corresponding authors: </w:t>
      </w:r>
    </w:p>
    <w:p w:rsidR="00F9776F" w:rsidRPr="00B32EB2" w:rsidRDefault="00F9776F" w:rsidP="00F9776F">
      <w:pPr>
        <w:spacing w:line="360" w:lineRule="auto"/>
        <w:rPr>
          <w:rFonts w:ascii="Times New Roman" w:hAnsi="Times New Roman" w:cs="Times New Roman"/>
          <w:sz w:val="24"/>
          <w:szCs w:val="24"/>
        </w:rPr>
      </w:pPr>
      <w:r w:rsidRPr="00B32EB2">
        <w:rPr>
          <w:rFonts w:ascii="Times New Roman" w:hAnsi="Times New Roman" w:cs="Times New Roman"/>
          <w:sz w:val="24"/>
          <w:szCs w:val="24"/>
        </w:rPr>
        <w:t xml:space="preserve">Email: leisf@suda.edu.cn </w:t>
      </w:r>
      <w:r w:rsidRPr="00B32EB2">
        <w:rPr>
          <w:rFonts w:ascii="Times New Roman" w:hAnsi="Times New Roman" w:cs="Times New Roman" w:hint="eastAsia"/>
          <w:sz w:val="24"/>
          <w:szCs w:val="24"/>
        </w:rPr>
        <w:t>(</w:t>
      </w:r>
      <w:r w:rsidRPr="00B32EB2">
        <w:rPr>
          <w:rFonts w:ascii="Times New Roman" w:hAnsi="Times New Roman" w:cs="Times New Roman"/>
          <w:sz w:val="24"/>
          <w:szCs w:val="24"/>
        </w:rPr>
        <w:t>Lei</w:t>
      </w:r>
      <w:r w:rsidRPr="00B32EB2">
        <w:rPr>
          <w:rFonts w:ascii="Times New Roman" w:hAnsi="Times New Roman" w:cs="Times New Roman" w:hint="eastAsia"/>
          <w:sz w:val="24"/>
          <w:szCs w:val="24"/>
        </w:rPr>
        <w:t xml:space="preserve"> S), </w:t>
      </w:r>
      <w:r w:rsidRPr="00B32EB2">
        <w:rPr>
          <w:rFonts w:ascii="Times New Roman" w:hAnsi="Times New Roman" w:cs="Times New Roman"/>
          <w:sz w:val="24"/>
          <w:szCs w:val="24"/>
        </w:rPr>
        <w:t>fdeng@suda.edu.cn</w:t>
      </w:r>
      <w:r w:rsidRPr="00B32EB2">
        <w:rPr>
          <w:rFonts w:ascii="Times New Roman" w:hAnsi="Times New Roman" w:cs="Times New Roman" w:hint="eastAsia"/>
          <w:sz w:val="24"/>
          <w:szCs w:val="24"/>
        </w:rPr>
        <w:t xml:space="preserve"> (Deng F)</w:t>
      </w:r>
    </w:p>
    <w:p w:rsidR="00F9776F" w:rsidRPr="00B32EB2" w:rsidRDefault="00F9776F" w:rsidP="00F9776F">
      <w:pPr>
        <w:spacing w:line="360" w:lineRule="auto"/>
        <w:rPr>
          <w:rFonts w:ascii="Times New Roman" w:hAnsi="Times New Roman" w:cs="Times New Roman"/>
          <w:sz w:val="24"/>
          <w:szCs w:val="24"/>
        </w:rPr>
      </w:pPr>
    </w:p>
    <w:p w:rsidR="00F9776F" w:rsidRPr="00B32EB2" w:rsidRDefault="00F9776F" w:rsidP="00F9776F">
      <w:pPr>
        <w:spacing w:line="360" w:lineRule="auto"/>
        <w:rPr>
          <w:rFonts w:ascii="Times New Roman" w:hAnsi="Times New Roman" w:cs="Times New Roman"/>
          <w:sz w:val="24"/>
          <w:szCs w:val="24"/>
        </w:rPr>
      </w:pPr>
      <w:r w:rsidRPr="00B32EB2">
        <w:rPr>
          <w:rFonts w:ascii="Times New Roman" w:hAnsi="Times New Roman" w:cs="Times New Roman"/>
          <w:sz w:val="24"/>
          <w:szCs w:val="24"/>
          <w:vertAlign w:val="superscript"/>
        </w:rPr>
        <w:t>#</w:t>
      </w:r>
      <w:proofErr w:type="gramStart"/>
      <w:r w:rsidRPr="00B32EB2">
        <w:rPr>
          <w:rFonts w:ascii="Times New Roman" w:hAnsi="Times New Roman" w:cs="Times New Roman"/>
          <w:sz w:val="24"/>
          <w:szCs w:val="24"/>
        </w:rPr>
        <w:t>These</w:t>
      </w:r>
      <w:proofErr w:type="gramEnd"/>
      <w:r w:rsidRPr="00B32EB2">
        <w:rPr>
          <w:rFonts w:ascii="Times New Roman" w:hAnsi="Times New Roman" w:cs="Times New Roman"/>
          <w:sz w:val="24"/>
          <w:szCs w:val="24"/>
        </w:rPr>
        <w:t xml:space="preserve"> authors contribute equally to this work.</w:t>
      </w:r>
    </w:p>
    <w:p w:rsidR="00664934" w:rsidRPr="00B32EB2" w:rsidRDefault="00664934" w:rsidP="00F9776F">
      <w:pPr>
        <w:spacing w:line="360" w:lineRule="auto"/>
        <w:rPr>
          <w:rFonts w:ascii="Times New Roman" w:hAnsi="Times New Roman" w:cs="Times New Roman"/>
          <w:sz w:val="24"/>
          <w:szCs w:val="24"/>
        </w:rPr>
      </w:pPr>
    </w:p>
    <w:p w:rsidR="00664934" w:rsidRPr="00B32EB2" w:rsidRDefault="00664934" w:rsidP="00F9776F">
      <w:pPr>
        <w:spacing w:line="360" w:lineRule="auto"/>
        <w:rPr>
          <w:rFonts w:ascii="Times New Roman" w:hAnsi="Times New Roman" w:cs="Times New Roman"/>
          <w:sz w:val="24"/>
          <w:szCs w:val="24"/>
        </w:rPr>
      </w:pPr>
      <w:r w:rsidRPr="00B32EB2">
        <w:rPr>
          <w:rFonts w:ascii="Times New Roman" w:hAnsi="Times New Roman" w:cs="Times New Roman"/>
          <w:b/>
          <w:sz w:val="24"/>
          <w:szCs w:val="24"/>
        </w:rPr>
        <w:t>Running Title</w:t>
      </w:r>
      <w:r w:rsidRPr="00B32EB2">
        <w:rPr>
          <w:rFonts w:ascii="Times New Roman" w:hAnsi="Times New Roman" w:cs="Times New Roman"/>
          <w:sz w:val="24"/>
          <w:szCs w:val="24"/>
        </w:rPr>
        <w:t xml:space="preserve">: </w:t>
      </w:r>
      <w:r w:rsidRPr="00B32EB2">
        <w:rPr>
          <w:rFonts w:ascii="Times New Roman" w:hAnsi="Times New Roman" w:cs="Times New Roman"/>
          <w:i/>
          <w:sz w:val="24"/>
          <w:szCs w:val="24"/>
        </w:rPr>
        <w:t>Zhu X and Wu L / Identification of PBMC-Expressed miRNAs</w:t>
      </w:r>
    </w:p>
    <w:p w:rsidR="002179AB" w:rsidRPr="00B32EB2" w:rsidRDefault="001F0FD4" w:rsidP="0099422A">
      <w:pPr>
        <w:widowControl/>
        <w:spacing w:line="360" w:lineRule="auto"/>
        <w:rPr>
          <w:rFonts w:ascii="Times New Roman" w:hAnsi="Times New Roman" w:cs="Times New Roman"/>
          <w:b/>
          <w:sz w:val="24"/>
          <w:szCs w:val="24"/>
          <w:u w:val="single"/>
        </w:rPr>
      </w:pPr>
      <w:r w:rsidRPr="00B32EB2">
        <w:rPr>
          <w:rFonts w:ascii="Times New Roman" w:hAnsi="Times New Roman" w:cs="Times New Roman"/>
          <w:b/>
          <w:sz w:val="24"/>
          <w:szCs w:val="24"/>
          <w:u w:val="single"/>
        </w:rPr>
        <w:br w:type="page"/>
      </w:r>
    </w:p>
    <w:p w:rsidR="002179AB" w:rsidRPr="00B32EB2" w:rsidRDefault="001F0FD4" w:rsidP="0099422A">
      <w:pPr>
        <w:spacing w:line="360" w:lineRule="auto"/>
        <w:rPr>
          <w:rFonts w:ascii="Times New Roman" w:hAnsi="Times New Roman" w:cs="Times New Roman"/>
          <w:b/>
          <w:sz w:val="28"/>
          <w:szCs w:val="24"/>
          <w:u w:val="single"/>
        </w:rPr>
      </w:pPr>
      <w:r w:rsidRPr="00B32EB2">
        <w:rPr>
          <w:rFonts w:ascii="Times New Roman" w:hAnsi="Times New Roman" w:cs="Times New Roman"/>
          <w:b/>
          <w:sz w:val="28"/>
          <w:szCs w:val="24"/>
          <w:u w:val="single"/>
        </w:rPr>
        <w:lastRenderedPageBreak/>
        <w:t>Supplementary Methods</w:t>
      </w:r>
    </w:p>
    <w:p w:rsidR="002179AB" w:rsidRPr="00B32EB2" w:rsidRDefault="001F0FD4" w:rsidP="0099422A">
      <w:pPr>
        <w:widowControl/>
        <w:shd w:val="clear" w:color="auto" w:fill="FFFFFF"/>
        <w:spacing w:line="360" w:lineRule="auto"/>
        <w:outlineLvl w:val="2"/>
        <w:rPr>
          <w:rFonts w:ascii="Times New Roman" w:hAnsi="Times New Roman" w:cs="Times New Roman"/>
          <w:b/>
          <w:bCs/>
          <w:sz w:val="24"/>
          <w:szCs w:val="24"/>
        </w:rPr>
      </w:pPr>
      <w:r w:rsidRPr="00B32EB2">
        <w:rPr>
          <w:rFonts w:ascii="Times New Roman" w:hAnsi="Times New Roman" w:cs="Times New Roman"/>
          <w:b/>
          <w:bCs/>
          <w:sz w:val="24"/>
          <w:szCs w:val="24"/>
        </w:rPr>
        <w:t>Study subjects and sample preparation</w:t>
      </w:r>
    </w:p>
    <w:p w:rsidR="002179AB" w:rsidRPr="00B32EB2" w:rsidRDefault="001F0FD4" w:rsidP="0099422A">
      <w:pPr>
        <w:widowControl/>
        <w:shd w:val="clear" w:color="auto" w:fill="FFFFFF"/>
        <w:spacing w:line="360" w:lineRule="auto"/>
        <w:outlineLvl w:val="2"/>
        <w:rPr>
          <w:rFonts w:ascii="Times New Roman" w:hAnsi="Times New Roman" w:cs="Times New Roman"/>
          <w:bCs/>
          <w:sz w:val="24"/>
          <w:szCs w:val="24"/>
        </w:rPr>
      </w:pPr>
      <w:r w:rsidRPr="00B32EB2">
        <w:rPr>
          <w:rFonts w:ascii="Times New Roman" w:hAnsi="Times New Roman" w:cs="Times New Roman"/>
          <w:bCs/>
          <w:sz w:val="24"/>
          <w:szCs w:val="24"/>
        </w:rPr>
        <w:t>For the transcriptome-wide miRNA expression microarray analysis, a total of 25 subjects with active RA and 18 healthy controls were recruited. For the miRNA and mRNA expression validation, another sample of 35 subjects with active RA and 35 healthy controls were recruited. The</w:t>
      </w:r>
      <w:r w:rsidR="00AD2142" w:rsidRPr="00B32EB2">
        <w:rPr>
          <w:rFonts w:ascii="Times New Roman" w:hAnsi="Times New Roman" w:cs="Times New Roman"/>
          <w:bCs/>
          <w:sz w:val="24"/>
          <w:szCs w:val="24"/>
        </w:rPr>
        <w:t xml:space="preserve"> </w:t>
      </w:r>
      <w:r w:rsidRPr="00B32EB2">
        <w:rPr>
          <w:rFonts w:ascii="Times New Roman" w:hAnsi="Times New Roman" w:cs="Times New Roman"/>
          <w:bCs/>
          <w:sz w:val="24"/>
          <w:szCs w:val="24"/>
        </w:rPr>
        <w:t>subjects were recruited in the department of rheumatology of the First Affiliated Hospital of Soochow University, during December</w:t>
      </w:r>
      <w:r w:rsidR="00AD2142" w:rsidRPr="00B32EB2">
        <w:rPr>
          <w:rFonts w:ascii="Times New Roman" w:hAnsi="Times New Roman" w:cs="Times New Roman"/>
          <w:bCs/>
          <w:sz w:val="24"/>
          <w:szCs w:val="24"/>
        </w:rPr>
        <w:t xml:space="preserve"> </w:t>
      </w:r>
      <w:r w:rsidRPr="00B32EB2">
        <w:rPr>
          <w:rFonts w:ascii="Times New Roman" w:hAnsi="Times New Roman" w:cs="Times New Roman"/>
          <w:bCs/>
          <w:sz w:val="24"/>
          <w:szCs w:val="24"/>
        </w:rPr>
        <w:t>2014 to July 2015.</w:t>
      </w:r>
      <w:r w:rsidR="00AD2142" w:rsidRPr="00B32EB2">
        <w:rPr>
          <w:rFonts w:ascii="Times New Roman" w:hAnsi="Times New Roman" w:cs="Times New Roman"/>
          <w:bCs/>
          <w:sz w:val="24"/>
          <w:szCs w:val="24"/>
        </w:rPr>
        <w:t xml:space="preserve"> </w:t>
      </w:r>
      <w:r w:rsidRPr="00B32EB2">
        <w:rPr>
          <w:rFonts w:ascii="Times New Roman" w:hAnsi="Times New Roman" w:cs="Times New Roman"/>
          <w:bCs/>
          <w:sz w:val="24"/>
          <w:szCs w:val="24"/>
        </w:rPr>
        <w:t xml:space="preserve">All the patients with RA met the standard of American College of Rheumatology and the European Union League </w:t>
      </w:r>
      <w:proofErr w:type="gramStart"/>
      <w:r w:rsidRPr="00B32EB2">
        <w:rPr>
          <w:rFonts w:ascii="Times New Roman" w:hAnsi="Times New Roman" w:cs="Times New Roman"/>
          <w:bCs/>
          <w:sz w:val="24"/>
          <w:szCs w:val="24"/>
        </w:rPr>
        <w:t>Against</w:t>
      </w:r>
      <w:proofErr w:type="gramEnd"/>
      <w:r w:rsidRPr="00B32EB2">
        <w:rPr>
          <w:rFonts w:ascii="Times New Roman" w:hAnsi="Times New Roman" w:cs="Times New Roman"/>
          <w:bCs/>
          <w:sz w:val="24"/>
          <w:szCs w:val="24"/>
        </w:rPr>
        <w:t xml:space="preserve"> Rheumatism set in 2010.</w:t>
      </w:r>
      <w:r w:rsidR="00AD2142" w:rsidRPr="00B32EB2">
        <w:rPr>
          <w:rFonts w:ascii="Times New Roman" w:hAnsi="Times New Roman" w:cs="Times New Roman"/>
          <w:bCs/>
          <w:sz w:val="24"/>
          <w:szCs w:val="24"/>
        </w:rPr>
        <w:t xml:space="preserve"> </w:t>
      </w:r>
      <w:r w:rsidR="00E33212" w:rsidRPr="00B32EB2">
        <w:rPr>
          <w:rFonts w:ascii="Times New Roman" w:hAnsi="Times New Roman" w:cs="Times New Roman"/>
          <w:bCs/>
          <w:sz w:val="24"/>
          <w:szCs w:val="24"/>
        </w:rPr>
        <w:t xml:space="preserve">All patients had an examination of tender and swollen joints and disease activity score of 28 joints (DAS28) recorded. Laboratory investigations included C-reactive protein (CRP) and erythrocyte sedimentation rate (ESR). </w:t>
      </w:r>
      <w:r w:rsidRPr="00B32EB2">
        <w:rPr>
          <w:rFonts w:ascii="Times New Roman" w:hAnsi="Times New Roman" w:cs="Times New Roman"/>
          <w:bCs/>
          <w:sz w:val="24"/>
          <w:szCs w:val="24"/>
        </w:rPr>
        <w:t>Active RA was defined as having a 28-joint disease activity score (DAS28) of 2.6 or higher. For health controls, subjects with severe cardiovascular diseases, liver and kidney dysfunction, malignant tumor and other immune diseases including systemic lupus erythematosus, ankylosing spondylitis were excluded. No significant differences in age and BMI were detected between the cases and controls (</w:t>
      </w:r>
      <w:r w:rsidR="003B658B" w:rsidRPr="00B32EB2">
        <w:rPr>
          <w:rFonts w:ascii="Times New Roman" w:hAnsi="Times New Roman" w:cs="Times New Roman"/>
          <w:b/>
          <w:bCs/>
          <w:sz w:val="24"/>
          <w:szCs w:val="24"/>
        </w:rPr>
        <w:t>Table S6</w:t>
      </w:r>
      <w:r w:rsidRPr="00B32EB2">
        <w:rPr>
          <w:rFonts w:ascii="Times New Roman" w:hAnsi="Times New Roman" w:cs="Times New Roman"/>
          <w:bCs/>
          <w:sz w:val="24"/>
          <w:szCs w:val="24"/>
        </w:rPr>
        <w:t>). The study was approved by the ethical committee of Soochow University. All subjects signed informed consents.</w:t>
      </w:r>
    </w:p>
    <w:p w:rsidR="002179AB" w:rsidRPr="00B32EB2" w:rsidRDefault="002179AB" w:rsidP="0099422A">
      <w:pPr>
        <w:widowControl/>
        <w:shd w:val="clear" w:color="auto" w:fill="FFFFFF"/>
        <w:spacing w:line="360" w:lineRule="auto"/>
        <w:outlineLvl w:val="2"/>
        <w:rPr>
          <w:rFonts w:ascii="Times New Roman" w:hAnsi="Times New Roman" w:cs="Times New Roman"/>
          <w:bCs/>
          <w:sz w:val="24"/>
          <w:szCs w:val="24"/>
        </w:rPr>
      </w:pPr>
    </w:p>
    <w:p w:rsidR="002179AB" w:rsidRPr="00B32EB2" w:rsidRDefault="001F0FD4" w:rsidP="008F62D8">
      <w:pPr>
        <w:widowControl/>
        <w:shd w:val="clear" w:color="auto" w:fill="FFFFFF"/>
        <w:spacing w:line="360" w:lineRule="auto"/>
        <w:ind w:firstLineChars="150" w:firstLine="360"/>
        <w:outlineLvl w:val="2"/>
        <w:rPr>
          <w:rFonts w:ascii="Times New Roman" w:hAnsi="Times New Roman" w:cs="Times New Roman"/>
          <w:bCs/>
          <w:sz w:val="24"/>
          <w:szCs w:val="24"/>
        </w:rPr>
      </w:pPr>
      <w:r w:rsidRPr="00B32EB2">
        <w:rPr>
          <w:rFonts w:ascii="Times New Roman" w:hAnsi="Times New Roman" w:cs="Times New Roman"/>
          <w:bCs/>
          <w:sz w:val="24"/>
          <w:szCs w:val="24"/>
        </w:rPr>
        <w:t>Peripheral blood samples were collected from each subject and stored in vacuum blood collection tubes containing sodium citrate. Peripheral blood mononuclear cells (PBMCs) were separated by density gradient centrifugation from blood samples (</w:t>
      </w:r>
      <w:r w:rsidR="00E33212" w:rsidRPr="00B32EB2">
        <w:rPr>
          <w:rFonts w:ascii="Times New Roman" w:hAnsi="Times New Roman" w:cs="Times New Roman"/>
          <w:bCs/>
          <w:sz w:val="24"/>
          <w:szCs w:val="24"/>
        </w:rPr>
        <w:t xml:space="preserve">Greiner Bio-one, </w:t>
      </w:r>
      <w:proofErr w:type="spellStart"/>
      <w:r w:rsidR="00E33212" w:rsidRPr="00B32EB2">
        <w:rPr>
          <w:rFonts w:ascii="Times New Roman" w:hAnsi="Times New Roman" w:cs="Times New Roman"/>
          <w:bCs/>
          <w:sz w:val="24"/>
          <w:szCs w:val="24"/>
        </w:rPr>
        <w:t>Frickenhausen</w:t>
      </w:r>
      <w:proofErr w:type="spellEnd"/>
      <w:r w:rsidR="00E33212" w:rsidRPr="00B32EB2">
        <w:rPr>
          <w:rFonts w:ascii="Times New Roman" w:hAnsi="Times New Roman" w:cs="Times New Roman"/>
          <w:bCs/>
          <w:sz w:val="24"/>
          <w:szCs w:val="24"/>
        </w:rPr>
        <w:t>, Germany)</w:t>
      </w:r>
      <w:r w:rsidRPr="00B32EB2">
        <w:rPr>
          <w:rFonts w:ascii="Times New Roman" w:hAnsi="Times New Roman" w:cs="Times New Roman"/>
          <w:bCs/>
          <w:sz w:val="24"/>
          <w:szCs w:val="24"/>
        </w:rPr>
        <w:t xml:space="preserve">. Total RNA was then extracted from PBMCs using </w:t>
      </w:r>
      <w:proofErr w:type="spellStart"/>
      <w:r w:rsidRPr="00B32EB2">
        <w:rPr>
          <w:rFonts w:ascii="Times New Roman" w:hAnsi="Times New Roman" w:cs="Times New Roman"/>
          <w:bCs/>
          <w:sz w:val="24"/>
          <w:szCs w:val="24"/>
        </w:rPr>
        <w:t>TRIzol</w:t>
      </w:r>
      <w:proofErr w:type="spellEnd"/>
      <w:r w:rsidRPr="00B32EB2">
        <w:rPr>
          <w:rFonts w:ascii="Times New Roman" w:hAnsi="Times New Roman" w:cs="Times New Roman"/>
          <w:bCs/>
          <w:sz w:val="24"/>
          <w:szCs w:val="24"/>
        </w:rPr>
        <w:t xml:space="preserve"> reagent (Invitrogen, USA) according to manufacturer’s instructions.</w:t>
      </w:r>
      <w:r w:rsidR="003131F5" w:rsidRPr="00B32EB2">
        <w:rPr>
          <w:rFonts w:ascii="Times New Roman" w:hAnsi="Times New Roman" w:cs="Times New Roman"/>
          <w:bCs/>
          <w:sz w:val="24"/>
          <w:szCs w:val="24"/>
        </w:rPr>
        <w:t xml:space="preserve"> </w:t>
      </w:r>
      <w:r w:rsidRPr="00B32EB2">
        <w:rPr>
          <w:rFonts w:ascii="Times New Roman" w:hAnsi="Times New Roman" w:cs="Times New Roman"/>
          <w:bCs/>
          <w:sz w:val="24"/>
          <w:szCs w:val="24"/>
        </w:rPr>
        <w:t xml:space="preserve">The total RNA was purified using </w:t>
      </w:r>
      <w:proofErr w:type="spellStart"/>
      <w:r w:rsidRPr="00B32EB2">
        <w:rPr>
          <w:rFonts w:ascii="Times New Roman" w:hAnsi="Times New Roman" w:cs="Times New Roman"/>
          <w:bCs/>
          <w:sz w:val="24"/>
          <w:szCs w:val="24"/>
        </w:rPr>
        <w:t>mirVana</w:t>
      </w:r>
      <w:proofErr w:type="spellEnd"/>
      <w:r w:rsidRPr="00B32EB2">
        <w:rPr>
          <w:rFonts w:ascii="Times New Roman" w:hAnsi="Times New Roman" w:cs="Times New Roman"/>
          <w:bCs/>
          <w:sz w:val="24"/>
          <w:szCs w:val="24"/>
        </w:rPr>
        <w:t>™ miRNA Isolation Kit (</w:t>
      </w:r>
      <w:proofErr w:type="spellStart"/>
      <w:r w:rsidRPr="00B32EB2">
        <w:rPr>
          <w:rFonts w:ascii="Times New Roman" w:hAnsi="Times New Roman" w:cs="Times New Roman"/>
          <w:bCs/>
          <w:sz w:val="24"/>
          <w:szCs w:val="24"/>
        </w:rPr>
        <w:t>Ambion</w:t>
      </w:r>
      <w:proofErr w:type="spellEnd"/>
      <w:r w:rsidRPr="00B32EB2">
        <w:rPr>
          <w:rFonts w:ascii="Times New Roman" w:hAnsi="Times New Roman" w:cs="Times New Roman"/>
          <w:bCs/>
          <w:sz w:val="24"/>
          <w:szCs w:val="24"/>
        </w:rPr>
        <w:t xml:space="preserve">, Woodward, Austin, TX, USA) or </w:t>
      </w:r>
      <w:proofErr w:type="spellStart"/>
      <w:r w:rsidRPr="00B32EB2">
        <w:rPr>
          <w:rFonts w:ascii="Times New Roman" w:hAnsi="Times New Roman" w:cs="Times New Roman"/>
          <w:bCs/>
          <w:sz w:val="24"/>
          <w:szCs w:val="24"/>
        </w:rPr>
        <w:t>NucleoSpin</w:t>
      </w:r>
      <w:proofErr w:type="spellEnd"/>
      <w:r w:rsidRPr="00B32EB2">
        <w:rPr>
          <w:rFonts w:ascii="Times New Roman" w:hAnsi="Times New Roman" w:cs="Times New Roman"/>
          <w:bCs/>
          <w:sz w:val="24"/>
          <w:szCs w:val="24"/>
        </w:rPr>
        <w:t xml:space="preserve">® RNA clean-up kit (MACHEREY- NAGEL, Germany), quantified using </w:t>
      </w:r>
      <w:proofErr w:type="spellStart"/>
      <w:r w:rsidRPr="00B32EB2">
        <w:rPr>
          <w:rFonts w:ascii="Times New Roman" w:hAnsi="Times New Roman" w:cs="Times New Roman"/>
          <w:bCs/>
          <w:sz w:val="24"/>
          <w:szCs w:val="24"/>
        </w:rPr>
        <w:t>NanoDrop</w:t>
      </w:r>
      <w:proofErr w:type="spellEnd"/>
      <w:r w:rsidRPr="00B32EB2">
        <w:rPr>
          <w:rFonts w:ascii="Times New Roman" w:hAnsi="Times New Roman" w:cs="Times New Roman"/>
          <w:bCs/>
          <w:sz w:val="24"/>
          <w:szCs w:val="24"/>
        </w:rPr>
        <w:t xml:space="preserve"> ND-2000 spectrophotometer (</w:t>
      </w:r>
      <w:proofErr w:type="spellStart"/>
      <w:r w:rsidRPr="00B32EB2">
        <w:rPr>
          <w:rFonts w:ascii="Times New Roman" w:hAnsi="Times New Roman" w:cs="Times New Roman"/>
          <w:bCs/>
          <w:sz w:val="24"/>
          <w:szCs w:val="24"/>
        </w:rPr>
        <w:t>Thermo</w:t>
      </w:r>
      <w:proofErr w:type="spellEnd"/>
      <w:r w:rsidRPr="00B32EB2">
        <w:rPr>
          <w:rFonts w:ascii="Times New Roman" w:hAnsi="Times New Roman" w:cs="Times New Roman"/>
          <w:bCs/>
          <w:sz w:val="24"/>
          <w:szCs w:val="24"/>
        </w:rPr>
        <w:t xml:space="preserve"> Fisher Scientific, USA) and controlled using Agilent </w:t>
      </w:r>
      <w:proofErr w:type="spellStart"/>
      <w:r w:rsidRPr="00B32EB2">
        <w:rPr>
          <w:rFonts w:ascii="Times New Roman" w:hAnsi="Times New Roman" w:cs="Times New Roman"/>
          <w:bCs/>
          <w:sz w:val="24"/>
          <w:szCs w:val="24"/>
        </w:rPr>
        <w:lastRenderedPageBreak/>
        <w:t>Bioanalyzer</w:t>
      </w:r>
      <w:proofErr w:type="spellEnd"/>
      <w:r w:rsidRPr="00B32EB2">
        <w:rPr>
          <w:rFonts w:ascii="Times New Roman" w:hAnsi="Times New Roman" w:cs="Times New Roman"/>
          <w:bCs/>
          <w:sz w:val="24"/>
          <w:szCs w:val="24"/>
        </w:rPr>
        <w:t xml:space="preserve"> 2100 (Agilent Technologies, USA). All samples showed good quality of RNA (260/280 nm absorbance ratios &gt;1.8 and RNA Integrity Number (RIN)&gt;7).</w:t>
      </w:r>
    </w:p>
    <w:p w:rsidR="002179AB" w:rsidRPr="00B32EB2" w:rsidRDefault="002179AB" w:rsidP="0099422A">
      <w:pPr>
        <w:widowControl/>
        <w:shd w:val="clear" w:color="auto" w:fill="FFFFFF"/>
        <w:spacing w:line="360" w:lineRule="auto"/>
        <w:outlineLvl w:val="2"/>
        <w:rPr>
          <w:rFonts w:ascii="Times New Roman" w:hAnsi="Times New Roman" w:cs="Times New Roman"/>
          <w:bCs/>
          <w:sz w:val="24"/>
          <w:szCs w:val="24"/>
        </w:rPr>
      </w:pPr>
    </w:p>
    <w:p w:rsidR="002179AB" w:rsidRPr="00B32EB2" w:rsidRDefault="00E33212" w:rsidP="0099422A">
      <w:pPr>
        <w:widowControl/>
        <w:shd w:val="clear" w:color="auto" w:fill="FFFFFF"/>
        <w:spacing w:line="360" w:lineRule="auto"/>
        <w:outlineLvl w:val="2"/>
        <w:rPr>
          <w:rFonts w:ascii="Times New Roman" w:hAnsi="Times New Roman" w:cs="Times New Roman"/>
          <w:b/>
          <w:bCs/>
          <w:sz w:val="24"/>
          <w:szCs w:val="24"/>
        </w:rPr>
      </w:pPr>
      <w:r w:rsidRPr="00B32EB2">
        <w:rPr>
          <w:rFonts w:ascii="Times New Roman" w:hAnsi="Times New Roman" w:cs="Times New Roman"/>
          <w:b/>
          <w:bCs/>
          <w:sz w:val="24"/>
          <w:szCs w:val="24"/>
        </w:rPr>
        <w:t>Transcriptome</w:t>
      </w:r>
      <w:r w:rsidR="001F0FD4" w:rsidRPr="00B32EB2">
        <w:rPr>
          <w:rFonts w:ascii="Times New Roman" w:hAnsi="Times New Roman" w:cs="Times New Roman"/>
          <w:b/>
          <w:bCs/>
          <w:sz w:val="24"/>
          <w:szCs w:val="24"/>
        </w:rPr>
        <w:t>-wide miRNA and mRNA expression profiling</w:t>
      </w:r>
    </w:p>
    <w:p w:rsidR="002179AB" w:rsidRPr="00B32EB2" w:rsidRDefault="001F0FD4" w:rsidP="0099422A">
      <w:pPr>
        <w:widowControl/>
        <w:shd w:val="clear" w:color="auto" w:fill="FFFFFF"/>
        <w:spacing w:line="360" w:lineRule="auto"/>
        <w:outlineLvl w:val="2"/>
        <w:rPr>
          <w:rFonts w:ascii="Times New Roman" w:hAnsi="Times New Roman" w:cs="Times New Roman"/>
          <w:sz w:val="24"/>
          <w:szCs w:val="24"/>
        </w:rPr>
      </w:pPr>
      <w:r w:rsidRPr="00B32EB2">
        <w:rPr>
          <w:rFonts w:ascii="Times New Roman" w:hAnsi="Times New Roman" w:cs="Times New Roman"/>
          <w:bCs/>
          <w:sz w:val="24"/>
          <w:szCs w:val="24"/>
        </w:rPr>
        <w:t>The transcriptome-wide miRNA expression profiling was analyzed using Affymetrix miRNA 4.0 (</w:t>
      </w:r>
      <w:proofErr w:type="spellStart"/>
      <w:r w:rsidRPr="00B32EB2">
        <w:rPr>
          <w:rFonts w:ascii="Times New Roman" w:hAnsi="Times New Roman" w:cs="Times New Roman"/>
          <w:bCs/>
          <w:sz w:val="24"/>
          <w:szCs w:val="24"/>
        </w:rPr>
        <w:t>CapitalBio</w:t>
      </w:r>
      <w:proofErr w:type="spellEnd"/>
      <w:r w:rsidRPr="00B32EB2">
        <w:rPr>
          <w:rFonts w:ascii="Times New Roman" w:hAnsi="Times New Roman" w:cs="Times New Roman"/>
          <w:bCs/>
          <w:sz w:val="24"/>
          <w:szCs w:val="24"/>
        </w:rPr>
        <w:t>, Beijing, China). The microarray contains mature miRNAs across 203 species in Sanger miRBasev20.0,</w:t>
      </w:r>
      <w:r w:rsidR="00843765" w:rsidRPr="00B32EB2">
        <w:rPr>
          <w:rFonts w:ascii="Times New Roman" w:hAnsi="Times New Roman" w:cs="Times New Roman"/>
          <w:bCs/>
          <w:sz w:val="24"/>
          <w:szCs w:val="24"/>
        </w:rPr>
        <w:t xml:space="preserve"> </w:t>
      </w:r>
      <w:r w:rsidRPr="00B32EB2">
        <w:rPr>
          <w:rFonts w:ascii="Times New Roman" w:hAnsi="Times New Roman" w:cs="Times New Roman"/>
          <w:bCs/>
          <w:sz w:val="24"/>
          <w:szCs w:val="24"/>
        </w:rPr>
        <w:t xml:space="preserve">including 2,578 human mature miRNAs. About </w:t>
      </w:r>
      <w:r w:rsidRPr="00B32EB2">
        <w:rPr>
          <w:rFonts w:ascii="Times New Roman" w:hAnsi="Times New Roman" w:cs="Times New Roman"/>
          <w:sz w:val="24"/>
          <w:szCs w:val="24"/>
        </w:rPr>
        <w:t xml:space="preserve">1.0 </w:t>
      </w:r>
      <w:proofErr w:type="spellStart"/>
      <w:r w:rsidRPr="00B32EB2">
        <w:rPr>
          <w:rFonts w:ascii="Times New Roman" w:hAnsi="Times New Roman" w:cs="Times New Roman"/>
          <w:sz w:val="24"/>
          <w:szCs w:val="24"/>
        </w:rPr>
        <w:t>ug</w:t>
      </w:r>
      <w:proofErr w:type="spellEnd"/>
      <w:r w:rsidRPr="00B32EB2">
        <w:rPr>
          <w:rFonts w:ascii="Times New Roman" w:hAnsi="Times New Roman" w:cs="Times New Roman"/>
          <w:sz w:val="24"/>
          <w:szCs w:val="24"/>
        </w:rPr>
        <w:t xml:space="preserve"> of total RNA per sample was converted in microarray to profile miRNA expression.</w:t>
      </w:r>
      <w:r w:rsidR="00843765" w:rsidRPr="00B32EB2">
        <w:rPr>
          <w:rFonts w:ascii="Times New Roman" w:hAnsi="Times New Roman" w:cs="Times New Roman"/>
          <w:sz w:val="24"/>
          <w:szCs w:val="24"/>
        </w:rPr>
        <w:t xml:space="preserve"> </w:t>
      </w:r>
      <w:r w:rsidRPr="00B32EB2">
        <w:rPr>
          <w:rFonts w:ascii="Times New Roman" w:hAnsi="Times New Roman" w:cs="Times New Roman"/>
          <w:sz w:val="24"/>
          <w:szCs w:val="24"/>
        </w:rPr>
        <w:t xml:space="preserve">Briefly, the total RNA was poly-A tailed using the poly </w:t>
      </w:r>
      <w:proofErr w:type="gramStart"/>
      <w:r w:rsidRPr="00B32EB2">
        <w:rPr>
          <w:rFonts w:ascii="Times New Roman" w:hAnsi="Times New Roman" w:cs="Times New Roman"/>
          <w:sz w:val="24"/>
          <w:szCs w:val="24"/>
        </w:rPr>
        <w:t>A</w:t>
      </w:r>
      <w:proofErr w:type="gramEnd"/>
      <w:r w:rsidRPr="00B32EB2">
        <w:rPr>
          <w:rFonts w:ascii="Times New Roman" w:hAnsi="Times New Roman" w:cs="Times New Roman"/>
          <w:sz w:val="24"/>
          <w:szCs w:val="24"/>
        </w:rPr>
        <w:t xml:space="preserve"> polymerase and connected with</w:t>
      </w:r>
      <w:r w:rsidR="00843765" w:rsidRPr="00B32EB2">
        <w:rPr>
          <w:rFonts w:ascii="Times New Roman" w:hAnsi="Times New Roman" w:cs="Times New Roman"/>
          <w:sz w:val="24"/>
          <w:szCs w:val="24"/>
        </w:rPr>
        <w:t xml:space="preserve"> </w:t>
      </w:r>
      <w:r w:rsidRPr="00B32EB2">
        <w:rPr>
          <w:rFonts w:ascii="Times New Roman" w:hAnsi="Times New Roman" w:cs="Times New Roman"/>
          <w:sz w:val="24"/>
          <w:szCs w:val="24"/>
        </w:rPr>
        <w:t xml:space="preserve">the biotin-labeled 3DNA dendrimer for the miRNA labeling. The labeling process was completed using </w:t>
      </w:r>
      <w:proofErr w:type="spellStart"/>
      <w:r w:rsidRPr="00B32EB2">
        <w:rPr>
          <w:rFonts w:ascii="Times New Roman" w:hAnsi="Times New Roman" w:cs="Times New Roman"/>
          <w:sz w:val="24"/>
          <w:szCs w:val="24"/>
        </w:rPr>
        <w:t>FlashTag</w:t>
      </w:r>
      <w:r w:rsidRPr="00B32EB2">
        <w:rPr>
          <w:rFonts w:ascii="Times New Roman" w:hAnsi="Times New Roman" w:cs="Times New Roman"/>
          <w:sz w:val="24"/>
          <w:szCs w:val="24"/>
          <w:vertAlign w:val="superscript"/>
        </w:rPr>
        <w:t>TM</w:t>
      </w:r>
      <w:proofErr w:type="spellEnd"/>
      <w:r w:rsidRPr="00B32EB2">
        <w:rPr>
          <w:rFonts w:ascii="Times New Roman" w:hAnsi="Times New Roman" w:cs="Times New Roman"/>
          <w:sz w:val="24"/>
          <w:szCs w:val="24"/>
        </w:rPr>
        <w:t xml:space="preserve"> Biotin RNA Labeling Kit (</w:t>
      </w:r>
      <w:proofErr w:type="spellStart"/>
      <w:r w:rsidRPr="00B32EB2">
        <w:rPr>
          <w:rFonts w:ascii="Times New Roman" w:hAnsi="Times New Roman" w:cs="Times New Roman"/>
          <w:sz w:val="24"/>
          <w:szCs w:val="24"/>
        </w:rPr>
        <w:t>Genisphere</w:t>
      </w:r>
      <w:proofErr w:type="spellEnd"/>
      <w:r w:rsidRPr="00B32EB2">
        <w:rPr>
          <w:rFonts w:ascii="Times New Roman" w:hAnsi="Times New Roman" w:cs="Times New Roman"/>
          <w:sz w:val="24"/>
          <w:szCs w:val="24"/>
        </w:rPr>
        <w:t>, Hatfield, PA, USA). The hybridization cocktail was then added into biotin-labeled RNA using Eukaryotic Hybridization Control Kit (Affymetrix, Santa Clara, CA, USA). After incubating for 5 minutes at 99°C, 5 minutes at 45°C and centrifugation for 5minutes at 13200rpm to remove insoluble impurities, the mixture was hybridized</w:t>
      </w:r>
      <w:r w:rsidR="00F840A6" w:rsidRPr="00B32EB2">
        <w:rPr>
          <w:rFonts w:ascii="Times New Roman" w:hAnsi="Times New Roman" w:cs="Times New Roman"/>
          <w:sz w:val="24"/>
          <w:szCs w:val="24"/>
        </w:rPr>
        <w:t xml:space="preserve"> </w:t>
      </w:r>
      <w:r w:rsidRPr="00B32EB2">
        <w:rPr>
          <w:rFonts w:ascii="Times New Roman" w:hAnsi="Times New Roman" w:cs="Times New Roman"/>
          <w:sz w:val="24"/>
          <w:szCs w:val="24"/>
        </w:rPr>
        <w:t>on miRNA arrays at 48°C for 16 hours. The microarrays were then washed and stained using Affymetrix</w:t>
      </w:r>
      <w:r w:rsidR="00843765" w:rsidRPr="00B32EB2">
        <w:rPr>
          <w:rFonts w:ascii="Times New Roman" w:hAnsi="Times New Roman" w:cs="Times New Roman"/>
          <w:sz w:val="24"/>
          <w:szCs w:val="24"/>
        </w:rPr>
        <w:t xml:space="preserve"> </w:t>
      </w:r>
      <w:r w:rsidRPr="00B32EB2">
        <w:rPr>
          <w:rFonts w:ascii="Times New Roman" w:hAnsi="Times New Roman" w:cs="Times New Roman"/>
          <w:sz w:val="24"/>
          <w:szCs w:val="24"/>
        </w:rPr>
        <w:t>Fluidics Station 450, and scanned using Affymetrix</w:t>
      </w:r>
      <w:r w:rsidR="004E6F05" w:rsidRPr="00B32EB2">
        <w:rPr>
          <w:rFonts w:ascii="Times New Roman" w:hAnsi="Times New Roman" w:cs="Times New Roman"/>
          <w:sz w:val="24"/>
          <w:szCs w:val="24"/>
        </w:rPr>
        <w:t xml:space="preserve"> </w:t>
      </w:r>
      <w:proofErr w:type="spellStart"/>
      <w:r w:rsidRPr="00B32EB2">
        <w:rPr>
          <w:rFonts w:ascii="Times New Roman" w:hAnsi="Times New Roman" w:cs="Times New Roman"/>
          <w:sz w:val="24"/>
          <w:szCs w:val="24"/>
        </w:rPr>
        <w:t>GeneChip</w:t>
      </w:r>
      <w:proofErr w:type="spellEnd"/>
      <w:r w:rsidRPr="00B32EB2">
        <w:rPr>
          <w:rFonts w:ascii="Times New Roman" w:hAnsi="Times New Roman" w:cs="Times New Roman"/>
          <w:sz w:val="24"/>
          <w:szCs w:val="24"/>
        </w:rPr>
        <w:t xml:space="preserve"> Scanner 3000. The scanning image was converted into digital signal using Affymetrix</w:t>
      </w:r>
      <w:r w:rsidR="00843765" w:rsidRPr="00B32EB2">
        <w:rPr>
          <w:rFonts w:ascii="Times New Roman" w:hAnsi="Times New Roman" w:cs="Times New Roman"/>
          <w:sz w:val="24"/>
          <w:szCs w:val="24"/>
        </w:rPr>
        <w:t xml:space="preserve"> </w:t>
      </w:r>
      <w:proofErr w:type="spellStart"/>
      <w:r w:rsidRPr="00B32EB2">
        <w:rPr>
          <w:rFonts w:ascii="Times New Roman" w:hAnsi="Times New Roman" w:cs="Times New Roman"/>
          <w:sz w:val="24"/>
          <w:szCs w:val="24"/>
        </w:rPr>
        <w:t>GeneChip</w:t>
      </w:r>
      <w:proofErr w:type="spellEnd"/>
      <w:r w:rsidRPr="00B32EB2">
        <w:rPr>
          <w:rFonts w:ascii="Times New Roman" w:hAnsi="Times New Roman" w:cs="Times New Roman"/>
          <w:sz w:val="24"/>
          <w:szCs w:val="24"/>
        </w:rPr>
        <w:t xml:space="preserve"> Command Console (AGCC).The data normalization and quality control was processed by Robust Multi-array Average (RMA) plug</w:t>
      </w:r>
      <w:r w:rsidR="00D72814" w:rsidRPr="00B32EB2">
        <w:rPr>
          <w:rFonts w:ascii="Times New Roman" w:hAnsi="Times New Roman" w:cs="Times New Roman"/>
          <w:sz w:val="24"/>
          <w:szCs w:val="24"/>
        </w:rPr>
        <w:t xml:space="preserve"> </w:t>
      </w:r>
      <w:r w:rsidRPr="00B32EB2">
        <w:rPr>
          <w:rFonts w:ascii="Times New Roman" w:hAnsi="Times New Roman" w:cs="Times New Roman"/>
          <w:sz w:val="24"/>
          <w:szCs w:val="24"/>
        </w:rPr>
        <w:t>in of Affymetrix Expression Console.</w:t>
      </w:r>
      <w:r w:rsidR="00843765" w:rsidRPr="00B32EB2">
        <w:rPr>
          <w:rFonts w:ascii="Times New Roman" w:hAnsi="Times New Roman" w:cs="Times New Roman"/>
          <w:sz w:val="24"/>
          <w:szCs w:val="24"/>
        </w:rPr>
        <w:t xml:space="preserve"> </w:t>
      </w:r>
      <w:r w:rsidRPr="00B32EB2">
        <w:rPr>
          <w:rFonts w:ascii="Times New Roman" w:hAnsi="Times New Roman" w:cs="Times New Roman"/>
          <w:sz w:val="24"/>
          <w:szCs w:val="24"/>
        </w:rPr>
        <w:t>Fold-change and P</w:t>
      </w:r>
      <w:r w:rsidR="005E7003" w:rsidRPr="00B32EB2">
        <w:rPr>
          <w:rFonts w:ascii="Times New Roman" w:hAnsi="Times New Roman" w:cs="Times New Roman"/>
          <w:sz w:val="24"/>
          <w:szCs w:val="24"/>
        </w:rPr>
        <w:t xml:space="preserve"> </w:t>
      </w:r>
      <w:r w:rsidRPr="00B32EB2">
        <w:rPr>
          <w:rFonts w:ascii="Times New Roman" w:hAnsi="Times New Roman" w:cs="Times New Roman"/>
          <w:sz w:val="24"/>
          <w:szCs w:val="24"/>
        </w:rPr>
        <w:t>value were calculated to index the expression difference of miRNAs between RA patients and healthy controls.</w:t>
      </w:r>
    </w:p>
    <w:p w:rsidR="002179AB" w:rsidRPr="00B32EB2" w:rsidRDefault="002179AB" w:rsidP="0099422A">
      <w:pPr>
        <w:widowControl/>
        <w:shd w:val="clear" w:color="auto" w:fill="FFFFFF"/>
        <w:spacing w:line="360" w:lineRule="auto"/>
        <w:outlineLvl w:val="2"/>
        <w:rPr>
          <w:rFonts w:ascii="Times New Roman" w:hAnsi="Times New Roman" w:cs="Times New Roman"/>
          <w:sz w:val="24"/>
          <w:szCs w:val="24"/>
        </w:rPr>
      </w:pPr>
    </w:p>
    <w:p w:rsidR="002179AB" w:rsidRPr="00B32EB2" w:rsidRDefault="001F0FD4" w:rsidP="008F62D8">
      <w:pPr>
        <w:widowControl/>
        <w:shd w:val="clear" w:color="auto" w:fill="FFFFFF"/>
        <w:spacing w:line="360" w:lineRule="auto"/>
        <w:ind w:firstLineChars="150" w:firstLine="360"/>
        <w:outlineLvl w:val="2"/>
        <w:rPr>
          <w:rFonts w:ascii="Times New Roman" w:hAnsi="Times New Roman" w:cs="Times New Roman"/>
          <w:sz w:val="24"/>
          <w:szCs w:val="24"/>
        </w:rPr>
      </w:pPr>
      <w:r w:rsidRPr="00B32EB2">
        <w:rPr>
          <w:rFonts w:ascii="Times New Roman" w:hAnsi="Times New Roman" w:cs="Times New Roman"/>
          <w:sz w:val="24"/>
          <w:szCs w:val="24"/>
        </w:rPr>
        <w:t xml:space="preserve">The </w:t>
      </w:r>
      <w:r w:rsidRPr="00B32EB2">
        <w:rPr>
          <w:rFonts w:ascii="Times New Roman" w:hAnsi="Times New Roman" w:cs="Times New Roman"/>
          <w:bCs/>
          <w:sz w:val="24"/>
          <w:szCs w:val="24"/>
        </w:rPr>
        <w:t>transcriptome</w:t>
      </w:r>
      <w:r w:rsidRPr="00B32EB2">
        <w:rPr>
          <w:rFonts w:ascii="Times New Roman" w:hAnsi="Times New Roman" w:cs="Times New Roman"/>
          <w:sz w:val="24"/>
          <w:szCs w:val="24"/>
        </w:rPr>
        <w:t xml:space="preserve">-wide mRNA expression profiling was analyzed using </w:t>
      </w:r>
      <w:proofErr w:type="spellStart"/>
      <w:r w:rsidRPr="00B32EB2">
        <w:rPr>
          <w:rFonts w:ascii="Times New Roman" w:hAnsi="Times New Roman" w:cs="Times New Roman"/>
          <w:sz w:val="24"/>
          <w:szCs w:val="24"/>
        </w:rPr>
        <w:t>lncRNA</w:t>
      </w:r>
      <w:proofErr w:type="spellEnd"/>
      <w:r w:rsidRPr="00B32EB2">
        <w:rPr>
          <w:rFonts w:ascii="Times New Roman" w:hAnsi="Times New Roman" w:cs="Times New Roman"/>
          <w:sz w:val="24"/>
          <w:szCs w:val="24"/>
        </w:rPr>
        <w:t xml:space="preserve"> </w:t>
      </w:r>
      <w:r w:rsidR="00F840A6" w:rsidRPr="00B32EB2">
        <w:rPr>
          <w:rFonts w:ascii="Times New Roman" w:hAnsi="Times New Roman" w:cs="Times New Roman"/>
          <w:sz w:val="24"/>
          <w:szCs w:val="24"/>
        </w:rPr>
        <w:t xml:space="preserve">&amp; </w:t>
      </w:r>
      <w:r w:rsidRPr="00B32EB2">
        <w:rPr>
          <w:rFonts w:ascii="Times New Roman" w:hAnsi="Times New Roman" w:cs="Times New Roman"/>
          <w:sz w:val="24"/>
          <w:szCs w:val="24"/>
        </w:rPr>
        <w:t>mRNA Human Gene Expression Microarray V4.0 (</w:t>
      </w:r>
      <w:proofErr w:type="spellStart"/>
      <w:r w:rsidRPr="00B32EB2">
        <w:rPr>
          <w:rFonts w:ascii="Times New Roman" w:hAnsi="Times New Roman" w:cs="Times New Roman"/>
          <w:sz w:val="24"/>
          <w:szCs w:val="24"/>
        </w:rPr>
        <w:t>CaptialBio</w:t>
      </w:r>
      <w:proofErr w:type="spellEnd"/>
      <w:r w:rsidRPr="00B32EB2">
        <w:rPr>
          <w:rFonts w:ascii="Times New Roman" w:hAnsi="Times New Roman" w:cs="Times New Roman"/>
          <w:sz w:val="24"/>
          <w:szCs w:val="24"/>
        </w:rPr>
        <w:t>, Beijing, China) according to the manufacturer’s instructions. Total RNA was reverse-transcribed into double stranded</w:t>
      </w:r>
      <w:r w:rsidR="00843765" w:rsidRPr="00B32EB2">
        <w:rPr>
          <w:rFonts w:ascii="Times New Roman" w:hAnsi="Times New Roman" w:cs="Times New Roman"/>
          <w:sz w:val="24"/>
          <w:szCs w:val="24"/>
        </w:rPr>
        <w:t xml:space="preserve"> </w:t>
      </w:r>
      <w:r w:rsidRPr="00B32EB2">
        <w:rPr>
          <w:rFonts w:ascii="Times New Roman" w:hAnsi="Times New Roman" w:cs="Times New Roman"/>
          <w:sz w:val="24"/>
          <w:szCs w:val="24"/>
        </w:rPr>
        <w:t>cDNA with T7 Oligo (</w:t>
      </w:r>
      <w:proofErr w:type="spellStart"/>
      <w:proofErr w:type="gramStart"/>
      <w:r w:rsidRPr="00B32EB2">
        <w:rPr>
          <w:rFonts w:ascii="Times New Roman" w:hAnsi="Times New Roman" w:cs="Times New Roman"/>
          <w:sz w:val="24"/>
          <w:szCs w:val="24"/>
        </w:rPr>
        <w:t>dT</w:t>
      </w:r>
      <w:proofErr w:type="spellEnd"/>
      <w:proofErr w:type="gramEnd"/>
      <w:r w:rsidRPr="00B32EB2">
        <w:rPr>
          <w:rFonts w:ascii="Times New Roman" w:hAnsi="Times New Roman" w:cs="Times New Roman"/>
          <w:sz w:val="24"/>
          <w:szCs w:val="24"/>
        </w:rPr>
        <w:t>) Primer and T7 random hexamers</w:t>
      </w:r>
      <w:r w:rsidR="00843765" w:rsidRPr="00B32EB2">
        <w:rPr>
          <w:rFonts w:ascii="Times New Roman" w:hAnsi="Times New Roman" w:cs="Times New Roman"/>
          <w:sz w:val="24"/>
          <w:szCs w:val="24"/>
        </w:rPr>
        <w:t xml:space="preserve"> </w:t>
      </w:r>
      <w:r w:rsidRPr="00B32EB2">
        <w:rPr>
          <w:rFonts w:ascii="Times New Roman" w:hAnsi="Times New Roman" w:cs="Times New Roman"/>
          <w:sz w:val="24"/>
          <w:szCs w:val="24"/>
        </w:rPr>
        <w:t xml:space="preserve">followed by the </w:t>
      </w:r>
      <w:proofErr w:type="spellStart"/>
      <w:r w:rsidRPr="00B32EB2">
        <w:rPr>
          <w:rFonts w:ascii="Times New Roman" w:hAnsi="Times New Roman" w:cs="Times New Roman"/>
          <w:sz w:val="24"/>
          <w:szCs w:val="24"/>
        </w:rPr>
        <w:t>cRNA</w:t>
      </w:r>
      <w:proofErr w:type="spellEnd"/>
      <w:r w:rsidRPr="00B32EB2">
        <w:rPr>
          <w:rFonts w:ascii="Times New Roman" w:hAnsi="Times New Roman" w:cs="Times New Roman"/>
          <w:sz w:val="24"/>
          <w:szCs w:val="24"/>
        </w:rPr>
        <w:t xml:space="preserve"> generation. The </w:t>
      </w:r>
      <w:proofErr w:type="spellStart"/>
      <w:r w:rsidRPr="00B32EB2">
        <w:rPr>
          <w:rFonts w:ascii="Times New Roman" w:hAnsi="Times New Roman" w:cs="Times New Roman"/>
          <w:sz w:val="24"/>
          <w:szCs w:val="24"/>
        </w:rPr>
        <w:t>cRNA</w:t>
      </w:r>
      <w:proofErr w:type="spellEnd"/>
      <w:r w:rsidRPr="00B32EB2">
        <w:rPr>
          <w:rFonts w:ascii="Times New Roman" w:hAnsi="Times New Roman" w:cs="Times New Roman"/>
          <w:sz w:val="24"/>
          <w:szCs w:val="24"/>
        </w:rPr>
        <w:t xml:space="preserve"> was then purified and reverse transcribed into cDNA using </w:t>
      </w:r>
      <w:proofErr w:type="spellStart"/>
      <w:r w:rsidRPr="00B32EB2">
        <w:rPr>
          <w:rFonts w:ascii="Times New Roman" w:hAnsi="Times New Roman" w:cs="Times New Roman"/>
          <w:sz w:val="24"/>
          <w:szCs w:val="24"/>
        </w:rPr>
        <w:t>CbcScript</w:t>
      </w:r>
      <w:proofErr w:type="spellEnd"/>
      <w:r w:rsidRPr="00B32EB2">
        <w:rPr>
          <w:rFonts w:ascii="Times New Roman" w:hAnsi="Times New Roman" w:cs="Times New Roman"/>
          <w:sz w:val="24"/>
          <w:szCs w:val="24"/>
        </w:rPr>
        <w:t xml:space="preserve"> reverse transcriptase. The purified cDNA</w:t>
      </w:r>
      <w:r w:rsidR="00F840A6" w:rsidRPr="00B32EB2">
        <w:rPr>
          <w:rFonts w:ascii="Times New Roman" w:hAnsi="Times New Roman" w:cs="Times New Roman"/>
          <w:sz w:val="24"/>
          <w:szCs w:val="24"/>
        </w:rPr>
        <w:t xml:space="preserve"> </w:t>
      </w:r>
      <w:r w:rsidRPr="00B32EB2">
        <w:rPr>
          <w:rFonts w:ascii="Times New Roman" w:hAnsi="Times New Roman" w:cs="Times New Roman"/>
          <w:sz w:val="24"/>
          <w:szCs w:val="24"/>
        </w:rPr>
        <w:lastRenderedPageBreak/>
        <w:t xml:space="preserve">was labeled by Cy5-dCTP and hybridized to the assay at 45°C overnight. After washing, the microarray was scanned using Agilent G2565CA Microarray Scanner and analyzed using Agilent Feature Extraction v10.7. The data was finally normalized and controlled using Agilent </w:t>
      </w:r>
      <w:proofErr w:type="spellStart"/>
      <w:r w:rsidRPr="00B32EB2">
        <w:rPr>
          <w:rFonts w:ascii="Times New Roman" w:hAnsi="Times New Roman" w:cs="Times New Roman"/>
          <w:sz w:val="24"/>
          <w:szCs w:val="24"/>
        </w:rPr>
        <w:t>GeneSpring</w:t>
      </w:r>
      <w:proofErr w:type="spellEnd"/>
      <w:r w:rsidRPr="00B32EB2">
        <w:rPr>
          <w:rFonts w:ascii="Times New Roman" w:hAnsi="Times New Roman" w:cs="Times New Roman"/>
          <w:sz w:val="24"/>
          <w:szCs w:val="24"/>
        </w:rPr>
        <w:t xml:space="preserve"> GX program v12.0. Probes with incomplete annotation information and detection rate less than 80% were excluded. Only the most significant probe of mRNA associated with RA was retained when there were multiple probes for the same mRNA.</w:t>
      </w:r>
      <w:r w:rsidR="00843765" w:rsidRPr="00B32EB2">
        <w:rPr>
          <w:rFonts w:ascii="Times New Roman" w:hAnsi="Times New Roman" w:cs="Times New Roman"/>
          <w:sz w:val="24"/>
          <w:szCs w:val="24"/>
        </w:rPr>
        <w:t xml:space="preserve"> </w:t>
      </w:r>
      <w:r w:rsidRPr="00B32EB2">
        <w:rPr>
          <w:rFonts w:ascii="Times New Roman" w:hAnsi="Times New Roman" w:cs="Times New Roman"/>
          <w:sz w:val="24"/>
          <w:szCs w:val="24"/>
        </w:rPr>
        <w:t>Two-sided Student’s</w:t>
      </w:r>
      <w:r w:rsidR="00F840A6" w:rsidRPr="00B32EB2">
        <w:rPr>
          <w:rFonts w:ascii="Times New Roman" w:hAnsi="Times New Roman" w:cs="Times New Roman"/>
          <w:sz w:val="24"/>
          <w:szCs w:val="24"/>
        </w:rPr>
        <w:t xml:space="preserve"> </w:t>
      </w:r>
      <w:r w:rsidRPr="00B32EB2">
        <w:rPr>
          <w:rFonts w:ascii="Times New Roman" w:hAnsi="Times New Roman" w:cs="Times New Roman"/>
          <w:i/>
          <w:sz w:val="24"/>
          <w:szCs w:val="24"/>
        </w:rPr>
        <w:t>t</w:t>
      </w:r>
      <w:r w:rsidRPr="00B32EB2">
        <w:rPr>
          <w:rFonts w:ascii="Times New Roman" w:hAnsi="Times New Roman" w:cs="Times New Roman"/>
          <w:sz w:val="24"/>
          <w:szCs w:val="24"/>
        </w:rPr>
        <w:t>-test was used to identify differentially expressed genes between RA patients and healthy controls.</w:t>
      </w:r>
    </w:p>
    <w:p w:rsidR="002179AB" w:rsidRPr="00B32EB2" w:rsidRDefault="002179AB" w:rsidP="0099422A">
      <w:pPr>
        <w:widowControl/>
        <w:shd w:val="clear" w:color="auto" w:fill="FFFFFF"/>
        <w:spacing w:line="360" w:lineRule="auto"/>
        <w:outlineLvl w:val="2"/>
        <w:rPr>
          <w:rFonts w:ascii="Times New Roman" w:hAnsi="Times New Roman" w:cs="Times New Roman"/>
          <w:sz w:val="24"/>
          <w:szCs w:val="24"/>
        </w:rPr>
      </w:pPr>
    </w:p>
    <w:p w:rsidR="002179AB" w:rsidRPr="00B32EB2" w:rsidRDefault="001F0FD4" w:rsidP="0099422A">
      <w:pPr>
        <w:widowControl/>
        <w:shd w:val="clear" w:color="auto" w:fill="FFFFFF"/>
        <w:spacing w:line="360" w:lineRule="auto"/>
        <w:outlineLvl w:val="2"/>
        <w:rPr>
          <w:rFonts w:ascii="Times New Roman" w:hAnsi="Times New Roman" w:cs="Times New Roman"/>
          <w:b/>
          <w:sz w:val="24"/>
          <w:szCs w:val="24"/>
        </w:rPr>
      </w:pPr>
      <w:r w:rsidRPr="00B32EB2">
        <w:rPr>
          <w:rFonts w:ascii="Times New Roman" w:hAnsi="Times New Roman" w:cs="Times New Roman"/>
          <w:b/>
          <w:sz w:val="24"/>
          <w:szCs w:val="24"/>
        </w:rPr>
        <w:t>Expression validation of differentially expressed miRNAs and corresponding targets in population</w:t>
      </w:r>
    </w:p>
    <w:p w:rsidR="002179AB" w:rsidRPr="00B32EB2" w:rsidRDefault="001F0FD4" w:rsidP="0099422A">
      <w:pPr>
        <w:widowControl/>
        <w:shd w:val="clear" w:color="auto" w:fill="FFFFFF"/>
        <w:spacing w:line="360" w:lineRule="auto"/>
        <w:outlineLvl w:val="2"/>
        <w:rPr>
          <w:rFonts w:ascii="Times New Roman" w:hAnsi="Times New Roman" w:cs="Times New Roman"/>
          <w:sz w:val="24"/>
          <w:szCs w:val="24"/>
        </w:rPr>
      </w:pPr>
      <w:r w:rsidRPr="00B32EB2">
        <w:rPr>
          <w:rFonts w:ascii="Times New Roman" w:hAnsi="Times New Roman" w:cs="Times New Roman"/>
          <w:sz w:val="24"/>
          <w:szCs w:val="24"/>
        </w:rPr>
        <w:t>The differential expression of significant miRNAs and mRNAs were validated in another sample</w:t>
      </w:r>
      <w:r w:rsidR="00843765" w:rsidRPr="00B32EB2">
        <w:rPr>
          <w:rFonts w:ascii="Times New Roman" w:hAnsi="Times New Roman" w:cs="Times New Roman"/>
          <w:sz w:val="24"/>
          <w:szCs w:val="24"/>
        </w:rPr>
        <w:t xml:space="preserve"> </w:t>
      </w:r>
      <w:r w:rsidRPr="00B32EB2">
        <w:rPr>
          <w:rFonts w:ascii="Times New Roman" w:hAnsi="Times New Roman" w:cs="Times New Roman"/>
          <w:sz w:val="24"/>
          <w:szCs w:val="24"/>
        </w:rPr>
        <w:t xml:space="preserve">including 35 RA patients and 35 healthy controls using real-time reverse transcription quantitative polymerase chain reaction (RT-qPCR). Total RNA was extracted from PBMC using </w:t>
      </w:r>
      <w:proofErr w:type="spellStart"/>
      <w:r w:rsidRPr="00B32EB2">
        <w:rPr>
          <w:rFonts w:ascii="Times New Roman" w:hAnsi="Times New Roman" w:cs="Times New Roman"/>
          <w:sz w:val="24"/>
          <w:szCs w:val="24"/>
        </w:rPr>
        <w:t>TRIzol</w:t>
      </w:r>
      <w:proofErr w:type="spellEnd"/>
      <w:r w:rsidRPr="00B32EB2">
        <w:rPr>
          <w:rFonts w:ascii="Times New Roman" w:hAnsi="Times New Roman" w:cs="Times New Roman"/>
          <w:sz w:val="24"/>
          <w:szCs w:val="24"/>
        </w:rPr>
        <w:t xml:space="preserve"> reagent.</w:t>
      </w:r>
    </w:p>
    <w:p w:rsidR="002179AB" w:rsidRPr="00B32EB2" w:rsidRDefault="002179AB" w:rsidP="0099422A">
      <w:pPr>
        <w:widowControl/>
        <w:shd w:val="clear" w:color="auto" w:fill="FFFFFF"/>
        <w:spacing w:line="360" w:lineRule="auto"/>
        <w:outlineLvl w:val="2"/>
        <w:rPr>
          <w:rFonts w:ascii="Times New Roman" w:hAnsi="Times New Roman" w:cs="Times New Roman"/>
          <w:sz w:val="24"/>
          <w:szCs w:val="24"/>
        </w:rPr>
      </w:pPr>
    </w:p>
    <w:p w:rsidR="002179AB" w:rsidRPr="00B32EB2" w:rsidRDefault="001F0FD4" w:rsidP="008F62D8">
      <w:pPr>
        <w:widowControl/>
        <w:shd w:val="clear" w:color="auto" w:fill="FFFFFF"/>
        <w:spacing w:line="360" w:lineRule="auto"/>
        <w:ind w:firstLineChars="150" w:firstLine="360"/>
        <w:outlineLvl w:val="2"/>
        <w:rPr>
          <w:rFonts w:ascii="Times New Roman" w:hAnsi="Times New Roman" w:cs="Times New Roman"/>
          <w:sz w:val="24"/>
          <w:szCs w:val="24"/>
        </w:rPr>
      </w:pPr>
      <w:r w:rsidRPr="00B32EB2">
        <w:rPr>
          <w:rFonts w:ascii="Times New Roman" w:hAnsi="Times New Roman" w:cs="Times New Roman"/>
          <w:sz w:val="24"/>
          <w:szCs w:val="24"/>
        </w:rPr>
        <w:t xml:space="preserve">For </w:t>
      </w:r>
      <w:r w:rsidR="00E75FE3" w:rsidRPr="00B32EB2">
        <w:rPr>
          <w:rFonts w:ascii="Times New Roman" w:hAnsi="Times New Roman" w:cs="Times New Roman"/>
          <w:sz w:val="24"/>
          <w:szCs w:val="24"/>
        </w:rPr>
        <w:t xml:space="preserve">the </w:t>
      </w:r>
      <w:r w:rsidRPr="00B32EB2">
        <w:rPr>
          <w:rFonts w:ascii="Times New Roman" w:hAnsi="Times New Roman" w:cs="Times New Roman"/>
          <w:sz w:val="24"/>
          <w:szCs w:val="24"/>
        </w:rPr>
        <w:t>miRNA</w:t>
      </w:r>
      <w:r w:rsidR="00E75FE3" w:rsidRPr="00B32EB2">
        <w:rPr>
          <w:rFonts w:ascii="Times New Roman" w:hAnsi="Times New Roman" w:cs="Times New Roman"/>
          <w:sz w:val="24"/>
          <w:szCs w:val="24"/>
        </w:rPr>
        <w:t>s</w:t>
      </w:r>
      <w:r w:rsidRPr="00B32EB2">
        <w:rPr>
          <w:rFonts w:ascii="Times New Roman" w:hAnsi="Times New Roman" w:cs="Times New Roman"/>
          <w:sz w:val="24"/>
          <w:szCs w:val="24"/>
        </w:rPr>
        <w:t>, 9 out of 18 miRNAs were selected for validation. The selection was mainly based on the following criteria: (1) the miRNA has not been validated in RA patients by RT-qPCR in the previous studies; (2) the miRNA had the relatively higher fold change value in the present study; (3) the miRNA had relatively higher expression values in microarray analysis.</w:t>
      </w:r>
      <w:r w:rsidR="00F840A6" w:rsidRPr="00B32EB2">
        <w:rPr>
          <w:rFonts w:ascii="Times New Roman" w:hAnsi="Times New Roman" w:cs="Times New Roman"/>
          <w:sz w:val="24"/>
          <w:szCs w:val="24"/>
        </w:rPr>
        <w:t xml:space="preserve"> </w:t>
      </w:r>
      <w:r w:rsidRPr="00B32EB2">
        <w:rPr>
          <w:rFonts w:ascii="Times New Roman" w:hAnsi="Times New Roman" w:cs="Times New Roman"/>
          <w:sz w:val="24"/>
          <w:szCs w:val="24"/>
        </w:rPr>
        <w:t>100 ng of total RNA was</w:t>
      </w:r>
      <w:r w:rsidR="00843765" w:rsidRPr="00B32EB2">
        <w:rPr>
          <w:rFonts w:ascii="Times New Roman" w:hAnsi="Times New Roman" w:cs="Times New Roman"/>
          <w:sz w:val="24"/>
          <w:szCs w:val="24"/>
        </w:rPr>
        <w:t xml:space="preserve"> </w:t>
      </w:r>
      <w:r w:rsidRPr="00B32EB2">
        <w:rPr>
          <w:rFonts w:ascii="Times New Roman" w:hAnsi="Times New Roman" w:cs="Times New Roman"/>
          <w:sz w:val="24"/>
          <w:szCs w:val="24"/>
        </w:rPr>
        <w:t xml:space="preserve">reverse-transcribed into cDNA using a miRNA Reverse Transcription Kit (CT Bioscience, Changzhou, China) with stem-loop RT primer according to the manufacture’s protocol. Briefly, the reactions were incubated for 30min at 16℃, 30min at 42℃, </w:t>
      </w:r>
      <w:proofErr w:type="gramStart"/>
      <w:r w:rsidRPr="00B32EB2">
        <w:rPr>
          <w:rFonts w:ascii="Times New Roman" w:hAnsi="Times New Roman" w:cs="Times New Roman"/>
          <w:sz w:val="24"/>
          <w:szCs w:val="24"/>
        </w:rPr>
        <w:t>5min</w:t>
      </w:r>
      <w:proofErr w:type="gramEnd"/>
      <w:r w:rsidRPr="00B32EB2">
        <w:rPr>
          <w:rFonts w:ascii="Times New Roman" w:hAnsi="Times New Roman" w:cs="Times New Roman"/>
          <w:sz w:val="24"/>
          <w:szCs w:val="24"/>
        </w:rPr>
        <w:t xml:space="preserve"> at 85℃ and then stored at 4℃. RT-qPCR </w:t>
      </w:r>
      <w:r w:rsidR="00F840A6" w:rsidRPr="00B32EB2">
        <w:rPr>
          <w:rFonts w:ascii="Times New Roman" w:hAnsi="Times New Roman" w:cs="Times New Roman"/>
          <w:sz w:val="24"/>
          <w:szCs w:val="24"/>
        </w:rPr>
        <w:t xml:space="preserve">was </w:t>
      </w:r>
      <w:r w:rsidRPr="00B32EB2">
        <w:rPr>
          <w:rFonts w:ascii="Times New Roman" w:hAnsi="Times New Roman" w:cs="Times New Roman"/>
          <w:sz w:val="24"/>
          <w:szCs w:val="24"/>
        </w:rPr>
        <w:t xml:space="preserve">performed by Roche light cycler 480II with SYBR Green </w:t>
      </w:r>
      <w:proofErr w:type="spellStart"/>
      <w:r w:rsidRPr="00B32EB2">
        <w:rPr>
          <w:rFonts w:ascii="Times New Roman" w:hAnsi="Times New Roman" w:cs="Times New Roman"/>
          <w:sz w:val="24"/>
          <w:szCs w:val="24"/>
        </w:rPr>
        <w:t>MasterMix</w:t>
      </w:r>
      <w:proofErr w:type="spellEnd"/>
      <w:r w:rsidRPr="00B32EB2">
        <w:rPr>
          <w:rFonts w:ascii="Times New Roman" w:hAnsi="Times New Roman" w:cs="Times New Roman"/>
          <w:sz w:val="24"/>
          <w:szCs w:val="24"/>
        </w:rPr>
        <w:t xml:space="preserve"> (CT Bioscience, Changzhou, China). The reactions were incubated at 95℃ for 2min, followed by 45 cycles of 95℃ for 10s, 60℃ for 20s and 40℃ for 30s.</w:t>
      </w:r>
    </w:p>
    <w:p w:rsidR="002179AB" w:rsidRPr="00B32EB2" w:rsidRDefault="002179AB" w:rsidP="0099422A">
      <w:pPr>
        <w:widowControl/>
        <w:shd w:val="clear" w:color="auto" w:fill="FFFFFF"/>
        <w:spacing w:line="360" w:lineRule="auto"/>
        <w:outlineLvl w:val="2"/>
        <w:rPr>
          <w:rFonts w:ascii="Times New Roman" w:hAnsi="Times New Roman" w:cs="Times New Roman"/>
          <w:sz w:val="24"/>
          <w:szCs w:val="24"/>
        </w:rPr>
      </w:pPr>
    </w:p>
    <w:p w:rsidR="002179AB" w:rsidRPr="00B32EB2" w:rsidRDefault="001F0FD4" w:rsidP="008F62D8">
      <w:pPr>
        <w:widowControl/>
        <w:shd w:val="clear" w:color="auto" w:fill="FFFFFF"/>
        <w:spacing w:line="360" w:lineRule="auto"/>
        <w:ind w:firstLineChars="150" w:firstLine="360"/>
        <w:outlineLvl w:val="2"/>
        <w:rPr>
          <w:rFonts w:ascii="Times New Roman" w:hAnsi="Times New Roman" w:cs="Times New Roman"/>
          <w:sz w:val="24"/>
          <w:szCs w:val="24"/>
        </w:rPr>
      </w:pPr>
      <w:r w:rsidRPr="00B32EB2">
        <w:rPr>
          <w:rFonts w:ascii="Times New Roman" w:hAnsi="Times New Roman" w:cs="Times New Roman"/>
          <w:sz w:val="24"/>
          <w:szCs w:val="24"/>
        </w:rPr>
        <w:lastRenderedPageBreak/>
        <w:t>For mRNAs, we used mRNA Reverse Transcription Kit (CT Bioscience, Changzhou, China) to reverse-transcribe total RNA into cDNA. The reactions were incubated for 60min at 42℃, 5min at 85℃ and stored at 4℃ thereafter. In the qPCR analyses, the reactions were incubated at 95℃ for 10min, followed by 45 cycles of 95℃ for 10s, 60℃ for 20s and 40℃ for 30s.</w:t>
      </w:r>
    </w:p>
    <w:p w:rsidR="002179AB" w:rsidRPr="00B32EB2" w:rsidRDefault="002179AB" w:rsidP="0099422A">
      <w:pPr>
        <w:widowControl/>
        <w:shd w:val="clear" w:color="auto" w:fill="FFFFFF"/>
        <w:spacing w:line="360" w:lineRule="auto"/>
        <w:outlineLvl w:val="2"/>
        <w:rPr>
          <w:rFonts w:ascii="Times New Roman" w:hAnsi="Times New Roman" w:cs="Times New Roman"/>
          <w:sz w:val="24"/>
          <w:szCs w:val="24"/>
        </w:rPr>
      </w:pPr>
    </w:p>
    <w:p w:rsidR="003160E5" w:rsidRPr="00B32EB2" w:rsidRDefault="003160E5" w:rsidP="008F62D8">
      <w:pPr>
        <w:widowControl/>
        <w:shd w:val="clear" w:color="auto" w:fill="FFFFFF"/>
        <w:spacing w:line="360" w:lineRule="auto"/>
        <w:ind w:firstLineChars="150" w:firstLine="360"/>
        <w:outlineLvl w:val="2"/>
        <w:rPr>
          <w:rFonts w:ascii="Times New Roman" w:hAnsi="Times New Roman" w:cs="Times New Roman"/>
          <w:sz w:val="24"/>
          <w:szCs w:val="24"/>
        </w:rPr>
      </w:pPr>
      <w:r w:rsidRPr="00B32EB2">
        <w:rPr>
          <w:rFonts w:ascii="Times New Roman" w:hAnsi="Times New Roman" w:cs="Times New Roman"/>
          <w:sz w:val="24"/>
          <w:szCs w:val="24"/>
        </w:rPr>
        <w:t xml:space="preserve">The differential expression of miR-99b-5p in primary T cells was validated in additional samples including 7 RA patients and 7 healthy controls by using RT-qPCR. 10 ml peripheral blood was obtained and PBMCs were purified by density gradient centrifugation over </w:t>
      </w:r>
      <w:proofErr w:type="spellStart"/>
      <w:r w:rsidRPr="00B32EB2">
        <w:rPr>
          <w:rFonts w:ascii="Times New Roman" w:hAnsi="Times New Roman" w:cs="Times New Roman"/>
          <w:sz w:val="24"/>
          <w:szCs w:val="24"/>
        </w:rPr>
        <w:t>Ficoll-Paque</w:t>
      </w:r>
      <w:proofErr w:type="spellEnd"/>
      <w:r w:rsidRPr="00B32EB2">
        <w:rPr>
          <w:rFonts w:ascii="Times New Roman" w:hAnsi="Times New Roman" w:cs="Times New Roman"/>
          <w:sz w:val="24"/>
          <w:szCs w:val="24"/>
        </w:rPr>
        <w:t xml:space="preserve"> (</w:t>
      </w:r>
      <w:proofErr w:type="spellStart"/>
      <w:r w:rsidRPr="00B32EB2">
        <w:rPr>
          <w:rFonts w:ascii="Times New Roman" w:hAnsi="Times New Roman" w:cs="Times New Roman"/>
          <w:sz w:val="24"/>
          <w:szCs w:val="24"/>
        </w:rPr>
        <w:t>Lymphoprep</w:t>
      </w:r>
      <w:proofErr w:type="spellEnd"/>
      <w:r w:rsidRPr="00B32EB2">
        <w:rPr>
          <w:rFonts w:ascii="Times New Roman" w:hAnsi="Times New Roman" w:cs="Times New Roman"/>
          <w:sz w:val="24"/>
          <w:szCs w:val="24"/>
        </w:rPr>
        <w:t xml:space="preserve">, density: 1.077g/ml, STEMCELL Technologies, Vancouver, Canada). </w:t>
      </w:r>
      <w:r w:rsidR="009D4C22" w:rsidRPr="00B32EB2">
        <w:rPr>
          <w:rFonts w:ascii="Times New Roman" w:hAnsi="Times New Roman" w:cs="Times New Roman"/>
          <w:sz w:val="24"/>
          <w:szCs w:val="24"/>
        </w:rPr>
        <w:t xml:space="preserve">T </w:t>
      </w:r>
      <w:r w:rsidRPr="00B32EB2">
        <w:rPr>
          <w:rFonts w:ascii="Times New Roman" w:hAnsi="Times New Roman" w:cs="Times New Roman"/>
          <w:sz w:val="24"/>
          <w:szCs w:val="24"/>
        </w:rPr>
        <w:t xml:space="preserve">cells were then isolated using the </w:t>
      </w:r>
      <w:proofErr w:type="spellStart"/>
      <w:r w:rsidRPr="00B32EB2">
        <w:rPr>
          <w:rFonts w:ascii="Times New Roman" w:hAnsi="Times New Roman" w:cs="Times New Roman"/>
          <w:sz w:val="24"/>
          <w:szCs w:val="24"/>
        </w:rPr>
        <w:t>EasySep</w:t>
      </w:r>
      <w:proofErr w:type="spellEnd"/>
      <w:r w:rsidRPr="00B32EB2">
        <w:rPr>
          <w:rFonts w:ascii="Times New Roman" w:hAnsi="Times New Roman" w:cs="Times New Roman"/>
          <w:sz w:val="24"/>
          <w:szCs w:val="24"/>
        </w:rPr>
        <w:t xml:space="preserve"> Human Whole Blood CD3 Positive Selection Kit (STEMCELL Technologies, Vancouver, Canada). An aliquot of CD3+ T lymphocytes were harvested for RNA extraction. The expression level of miR-99b-5p was detected using </w:t>
      </w:r>
      <w:proofErr w:type="spellStart"/>
      <w:r w:rsidRPr="00B32EB2">
        <w:rPr>
          <w:rFonts w:ascii="Times New Roman" w:hAnsi="Times New Roman" w:cs="Times New Roman"/>
          <w:sz w:val="24"/>
          <w:szCs w:val="24"/>
        </w:rPr>
        <w:t>qRT</w:t>
      </w:r>
      <w:proofErr w:type="spellEnd"/>
      <w:r w:rsidRPr="00B32EB2">
        <w:rPr>
          <w:rFonts w:ascii="Times New Roman" w:hAnsi="Times New Roman" w:cs="Times New Roman"/>
          <w:sz w:val="24"/>
          <w:szCs w:val="24"/>
        </w:rPr>
        <w:t>-PCR</w:t>
      </w:r>
      <w:r w:rsidR="00AA3B7C" w:rsidRPr="00B32EB2">
        <w:rPr>
          <w:rFonts w:ascii="Times New Roman" w:hAnsi="Times New Roman" w:cs="Times New Roman"/>
          <w:sz w:val="24"/>
          <w:szCs w:val="24"/>
        </w:rPr>
        <w:t xml:space="preserve"> as </w:t>
      </w:r>
      <w:r w:rsidRPr="00B32EB2">
        <w:rPr>
          <w:rFonts w:ascii="Times New Roman" w:hAnsi="Times New Roman" w:cs="Times New Roman"/>
          <w:sz w:val="24"/>
          <w:szCs w:val="24"/>
        </w:rPr>
        <w:t>shown</w:t>
      </w:r>
      <w:r w:rsidR="00AA3B7C" w:rsidRPr="00B32EB2">
        <w:rPr>
          <w:rFonts w:ascii="Times New Roman" w:hAnsi="Times New Roman" w:cs="Times New Roman"/>
          <w:sz w:val="24"/>
          <w:szCs w:val="24"/>
        </w:rPr>
        <w:t xml:space="preserve"> above</w:t>
      </w:r>
      <w:r w:rsidRPr="00B32EB2">
        <w:rPr>
          <w:rFonts w:ascii="Times New Roman" w:hAnsi="Times New Roman" w:cs="Times New Roman"/>
          <w:sz w:val="24"/>
          <w:szCs w:val="24"/>
        </w:rPr>
        <w:t>.</w:t>
      </w:r>
    </w:p>
    <w:p w:rsidR="003160E5" w:rsidRPr="00B32EB2" w:rsidRDefault="003160E5" w:rsidP="0099422A">
      <w:pPr>
        <w:widowControl/>
        <w:shd w:val="clear" w:color="auto" w:fill="FFFFFF"/>
        <w:spacing w:line="360" w:lineRule="auto"/>
        <w:outlineLvl w:val="2"/>
        <w:rPr>
          <w:rFonts w:ascii="Times New Roman" w:hAnsi="Times New Roman" w:cs="Times New Roman"/>
          <w:sz w:val="24"/>
          <w:szCs w:val="24"/>
        </w:rPr>
      </w:pPr>
    </w:p>
    <w:p w:rsidR="003160E5" w:rsidRPr="00B32EB2" w:rsidRDefault="003160E5" w:rsidP="008F62D8">
      <w:pPr>
        <w:widowControl/>
        <w:shd w:val="clear" w:color="auto" w:fill="FFFFFF"/>
        <w:spacing w:line="360" w:lineRule="auto"/>
        <w:ind w:firstLineChars="150" w:firstLine="360"/>
        <w:outlineLvl w:val="2"/>
        <w:rPr>
          <w:rFonts w:ascii="Times New Roman" w:hAnsi="Times New Roman" w:cs="Times New Roman"/>
          <w:sz w:val="24"/>
          <w:szCs w:val="24"/>
        </w:rPr>
      </w:pPr>
      <w:r w:rsidRPr="00B32EB2">
        <w:rPr>
          <w:rFonts w:ascii="Times New Roman" w:hAnsi="Times New Roman" w:cs="Times New Roman"/>
          <w:sz w:val="24"/>
          <w:szCs w:val="24"/>
        </w:rPr>
        <w:t>Each sample was analyzed in triplicate. All the specific primers were designed and purchased from CT Bioscience (CT Bioscience, Changzhou, China). The gene expression levels were relatively quantified by using the comparative cycle threshold (Ct) method. The miRNA and mRNA expression levels were normalized against RNU48</w:t>
      </w:r>
      <w:r w:rsidR="001B4D01" w:rsidRPr="00B32EB2">
        <w:rPr>
          <w:rFonts w:ascii="Times New Roman" w:hAnsi="Times New Roman" w:cs="Times New Roman"/>
          <w:sz w:val="24"/>
          <w:szCs w:val="24"/>
        </w:rPr>
        <w:t>/U6</w:t>
      </w:r>
      <w:r w:rsidRPr="00B32EB2">
        <w:rPr>
          <w:rFonts w:ascii="Times New Roman" w:hAnsi="Times New Roman" w:cs="Times New Roman"/>
          <w:sz w:val="24"/>
          <w:szCs w:val="24"/>
        </w:rPr>
        <w:t xml:space="preserve"> and beta-2-microglobulin (B2M), respectively.</w:t>
      </w:r>
    </w:p>
    <w:p w:rsidR="003160E5" w:rsidRPr="00B32EB2" w:rsidRDefault="003160E5" w:rsidP="0099422A">
      <w:pPr>
        <w:widowControl/>
        <w:shd w:val="clear" w:color="auto" w:fill="FFFFFF"/>
        <w:spacing w:line="360" w:lineRule="auto"/>
        <w:outlineLvl w:val="2"/>
        <w:rPr>
          <w:rFonts w:ascii="Times New Roman" w:hAnsi="Times New Roman" w:cs="Times New Roman"/>
          <w:sz w:val="24"/>
          <w:szCs w:val="24"/>
        </w:rPr>
      </w:pPr>
    </w:p>
    <w:p w:rsidR="002179AB" w:rsidRPr="00B32EB2" w:rsidRDefault="001F0FD4" w:rsidP="0099422A">
      <w:pPr>
        <w:widowControl/>
        <w:shd w:val="clear" w:color="auto" w:fill="FFFFFF"/>
        <w:spacing w:line="360" w:lineRule="auto"/>
        <w:outlineLvl w:val="2"/>
        <w:rPr>
          <w:rFonts w:ascii="Times New Roman" w:hAnsi="Times New Roman" w:cs="Times New Roman"/>
          <w:b/>
          <w:sz w:val="24"/>
          <w:szCs w:val="24"/>
        </w:rPr>
      </w:pPr>
      <w:r w:rsidRPr="00B32EB2">
        <w:rPr>
          <w:rFonts w:ascii="Times New Roman" w:hAnsi="Times New Roman" w:cs="Times New Roman"/>
          <w:b/>
          <w:sz w:val="24"/>
          <w:szCs w:val="24"/>
        </w:rPr>
        <w:t xml:space="preserve">Functional </w:t>
      </w:r>
      <w:r w:rsidR="00180186" w:rsidRPr="00B32EB2">
        <w:rPr>
          <w:rFonts w:ascii="Times New Roman" w:hAnsi="Times New Roman" w:cs="Times New Roman"/>
          <w:b/>
          <w:sz w:val="24"/>
          <w:szCs w:val="24"/>
        </w:rPr>
        <w:t>assays</w:t>
      </w:r>
      <w:r w:rsidRPr="00B32EB2">
        <w:rPr>
          <w:rFonts w:ascii="Times New Roman" w:hAnsi="Times New Roman" w:cs="Times New Roman"/>
          <w:b/>
          <w:sz w:val="24"/>
          <w:szCs w:val="24"/>
        </w:rPr>
        <w:t xml:space="preserve"> of miR-99b-5p in Jurkat T cells</w:t>
      </w:r>
    </w:p>
    <w:p w:rsidR="002179AB" w:rsidRPr="00B32EB2" w:rsidRDefault="001F0FD4" w:rsidP="0099422A">
      <w:pPr>
        <w:widowControl/>
        <w:shd w:val="clear" w:color="auto" w:fill="FFFFFF"/>
        <w:spacing w:line="360" w:lineRule="auto"/>
        <w:outlineLvl w:val="2"/>
        <w:rPr>
          <w:rFonts w:ascii="Times New Roman" w:hAnsi="Times New Roman" w:cs="Times New Roman"/>
          <w:b/>
          <w:sz w:val="24"/>
          <w:szCs w:val="24"/>
        </w:rPr>
      </w:pPr>
      <w:r w:rsidRPr="00B32EB2">
        <w:rPr>
          <w:rFonts w:ascii="Times New Roman" w:hAnsi="Times New Roman" w:cs="Times New Roman"/>
          <w:b/>
          <w:sz w:val="24"/>
          <w:szCs w:val="24"/>
        </w:rPr>
        <w:t>Cell culture</w:t>
      </w:r>
    </w:p>
    <w:p w:rsidR="002179AB" w:rsidRPr="00B32EB2" w:rsidRDefault="001F0FD4" w:rsidP="0099422A">
      <w:pPr>
        <w:widowControl/>
        <w:shd w:val="clear" w:color="auto" w:fill="FFFFFF"/>
        <w:spacing w:line="360" w:lineRule="auto"/>
        <w:outlineLvl w:val="2"/>
        <w:rPr>
          <w:rFonts w:ascii="Times New Roman" w:hAnsi="Times New Roman" w:cs="Times New Roman"/>
          <w:sz w:val="24"/>
          <w:szCs w:val="24"/>
        </w:rPr>
      </w:pPr>
      <w:r w:rsidRPr="00B32EB2">
        <w:rPr>
          <w:rFonts w:ascii="Times New Roman" w:hAnsi="Times New Roman" w:cs="Times New Roman"/>
          <w:sz w:val="24"/>
          <w:szCs w:val="24"/>
        </w:rPr>
        <w:t>Jurkat T cells and 293 T cells were purchased from the Cell Bank of the Chinese Academy of Sciences (Shanghai, China) and were cultured in a humidified incubator at 37℃ and 5% CO</w:t>
      </w:r>
      <w:r w:rsidR="00E33212" w:rsidRPr="00B32EB2">
        <w:rPr>
          <w:rFonts w:ascii="Times New Roman" w:hAnsi="Times New Roman" w:cs="Times New Roman"/>
          <w:sz w:val="24"/>
          <w:szCs w:val="24"/>
          <w:vertAlign w:val="subscript"/>
        </w:rPr>
        <w:t>2</w:t>
      </w:r>
      <w:r w:rsidRPr="00B32EB2">
        <w:rPr>
          <w:rFonts w:ascii="Times New Roman" w:hAnsi="Times New Roman" w:cs="Times New Roman"/>
          <w:sz w:val="24"/>
          <w:szCs w:val="24"/>
        </w:rPr>
        <w:t>. Jurkat T cells were maintained in RPMI 1640 cell culture medium (</w:t>
      </w:r>
      <w:proofErr w:type="spellStart"/>
      <w:r w:rsidRPr="00B32EB2">
        <w:rPr>
          <w:rFonts w:ascii="Times New Roman" w:hAnsi="Times New Roman" w:cs="Times New Roman"/>
          <w:sz w:val="24"/>
          <w:szCs w:val="24"/>
        </w:rPr>
        <w:t>Hyclone</w:t>
      </w:r>
      <w:proofErr w:type="spellEnd"/>
      <w:r w:rsidRPr="00B32EB2">
        <w:rPr>
          <w:rFonts w:ascii="Times New Roman" w:hAnsi="Times New Roman" w:cs="Times New Roman"/>
          <w:sz w:val="24"/>
          <w:szCs w:val="24"/>
        </w:rPr>
        <w:t xml:space="preserve">, </w:t>
      </w:r>
      <w:proofErr w:type="spellStart"/>
      <w:r w:rsidRPr="00B32EB2">
        <w:rPr>
          <w:rFonts w:ascii="Times New Roman" w:hAnsi="Times New Roman" w:cs="Times New Roman"/>
          <w:sz w:val="24"/>
          <w:szCs w:val="24"/>
        </w:rPr>
        <w:t>Thermo</w:t>
      </w:r>
      <w:proofErr w:type="spellEnd"/>
      <w:r w:rsidRPr="00B32EB2">
        <w:rPr>
          <w:rFonts w:ascii="Times New Roman" w:hAnsi="Times New Roman" w:cs="Times New Roman"/>
          <w:sz w:val="24"/>
          <w:szCs w:val="24"/>
        </w:rPr>
        <w:t xml:space="preserve"> scientific, USA) supplemented with 20% fetal bovine serum (FBS; Biological Industries, Israel) and 1% penicillin-streptomycin (</w:t>
      </w:r>
      <w:proofErr w:type="spellStart"/>
      <w:r w:rsidRPr="00B32EB2">
        <w:rPr>
          <w:rFonts w:ascii="Times New Roman" w:hAnsi="Times New Roman" w:cs="Times New Roman"/>
          <w:sz w:val="24"/>
          <w:szCs w:val="24"/>
        </w:rPr>
        <w:t>TransGen</w:t>
      </w:r>
      <w:proofErr w:type="spellEnd"/>
      <w:r w:rsidRPr="00B32EB2">
        <w:rPr>
          <w:rFonts w:ascii="Times New Roman" w:hAnsi="Times New Roman" w:cs="Times New Roman"/>
          <w:sz w:val="24"/>
          <w:szCs w:val="24"/>
        </w:rPr>
        <w:t xml:space="preserve">, </w:t>
      </w:r>
      <w:r w:rsidRPr="00B32EB2">
        <w:rPr>
          <w:rFonts w:ascii="Times New Roman" w:hAnsi="Times New Roman" w:cs="Times New Roman"/>
          <w:sz w:val="24"/>
          <w:szCs w:val="24"/>
        </w:rPr>
        <w:lastRenderedPageBreak/>
        <w:t>Beijing, China). 293T cells were cultured in DMEM (</w:t>
      </w:r>
      <w:proofErr w:type="spellStart"/>
      <w:r w:rsidRPr="00B32EB2">
        <w:rPr>
          <w:rFonts w:ascii="Times New Roman" w:hAnsi="Times New Roman" w:cs="Times New Roman"/>
          <w:sz w:val="24"/>
          <w:szCs w:val="24"/>
        </w:rPr>
        <w:t>Hyclone</w:t>
      </w:r>
      <w:proofErr w:type="spellEnd"/>
      <w:r w:rsidRPr="00B32EB2">
        <w:rPr>
          <w:rFonts w:ascii="Times New Roman" w:hAnsi="Times New Roman" w:cs="Times New Roman"/>
          <w:sz w:val="24"/>
          <w:szCs w:val="24"/>
        </w:rPr>
        <w:t xml:space="preserve">, </w:t>
      </w:r>
      <w:proofErr w:type="spellStart"/>
      <w:r w:rsidRPr="00B32EB2">
        <w:rPr>
          <w:rFonts w:ascii="Times New Roman" w:hAnsi="Times New Roman" w:cs="Times New Roman"/>
          <w:sz w:val="24"/>
          <w:szCs w:val="24"/>
        </w:rPr>
        <w:t>Thermo</w:t>
      </w:r>
      <w:proofErr w:type="spellEnd"/>
      <w:r w:rsidRPr="00B32EB2">
        <w:rPr>
          <w:rFonts w:ascii="Times New Roman" w:hAnsi="Times New Roman" w:cs="Times New Roman"/>
          <w:sz w:val="24"/>
          <w:szCs w:val="24"/>
        </w:rPr>
        <w:t xml:space="preserve"> scientific, </w:t>
      </w:r>
      <w:proofErr w:type="gramStart"/>
      <w:r w:rsidRPr="00B32EB2">
        <w:rPr>
          <w:rFonts w:ascii="Times New Roman" w:hAnsi="Times New Roman" w:cs="Times New Roman"/>
          <w:sz w:val="24"/>
          <w:szCs w:val="24"/>
        </w:rPr>
        <w:t>USA</w:t>
      </w:r>
      <w:proofErr w:type="gramEnd"/>
      <w:r w:rsidRPr="00B32EB2">
        <w:rPr>
          <w:rFonts w:ascii="Times New Roman" w:hAnsi="Times New Roman" w:cs="Times New Roman"/>
          <w:sz w:val="24"/>
          <w:szCs w:val="24"/>
        </w:rPr>
        <w:t>) supplemented with 10% FBS and 1% penicillin-streptomycin.</w:t>
      </w:r>
    </w:p>
    <w:p w:rsidR="002179AB" w:rsidRPr="00B32EB2" w:rsidRDefault="002179AB" w:rsidP="0099422A">
      <w:pPr>
        <w:widowControl/>
        <w:shd w:val="clear" w:color="auto" w:fill="FFFFFF"/>
        <w:spacing w:line="360" w:lineRule="auto"/>
        <w:outlineLvl w:val="2"/>
        <w:rPr>
          <w:rFonts w:ascii="Times New Roman" w:hAnsi="Times New Roman" w:cs="Times New Roman"/>
          <w:sz w:val="24"/>
          <w:szCs w:val="24"/>
        </w:rPr>
      </w:pPr>
    </w:p>
    <w:p w:rsidR="002179AB" w:rsidRPr="00B32EB2" w:rsidRDefault="001F0FD4" w:rsidP="0099422A">
      <w:pPr>
        <w:widowControl/>
        <w:shd w:val="clear" w:color="auto" w:fill="FFFFFF"/>
        <w:spacing w:line="360" w:lineRule="auto"/>
        <w:outlineLvl w:val="2"/>
        <w:rPr>
          <w:rFonts w:ascii="Times New Roman" w:hAnsi="Times New Roman" w:cs="Times New Roman"/>
          <w:b/>
          <w:sz w:val="24"/>
          <w:szCs w:val="24"/>
        </w:rPr>
      </w:pPr>
      <w:r w:rsidRPr="00B32EB2">
        <w:rPr>
          <w:rFonts w:ascii="Times New Roman" w:hAnsi="Times New Roman" w:cs="Times New Roman"/>
          <w:b/>
          <w:sz w:val="24"/>
          <w:szCs w:val="24"/>
        </w:rPr>
        <w:t>Lentiviral construction, production and transfection</w:t>
      </w:r>
    </w:p>
    <w:p w:rsidR="002179AB" w:rsidRPr="00B32EB2" w:rsidRDefault="00DF1955" w:rsidP="0099422A">
      <w:pPr>
        <w:widowControl/>
        <w:shd w:val="clear" w:color="auto" w:fill="FFFFFF"/>
        <w:spacing w:line="360" w:lineRule="auto"/>
        <w:outlineLvl w:val="2"/>
        <w:rPr>
          <w:rFonts w:ascii="Times New Roman" w:hAnsi="Times New Roman" w:cs="Times New Roman"/>
          <w:sz w:val="24"/>
          <w:szCs w:val="24"/>
        </w:rPr>
      </w:pPr>
      <w:r w:rsidRPr="00B32EB2">
        <w:rPr>
          <w:rFonts w:ascii="Times New Roman" w:hAnsi="Times New Roman" w:cs="Times New Roman"/>
          <w:sz w:val="24"/>
          <w:szCs w:val="24"/>
        </w:rPr>
        <w:t>Lentivirus</w:t>
      </w:r>
      <w:r w:rsidR="001F0FD4" w:rsidRPr="00B32EB2">
        <w:rPr>
          <w:rFonts w:ascii="Times New Roman" w:hAnsi="Times New Roman" w:cs="Times New Roman"/>
          <w:sz w:val="24"/>
          <w:szCs w:val="24"/>
        </w:rPr>
        <w:t xml:space="preserve"> vectors were constructed using the pCDH-CMV-MCS-EF1-copGFP system (System Biosciences, USA</w:t>
      </w:r>
      <w:r w:rsidR="00E87357" w:rsidRPr="00B32EB2">
        <w:rPr>
          <w:rFonts w:ascii="Times New Roman" w:hAnsi="Times New Roman" w:cs="Times New Roman"/>
          <w:sz w:val="24"/>
          <w:szCs w:val="24"/>
        </w:rPr>
        <w:t>; https://www.systembio.com/products/gene-expression-systems/lentiviral-vectors/pcdh-cmv-mcs-ef1-alpha-copgfp/</w:t>
      </w:r>
      <w:r w:rsidR="001F0FD4" w:rsidRPr="00B32EB2">
        <w:rPr>
          <w:rFonts w:ascii="Times New Roman" w:hAnsi="Times New Roman" w:cs="Times New Roman"/>
          <w:sz w:val="24"/>
          <w:szCs w:val="24"/>
        </w:rPr>
        <w:t>). Briefly, we first exacted DNA from PBMCs of human blood samples</w:t>
      </w:r>
      <w:r w:rsidR="00F840A6" w:rsidRPr="00B32EB2">
        <w:rPr>
          <w:rFonts w:ascii="Times New Roman" w:hAnsi="Times New Roman" w:cs="Times New Roman"/>
          <w:sz w:val="24"/>
          <w:szCs w:val="24"/>
        </w:rPr>
        <w:t xml:space="preserve"> </w:t>
      </w:r>
      <w:r w:rsidR="001F0FD4" w:rsidRPr="00B32EB2">
        <w:rPr>
          <w:rFonts w:ascii="Times New Roman" w:hAnsi="Times New Roman" w:cs="Times New Roman"/>
          <w:sz w:val="24"/>
          <w:szCs w:val="24"/>
        </w:rPr>
        <w:t>and performed PCR amplification for the miRNA fragment with the primer</w:t>
      </w:r>
      <w:r w:rsidR="00843765" w:rsidRPr="00B32EB2">
        <w:rPr>
          <w:rFonts w:ascii="Times New Roman" w:hAnsi="Times New Roman" w:cs="Times New Roman"/>
          <w:sz w:val="24"/>
          <w:szCs w:val="24"/>
        </w:rPr>
        <w:t xml:space="preserve"> </w:t>
      </w:r>
      <w:r w:rsidR="001F0FD4" w:rsidRPr="00B32EB2">
        <w:rPr>
          <w:rFonts w:ascii="Times New Roman" w:hAnsi="Times New Roman" w:cs="Times New Roman"/>
          <w:sz w:val="24"/>
          <w:szCs w:val="24"/>
        </w:rPr>
        <w:t>designed by Primer5 (</w:t>
      </w:r>
      <w:r w:rsidR="003B658B" w:rsidRPr="00B32EB2">
        <w:rPr>
          <w:rFonts w:ascii="Times New Roman" w:hAnsi="Times New Roman" w:cs="Times New Roman"/>
          <w:b/>
          <w:sz w:val="24"/>
          <w:szCs w:val="24"/>
        </w:rPr>
        <w:t>Table S7</w:t>
      </w:r>
      <w:r w:rsidR="001F0FD4" w:rsidRPr="00B32EB2">
        <w:rPr>
          <w:rFonts w:ascii="Times New Roman" w:hAnsi="Times New Roman" w:cs="Times New Roman"/>
          <w:sz w:val="24"/>
          <w:szCs w:val="24"/>
        </w:rPr>
        <w:t>).The primer was based on the whole and 1000bp up- and downstream sequences</w:t>
      </w:r>
      <w:r w:rsidR="00843765" w:rsidRPr="00B32EB2">
        <w:rPr>
          <w:rFonts w:ascii="Times New Roman" w:hAnsi="Times New Roman" w:cs="Times New Roman"/>
          <w:sz w:val="24"/>
          <w:szCs w:val="24"/>
        </w:rPr>
        <w:t xml:space="preserve"> </w:t>
      </w:r>
      <w:r w:rsidR="001F0FD4" w:rsidRPr="00B32EB2">
        <w:rPr>
          <w:rFonts w:ascii="Times New Roman" w:hAnsi="Times New Roman" w:cs="Times New Roman"/>
          <w:sz w:val="24"/>
          <w:szCs w:val="24"/>
        </w:rPr>
        <w:t xml:space="preserve">of miR-99b-5p obtained from </w:t>
      </w:r>
      <w:proofErr w:type="spellStart"/>
      <w:r w:rsidR="001F0FD4" w:rsidRPr="00B32EB2">
        <w:rPr>
          <w:rFonts w:ascii="Times New Roman" w:hAnsi="Times New Roman" w:cs="Times New Roman"/>
          <w:sz w:val="24"/>
          <w:szCs w:val="24"/>
        </w:rPr>
        <w:t>Ensembl</w:t>
      </w:r>
      <w:proofErr w:type="spellEnd"/>
      <w:r w:rsidR="001F0FD4" w:rsidRPr="00B32EB2">
        <w:rPr>
          <w:rFonts w:ascii="Times New Roman" w:hAnsi="Times New Roman" w:cs="Times New Roman"/>
          <w:sz w:val="24"/>
          <w:szCs w:val="24"/>
        </w:rPr>
        <w:t xml:space="preserve"> (http://www.ensembl.org). The fragment was then cloned into the pCDH-CMV-MCS-EF1-copGFP miRNA expression vector. With</w:t>
      </w:r>
      <w:r w:rsidR="00843765" w:rsidRPr="00B32EB2">
        <w:rPr>
          <w:rFonts w:ascii="Times New Roman" w:hAnsi="Times New Roman" w:cs="Times New Roman"/>
          <w:sz w:val="24"/>
          <w:szCs w:val="24"/>
        </w:rPr>
        <w:t xml:space="preserve"> </w:t>
      </w:r>
      <w:r w:rsidR="001F0FD4" w:rsidRPr="00B32EB2">
        <w:rPr>
          <w:rFonts w:ascii="Times New Roman" w:hAnsi="Times New Roman" w:cs="Times New Roman"/>
          <w:sz w:val="24"/>
          <w:szCs w:val="24"/>
        </w:rPr>
        <w:t>the process of enzyme digestion, purification and enzyme connection, the target plasmid (pCDH-99b-GFP)</w:t>
      </w:r>
      <w:r w:rsidR="00843765" w:rsidRPr="00B32EB2">
        <w:rPr>
          <w:rFonts w:ascii="Times New Roman" w:hAnsi="Times New Roman" w:cs="Times New Roman"/>
          <w:sz w:val="24"/>
          <w:szCs w:val="24"/>
        </w:rPr>
        <w:t xml:space="preserve"> </w:t>
      </w:r>
      <w:r w:rsidR="001F0FD4" w:rsidRPr="00B32EB2">
        <w:rPr>
          <w:rFonts w:ascii="Times New Roman" w:hAnsi="Times New Roman" w:cs="Times New Roman"/>
          <w:sz w:val="24"/>
          <w:szCs w:val="24"/>
        </w:rPr>
        <w:t>was generated. Gel electrophoresis and DNA sequencing</w:t>
      </w:r>
      <w:r w:rsidR="00843765" w:rsidRPr="00B32EB2">
        <w:rPr>
          <w:rFonts w:ascii="Times New Roman" w:hAnsi="Times New Roman" w:cs="Times New Roman"/>
          <w:sz w:val="24"/>
          <w:szCs w:val="24"/>
        </w:rPr>
        <w:t xml:space="preserve"> </w:t>
      </w:r>
      <w:r w:rsidR="001F0FD4" w:rsidRPr="00B32EB2">
        <w:rPr>
          <w:rFonts w:ascii="Times New Roman" w:hAnsi="Times New Roman" w:cs="Times New Roman"/>
          <w:sz w:val="24"/>
          <w:szCs w:val="24"/>
        </w:rPr>
        <w:t xml:space="preserve">were used to validate the plasmid. The empty vector of </w:t>
      </w:r>
      <w:proofErr w:type="spellStart"/>
      <w:r w:rsidR="001F0FD4" w:rsidRPr="00B32EB2">
        <w:rPr>
          <w:rFonts w:ascii="Times New Roman" w:hAnsi="Times New Roman" w:cs="Times New Roman"/>
          <w:sz w:val="24"/>
          <w:szCs w:val="24"/>
        </w:rPr>
        <w:t>pCDH</w:t>
      </w:r>
      <w:proofErr w:type="spellEnd"/>
      <w:r w:rsidR="00843765" w:rsidRPr="00B32EB2">
        <w:rPr>
          <w:rFonts w:ascii="Times New Roman" w:hAnsi="Times New Roman" w:cs="Times New Roman"/>
          <w:sz w:val="24"/>
          <w:szCs w:val="24"/>
        </w:rPr>
        <w:t xml:space="preserve"> </w:t>
      </w:r>
      <w:r w:rsidR="001F0FD4" w:rsidRPr="00B32EB2">
        <w:rPr>
          <w:rFonts w:ascii="Times New Roman" w:hAnsi="Times New Roman" w:cs="Times New Roman"/>
          <w:sz w:val="24"/>
          <w:szCs w:val="24"/>
        </w:rPr>
        <w:t>was used as a negative control in this study.</w:t>
      </w:r>
    </w:p>
    <w:p w:rsidR="002179AB" w:rsidRPr="00B32EB2" w:rsidRDefault="002179AB" w:rsidP="0099422A">
      <w:pPr>
        <w:widowControl/>
        <w:shd w:val="clear" w:color="auto" w:fill="FFFFFF"/>
        <w:spacing w:line="360" w:lineRule="auto"/>
        <w:outlineLvl w:val="2"/>
        <w:rPr>
          <w:rFonts w:ascii="Times New Roman" w:hAnsi="Times New Roman" w:cs="Times New Roman"/>
          <w:sz w:val="24"/>
          <w:szCs w:val="24"/>
        </w:rPr>
      </w:pPr>
    </w:p>
    <w:p w:rsidR="002179AB" w:rsidRPr="00B32EB2" w:rsidRDefault="001F0FD4" w:rsidP="008F62D8">
      <w:pPr>
        <w:widowControl/>
        <w:shd w:val="clear" w:color="auto" w:fill="FFFFFF"/>
        <w:spacing w:line="360" w:lineRule="auto"/>
        <w:ind w:firstLineChars="150" w:firstLine="360"/>
        <w:outlineLvl w:val="2"/>
        <w:rPr>
          <w:rFonts w:ascii="Times New Roman" w:hAnsi="Times New Roman" w:cs="Times New Roman"/>
          <w:sz w:val="24"/>
          <w:szCs w:val="24"/>
        </w:rPr>
      </w:pPr>
      <w:r w:rsidRPr="00B32EB2">
        <w:rPr>
          <w:rFonts w:ascii="Times New Roman" w:hAnsi="Times New Roman" w:cs="Times New Roman"/>
          <w:sz w:val="24"/>
          <w:szCs w:val="24"/>
        </w:rPr>
        <w:t>The sequencing-verified recombinant plasmid and the lentivirus</w:t>
      </w:r>
      <w:r w:rsidR="00F840A6" w:rsidRPr="00B32EB2">
        <w:rPr>
          <w:rFonts w:ascii="Times New Roman" w:hAnsi="Times New Roman" w:cs="Times New Roman"/>
          <w:sz w:val="24"/>
          <w:szCs w:val="24"/>
        </w:rPr>
        <w:t xml:space="preserve"> </w:t>
      </w:r>
      <w:r w:rsidR="00E33212" w:rsidRPr="00B32EB2">
        <w:rPr>
          <w:rFonts w:ascii="Times New Roman" w:hAnsi="Times New Roman" w:cs="Times New Roman"/>
          <w:sz w:val="24"/>
          <w:szCs w:val="24"/>
        </w:rPr>
        <w:t xml:space="preserve">Packaging plasmid ps-PAX2, envelope plasmid pMD2.G and </w:t>
      </w:r>
      <w:proofErr w:type="spellStart"/>
      <w:r w:rsidR="00E33212" w:rsidRPr="00B32EB2">
        <w:rPr>
          <w:rFonts w:ascii="Times New Roman" w:hAnsi="Times New Roman" w:cs="Times New Roman"/>
          <w:sz w:val="24"/>
          <w:szCs w:val="24"/>
        </w:rPr>
        <w:t>pCDH</w:t>
      </w:r>
      <w:proofErr w:type="spellEnd"/>
      <w:r w:rsidR="00E33212" w:rsidRPr="00B32EB2">
        <w:rPr>
          <w:rFonts w:ascii="Times New Roman" w:hAnsi="Times New Roman" w:cs="Times New Roman"/>
          <w:sz w:val="24"/>
          <w:szCs w:val="24"/>
        </w:rPr>
        <w:t>- CMV-MCS-EF1-copGFP plasmids (SBI, Mountain View, CA)</w:t>
      </w:r>
      <w:r w:rsidR="001537BA" w:rsidRPr="00B32EB2">
        <w:rPr>
          <w:rFonts w:ascii="Times New Roman" w:hAnsi="Times New Roman" w:cs="Times New Roman"/>
          <w:sz w:val="24"/>
          <w:szCs w:val="24"/>
        </w:rPr>
        <w:t xml:space="preserve"> </w:t>
      </w:r>
      <w:r w:rsidRPr="00B32EB2">
        <w:rPr>
          <w:rFonts w:ascii="Times New Roman" w:hAnsi="Times New Roman" w:cs="Times New Roman"/>
          <w:sz w:val="24"/>
          <w:szCs w:val="24"/>
        </w:rPr>
        <w:t xml:space="preserve">were then co-transfected into 293T cells with </w:t>
      </w:r>
      <w:proofErr w:type="spellStart"/>
      <w:r w:rsidRPr="00B32EB2">
        <w:rPr>
          <w:rFonts w:ascii="Times New Roman" w:hAnsi="Times New Roman" w:cs="Times New Roman"/>
          <w:sz w:val="24"/>
          <w:szCs w:val="24"/>
        </w:rPr>
        <w:t>Lipofectamine</w:t>
      </w:r>
      <w:proofErr w:type="spellEnd"/>
      <w:r w:rsidRPr="00B32EB2">
        <w:rPr>
          <w:rFonts w:ascii="Times New Roman" w:hAnsi="Times New Roman" w:cs="Times New Roman"/>
          <w:sz w:val="24"/>
          <w:szCs w:val="24"/>
        </w:rPr>
        <w:t xml:space="preserve"> 3000 (Invitrogen, USA) to generate the lentivirus. The viral titer of lentivirus concentrated from the culture supernatants was detected according to the manufacture’s protocols (Applied Bio</w:t>
      </w:r>
      <w:r w:rsidR="001537BA" w:rsidRPr="00B32EB2">
        <w:rPr>
          <w:rFonts w:ascii="Times New Roman" w:hAnsi="Times New Roman" w:cs="Times New Roman"/>
          <w:sz w:val="24"/>
          <w:szCs w:val="24"/>
        </w:rPr>
        <w:t xml:space="preserve">logical Materials </w:t>
      </w:r>
      <w:proofErr w:type="spellStart"/>
      <w:r w:rsidR="001537BA" w:rsidRPr="00B32EB2">
        <w:rPr>
          <w:rFonts w:ascii="Times New Roman" w:hAnsi="Times New Roman" w:cs="Times New Roman"/>
          <w:sz w:val="24"/>
          <w:szCs w:val="24"/>
        </w:rPr>
        <w:t>Inc</w:t>
      </w:r>
      <w:proofErr w:type="spellEnd"/>
      <w:r w:rsidR="001537BA" w:rsidRPr="00B32EB2">
        <w:rPr>
          <w:rFonts w:ascii="Times New Roman" w:hAnsi="Times New Roman" w:cs="Times New Roman"/>
          <w:sz w:val="24"/>
          <w:szCs w:val="24"/>
        </w:rPr>
        <w:t>, Canada).</w:t>
      </w:r>
    </w:p>
    <w:p w:rsidR="002179AB" w:rsidRPr="00B32EB2" w:rsidRDefault="002179AB" w:rsidP="0099422A">
      <w:pPr>
        <w:widowControl/>
        <w:shd w:val="clear" w:color="auto" w:fill="FFFFFF"/>
        <w:spacing w:line="360" w:lineRule="auto"/>
        <w:outlineLvl w:val="2"/>
        <w:rPr>
          <w:rFonts w:ascii="Times New Roman" w:hAnsi="Times New Roman" w:cs="Times New Roman"/>
          <w:sz w:val="24"/>
          <w:szCs w:val="24"/>
        </w:rPr>
      </w:pPr>
    </w:p>
    <w:p w:rsidR="002179AB" w:rsidRPr="00B32EB2" w:rsidRDefault="001F0FD4" w:rsidP="008F62D8">
      <w:pPr>
        <w:widowControl/>
        <w:shd w:val="clear" w:color="auto" w:fill="FFFFFF"/>
        <w:spacing w:line="360" w:lineRule="auto"/>
        <w:ind w:firstLineChars="150" w:firstLine="360"/>
        <w:outlineLvl w:val="2"/>
        <w:rPr>
          <w:rFonts w:ascii="Times New Roman" w:hAnsi="Times New Roman" w:cs="Times New Roman"/>
          <w:sz w:val="24"/>
          <w:szCs w:val="24"/>
        </w:rPr>
      </w:pPr>
      <w:r w:rsidRPr="00B32EB2">
        <w:rPr>
          <w:rFonts w:ascii="Times New Roman" w:hAnsi="Times New Roman" w:cs="Times New Roman"/>
          <w:sz w:val="24"/>
          <w:szCs w:val="24"/>
        </w:rPr>
        <w:t>The recombinant lentivirus was then harvested and transfected into Jurkat T cells to construct the miR-99b-5p over-expression cell lines.</w:t>
      </w:r>
      <w:r w:rsidR="00F840A6" w:rsidRPr="00B32EB2">
        <w:rPr>
          <w:rFonts w:ascii="Times New Roman" w:hAnsi="Times New Roman" w:cs="Times New Roman"/>
          <w:sz w:val="24"/>
          <w:szCs w:val="24"/>
        </w:rPr>
        <w:t xml:space="preserve"> </w:t>
      </w:r>
      <w:r w:rsidRPr="00B32EB2">
        <w:rPr>
          <w:rFonts w:ascii="Times New Roman" w:hAnsi="Times New Roman" w:cs="Times New Roman"/>
          <w:sz w:val="24"/>
          <w:szCs w:val="24"/>
        </w:rPr>
        <w:t>The lentivirus</w:t>
      </w:r>
      <w:r w:rsidR="00F840A6" w:rsidRPr="00B32EB2">
        <w:rPr>
          <w:rFonts w:ascii="Times New Roman" w:hAnsi="Times New Roman" w:cs="Times New Roman"/>
          <w:sz w:val="24"/>
          <w:szCs w:val="24"/>
        </w:rPr>
        <w:t xml:space="preserve"> </w:t>
      </w:r>
      <w:r w:rsidRPr="00B32EB2">
        <w:rPr>
          <w:rFonts w:ascii="Times New Roman" w:hAnsi="Times New Roman" w:cs="Times New Roman"/>
          <w:sz w:val="24"/>
          <w:szCs w:val="24"/>
        </w:rPr>
        <w:t>transfection efficiency was measured by flow cytometry (Beckman Instruments Inc., USA) and the miRNA expression was assessed</w:t>
      </w:r>
      <w:r w:rsidR="00F840A6" w:rsidRPr="00B32EB2">
        <w:rPr>
          <w:rFonts w:ascii="Times New Roman" w:hAnsi="Times New Roman" w:cs="Times New Roman"/>
          <w:sz w:val="24"/>
          <w:szCs w:val="24"/>
        </w:rPr>
        <w:t xml:space="preserve"> </w:t>
      </w:r>
      <w:r w:rsidRPr="00B32EB2">
        <w:rPr>
          <w:rFonts w:ascii="Times New Roman" w:hAnsi="Times New Roman" w:cs="Times New Roman"/>
          <w:sz w:val="24"/>
          <w:szCs w:val="24"/>
        </w:rPr>
        <w:t>using RT-qPCR</w:t>
      </w:r>
      <w:r w:rsidR="006914CE" w:rsidRPr="00B32EB2">
        <w:rPr>
          <w:rFonts w:ascii="Times New Roman" w:hAnsi="Times New Roman" w:cs="Times New Roman"/>
          <w:sz w:val="24"/>
          <w:szCs w:val="24"/>
        </w:rPr>
        <w:t xml:space="preserve"> </w:t>
      </w:r>
      <w:r w:rsidRPr="00B32EB2">
        <w:rPr>
          <w:rFonts w:ascii="Times New Roman" w:hAnsi="Times New Roman" w:cs="Times New Roman"/>
          <w:sz w:val="24"/>
          <w:szCs w:val="24"/>
        </w:rPr>
        <w:t>(primer information shown in</w:t>
      </w:r>
      <w:r w:rsidRPr="00B32EB2">
        <w:rPr>
          <w:rFonts w:ascii="Times New Roman" w:hAnsi="Times New Roman" w:cs="Times New Roman"/>
          <w:b/>
          <w:sz w:val="24"/>
          <w:szCs w:val="24"/>
        </w:rPr>
        <w:t xml:space="preserve"> </w:t>
      </w:r>
      <w:r w:rsidR="00E22544" w:rsidRPr="00B32EB2">
        <w:rPr>
          <w:rFonts w:ascii="Times New Roman" w:hAnsi="Times New Roman" w:cs="Times New Roman"/>
          <w:b/>
          <w:sz w:val="24"/>
          <w:szCs w:val="24"/>
        </w:rPr>
        <w:t>Table S</w:t>
      </w:r>
      <w:r w:rsidR="003B658B" w:rsidRPr="00B32EB2">
        <w:rPr>
          <w:rFonts w:ascii="Times New Roman" w:hAnsi="Times New Roman" w:cs="Times New Roman"/>
          <w:b/>
          <w:sz w:val="24"/>
          <w:szCs w:val="24"/>
        </w:rPr>
        <w:t>7</w:t>
      </w:r>
      <w:r w:rsidRPr="00B32EB2">
        <w:rPr>
          <w:rFonts w:ascii="Times New Roman" w:hAnsi="Times New Roman" w:cs="Times New Roman"/>
          <w:b/>
          <w:sz w:val="24"/>
          <w:szCs w:val="24"/>
        </w:rPr>
        <w:t>)</w:t>
      </w:r>
      <w:r w:rsidRPr="00B32EB2">
        <w:rPr>
          <w:rFonts w:ascii="Times New Roman" w:hAnsi="Times New Roman" w:cs="Times New Roman"/>
          <w:sz w:val="24"/>
          <w:szCs w:val="24"/>
        </w:rPr>
        <w:t>, which were performed to guarantee the quality of target cell line. Briefly,</w:t>
      </w:r>
      <w:r w:rsidR="006914CE" w:rsidRPr="00B32EB2">
        <w:rPr>
          <w:rFonts w:ascii="Times New Roman" w:hAnsi="Times New Roman" w:cs="Times New Roman"/>
          <w:sz w:val="24"/>
          <w:szCs w:val="24"/>
        </w:rPr>
        <w:t xml:space="preserve"> </w:t>
      </w:r>
      <w:r w:rsidRPr="00B32EB2">
        <w:rPr>
          <w:rFonts w:ascii="Times New Roman" w:hAnsi="Times New Roman" w:cs="Times New Roman"/>
          <w:sz w:val="24"/>
          <w:szCs w:val="24"/>
        </w:rPr>
        <w:lastRenderedPageBreak/>
        <w:t>2ug of total RNA was reverse-transcribed with</w:t>
      </w:r>
      <w:r w:rsidR="00F840A6" w:rsidRPr="00B32EB2">
        <w:rPr>
          <w:rFonts w:ascii="Times New Roman" w:hAnsi="Times New Roman" w:cs="Times New Roman"/>
          <w:sz w:val="24"/>
          <w:szCs w:val="24"/>
        </w:rPr>
        <w:t xml:space="preserve"> </w:t>
      </w:r>
      <w:proofErr w:type="spellStart"/>
      <w:r w:rsidRPr="00B32EB2">
        <w:rPr>
          <w:rFonts w:ascii="Times New Roman" w:hAnsi="Times New Roman" w:cs="Times New Roman"/>
          <w:sz w:val="24"/>
          <w:szCs w:val="24"/>
        </w:rPr>
        <w:t>TransScript</w:t>
      </w:r>
      <w:proofErr w:type="spellEnd"/>
      <w:r w:rsidRPr="00B32EB2">
        <w:rPr>
          <w:rFonts w:ascii="Times New Roman" w:hAnsi="Times New Roman" w:cs="Times New Roman"/>
          <w:sz w:val="24"/>
          <w:szCs w:val="24"/>
        </w:rPr>
        <w:t xml:space="preserve"> miRNA First-Strand cDNA Synthesis kit (</w:t>
      </w:r>
      <w:proofErr w:type="spellStart"/>
      <w:r w:rsidRPr="00B32EB2">
        <w:rPr>
          <w:rFonts w:ascii="Times New Roman" w:hAnsi="Times New Roman" w:cs="Times New Roman"/>
          <w:sz w:val="24"/>
          <w:szCs w:val="24"/>
        </w:rPr>
        <w:t>TranGen</w:t>
      </w:r>
      <w:proofErr w:type="spellEnd"/>
      <w:r w:rsidRPr="00B32EB2">
        <w:rPr>
          <w:rFonts w:ascii="Times New Roman" w:hAnsi="Times New Roman" w:cs="Times New Roman"/>
          <w:sz w:val="24"/>
          <w:szCs w:val="24"/>
        </w:rPr>
        <w:t xml:space="preserve"> Biotech, Beijing, China). The real-time qPCR were then performed using </w:t>
      </w:r>
      <w:proofErr w:type="spellStart"/>
      <w:r w:rsidRPr="00B32EB2">
        <w:rPr>
          <w:rFonts w:ascii="Times New Roman" w:hAnsi="Times New Roman" w:cs="Times New Roman"/>
          <w:sz w:val="24"/>
          <w:szCs w:val="24"/>
        </w:rPr>
        <w:t>Promega</w:t>
      </w:r>
      <w:proofErr w:type="spellEnd"/>
      <w:r w:rsidR="006914CE" w:rsidRPr="00B32EB2">
        <w:rPr>
          <w:rFonts w:ascii="Times New Roman" w:hAnsi="Times New Roman" w:cs="Times New Roman"/>
          <w:sz w:val="24"/>
          <w:szCs w:val="24"/>
        </w:rPr>
        <w:t xml:space="preserve"> </w:t>
      </w:r>
      <w:proofErr w:type="spellStart"/>
      <w:r w:rsidRPr="00B32EB2">
        <w:rPr>
          <w:rFonts w:ascii="Times New Roman" w:hAnsi="Times New Roman" w:cs="Times New Roman"/>
          <w:sz w:val="24"/>
          <w:szCs w:val="24"/>
        </w:rPr>
        <w:t>GoTaq</w:t>
      </w:r>
      <w:proofErr w:type="spellEnd"/>
      <w:r w:rsidR="006914CE" w:rsidRPr="00B32EB2">
        <w:rPr>
          <w:rFonts w:ascii="Times New Roman" w:hAnsi="Times New Roman" w:cs="Times New Roman"/>
          <w:sz w:val="24"/>
          <w:szCs w:val="24"/>
        </w:rPr>
        <w:t xml:space="preserve"> </w:t>
      </w:r>
      <w:r w:rsidRPr="00B32EB2">
        <w:rPr>
          <w:rFonts w:ascii="Times New Roman" w:hAnsi="Times New Roman" w:cs="Times New Roman"/>
          <w:sz w:val="24"/>
          <w:szCs w:val="24"/>
        </w:rPr>
        <w:t>qPCR Master Mix (</w:t>
      </w:r>
      <w:proofErr w:type="spellStart"/>
      <w:r w:rsidRPr="00B32EB2">
        <w:rPr>
          <w:rFonts w:ascii="Times New Roman" w:hAnsi="Times New Roman" w:cs="Times New Roman"/>
          <w:sz w:val="24"/>
          <w:szCs w:val="24"/>
        </w:rPr>
        <w:t>Promega</w:t>
      </w:r>
      <w:proofErr w:type="spellEnd"/>
      <w:r w:rsidRPr="00B32EB2">
        <w:rPr>
          <w:rFonts w:ascii="Times New Roman" w:hAnsi="Times New Roman" w:cs="Times New Roman"/>
          <w:sz w:val="24"/>
          <w:szCs w:val="24"/>
        </w:rPr>
        <w:t xml:space="preserve"> Corp, USA) by Applied</w:t>
      </w:r>
      <w:r w:rsidR="006914CE" w:rsidRPr="00B32EB2">
        <w:rPr>
          <w:rFonts w:ascii="Times New Roman" w:hAnsi="Times New Roman" w:cs="Times New Roman"/>
          <w:sz w:val="24"/>
          <w:szCs w:val="24"/>
        </w:rPr>
        <w:t xml:space="preserve"> </w:t>
      </w:r>
      <w:r w:rsidRPr="00B32EB2">
        <w:rPr>
          <w:rFonts w:ascii="Times New Roman" w:hAnsi="Times New Roman" w:cs="Times New Roman"/>
          <w:sz w:val="24"/>
          <w:szCs w:val="24"/>
        </w:rPr>
        <w:t>Biosystems Quanstudio6 Flex (</w:t>
      </w:r>
      <w:proofErr w:type="spellStart"/>
      <w:r w:rsidRPr="00B32EB2">
        <w:rPr>
          <w:rFonts w:ascii="Times New Roman" w:hAnsi="Times New Roman" w:cs="Times New Roman"/>
          <w:sz w:val="24"/>
          <w:szCs w:val="24"/>
        </w:rPr>
        <w:t>Thermo</w:t>
      </w:r>
      <w:proofErr w:type="spellEnd"/>
      <w:r w:rsidRPr="00B32EB2">
        <w:rPr>
          <w:rFonts w:ascii="Times New Roman" w:hAnsi="Times New Roman" w:cs="Times New Roman"/>
          <w:sz w:val="24"/>
          <w:szCs w:val="24"/>
        </w:rPr>
        <w:t xml:space="preserve"> Fisher Scientific, USA). The reactions were incubated at 94℃ for 30s, followed by 45 cycles of 94℃ for 5s, 55℃ for 15s and 72℃ for 10s.</w:t>
      </w:r>
    </w:p>
    <w:p w:rsidR="0081044D" w:rsidRPr="00B32EB2" w:rsidRDefault="0081044D" w:rsidP="0099422A">
      <w:pPr>
        <w:widowControl/>
        <w:shd w:val="clear" w:color="auto" w:fill="FFFFFF"/>
        <w:spacing w:line="360" w:lineRule="auto"/>
        <w:outlineLvl w:val="2"/>
        <w:rPr>
          <w:rFonts w:ascii="Times New Roman" w:hAnsi="Times New Roman" w:cs="Times New Roman"/>
          <w:sz w:val="24"/>
          <w:szCs w:val="24"/>
        </w:rPr>
      </w:pPr>
    </w:p>
    <w:p w:rsidR="0081044D" w:rsidRPr="00B32EB2" w:rsidRDefault="001C7D8A" w:rsidP="008F62D8">
      <w:pPr>
        <w:widowControl/>
        <w:shd w:val="clear" w:color="auto" w:fill="FFFFFF"/>
        <w:spacing w:line="360" w:lineRule="auto"/>
        <w:ind w:firstLineChars="150" w:firstLine="360"/>
        <w:outlineLvl w:val="2"/>
        <w:rPr>
          <w:rFonts w:ascii="Times New Roman" w:hAnsi="Times New Roman" w:cs="Times New Roman"/>
          <w:sz w:val="24"/>
          <w:szCs w:val="24"/>
        </w:rPr>
      </w:pPr>
      <w:r w:rsidRPr="00B32EB2">
        <w:rPr>
          <w:rFonts w:ascii="Times New Roman" w:hAnsi="Times New Roman" w:cs="Times New Roman"/>
          <w:sz w:val="24"/>
          <w:szCs w:val="24"/>
        </w:rPr>
        <w:t xml:space="preserve">The miR-99b-5p inhibitor was synthesized by </w:t>
      </w:r>
      <w:proofErr w:type="spellStart"/>
      <w:r w:rsidRPr="00B32EB2">
        <w:rPr>
          <w:rFonts w:ascii="Times New Roman" w:hAnsi="Times New Roman" w:cs="Times New Roman"/>
          <w:sz w:val="24"/>
          <w:szCs w:val="24"/>
        </w:rPr>
        <w:t>GenePharma</w:t>
      </w:r>
      <w:proofErr w:type="spellEnd"/>
      <w:r w:rsidRPr="00B32EB2">
        <w:rPr>
          <w:rFonts w:ascii="Times New Roman" w:hAnsi="Times New Roman" w:cs="Times New Roman"/>
          <w:sz w:val="24"/>
          <w:szCs w:val="24"/>
        </w:rPr>
        <w:t xml:space="preserve"> (Shanghai, China). 160nM of the inhibitor or the negative control was added into the Jurkat T cells to </w:t>
      </w:r>
      <w:r w:rsidR="000B0C2F" w:rsidRPr="00B32EB2">
        <w:rPr>
          <w:rFonts w:ascii="Times New Roman" w:hAnsi="Times New Roman" w:cs="Times New Roman"/>
          <w:sz w:val="24"/>
          <w:szCs w:val="24"/>
        </w:rPr>
        <w:t xml:space="preserve">inhibit the expression of </w:t>
      </w:r>
      <w:r w:rsidRPr="00B32EB2">
        <w:rPr>
          <w:rFonts w:ascii="Times New Roman" w:hAnsi="Times New Roman" w:cs="Times New Roman"/>
          <w:sz w:val="24"/>
          <w:szCs w:val="24"/>
        </w:rPr>
        <w:t xml:space="preserve">the miR-99b-5p </w:t>
      </w:r>
      <w:r w:rsidR="000B0C2F" w:rsidRPr="00B32EB2">
        <w:rPr>
          <w:rFonts w:ascii="Times New Roman" w:hAnsi="Times New Roman" w:cs="Times New Roman"/>
          <w:sz w:val="24"/>
          <w:szCs w:val="24"/>
        </w:rPr>
        <w:t>in Jurkat</w:t>
      </w:r>
      <w:r w:rsidRPr="00B32EB2">
        <w:rPr>
          <w:rFonts w:ascii="Times New Roman" w:hAnsi="Times New Roman" w:cs="Times New Roman"/>
          <w:sz w:val="24"/>
          <w:szCs w:val="24"/>
        </w:rPr>
        <w:t xml:space="preserve"> cell lines. The miRNA expression of miR-99b-5p was validated by RT-qPCR using the same protocol shown above.</w:t>
      </w:r>
      <w:r w:rsidR="004936AD" w:rsidRPr="00B32EB2">
        <w:rPr>
          <w:rFonts w:ascii="Times New Roman" w:hAnsi="Times New Roman" w:cs="Times New Roman"/>
          <w:sz w:val="24"/>
          <w:szCs w:val="24"/>
        </w:rPr>
        <w:t xml:space="preserve"> The primer information of the miR-99b-5p inhibitor was shown in Table S</w:t>
      </w:r>
      <w:r w:rsidR="003B658B" w:rsidRPr="00B32EB2">
        <w:rPr>
          <w:rFonts w:ascii="Times New Roman" w:hAnsi="Times New Roman" w:cs="Times New Roman"/>
          <w:sz w:val="24"/>
          <w:szCs w:val="24"/>
        </w:rPr>
        <w:t>7</w:t>
      </w:r>
      <w:r w:rsidR="004936AD" w:rsidRPr="00B32EB2">
        <w:rPr>
          <w:rFonts w:ascii="Times New Roman" w:hAnsi="Times New Roman" w:cs="Times New Roman"/>
          <w:sz w:val="24"/>
          <w:szCs w:val="24"/>
        </w:rPr>
        <w:t>.</w:t>
      </w:r>
    </w:p>
    <w:p w:rsidR="009C4ACC" w:rsidRPr="00B32EB2" w:rsidRDefault="009C4ACC" w:rsidP="0099422A">
      <w:pPr>
        <w:widowControl/>
        <w:shd w:val="clear" w:color="auto" w:fill="FFFFFF"/>
        <w:spacing w:line="360" w:lineRule="auto"/>
        <w:outlineLvl w:val="2"/>
        <w:rPr>
          <w:rFonts w:ascii="Times New Roman" w:hAnsi="Times New Roman" w:cs="Times New Roman"/>
          <w:sz w:val="24"/>
          <w:szCs w:val="24"/>
        </w:rPr>
      </w:pPr>
    </w:p>
    <w:p w:rsidR="00E33212" w:rsidRPr="00B32EB2" w:rsidRDefault="001F0FD4" w:rsidP="0099422A">
      <w:pPr>
        <w:widowControl/>
        <w:spacing w:line="360" w:lineRule="auto"/>
        <w:rPr>
          <w:rFonts w:ascii="Times New Roman" w:hAnsi="Times New Roman" w:cs="Times New Roman"/>
          <w:b/>
          <w:sz w:val="24"/>
          <w:szCs w:val="24"/>
        </w:rPr>
      </w:pPr>
      <w:r w:rsidRPr="00B32EB2">
        <w:rPr>
          <w:rFonts w:ascii="Times New Roman" w:hAnsi="Times New Roman" w:cs="Times New Roman"/>
          <w:b/>
          <w:sz w:val="24"/>
          <w:szCs w:val="24"/>
        </w:rPr>
        <w:t>Cell proliferation assay</w:t>
      </w:r>
    </w:p>
    <w:p w:rsidR="00E76A38" w:rsidRPr="00B32EB2" w:rsidRDefault="00AD45E0" w:rsidP="0099422A">
      <w:pPr>
        <w:widowControl/>
        <w:spacing w:line="360" w:lineRule="auto"/>
        <w:rPr>
          <w:rFonts w:ascii="Times New Roman" w:hAnsi="Times New Roman" w:cs="Times New Roman"/>
          <w:sz w:val="24"/>
          <w:szCs w:val="24"/>
        </w:rPr>
      </w:pPr>
      <w:r w:rsidRPr="00B32EB2">
        <w:rPr>
          <w:rFonts w:ascii="Times New Roman" w:hAnsi="Times New Roman" w:cs="Times New Roman"/>
          <w:sz w:val="24"/>
          <w:szCs w:val="24"/>
        </w:rPr>
        <w:t xml:space="preserve">The </w:t>
      </w:r>
      <w:r w:rsidR="001F0FD4" w:rsidRPr="00B32EB2">
        <w:rPr>
          <w:rFonts w:ascii="Times New Roman" w:hAnsi="Times New Roman" w:cs="Times New Roman"/>
          <w:sz w:val="24"/>
          <w:szCs w:val="24"/>
        </w:rPr>
        <w:t>miR-99b</w:t>
      </w:r>
      <w:r w:rsidR="004C70BD" w:rsidRPr="00B32EB2">
        <w:rPr>
          <w:rFonts w:ascii="Times New Roman" w:hAnsi="Times New Roman" w:cs="Times New Roman"/>
          <w:sz w:val="24"/>
          <w:szCs w:val="24"/>
        </w:rPr>
        <w:t>-5p</w:t>
      </w:r>
      <w:r w:rsidR="00DC71FF" w:rsidRPr="00B32EB2">
        <w:rPr>
          <w:rFonts w:ascii="Times New Roman" w:hAnsi="Times New Roman" w:cs="Times New Roman"/>
          <w:sz w:val="24"/>
          <w:szCs w:val="24"/>
        </w:rPr>
        <w:t xml:space="preserve"> </w:t>
      </w:r>
      <w:r w:rsidR="001F0FD4" w:rsidRPr="00B32EB2">
        <w:rPr>
          <w:rFonts w:ascii="Times New Roman" w:hAnsi="Times New Roman" w:cs="Times New Roman"/>
          <w:sz w:val="24"/>
          <w:szCs w:val="24"/>
        </w:rPr>
        <w:t>stably transfected cells</w:t>
      </w:r>
      <w:r w:rsidR="00F840A6" w:rsidRPr="00B32EB2">
        <w:rPr>
          <w:rFonts w:ascii="Times New Roman" w:hAnsi="Times New Roman" w:cs="Times New Roman"/>
          <w:sz w:val="24"/>
          <w:szCs w:val="24"/>
        </w:rPr>
        <w:t xml:space="preserve"> </w:t>
      </w:r>
      <w:r w:rsidR="001F0FD4" w:rsidRPr="00B32EB2">
        <w:rPr>
          <w:rFonts w:ascii="Times New Roman" w:hAnsi="Times New Roman" w:cs="Times New Roman"/>
          <w:sz w:val="24"/>
          <w:szCs w:val="24"/>
        </w:rPr>
        <w:t xml:space="preserve">or negative control cells were seeded into 96-well plates at a density of </w:t>
      </w:r>
      <w:r w:rsidR="00E33212" w:rsidRPr="00B32EB2">
        <w:rPr>
          <w:rFonts w:ascii="Times New Roman" w:hAnsi="Times New Roman" w:cs="Times New Roman"/>
          <w:sz w:val="24"/>
          <w:szCs w:val="24"/>
        </w:rPr>
        <w:t>5×10</w:t>
      </w:r>
      <w:r w:rsidR="00E33212" w:rsidRPr="00B32EB2">
        <w:rPr>
          <w:rFonts w:ascii="Times New Roman" w:hAnsi="Times New Roman" w:cs="Times New Roman"/>
          <w:sz w:val="24"/>
          <w:szCs w:val="24"/>
          <w:vertAlign w:val="superscript"/>
        </w:rPr>
        <w:t>4</w:t>
      </w:r>
      <w:r w:rsidR="001F0FD4" w:rsidRPr="00B32EB2">
        <w:rPr>
          <w:rFonts w:ascii="Times New Roman" w:hAnsi="Times New Roman" w:cs="Times New Roman"/>
          <w:sz w:val="24"/>
          <w:szCs w:val="24"/>
        </w:rPr>
        <w:t xml:space="preserve"> cells per well. </w:t>
      </w:r>
      <w:r w:rsidR="00E33212" w:rsidRPr="00B32EB2">
        <w:rPr>
          <w:rFonts w:ascii="Times New Roman" w:hAnsi="Times New Roman" w:cs="Times New Roman"/>
          <w:sz w:val="24"/>
          <w:szCs w:val="24"/>
        </w:rPr>
        <w:t xml:space="preserve">After </w:t>
      </w:r>
      <w:r w:rsidR="001F0FD4" w:rsidRPr="00B32EB2">
        <w:rPr>
          <w:rFonts w:ascii="Times New Roman" w:hAnsi="Times New Roman" w:cs="Times New Roman"/>
          <w:sz w:val="24"/>
          <w:szCs w:val="24"/>
        </w:rPr>
        <w:t>12, 24 and 48 hours of culture</w:t>
      </w:r>
      <w:r w:rsidR="00E33212" w:rsidRPr="00B32EB2">
        <w:rPr>
          <w:rFonts w:ascii="Times New Roman" w:hAnsi="Times New Roman" w:cs="Times New Roman"/>
          <w:sz w:val="24"/>
          <w:szCs w:val="24"/>
        </w:rPr>
        <w:t xml:space="preserve">, the cells were treated with 10uL </w:t>
      </w:r>
      <w:r w:rsidR="001F0FD4" w:rsidRPr="00B32EB2">
        <w:rPr>
          <w:rFonts w:ascii="Times New Roman" w:hAnsi="Times New Roman" w:cs="Times New Roman"/>
          <w:sz w:val="24"/>
          <w:szCs w:val="24"/>
        </w:rPr>
        <w:t>cell counting kit-8 (CCK-8)</w:t>
      </w:r>
      <w:r w:rsidR="00E33212" w:rsidRPr="00B32EB2">
        <w:rPr>
          <w:rFonts w:ascii="Times New Roman" w:hAnsi="Times New Roman" w:cs="Times New Roman"/>
          <w:sz w:val="24"/>
          <w:szCs w:val="24"/>
        </w:rPr>
        <w:t xml:space="preserve"> solution and incubated for 1h. The optical density (OD) at the wavelength of 450nm was detected by enzyme-linked </w:t>
      </w:r>
      <w:proofErr w:type="spellStart"/>
      <w:r w:rsidR="00E33212" w:rsidRPr="00B32EB2">
        <w:rPr>
          <w:rFonts w:ascii="Times New Roman" w:hAnsi="Times New Roman" w:cs="Times New Roman"/>
          <w:sz w:val="24"/>
          <w:szCs w:val="24"/>
        </w:rPr>
        <w:t>immunometric</w:t>
      </w:r>
      <w:proofErr w:type="spellEnd"/>
      <w:r w:rsidR="00E33212" w:rsidRPr="00B32EB2">
        <w:rPr>
          <w:rFonts w:ascii="Times New Roman" w:hAnsi="Times New Roman" w:cs="Times New Roman"/>
          <w:sz w:val="24"/>
          <w:szCs w:val="24"/>
        </w:rPr>
        <w:t xml:space="preserve"> meter (</w:t>
      </w:r>
      <w:proofErr w:type="spellStart"/>
      <w:r w:rsidR="00E33212" w:rsidRPr="00B32EB2">
        <w:rPr>
          <w:rFonts w:ascii="Times New Roman" w:hAnsi="Times New Roman" w:cs="Times New Roman"/>
          <w:sz w:val="24"/>
          <w:szCs w:val="24"/>
        </w:rPr>
        <w:t>BioTek</w:t>
      </w:r>
      <w:proofErr w:type="spellEnd"/>
      <w:r w:rsidR="00E33212" w:rsidRPr="00B32EB2">
        <w:rPr>
          <w:rFonts w:ascii="Times New Roman" w:hAnsi="Times New Roman" w:cs="Times New Roman"/>
          <w:sz w:val="24"/>
          <w:szCs w:val="24"/>
        </w:rPr>
        <w:t xml:space="preserve"> Instruments Inc., USA). </w:t>
      </w:r>
      <w:r w:rsidR="0016360D" w:rsidRPr="00B32EB2">
        <w:rPr>
          <w:rFonts w:ascii="Times New Roman" w:hAnsi="Times New Roman" w:cs="Times New Roman"/>
          <w:sz w:val="24"/>
          <w:szCs w:val="24"/>
        </w:rPr>
        <w:t>Each group was made in quintuplicate.</w:t>
      </w:r>
    </w:p>
    <w:p w:rsidR="00E76A38" w:rsidRPr="00B32EB2" w:rsidRDefault="00E76A38" w:rsidP="0099422A">
      <w:pPr>
        <w:widowControl/>
        <w:spacing w:line="360" w:lineRule="auto"/>
        <w:rPr>
          <w:rFonts w:ascii="Times New Roman" w:hAnsi="Times New Roman" w:cs="Times New Roman"/>
          <w:sz w:val="24"/>
          <w:szCs w:val="24"/>
        </w:rPr>
      </w:pPr>
    </w:p>
    <w:p w:rsidR="00E76A38" w:rsidRPr="00B32EB2" w:rsidRDefault="00E76A38" w:rsidP="008F62D8">
      <w:pPr>
        <w:widowControl/>
        <w:spacing w:line="360" w:lineRule="auto"/>
        <w:ind w:firstLineChars="150" w:firstLine="360"/>
        <w:rPr>
          <w:rFonts w:ascii="Times New Roman" w:hAnsi="Times New Roman" w:cs="Times New Roman"/>
          <w:sz w:val="24"/>
          <w:szCs w:val="24"/>
        </w:rPr>
      </w:pPr>
      <w:r w:rsidRPr="00B32EB2">
        <w:rPr>
          <w:rFonts w:ascii="Times New Roman" w:hAnsi="Times New Roman" w:cs="Times New Roman"/>
          <w:sz w:val="24"/>
          <w:szCs w:val="24"/>
        </w:rPr>
        <w:t>The Jurkat T cell</w:t>
      </w:r>
      <w:r w:rsidR="00D3117A" w:rsidRPr="00B32EB2">
        <w:rPr>
          <w:rFonts w:ascii="Times New Roman" w:hAnsi="Times New Roman" w:cs="Times New Roman"/>
          <w:sz w:val="24"/>
          <w:szCs w:val="24"/>
        </w:rPr>
        <w:t>s</w:t>
      </w:r>
      <w:r w:rsidRPr="00B32EB2">
        <w:rPr>
          <w:rFonts w:ascii="Times New Roman" w:hAnsi="Times New Roman" w:cs="Times New Roman"/>
          <w:sz w:val="24"/>
          <w:szCs w:val="24"/>
        </w:rPr>
        <w:t xml:space="preserve"> with 200nM of the inhibitor and the negative control was seeded into 96-well plates at a density of 2×10</w:t>
      </w:r>
      <w:r w:rsidRPr="00B32EB2">
        <w:rPr>
          <w:rFonts w:ascii="Times New Roman" w:hAnsi="Times New Roman" w:cs="Times New Roman"/>
          <w:sz w:val="24"/>
          <w:szCs w:val="24"/>
          <w:vertAlign w:val="superscript"/>
        </w:rPr>
        <w:t>4</w:t>
      </w:r>
      <w:r w:rsidRPr="00B32EB2">
        <w:rPr>
          <w:rFonts w:ascii="Times New Roman" w:hAnsi="Times New Roman" w:cs="Times New Roman"/>
          <w:sz w:val="24"/>
          <w:szCs w:val="24"/>
        </w:rPr>
        <w:t xml:space="preserve"> ce</w:t>
      </w:r>
      <w:r w:rsidR="00D3117A" w:rsidRPr="00B32EB2">
        <w:rPr>
          <w:rFonts w:ascii="Times New Roman" w:hAnsi="Times New Roman" w:cs="Times New Roman"/>
          <w:sz w:val="24"/>
          <w:szCs w:val="24"/>
        </w:rPr>
        <w:t>lls per well and cultured for 48h. The cell proliferation was conducted at 0/24/48/72h after the incubation according to the standard protocol as previously described.</w:t>
      </w:r>
      <w:r w:rsidR="00F61D4F" w:rsidRPr="00B32EB2">
        <w:rPr>
          <w:rFonts w:ascii="Times New Roman" w:hAnsi="Times New Roman" w:cs="Times New Roman"/>
          <w:sz w:val="24"/>
          <w:szCs w:val="24"/>
        </w:rPr>
        <w:t xml:space="preserve"> </w:t>
      </w:r>
    </w:p>
    <w:p w:rsidR="00E33212" w:rsidRPr="00B32EB2" w:rsidRDefault="00E33212" w:rsidP="0099422A">
      <w:pPr>
        <w:widowControl/>
        <w:spacing w:line="360" w:lineRule="auto"/>
        <w:rPr>
          <w:rFonts w:ascii="Times New Roman" w:hAnsi="Times New Roman" w:cs="Times New Roman"/>
          <w:sz w:val="24"/>
          <w:szCs w:val="24"/>
        </w:rPr>
      </w:pPr>
    </w:p>
    <w:p w:rsidR="00E33212" w:rsidRPr="00B32EB2" w:rsidRDefault="001F0FD4" w:rsidP="0099422A">
      <w:pPr>
        <w:widowControl/>
        <w:spacing w:line="360" w:lineRule="auto"/>
        <w:rPr>
          <w:rFonts w:ascii="Times New Roman" w:hAnsi="Times New Roman" w:cs="Times New Roman"/>
          <w:b/>
          <w:sz w:val="24"/>
          <w:szCs w:val="24"/>
        </w:rPr>
      </w:pPr>
      <w:r w:rsidRPr="00B32EB2">
        <w:rPr>
          <w:rFonts w:ascii="Times New Roman" w:hAnsi="Times New Roman" w:cs="Times New Roman"/>
          <w:b/>
          <w:sz w:val="24"/>
          <w:szCs w:val="24"/>
        </w:rPr>
        <w:t>Cell apoptosis assay</w:t>
      </w:r>
    </w:p>
    <w:p w:rsidR="00E33212" w:rsidRPr="00B32EB2" w:rsidRDefault="00E33212" w:rsidP="0099422A">
      <w:pPr>
        <w:widowControl/>
        <w:spacing w:line="360" w:lineRule="auto"/>
        <w:rPr>
          <w:rFonts w:ascii="Times New Roman" w:hAnsi="Times New Roman" w:cs="Times New Roman"/>
          <w:sz w:val="24"/>
          <w:szCs w:val="24"/>
        </w:rPr>
      </w:pPr>
      <w:r w:rsidRPr="00B32EB2">
        <w:rPr>
          <w:rFonts w:ascii="Times New Roman" w:hAnsi="Times New Roman" w:cs="Times New Roman"/>
          <w:sz w:val="24"/>
          <w:szCs w:val="24"/>
        </w:rPr>
        <w:t xml:space="preserve">The cell apoptosis was assessed using PE </w:t>
      </w:r>
      <w:proofErr w:type="spellStart"/>
      <w:r w:rsidRPr="00B32EB2">
        <w:rPr>
          <w:rFonts w:ascii="Times New Roman" w:hAnsi="Times New Roman" w:cs="Times New Roman"/>
          <w:sz w:val="24"/>
          <w:szCs w:val="24"/>
        </w:rPr>
        <w:t>Annexin</w:t>
      </w:r>
      <w:proofErr w:type="spellEnd"/>
      <w:r w:rsidRPr="00B32EB2">
        <w:rPr>
          <w:rFonts w:ascii="Times New Roman" w:hAnsi="Times New Roman" w:cs="Times New Roman"/>
          <w:sz w:val="24"/>
          <w:szCs w:val="24"/>
        </w:rPr>
        <w:t xml:space="preserve"> V Apoptosis Detection Kit (BD Biosciences, Becton, Dickinson and Company, USA). The stably transfected cells were harvested by centrifugation, washed twice by PBS and stained with </w:t>
      </w:r>
      <w:proofErr w:type="spellStart"/>
      <w:r w:rsidRPr="00B32EB2">
        <w:rPr>
          <w:rFonts w:ascii="Times New Roman" w:hAnsi="Times New Roman" w:cs="Times New Roman"/>
          <w:sz w:val="24"/>
          <w:szCs w:val="24"/>
        </w:rPr>
        <w:t>Annexin</w:t>
      </w:r>
      <w:proofErr w:type="spellEnd"/>
      <w:r w:rsidRPr="00B32EB2">
        <w:rPr>
          <w:rFonts w:ascii="Times New Roman" w:hAnsi="Times New Roman" w:cs="Times New Roman"/>
          <w:sz w:val="24"/>
          <w:szCs w:val="24"/>
        </w:rPr>
        <w:t xml:space="preserve"> V </w:t>
      </w:r>
      <w:r w:rsidRPr="00B32EB2">
        <w:rPr>
          <w:rFonts w:ascii="Times New Roman" w:hAnsi="Times New Roman" w:cs="Times New Roman"/>
          <w:sz w:val="24"/>
          <w:szCs w:val="24"/>
        </w:rPr>
        <w:lastRenderedPageBreak/>
        <w:t xml:space="preserve">and PI according to the manufacturer’s instructions. After incubation in the dark for 15min at room temperature, cells were </w:t>
      </w:r>
      <w:proofErr w:type="spellStart"/>
      <w:r w:rsidRPr="00B32EB2">
        <w:rPr>
          <w:rFonts w:ascii="Times New Roman" w:hAnsi="Times New Roman" w:cs="Times New Roman"/>
          <w:sz w:val="24"/>
          <w:szCs w:val="24"/>
        </w:rPr>
        <w:t>resuspended</w:t>
      </w:r>
      <w:proofErr w:type="spellEnd"/>
      <w:r w:rsidRPr="00B32EB2">
        <w:rPr>
          <w:rFonts w:ascii="Times New Roman" w:hAnsi="Times New Roman" w:cs="Times New Roman"/>
          <w:sz w:val="24"/>
          <w:szCs w:val="24"/>
        </w:rPr>
        <w:t xml:space="preserve"> with 1×Annexin V binding buffer and examined by flow cytometry (Beckman Instruments Inc., USA).</w:t>
      </w:r>
    </w:p>
    <w:p w:rsidR="00E33212" w:rsidRPr="00B32EB2" w:rsidRDefault="00E33212" w:rsidP="0099422A">
      <w:pPr>
        <w:widowControl/>
        <w:spacing w:line="360" w:lineRule="auto"/>
        <w:rPr>
          <w:rFonts w:ascii="Times New Roman" w:hAnsi="Times New Roman" w:cs="Times New Roman"/>
          <w:sz w:val="24"/>
          <w:szCs w:val="24"/>
        </w:rPr>
      </w:pPr>
    </w:p>
    <w:p w:rsidR="00E33212" w:rsidRPr="00B32EB2" w:rsidRDefault="001F0FD4" w:rsidP="0099422A">
      <w:pPr>
        <w:widowControl/>
        <w:spacing w:line="360" w:lineRule="auto"/>
        <w:rPr>
          <w:rFonts w:ascii="Times New Roman" w:hAnsi="Times New Roman" w:cs="Times New Roman"/>
          <w:b/>
          <w:sz w:val="24"/>
          <w:szCs w:val="24"/>
        </w:rPr>
      </w:pPr>
      <w:r w:rsidRPr="00B32EB2">
        <w:rPr>
          <w:rFonts w:ascii="Times New Roman" w:hAnsi="Times New Roman" w:cs="Times New Roman"/>
          <w:b/>
          <w:sz w:val="24"/>
          <w:szCs w:val="24"/>
        </w:rPr>
        <w:t>Cell cycle assay</w:t>
      </w:r>
    </w:p>
    <w:p w:rsidR="00E33212" w:rsidRPr="00B32EB2" w:rsidRDefault="00E33212" w:rsidP="0099422A">
      <w:pPr>
        <w:widowControl/>
        <w:spacing w:line="360" w:lineRule="auto"/>
        <w:rPr>
          <w:rFonts w:ascii="Times New Roman" w:hAnsi="Times New Roman" w:cs="Times New Roman"/>
          <w:sz w:val="24"/>
          <w:szCs w:val="24"/>
        </w:rPr>
      </w:pPr>
      <w:r w:rsidRPr="00B32EB2">
        <w:rPr>
          <w:rFonts w:ascii="Times New Roman" w:hAnsi="Times New Roman" w:cs="Times New Roman"/>
          <w:sz w:val="24"/>
          <w:szCs w:val="24"/>
        </w:rPr>
        <w:t>For the assay of cell cycle, the stably transfected cells were collected, washed, and fixed with ice-cold 70% ethanol</w:t>
      </w:r>
      <w:r w:rsidR="00DC71FF" w:rsidRPr="00B32EB2">
        <w:rPr>
          <w:rFonts w:ascii="Times New Roman" w:hAnsi="Times New Roman" w:cs="Times New Roman"/>
          <w:sz w:val="24"/>
          <w:szCs w:val="24"/>
        </w:rPr>
        <w:t xml:space="preserve"> </w:t>
      </w:r>
      <w:r w:rsidRPr="00B32EB2">
        <w:rPr>
          <w:rFonts w:ascii="Times New Roman" w:hAnsi="Times New Roman" w:cs="Times New Roman"/>
          <w:sz w:val="24"/>
          <w:szCs w:val="24"/>
        </w:rPr>
        <w:t xml:space="preserve">according to the protocol of </w:t>
      </w:r>
      <w:proofErr w:type="spellStart"/>
      <w:r w:rsidRPr="00B32EB2">
        <w:rPr>
          <w:rFonts w:ascii="Times New Roman" w:hAnsi="Times New Roman" w:cs="Times New Roman"/>
          <w:sz w:val="24"/>
          <w:szCs w:val="24"/>
        </w:rPr>
        <w:t>Beyotime</w:t>
      </w:r>
      <w:proofErr w:type="spellEnd"/>
      <w:r w:rsidRPr="00B32EB2">
        <w:rPr>
          <w:rFonts w:ascii="Times New Roman" w:hAnsi="Times New Roman" w:cs="Times New Roman"/>
          <w:sz w:val="24"/>
          <w:szCs w:val="24"/>
        </w:rPr>
        <w:t xml:space="preserve"> Biotech (Shanghai, China).</w:t>
      </w:r>
      <w:r w:rsidR="00DC71FF" w:rsidRPr="00B32EB2">
        <w:rPr>
          <w:rFonts w:ascii="Times New Roman" w:hAnsi="Times New Roman" w:cs="Times New Roman"/>
          <w:sz w:val="24"/>
          <w:szCs w:val="24"/>
        </w:rPr>
        <w:t xml:space="preserve"> </w:t>
      </w:r>
      <w:r w:rsidR="00E96279" w:rsidRPr="00B32EB2">
        <w:rPr>
          <w:rFonts w:ascii="Times New Roman" w:hAnsi="Times New Roman" w:cs="Times New Roman"/>
          <w:sz w:val="24"/>
          <w:szCs w:val="24"/>
        </w:rPr>
        <w:t xml:space="preserve">After storage at 4℃ overnight, the cells were washed, </w:t>
      </w:r>
      <w:proofErr w:type="spellStart"/>
      <w:r w:rsidRPr="00B32EB2">
        <w:rPr>
          <w:rFonts w:ascii="Times New Roman" w:hAnsi="Times New Roman" w:cs="Times New Roman"/>
          <w:sz w:val="24"/>
          <w:szCs w:val="24"/>
        </w:rPr>
        <w:t>resuspended</w:t>
      </w:r>
      <w:proofErr w:type="spellEnd"/>
      <w:r w:rsidRPr="00B32EB2">
        <w:rPr>
          <w:rFonts w:ascii="Times New Roman" w:hAnsi="Times New Roman" w:cs="Times New Roman"/>
          <w:sz w:val="24"/>
          <w:szCs w:val="24"/>
        </w:rPr>
        <w:t xml:space="preserve"> with PBS, and treated with </w:t>
      </w:r>
      <w:proofErr w:type="spellStart"/>
      <w:r w:rsidRPr="00B32EB2">
        <w:rPr>
          <w:rFonts w:ascii="Times New Roman" w:hAnsi="Times New Roman" w:cs="Times New Roman"/>
          <w:sz w:val="24"/>
          <w:szCs w:val="24"/>
        </w:rPr>
        <w:t>propidium</w:t>
      </w:r>
      <w:proofErr w:type="spellEnd"/>
      <w:r w:rsidRPr="00B32EB2">
        <w:rPr>
          <w:rFonts w:ascii="Times New Roman" w:hAnsi="Times New Roman" w:cs="Times New Roman"/>
          <w:sz w:val="24"/>
          <w:szCs w:val="24"/>
        </w:rPr>
        <w:t xml:space="preserve"> iodide</w:t>
      </w:r>
      <w:r w:rsidR="001F0FD4" w:rsidRPr="00B32EB2">
        <w:rPr>
          <w:rFonts w:ascii="Times New Roman" w:hAnsi="Times New Roman" w:cs="Times New Roman"/>
          <w:sz w:val="24"/>
          <w:szCs w:val="24"/>
        </w:rPr>
        <w:t>(PI)</w:t>
      </w:r>
      <w:r w:rsidRPr="00B32EB2">
        <w:rPr>
          <w:rFonts w:ascii="Times New Roman" w:hAnsi="Times New Roman" w:cs="Times New Roman"/>
          <w:sz w:val="24"/>
          <w:szCs w:val="24"/>
        </w:rPr>
        <w:t xml:space="preserve"> staining solution mix (</w:t>
      </w:r>
      <w:proofErr w:type="spellStart"/>
      <w:r w:rsidRPr="00B32EB2">
        <w:rPr>
          <w:rFonts w:ascii="Times New Roman" w:hAnsi="Times New Roman" w:cs="Times New Roman"/>
          <w:sz w:val="24"/>
          <w:szCs w:val="24"/>
        </w:rPr>
        <w:t>Beyotime</w:t>
      </w:r>
      <w:proofErr w:type="spellEnd"/>
      <w:r w:rsidRPr="00B32EB2">
        <w:rPr>
          <w:rFonts w:ascii="Times New Roman" w:hAnsi="Times New Roman" w:cs="Times New Roman"/>
          <w:sz w:val="24"/>
          <w:szCs w:val="24"/>
        </w:rPr>
        <w:t>) for 30min in the dark. Flow cytometry</w:t>
      </w:r>
      <w:r w:rsidR="001F0FD4" w:rsidRPr="00B32EB2">
        <w:rPr>
          <w:rFonts w:ascii="Times New Roman" w:hAnsi="Times New Roman" w:cs="Times New Roman"/>
          <w:sz w:val="24"/>
          <w:szCs w:val="24"/>
        </w:rPr>
        <w:t xml:space="preserve"> (Beckman Instruments Inc., USA)</w:t>
      </w:r>
      <w:r w:rsidRPr="00B32EB2">
        <w:rPr>
          <w:rFonts w:ascii="Times New Roman" w:hAnsi="Times New Roman" w:cs="Times New Roman"/>
          <w:sz w:val="24"/>
          <w:szCs w:val="24"/>
        </w:rPr>
        <w:t xml:space="preserve"> was used for detection of the cells in different phases.</w:t>
      </w:r>
    </w:p>
    <w:p w:rsidR="00E33212" w:rsidRPr="00B32EB2" w:rsidRDefault="00E33212" w:rsidP="0099422A">
      <w:pPr>
        <w:widowControl/>
        <w:spacing w:line="360" w:lineRule="auto"/>
        <w:rPr>
          <w:rFonts w:ascii="Times New Roman" w:hAnsi="Times New Roman" w:cs="Times New Roman"/>
          <w:sz w:val="24"/>
          <w:szCs w:val="24"/>
        </w:rPr>
      </w:pPr>
    </w:p>
    <w:p w:rsidR="00E33212" w:rsidRPr="00B32EB2" w:rsidRDefault="001F0FD4" w:rsidP="0099422A">
      <w:pPr>
        <w:widowControl/>
        <w:spacing w:line="360" w:lineRule="auto"/>
        <w:rPr>
          <w:rFonts w:ascii="Times New Roman" w:hAnsi="Times New Roman" w:cs="Times New Roman"/>
          <w:sz w:val="24"/>
          <w:szCs w:val="24"/>
        </w:rPr>
      </w:pPr>
      <w:r w:rsidRPr="00B32EB2">
        <w:rPr>
          <w:rFonts w:ascii="Times New Roman" w:hAnsi="Times New Roman" w:cs="Times New Roman"/>
          <w:b/>
          <w:sz w:val="24"/>
          <w:szCs w:val="24"/>
        </w:rPr>
        <w:t>Cell activation assay</w:t>
      </w:r>
    </w:p>
    <w:p w:rsidR="00E33212" w:rsidRPr="00B32EB2" w:rsidRDefault="00E33212" w:rsidP="0099422A">
      <w:pPr>
        <w:widowControl/>
        <w:spacing w:line="360" w:lineRule="auto"/>
        <w:rPr>
          <w:rFonts w:ascii="Times New Roman" w:hAnsi="Times New Roman" w:cs="Times New Roman"/>
          <w:sz w:val="24"/>
          <w:szCs w:val="24"/>
        </w:rPr>
      </w:pPr>
      <w:r w:rsidRPr="00B32EB2">
        <w:rPr>
          <w:rFonts w:ascii="Times New Roman" w:hAnsi="Times New Roman" w:cs="Times New Roman"/>
          <w:sz w:val="24"/>
          <w:szCs w:val="24"/>
        </w:rPr>
        <w:t>The stably transfected cells were treated with or without 5ug/ml</w:t>
      </w:r>
      <w:r w:rsidR="00463F3B" w:rsidRPr="00B32EB2">
        <w:rPr>
          <w:rFonts w:ascii="Times New Roman" w:hAnsi="Times New Roman" w:cs="Times New Roman"/>
          <w:sz w:val="24"/>
          <w:szCs w:val="24"/>
        </w:rPr>
        <w:t xml:space="preserve"> </w:t>
      </w:r>
      <w:proofErr w:type="spellStart"/>
      <w:r w:rsidRPr="00B32EB2">
        <w:rPr>
          <w:rFonts w:ascii="Times New Roman" w:hAnsi="Times New Roman" w:cs="Times New Roman"/>
          <w:sz w:val="24"/>
          <w:szCs w:val="24"/>
        </w:rPr>
        <w:t>phytohemagglutinin</w:t>
      </w:r>
      <w:proofErr w:type="spellEnd"/>
      <w:r w:rsidRPr="00B32EB2">
        <w:rPr>
          <w:rFonts w:ascii="Times New Roman" w:hAnsi="Times New Roman" w:cs="Times New Roman"/>
          <w:sz w:val="24"/>
          <w:szCs w:val="24"/>
        </w:rPr>
        <w:t xml:space="preserve"> (PHA; </w:t>
      </w:r>
      <w:proofErr w:type="spellStart"/>
      <w:r w:rsidRPr="00B32EB2">
        <w:rPr>
          <w:rFonts w:ascii="Times New Roman" w:hAnsi="Times New Roman" w:cs="Times New Roman"/>
          <w:sz w:val="24"/>
          <w:szCs w:val="24"/>
        </w:rPr>
        <w:t>Beyotime</w:t>
      </w:r>
      <w:proofErr w:type="spellEnd"/>
      <w:r w:rsidRPr="00B32EB2">
        <w:rPr>
          <w:rFonts w:ascii="Times New Roman" w:hAnsi="Times New Roman" w:cs="Times New Roman"/>
          <w:sz w:val="24"/>
          <w:szCs w:val="24"/>
        </w:rPr>
        <w:t xml:space="preserve"> Biotechnology, Shanghai, China) for 48h. Afterwards, the cells were collected, washed and incubated with 3uL </w:t>
      </w:r>
      <w:proofErr w:type="spellStart"/>
      <w:r w:rsidR="001F0FD4" w:rsidRPr="00B32EB2">
        <w:rPr>
          <w:rFonts w:ascii="Times New Roman" w:hAnsi="Times New Roman" w:cs="Times New Roman"/>
          <w:sz w:val="24"/>
          <w:szCs w:val="24"/>
        </w:rPr>
        <w:t>allophycocyanin</w:t>
      </w:r>
      <w:proofErr w:type="spellEnd"/>
      <w:r w:rsidR="001F0FD4" w:rsidRPr="00B32EB2">
        <w:rPr>
          <w:rFonts w:ascii="Times New Roman" w:hAnsi="Times New Roman" w:cs="Times New Roman"/>
          <w:sz w:val="24"/>
          <w:szCs w:val="24"/>
        </w:rPr>
        <w:t xml:space="preserve"> (APC)-conjugated</w:t>
      </w:r>
      <w:r w:rsidR="00463F3B" w:rsidRPr="00B32EB2">
        <w:rPr>
          <w:rFonts w:ascii="Times New Roman" w:hAnsi="Times New Roman" w:cs="Times New Roman"/>
          <w:sz w:val="24"/>
          <w:szCs w:val="24"/>
        </w:rPr>
        <w:t xml:space="preserve"> </w:t>
      </w:r>
      <w:r w:rsidRPr="00B32EB2">
        <w:rPr>
          <w:rFonts w:ascii="Times New Roman" w:hAnsi="Times New Roman" w:cs="Times New Roman"/>
          <w:sz w:val="24"/>
          <w:szCs w:val="24"/>
        </w:rPr>
        <w:t>human CD25 or</w:t>
      </w:r>
      <w:r w:rsidR="00463F3B" w:rsidRPr="00B32EB2">
        <w:rPr>
          <w:rFonts w:ascii="Times New Roman" w:hAnsi="Times New Roman" w:cs="Times New Roman"/>
          <w:sz w:val="24"/>
          <w:szCs w:val="24"/>
        </w:rPr>
        <w:t xml:space="preserve"> </w:t>
      </w:r>
      <w:r w:rsidRPr="00B32EB2">
        <w:rPr>
          <w:rFonts w:ascii="Times New Roman" w:hAnsi="Times New Roman" w:cs="Times New Roman"/>
          <w:sz w:val="24"/>
          <w:szCs w:val="24"/>
        </w:rPr>
        <w:t xml:space="preserve">human CD69 </w:t>
      </w:r>
      <w:r w:rsidR="001F0FD4" w:rsidRPr="00B32EB2">
        <w:rPr>
          <w:rFonts w:ascii="Times New Roman" w:hAnsi="Times New Roman" w:cs="Times New Roman"/>
          <w:sz w:val="24"/>
          <w:szCs w:val="24"/>
        </w:rPr>
        <w:t xml:space="preserve">antibody </w:t>
      </w:r>
      <w:r w:rsidRPr="00B32EB2">
        <w:rPr>
          <w:rFonts w:ascii="Times New Roman" w:hAnsi="Times New Roman" w:cs="Times New Roman"/>
          <w:sz w:val="24"/>
          <w:szCs w:val="24"/>
        </w:rPr>
        <w:t>(</w:t>
      </w:r>
      <w:proofErr w:type="spellStart"/>
      <w:r w:rsidRPr="00B32EB2">
        <w:rPr>
          <w:rFonts w:ascii="Times New Roman" w:hAnsi="Times New Roman" w:cs="Times New Roman"/>
          <w:sz w:val="24"/>
          <w:szCs w:val="24"/>
        </w:rPr>
        <w:t>BioLegend</w:t>
      </w:r>
      <w:proofErr w:type="spellEnd"/>
      <w:r w:rsidRPr="00B32EB2">
        <w:rPr>
          <w:rFonts w:ascii="Times New Roman" w:hAnsi="Times New Roman" w:cs="Times New Roman"/>
          <w:sz w:val="24"/>
          <w:szCs w:val="24"/>
        </w:rPr>
        <w:t>, USA) for 30min in the dark. The positive rate of CD25 and CD69 in Jurkat T cells were assessed by flow cytometry.</w:t>
      </w:r>
    </w:p>
    <w:p w:rsidR="00E33212" w:rsidRPr="00B32EB2" w:rsidRDefault="00E33212" w:rsidP="0099422A">
      <w:pPr>
        <w:widowControl/>
        <w:spacing w:line="360" w:lineRule="auto"/>
        <w:rPr>
          <w:rFonts w:ascii="Times New Roman" w:hAnsi="Times New Roman" w:cs="Times New Roman"/>
          <w:sz w:val="24"/>
          <w:szCs w:val="24"/>
        </w:rPr>
      </w:pPr>
    </w:p>
    <w:p w:rsidR="00E33212" w:rsidRPr="00B32EB2" w:rsidRDefault="00E33212" w:rsidP="008F62D8">
      <w:pPr>
        <w:widowControl/>
        <w:spacing w:line="360" w:lineRule="auto"/>
        <w:ind w:firstLineChars="150" w:firstLine="360"/>
        <w:rPr>
          <w:rFonts w:ascii="Times New Roman" w:hAnsi="Times New Roman" w:cs="Times New Roman"/>
          <w:sz w:val="24"/>
          <w:szCs w:val="24"/>
        </w:rPr>
      </w:pPr>
      <w:r w:rsidRPr="00B32EB2">
        <w:rPr>
          <w:rFonts w:ascii="Times New Roman" w:hAnsi="Times New Roman" w:cs="Times New Roman"/>
          <w:sz w:val="24"/>
          <w:szCs w:val="24"/>
        </w:rPr>
        <w:t xml:space="preserve">RT-qPCR was performed to measure the mRNA expression levels of 7 cytokines in Jurkat cells overexpressing miR-99b-5p according to the standard protocol. Briefly, total RNA was extracted from stably transfected Jurkat T cells and negative controls. The RNA quality was controlled and quantified using electrophoresis and </w:t>
      </w:r>
      <w:proofErr w:type="spellStart"/>
      <w:r w:rsidRPr="00B32EB2">
        <w:rPr>
          <w:rFonts w:ascii="Times New Roman" w:hAnsi="Times New Roman" w:cs="Times New Roman"/>
          <w:sz w:val="24"/>
          <w:szCs w:val="24"/>
        </w:rPr>
        <w:t>NanoDrop</w:t>
      </w:r>
      <w:proofErr w:type="spellEnd"/>
      <w:r w:rsidRPr="00B32EB2">
        <w:rPr>
          <w:rFonts w:ascii="Times New Roman" w:hAnsi="Times New Roman" w:cs="Times New Roman"/>
          <w:sz w:val="24"/>
          <w:szCs w:val="24"/>
        </w:rPr>
        <w:t xml:space="preserve"> ND-2000 spectrophotometer (</w:t>
      </w:r>
      <w:proofErr w:type="spellStart"/>
      <w:r w:rsidRPr="00B32EB2">
        <w:rPr>
          <w:rFonts w:ascii="Times New Roman" w:hAnsi="Times New Roman" w:cs="Times New Roman"/>
          <w:sz w:val="24"/>
          <w:szCs w:val="24"/>
        </w:rPr>
        <w:t>Thermo</w:t>
      </w:r>
      <w:proofErr w:type="spellEnd"/>
      <w:r w:rsidRPr="00B32EB2">
        <w:rPr>
          <w:rFonts w:ascii="Times New Roman" w:hAnsi="Times New Roman" w:cs="Times New Roman"/>
          <w:sz w:val="24"/>
          <w:szCs w:val="24"/>
        </w:rPr>
        <w:t xml:space="preserve"> Fisher Scientific, USA). A total of 2ug RNA was reverse-transcribed using </w:t>
      </w:r>
      <w:proofErr w:type="spellStart"/>
      <w:r w:rsidRPr="00B32EB2">
        <w:rPr>
          <w:rFonts w:ascii="Times New Roman" w:hAnsi="Times New Roman" w:cs="Times New Roman"/>
          <w:sz w:val="24"/>
          <w:szCs w:val="24"/>
        </w:rPr>
        <w:t>GoScript</w:t>
      </w:r>
      <w:proofErr w:type="spellEnd"/>
      <w:r w:rsidRPr="00B32EB2">
        <w:rPr>
          <w:rFonts w:ascii="Times New Roman" w:hAnsi="Times New Roman" w:cs="Times New Roman"/>
          <w:sz w:val="24"/>
          <w:szCs w:val="24"/>
        </w:rPr>
        <w:t xml:space="preserve"> Reverse Transcriptase Kit (</w:t>
      </w:r>
      <w:proofErr w:type="spellStart"/>
      <w:r w:rsidRPr="00B32EB2">
        <w:rPr>
          <w:rFonts w:ascii="Times New Roman" w:hAnsi="Times New Roman" w:cs="Times New Roman"/>
          <w:sz w:val="24"/>
          <w:szCs w:val="24"/>
        </w:rPr>
        <w:t>Promega</w:t>
      </w:r>
      <w:proofErr w:type="spellEnd"/>
      <w:r w:rsidRPr="00B32EB2">
        <w:rPr>
          <w:rFonts w:ascii="Times New Roman" w:hAnsi="Times New Roman" w:cs="Times New Roman"/>
          <w:sz w:val="24"/>
          <w:szCs w:val="24"/>
        </w:rPr>
        <w:t xml:space="preserve">, USA). The qPCR analysis was performed using </w:t>
      </w:r>
      <w:proofErr w:type="spellStart"/>
      <w:r w:rsidRPr="00B32EB2">
        <w:rPr>
          <w:rFonts w:ascii="Times New Roman" w:hAnsi="Times New Roman" w:cs="Times New Roman"/>
          <w:sz w:val="24"/>
          <w:szCs w:val="24"/>
        </w:rPr>
        <w:t>GoTaq</w:t>
      </w:r>
      <w:proofErr w:type="spellEnd"/>
      <w:r w:rsidRPr="00B32EB2">
        <w:rPr>
          <w:rFonts w:ascii="Times New Roman" w:hAnsi="Times New Roman" w:cs="Times New Roman"/>
          <w:sz w:val="24"/>
          <w:szCs w:val="24"/>
        </w:rPr>
        <w:t xml:space="preserve"> qPCR Master Mix (</w:t>
      </w:r>
      <w:proofErr w:type="spellStart"/>
      <w:r w:rsidRPr="00B32EB2">
        <w:rPr>
          <w:rFonts w:ascii="Times New Roman" w:hAnsi="Times New Roman" w:cs="Times New Roman"/>
          <w:sz w:val="24"/>
          <w:szCs w:val="24"/>
        </w:rPr>
        <w:t>Promega</w:t>
      </w:r>
      <w:proofErr w:type="spellEnd"/>
      <w:r w:rsidRPr="00B32EB2">
        <w:rPr>
          <w:rFonts w:ascii="Times New Roman" w:hAnsi="Times New Roman" w:cs="Times New Roman"/>
          <w:sz w:val="24"/>
          <w:szCs w:val="24"/>
        </w:rPr>
        <w:t>, USA) with Applied Biosystems Quanstudio6 Flex (</w:t>
      </w:r>
      <w:r w:rsidR="001F0FD4" w:rsidRPr="00B32EB2">
        <w:rPr>
          <w:rFonts w:ascii="Times New Roman" w:hAnsi="Times New Roman" w:cs="Times New Roman"/>
          <w:sz w:val="24"/>
          <w:szCs w:val="24"/>
        </w:rPr>
        <w:t xml:space="preserve">ABI, </w:t>
      </w:r>
      <w:proofErr w:type="spellStart"/>
      <w:r w:rsidRPr="00B32EB2">
        <w:rPr>
          <w:rFonts w:ascii="Times New Roman" w:hAnsi="Times New Roman" w:cs="Times New Roman"/>
          <w:sz w:val="24"/>
          <w:szCs w:val="24"/>
        </w:rPr>
        <w:t>Thermo</w:t>
      </w:r>
      <w:proofErr w:type="spellEnd"/>
      <w:r w:rsidRPr="00B32EB2">
        <w:rPr>
          <w:rFonts w:ascii="Times New Roman" w:hAnsi="Times New Roman" w:cs="Times New Roman"/>
          <w:sz w:val="24"/>
          <w:szCs w:val="24"/>
        </w:rPr>
        <w:t xml:space="preserve"> Fisher Scientific, </w:t>
      </w:r>
      <w:proofErr w:type="gramStart"/>
      <w:r w:rsidRPr="00B32EB2">
        <w:rPr>
          <w:rFonts w:ascii="Times New Roman" w:hAnsi="Times New Roman" w:cs="Times New Roman"/>
          <w:sz w:val="24"/>
          <w:szCs w:val="24"/>
        </w:rPr>
        <w:t>USA</w:t>
      </w:r>
      <w:proofErr w:type="gramEnd"/>
      <w:r w:rsidRPr="00B32EB2">
        <w:rPr>
          <w:rFonts w:ascii="Times New Roman" w:hAnsi="Times New Roman" w:cs="Times New Roman"/>
          <w:sz w:val="24"/>
          <w:szCs w:val="24"/>
        </w:rPr>
        <w:t xml:space="preserve">). </w:t>
      </w:r>
      <w:r w:rsidR="001F0FD4" w:rsidRPr="00B32EB2">
        <w:rPr>
          <w:rFonts w:ascii="Times New Roman" w:hAnsi="Times New Roman" w:cs="Times New Roman"/>
          <w:sz w:val="24"/>
          <w:szCs w:val="24"/>
        </w:rPr>
        <w:t xml:space="preserve">The expression of 7 miRNA target genes in Jurkat T cells was also </w:t>
      </w:r>
      <w:r w:rsidR="001F0FD4" w:rsidRPr="00B32EB2">
        <w:rPr>
          <w:rFonts w:ascii="Times New Roman" w:hAnsi="Times New Roman" w:cs="Times New Roman"/>
          <w:sz w:val="24"/>
          <w:szCs w:val="24"/>
        </w:rPr>
        <w:lastRenderedPageBreak/>
        <w:t xml:space="preserve">assessed according to the standard protocol. The primer information was shown in </w:t>
      </w:r>
      <w:r w:rsidR="003B658B" w:rsidRPr="00B32EB2">
        <w:rPr>
          <w:rFonts w:ascii="Times New Roman" w:hAnsi="Times New Roman" w:cs="Times New Roman"/>
          <w:b/>
          <w:sz w:val="24"/>
          <w:szCs w:val="24"/>
        </w:rPr>
        <w:t>Table S7</w:t>
      </w:r>
      <w:r w:rsidR="001F0FD4" w:rsidRPr="00B32EB2">
        <w:rPr>
          <w:rFonts w:ascii="Times New Roman" w:hAnsi="Times New Roman" w:cs="Times New Roman"/>
          <w:sz w:val="24"/>
          <w:szCs w:val="24"/>
        </w:rPr>
        <w:t>.</w:t>
      </w:r>
    </w:p>
    <w:p w:rsidR="002179AB" w:rsidRPr="00B32EB2" w:rsidRDefault="002179AB" w:rsidP="0099422A">
      <w:pPr>
        <w:widowControl/>
        <w:spacing w:line="360" w:lineRule="auto"/>
        <w:rPr>
          <w:rFonts w:ascii="Times New Roman" w:hAnsi="Times New Roman" w:cs="Times New Roman"/>
          <w:sz w:val="24"/>
          <w:szCs w:val="24"/>
        </w:rPr>
      </w:pPr>
    </w:p>
    <w:p w:rsidR="002179AB" w:rsidRPr="00B32EB2" w:rsidRDefault="001F0FD4" w:rsidP="0099422A">
      <w:pPr>
        <w:widowControl/>
        <w:shd w:val="clear" w:color="auto" w:fill="FFFFFF"/>
        <w:spacing w:line="360" w:lineRule="auto"/>
        <w:outlineLvl w:val="2"/>
        <w:rPr>
          <w:rFonts w:ascii="Times New Roman" w:hAnsi="Times New Roman" w:cs="Times New Roman"/>
          <w:b/>
          <w:sz w:val="24"/>
          <w:szCs w:val="24"/>
        </w:rPr>
      </w:pPr>
      <w:r w:rsidRPr="00B32EB2">
        <w:rPr>
          <w:rFonts w:ascii="Times New Roman" w:hAnsi="Times New Roman" w:cs="Times New Roman"/>
          <w:b/>
          <w:sz w:val="24"/>
          <w:szCs w:val="24"/>
        </w:rPr>
        <w:t>Luciferase reporter assay</w:t>
      </w:r>
    </w:p>
    <w:p w:rsidR="002F23ED" w:rsidRDefault="001F0FD4" w:rsidP="0099422A">
      <w:pPr>
        <w:spacing w:line="360" w:lineRule="auto"/>
        <w:rPr>
          <w:rFonts w:ascii="Times New Roman" w:hAnsi="Times New Roman" w:cs="Times New Roman"/>
          <w:sz w:val="24"/>
          <w:szCs w:val="24"/>
          <w:lang w:eastAsia="en-US"/>
        </w:rPr>
      </w:pPr>
      <w:r w:rsidRPr="00B32EB2">
        <w:rPr>
          <w:rFonts w:ascii="Times New Roman" w:hAnsi="Times New Roman" w:cs="Times New Roman"/>
          <w:sz w:val="24"/>
          <w:szCs w:val="24"/>
        </w:rPr>
        <w:t xml:space="preserve">The luciferase reporter plasmid was constructed using the </w:t>
      </w:r>
      <w:proofErr w:type="spellStart"/>
      <w:r w:rsidRPr="00B32EB2">
        <w:rPr>
          <w:rFonts w:ascii="Times New Roman" w:hAnsi="Times New Roman" w:cs="Times New Roman"/>
          <w:sz w:val="24"/>
          <w:szCs w:val="24"/>
        </w:rPr>
        <w:t>pmirGLO</w:t>
      </w:r>
      <w:proofErr w:type="spellEnd"/>
      <w:r w:rsidRPr="00B32EB2">
        <w:rPr>
          <w:rFonts w:ascii="Times New Roman" w:hAnsi="Times New Roman" w:cs="Times New Roman"/>
          <w:sz w:val="24"/>
          <w:szCs w:val="24"/>
        </w:rPr>
        <w:t xml:space="preserve"> vector (</w:t>
      </w:r>
      <w:proofErr w:type="spellStart"/>
      <w:r w:rsidRPr="00B32EB2">
        <w:rPr>
          <w:rFonts w:ascii="Times New Roman" w:hAnsi="Times New Roman" w:cs="Times New Roman"/>
          <w:sz w:val="24"/>
          <w:szCs w:val="24"/>
        </w:rPr>
        <w:t>Promega</w:t>
      </w:r>
      <w:proofErr w:type="spellEnd"/>
      <w:r w:rsidRPr="00B32EB2">
        <w:rPr>
          <w:rFonts w:ascii="Times New Roman" w:hAnsi="Times New Roman" w:cs="Times New Roman"/>
          <w:sz w:val="24"/>
          <w:szCs w:val="24"/>
        </w:rPr>
        <w:t>, USA</w:t>
      </w:r>
      <w:r w:rsidR="00A412F5" w:rsidRPr="00B32EB2">
        <w:rPr>
          <w:rFonts w:ascii="Times New Roman" w:hAnsi="Times New Roman" w:cs="Times New Roman"/>
          <w:sz w:val="24"/>
          <w:szCs w:val="24"/>
        </w:rPr>
        <w:t>; https://www.promega.com.cn/products/reporter-assays-and-transfection/reporter-vectors-and-cell-lines/pmirglo-dual-luciferase-mirna-target-expression-vector/?catNum=E1330</w:t>
      </w:r>
      <w:r w:rsidRPr="00B32EB2">
        <w:rPr>
          <w:rFonts w:ascii="Times New Roman" w:hAnsi="Times New Roman" w:cs="Times New Roman"/>
          <w:sz w:val="24"/>
          <w:szCs w:val="24"/>
        </w:rPr>
        <w:t xml:space="preserve">). The fragment of wild-type and mutant-type </w:t>
      </w:r>
      <w:r w:rsidRPr="00B32EB2">
        <w:rPr>
          <w:rFonts w:ascii="Times New Roman" w:hAnsi="Times New Roman" w:cs="Times New Roman"/>
          <w:i/>
          <w:sz w:val="24"/>
          <w:szCs w:val="24"/>
        </w:rPr>
        <w:t>RASSF4</w:t>
      </w:r>
      <w:r w:rsidRPr="00B32EB2">
        <w:rPr>
          <w:rFonts w:ascii="Times New Roman" w:hAnsi="Times New Roman" w:cs="Times New Roman"/>
          <w:sz w:val="24"/>
          <w:szCs w:val="24"/>
        </w:rPr>
        <w:t xml:space="preserve"> 3’UTR were amplified by PCR and cloned into the</w:t>
      </w:r>
      <w:r w:rsidR="00F840A6" w:rsidRPr="00B32EB2">
        <w:rPr>
          <w:rFonts w:ascii="Times New Roman" w:hAnsi="Times New Roman" w:cs="Times New Roman"/>
          <w:sz w:val="24"/>
          <w:szCs w:val="24"/>
        </w:rPr>
        <w:t xml:space="preserve"> </w:t>
      </w:r>
      <w:proofErr w:type="spellStart"/>
      <w:r w:rsidRPr="00B32EB2">
        <w:rPr>
          <w:rFonts w:ascii="Times New Roman" w:hAnsi="Times New Roman" w:cs="Times New Roman"/>
          <w:sz w:val="24"/>
          <w:szCs w:val="24"/>
        </w:rPr>
        <w:t>pmirGLO</w:t>
      </w:r>
      <w:proofErr w:type="spellEnd"/>
      <w:r w:rsidRPr="00B32EB2">
        <w:rPr>
          <w:rFonts w:ascii="Times New Roman" w:hAnsi="Times New Roman" w:cs="Times New Roman"/>
          <w:sz w:val="24"/>
          <w:szCs w:val="24"/>
        </w:rPr>
        <w:t xml:space="preserve"> vector (primer information shown in </w:t>
      </w:r>
      <w:r w:rsidR="003B658B" w:rsidRPr="00B32EB2">
        <w:rPr>
          <w:rFonts w:ascii="Times New Roman" w:hAnsi="Times New Roman" w:cs="Times New Roman"/>
          <w:b/>
          <w:sz w:val="24"/>
          <w:szCs w:val="24"/>
        </w:rPr>
        <w:t>Table S7</w:t>
      </w:r>
      <w:r w:rsidRPr="00B32EB2">
        <w:rPr>
          <w:rFonts w:ascii="Times New Roman" w:hAnsi="Times New Roman" w:cs="Times New Roman"/>
          <w:sz w:val="24"/>
          <w:szCs w:val="24"/>
        </w:rPr>
        <w:t>). The plasmids were validated by DNA sequencing.</w:t>
      </w:r>
      <w:r w:rsidR="005049CC" w:rsidRPr="00B32EB2">
        <w:rPr>
          <w:rFonts w:ascii="Times New Roman" w:hAnsi="Times New Roman" w:cs="Times New Roman"/>
          <w:sz w:val="24"/>
          <w:szCs w:val="24"/>
        </w:rPr>
        <w:t xml:space="preserve"> </w:t>
      </w:r>
      <w:r w:rsidRPr="00B32EB2">
        <w:rPr>
          <w:rFonts w:ascii="Times New Roman" w:hAnsi="Times New Roman" w:cs="Times New Roman"/>
          <w:sz w:val="24"/>
          <w:szCs w:val="24"/>
        </w:rPr>
        <w:t xml:space="preserve">Jurkat T cells were seeded in 6-well plates the day before transfection. 2.0µg of </w:t>
      </w:r>
      <w:proofErr w:type="spellStart"/>
      <w:r w:rsidRPr="00B32EB2">
        <w:rPr>
          <w:rFonts w:ascii="Times New Roman" w:hAnsi="Times New Roman" w:cs="Times New Roman"/>
          <w:sz w:val="24"/>
          <w:szCs w:val="24"/>
        </w:rPr>
        <w:t>pmirGLO</w:t>
      </w:r>
      <w:proofErr w:type="spellEnd"/>
      <w:r w:rsidRPr="00B32EB2">
        <w:rPr>
          <w:rFonts w:ascii="Times New Roman" w:hAnsi="Times New Roman" w:cs="Times New Roman"/>
          <w:sz w:val="24"/>
          <w:szCs w:val="24"/>
        </w:rPr>
        <w:t xml:space="preserve"> vector with wild-type or mutant-type </w:t>
      </w:r>
      <w:r w:rsidRPr="00B32EB2">
        <w:rPr>
          <w:rFonts w:ascii="Times New Roman" w:hAnsi="Times New Roman" w:cs="Times New Roman"/>
          <w:i/>
          <w:sz w:val="24"/>
          <w:szCs w:val="24"/>
        </w:rPr>
        <w:t>RASSF4</w:t>
      </w:r>
      <w:r w:rsidRPr="00B32EB2">
        <w:rPr>
          <w:rFonts w:ascii="Times New Roman" w:hAnsi="Times New Roman" w:cs="Times New Roman"/>
          <w:sz w:val="24"/>
          <w:szCs w:val="24"/>
        </w:rPr>
        <w:t xml:space="preserve"> 3’UTR was co-transfected with miR-99b-5p overexpression lentivirus into Jurkat T cells using </w:t>
      </w:r>
      <w:proofErr w:type="spellStart"/>
      <w:r w:rsidRPr="00B32EB2">
        <w:rPr>
          <w:rFonts w:ascii="Times New Roman" w:hAnsi="Times New Roman" w:cs="Times New Roman"/>
          <w:sz w:val="24"/>
          <w:szCs w:val="24"/>
        </w:rPr>
        <w:t>DharmaFECT</w:t>
      </w:r>
      <w:proofErr w:type="spellEnd"/>
      <w:r w:rsidRPr="00B32EB2">
        <w:rPr>
          <w:rFonts w:ascii="Times New Roman" w:hAnsi="Times New Roman" w:cs="Times New Roman"/>
          <w:sz w:val="24"/>
          <w:szCs w:val="24"/>
        </w:rPr>
        <w:t xml:space="preserve"> Duo Transfection Reagent (Active Motif, USA). The relative luciferase activity was assessed using Dual-Luciferase Reporter Assay system (</w:t>
      </w:r>
      <w:proofErr w:type="spellStart"/>
      <w:r w:rsidRPr="00B32EB2">
        <w:rPr>
          <w:rFonts w:ascii="Times New Roman" w:hAnsi="Times New Roman" w:cs="Times New Roman"/>
          <w:sz w:val="24"/>
          <w:szCs w:val="24"/>
        </w:rPr>
        <w:t>Promega</w:t>
      </w:r>
      <w:proofErr w:type="spellEnd"/>
      <w:r w:rsidRPr="00B32EB2">
        <w:rPr>
          <w:rFonts w:ascii="Times New Roman" w:hAnsi="Times New Roman" w:cs="Times New Roman"/>
          <w:sz w:val="24"/>
          <w:szCs w:val="24"/>
        </w:rPr>
        <w:t xml:space="preserve">, USA) and </w:t>
      </w:r>
      <w:r w:rsidR="00E33212" w:rsidRPr="00B32EB2">
        <w:rPr>
          <w:rFonts w:ascii="Times New Roman" w:hAnsi="Times New Roman" w:cs="Times New Roman"/>
          <w:sz w:val="24"/>
          <w:szCs w:val="24"/>
        </w:rPr>
        <w:t xml:space="preserve">normalized for transfection efficiency by </w:t>
      </w:r>
      <w:proofErr w:type="spellStart"/>
      <w:r w:rsidR="00E33212" w:rsidRPr="00B32EB2">
        <w:rPr>
          <w:rFonts w:ascii="Times New Roman" w:hAnsi="Times New Roman" w:cs="Times New Roman"/>
          <w:sz w:val="24"/>
          <w:szCs w:val="24"/>
        </w:rPr>
        <w:t>Renilla</w:t>
      </w:r>
      <w:proofErr w:type="spellEnd"/>
      <w:r w:rsidR="00E33212" w:rsidRPr="00B32EB2">
        <w:rPr>
          <w:rFonts w:ascii="Times New Roman" w:hAnsi="Times New Roman" w:cs="Times New Roman"/>
          <w:sz w:val="24"/>
          <w:szCs w:val="24"/>
        </w:rPr>
        <w:t>-luciferase</w:t>
      </w:r>
      <w:r w:rsidR="00E33212" w:rsidRPr="00B32EB2">
        <w:rPr>
          <w:rFonts w:ascii="Times New Roman" w:hAnsi="Times New Roman" w:cs="Times New Roman"/>
          <w:sz w:val="24"/>
          <w:szCs w:val="24"/>
          <w:lang w:eastAsia="en-US"/>
        </w:rPr>
        <w:t>.</w:t>
      </w:r>
    </w:p>
    <w:p w:rsidR="002F23ED" w:rsidRDefault="002F23ED">
      <w:pPr>
        <w:widowControl/>
        <w:jc w:val="left"/>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p w:rsidR="001F7BB5" w:rsidRDefault="002F23ED" w:rsidP="0099422A">
      <w:pPr>
        <w:spacing w:line="360" w:lineRule="auto"/>
        <w:rPr>
          <w:rFonts w:ascii="Times New Roman" w:hAnsi="Times New Roman" w:cs="Times New Roman"/>
          <w:b/>
          <w:sz w:val="24"/>
          <w:szCs w:val="24"/>
        </w:rPr>
      </w:pPr>
      <w:proofErr w:type="gramStart"/>
      <w:r w:rsidRPr="002F23ED">
        <w:rPr>
          <w:rFonts w:ascii="Times New Roman" w:hAnsi="Times New Roman" w:cs="Times New Roman"/>
          <w:b/>
          <w:sz w:val="24"/>
          <w:szCs w:val="24"/>
        </w:rPr>
        <w:lastRenderedPageBreak/>
        <w:t>Fig</w:t>
      </w:r>
      <w:r w:rsidR="00D37AA5">
        <w:rPr>
          <w:rFonts w:ascii="Times New Roman" w:hAnsi="Times New Roman" w:cs="Times New Roman" w:hint="eastAsia"/>
          <w:b/>
          <w:sz w:val="24"/>
          <w:szCs w:val="24"/>
        </w:rPr>
        <w:t>.</w:t>
      </w:r>
      <w:proofErr w:type="gramEnd"/>
      <w:r w:rsidR="00D37AA5">
        <w:rPr>
          <w:rFonts w:ascii="Times New Roman" w:hAnsi="Times New Roman" w:cs="Times New Roman"/>
          <w:b/>
          <w:sz w:val="24"/>
          <w:szCs w:val="24"/>
        </w:rPr>
        <w:t xml:space="preserve"> S1</w:t>
      </w:r>
      <w:r w:rsidRPr="002F23ED">
        <w:rPr>
          <w:rFonts w:ascii="Times New Roman" w:hAnsi="Times New Roman" w:cs="Times New Roman"/>
          <w:b/>
          <w:sz w:val="24"/>
          <w:szCs w:val="24"/>
        </w:rPr>
        <w:t xml:space="preserve"> Overview of the study strategy</w:t>
      </w:r>
    </w:p>
    <w:p w:rsidR="002F23ED" w:rsidRDefault="00042D7D" w:rsidP="0099422A">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78120" cy="390271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3902710"/>
                    </a:xfrm>
                    <a:prstGeom prst="rect">
                      <a:avLst/>
                    </a:prstGeom>
                  </pic:spPr>
                </pic:pic>
              </a:graphicData>
            </a:graphic>
          </wp:inline>
        </w:drawing>
      </w:r>
      <w:bookmarkStart w:id="0" w:name="_GoBack"/>
      <w:bookmarkEnd w:id="0"/>
    </w:p>
    <w:p w:rsidR="002F23ED" w:rsidRDefault="002F23ED">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rsidR="002F23ED" w:rsidRPr="00EC7AA2" w:rsidRDefault="00D37AA5" w:rsidP="002F23ED">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Fig. </w:t>
      </w:r>
      <w:r>
        <w:rPr>
          <w:rFonts w:ascii="Times New Roman" w:hAnsi="Times New Roman" w:cs="Times New Roman" w:hint="eastAsia"/>
          <w:b/>
          <w:sz w:val="24"/>
          <w:szCs w:val="24"/>
        </w:rPr>
        <w:t>S</w:t>
      </w:r>
      <w:r w:rsidR="002F23ED" w:rsidRPr="00EC7AA2">
        <w:rPr>
          <w:rFonts w:ascii="Times New Roman" w:hAnsi="Times New Roman" w:cs="Times New Roman"/>
          <w:b/>
          <w:sz w:val="24"/>
          <w:szCs w:val="24"/>
        </w:rPr>
        <w:t>2 Volcano-Plot of the identified DEMIRs in RA cases vs. healthy controls</w:t>
      </w:r>
    </w:p>
    <w:p w:rsidR="002F23ED" w:rsidRPr="00EC7AA2" w:rsidRDefault="002F23ED" w:rsidP="002F23ED">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78120" cy="371348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 volcano plot.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3713480"/>
                    </a:xfrm>
                    <a:prstGeom prst="rect">
                      <a:avLst/>
                    </a:prstGeom>
                  </pic:spPr>
                </pic:pic>
              </a:graphicData>
            </a:graphic>
          </wp:inline>
        </w:drawing>
      </w:r>
    </w:p>
    <w:p w:rsidR="002F23ED" w:rsidRDefault="002F23ED">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rsidR="002F23ED" w:rsidRPr="00EC7AA2" w:rsidRDefault="00D37AA5" w:rsidP="002F23ED">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lastRenderedPageBreak/>
        <w:t>Fig.</w:t>
      </w:r>
      <w:proofErr w:type="gramEnd"/>
      <w:r>
        <w:rPr>
          <w:rFonts w:ascii="Times New Roman" w:hAnsi="Times New Roman" w:cs="Times New Roman"/>
          <w:b/>
          <w:sz w:val="24"/>
          <w:szCs w:val="24"/>
        </w:rPr>
        <w:t xml:space="preserve"> </w:t>
      </w:r>
      <w:r>
        <w:rPr>
          <w:rFonts w:ascii="Times New Roman" w:hAnsi="Times New Roman" w:cs="Times New Roman" w:hint="eastAsia"/>
          <w:b/>
          <w:sz w:val="24"/>
          <w:szCs w:val="24"/>
        </w:rPr>
        <w:t>S</w:t>
      </w:r>
      <w:r w:rsidR="002F23ED" w:rsidRPr="00EC7AA2">
        <w:rPr>
          <w:rFonts w:ascii="Times New Roman" w:hAnsi="Times New Roman" w:cs="Times New Roman"/>
          <w:b/>
          <w:sz w:val="24"/>
          <w:szCs w:val="24"/>
        </w:rPr>
        <w:t>3 Hierarchical clustering analysis of the 18 identified DEMIRs</w:t>
      </w:r>
    </w:p>
    <w:p w:rsidR="002F23ED" w:rsidRPr="00EC7AA2" w:rsidRDefault="002F23ED" w:rsidP="002F23ED">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64337" cy="259092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tif"/>
                    <pic:cNvPicPr/>
                  </pic:nvPicPr>
                  <pic:blipFill>
                    <a:blip r:embed="rId12">
                      <a:extLst>
                        <a:ext uri="{28A0092B-C50C-407E-A947-70E740481C1C}">
                          <a14:useLocalDpi xmlns:a14="http://schemas.microsoft.com/office/drawing/2010/main" val="0"/>
                        </a:ext>
                      </a:extLst>
                    </a:blip>
                    <a:stretch>
                      <a:fillRect/>
                    </a:stretch>
                  </pic:blipFill>
                  <pic:spPr>
                    <a:xfrm>
                      <a:off x="0" y="0"/>
                      <a:ext cx="4864337" cy="2590926"/>
                    </a:xfrm>
                    <a:prstGeom prst="rect">
                      <a:avLst/>
                    </a:prstGeom>
                  </pic:spPr>
                </pic:pic>
              </a:graphicData>
            </a:graphic>
          </wp:inline>
        </w:drawing>
      </w:r>
    </w:p>
    <w:p w:rsidR="002F23ED" w:rsidRDefault="002F23ED">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rsidR="002F23ED" w:rsidRPr="00EC7AA2" w:rsidRDefault="00D37AA5" w:rsidP="002F23ED">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lastRenderedPageBreak/>
        <w:t>Fig.</w:t>
      </w:r>
      <w:proofErr w:type="gramEnd"/>
      <w:r>
        <w:rPr>
          <w:rFonts w:ascii="Times New Roman" w:hAnsi="Times New Roman" w:cs="Times New Roman"/>
          <w:b/>
          <w:sz w:val="24"/>
          <w:szCs w:val="24"/>
        </w:rPr>
        <w:t xml:space="preserve"> </w:t>
      </w:r>
      <w:r>
        <w:rPr>
          <w:rFonts w:ascii="Times New Roman" w:hAnsi="Times New Roman" w:cs="Times New Roman" w:hint="eastAsia"/>
          <w:b/>
          <w:sz w:val="24"/>
          <w:szCs w:val="24"/>
        </w:rPr>
        <w:t>S</w:t>
      </w:r>
      <w:r w:rsidR="002F23ED" w:rsidRPr="00EC7AA2">
        <w:rPr>
          <w:rFonts w:ascii="Times New Roman" w:hAnsi="Times New Roman" w:cs="Times New Roman"/>
          <w:b/>
          <w:sz w:val="24"/>
          <w:szCs w:val="24"/>
        </w:rPr>
        <w:t>4 Expression validations by RT-qPCR of miR-99b-5p in T lymphocytes in vivo</w:t>
      </w:r>
    </w:p>
    <w:p w:rsidR="002F23ED" w:rsidRPr="00EC7AA2" w:rsidRDefault="002F23ED" w:rsidP="002F23ED">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50592" cy="3995928"/>
            <wp:effectExtent l="0" t="0" r="698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0592" cy="3995928"/>
                    </a:xfrm>
                    <a:prstGeom prst="rect">
                      <a:avLst/>
                    </a:prstGeom>
                  </pic:spPr>
                </pic:pic>
              </a:graphicData>
            </a:graphic>
          </wp:inline>
        </w:drawing>
      </w:r>
    </w:p>
    <w:p w:rsidR="002F23ED" w:rsidRDefault="002F23ED">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rsidR="002F23ED" w:rsidRPr="00EC7AA2" w:rsidRDefault="00D37AA5" w:rsidP="002F23ED">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lastRenderedPageBreak/>
        <w:t>Fig.</w:t>
      </w:r>
      <w:proofErr w:type="gramEnd"/>
      <w:r>
        <w:rPr>
          <w:rFonts w:ascii="Times New Roman" w:hAnsi="Times New Roman" w:cs="Times New Roman"/>
          <w:b/>
          <w:sz w:val="24"/>
          <w:szCs w:val="24"/>
        </w:rPr>
        <w:t xml:space="preserve"> </w:t>
      </w:r>
      <w:r>
        <w:rPr>
          <w:rFonts w:ascii="Times New Roman" w:hAnsi="Times New Roman" w:cs="Times New Roman" w:hint="eastAsia"/>
          <w:b/>
          <w:sz w:val="24"/>
          <w:szCs w:val="24"/>
        </w:rPr>
        <w:t>S</w:t>
      </w:r>
      <w:r w:rsidR="002F23ED" w:rsidRPr="00EC7AA2">
        <w:rPr>
          <w:rFonts w:ascii="Times New Roman" w:hAnsi="Times New Roman" w:cs="Times New Roman"/>
          <w:b/>
          <w:sz w:val="24"/>
          <w:szCs w:val="24"/>
        </w:rPr>
        <w:t>5 Functional roles of miR-99b-5p in Jurkat T cells analyzed by flow cytometry</w:t>
      </w:r>
    </w:p>
    <w:p w:rsidR="002F23ED" w:rsidRPr="00EC7AA2" w:rsidRDefault="002F23ED" w:rsidP="002F23ED">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8120" cy="31750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120" cy="3175000"/>
                    </a:xfrm>
                    <a:prstGeom prst="rect">
                      <a:avLst/>
                    </a:prstGeom>
                  </pic:spPr>
                </pic:pic>
              </a:graphicData>
            </a:graphic>
          </wp:inline>
        </w:drawing>
      </w:r>
    </w:p>
    <w:p w:rsidR="002F23ED" w:rsidRDefault="002F23ED">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rsidR="002F23ED" w:rsidRPr="00EC7AA2" w:rsidRDefault="00D37AA5" w:rsidP="002F23ED">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lastRenderedPageBreak/>
        <w:t>Fig.</w:t>
      </w:r>
      <w:proofErr w:type="gramEnd"/>
      <w:r>
        <w:rPr>
          <w:rFonts w:ascii="Times New Roman" w:hAnsi="Times New Roman" w:cs="Times New Roman"/>
          <w:b/>
          <w:sz w:val="24"/>
          <w:szCs w:val="24"/>
        </w:rPr>
        <w:t xml:space="preserve"> </w:t>
      </w:r>
      <w:r>
        <w:rPr>
          <w:rFonts w:ascii="Times New Roman" w:hAnsi="Times New Roman" w:cs="Times New Roman" w:hint="eastAsia"/>
          <w:b/>
          <w:sz w:val="24"/>
          <w:szCs w:val="24"/>
        </w:rPr>
        <w:t>S</w:t>
      </w:r>
      <w:r w:rsidR="002F23ED" w:rsidRPr="00EC7AA2">
        <w:rPr>
          <w:rFonts w:ascii="Times New Roman" w:hAnsi="Times New Roman" w:cs="Times New Roman"/>
          <w:b/>
          <w:sz w:val="24"/>
          <w:szCs w:val="24"/>
        </w:rPr>
        <w:t>6 Expression validations by RT-qPCR of the identified miRNAs with insignificant differential expression or inconsistent direction with the discovery sample</w:t>
      </w:r>
    </w:p>
    <w:p w:rsidR="002F23ED" w:rsidRDefault="002F23ED" w:rsidP="002F23ED">
      <w:pPr>
        <w:spacing w:line="360" w:lineRule="auto"/>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extent cx="4828032" cy="31699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6.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8032" cy="3169920"/>
                    </a:xfrm>
                    <a:prstGeom prst="rect">
                      <a:avLst/>
                    </a:prstGeom>
                  </pic:spPr>
                </pic:pic>
              </a:graphicData>
            </a:graphic>
          </wp:inline>
        </w:drawing>
      </w:r>
    </w:p>
    <w:p w:rsidR="002F23ED" w:rsidRDefault="002F23ED">
      <w:pPr>
        <w:widowControl/>
        <w:jc w:val="left"/>
        <w:rPr>
          <w:rFonts w:ascii="Times New Roman" w:hAnsi="Times New Roman" w:cs="Times New Roman"/>
          <w:b/>
          <w:sz w:val="24"/>
          <w:szCs w:val="28"/>
        </w:rPr>
      </w:pPr>
      <w:r>
        <w:rPr>
          <w:rFonts w:ascii="Times New Roman" w:hAnsi="Times New Roman" w:cs="Times New Roman"/>
          <w:b/>
          <w:sz w:val="24"/>
          <w:szCs w:val="28"/>
        </w:rPr>
        <w:br w:type="page"/>
      </w:r>
    </w:p>
    <w:tbl>
      <w:tblPr>
        <w:tblW w:w="5000" w:type="pct"/>
        <w:tblLook w:val="04A0" w:firstRow="1" w:lastRow="0" w:firstColumn="1" w:lastColumn="0" w:noHBand="0" w:noVBand="1"/>
      </w:tblPr>
      <w:tblGrid>
        <w:gridCol w:w="1267"/>
        <w:gridCol w:w="1006"/>
        <w:gridCol w:w="993"/>
        <w:gridCol w:w="1856"/>
        <w:gridCol w:w="1714"/>
        <w:gridCol w:w="1692"/>
      </w:tblGrid>
      <w:tr w:rsidR="002F23ED" w:rsidRPr="00661967" w:rsidTr="004F6F04">
        <w:trPr>
          <w:trHeight w:val="276"/>
        </w:trPr>
        <w:tc>
          <w:tcPr>
            <w:tcW w:w="5000" w:type="pct"/>
            <w:gridSpan w:val="6"/>
            <w:tcBorders>
              <w:top w:val="nil"/>
              <w:left w:val="nil"/>
              <w:bottom w:val="single" w:sz="4" w:space="0" w:color="auto"/>
              <w:right w:val="nil"/>
            </w:tcBorders>
            <w:shd w:val="clear" w:color="auto" w:fill="auto"/>
            <w:vAlign w:val="center"/>
          </w:tcPr>
          <w:p w:rsidR="002F23ED" w:rsidRPr="00E35B57" w:rsidRDefault="002F23ED" w:rsidP="004F6F04">
            <w:pPr>
              <w:widowControl/>
              <w:spacing w:line="360" w:lineRule="auto"/>
              <w:rPr>
                <w:rFonts w:ascii="Times New Roman" w:eastAsia="宋体" w:hAnsi="Times New Roman" w:cs="Times New Roman"/>
                <w:b/>
                <w:color w:val="000000"/>
                <w:kern w:val="0"/>
                <w:sz w:val="24"/>
                <w:szCs w:val="24"/>
              </w:rPr>
            </w:pPr>
            <w:r>
              <w:rPr>
                <w:rFonts w:ascii="Times New Roman" w:hAnsi="Times New Roman" w:cs="Times New Roman"/>
                <w:b/>
                <w:sz w:val="24"/>
                <w:szCs w:val="24"/>
              </w:rPr>
              <w:lastRenderedPageBreak/>
              <w:t>Table S1</w:t>
            </w:r>
            <w:r>
              <w:rPr>
                <w:rFonts w:ascii="Times New Roman" w:hAnsi="Times New Roman" w:cs="Times New Roman" w:hint="eastAsia"/>
                <w:b/>
                <w:sz w:val="24"/>
                <w:szCs w:val="24"/>
              </w:rPr>
              <w:t>.</w:t>
            </w:r>
            <w:r w:rsidRPr="00EC7AA2">
              <w:rPr>
                <w:rFonts w:ascii="Times New Roman" w:hAnsi="Times New Roman" w:cs="Times New Roman"/>
                <w:b/>
                <w:sz w:val="24"/>
                <w:szCs w:val="24"/>
              </w:rPr>
              <w:t xml:space="preserve"> Significant and negative correlated pairs between 9 DEMIRs and 141 target mRNAs (genes)</w:t>
            </w:r>
          </w:p>
        </w:tc>
      </w:tr>
      <w:tr w:rsidR="002F23ED" w:rsidTr="002F23ED">
        <w:trPr>
          <w:trHeight w:val="276"/>
        </w:trPr>
        <w:tc>
          <w:tcPr>
            <w:tcW w:w="743" w:type="pct"/>
            <w:tcBorders>
              <w:top w:val="nil"/>
              <w:left w:val="nil"/>
              <w:bottom w:val="single" w:sz="4" w:space="0" w:color="auto"/>
              <w:right w:val="nil"/>
            </w:tcBorders>
            <w:shd w:val="clear" w:color="auto" w:fill="auto"/>
            <w:vAlign w:val="center"/>
          </w:tcPr>
          <w:p w:rsidR="002F23ED" w:rsidRPr="00E35B57" w:rsidRDefault="002F23ED" w:rsidP="004F6F04">
            <w:pPr>
              <w:widowControl/>
              <w:spacing w:line="360" w:lineRule="auto"/>
              <w:rPr>
                <w:rFonts w:ascii="Times New Roman" w:eastAsia="宋体" w:hAnsi="Times New Roman" w:cs="Times New Roman"/>
                <w:b/>
                <w:color w:val="000000"/>
                <w:kern w:val="0"/>
                <w:sz w:val="22"/>
              </w:rPr>
            </w:pPr>
            <w:r w:rsidRPr="00E35B57">
              <w:rPr>
                <w:rFonts w:ascii="Times New Roman" w:eastAsia="宋体" w:hAnsi="Times New Roman" w:cs="Times New Roman"/>
                <w:b/>
                <w:color w:val="000000"/>
                <w:kern w:val="0"/>
                <w:sz w:val="22"/>
              </w:rPr>
              <w:t>Gene</w:t>
            </w:r>
          </w:p>
        </w:tc>
        <w:tc>
          <w:tcPr>
            <w:tcW w:w="590" w:type="pct"/>
            <w:tcBorders>
              <w:top w:val="nil"/>
              <w:left w:val="nil"/>
              <w:bottom w:val="single" w:sz="4" w:space="0" w:color="auto"/>
              <w:right w:val="nil"/>
            </w:tcBorders>
            <w:shd w:val="clear" w:color="auto" w:fill="auto"/>
            <w:vAlign w:val="center"/>
          </w:tcPr>
          <w:p w:rsidR="002F23ED" w:rsidRPr="00E35B57" w:rsidRDefault="002F23ED" w:rsidP="004F6F04">
            <w:pPr>
              <w:widowControl/>
              <w:spacing w:line="360" w:lineRule="auto"/>
              <w:rPr>
                <w:rFonts w:ascii="Times New Roman" w:eastAsia="宋体" w:hAnsi="Times New Roman" w:cs="Times New Roman"/>
                <w:b/>
                <w:color w:val="000000"/>
                <w:kern w:val="0"/>
                <w:sz w:val="22"/>
              </w:rPr>
            </w:pPr>
            <w:r w:rsidRPr="00E35B57">
              <w:rPr>
                <w:rFonts w:ascii="Times New Roman" w:eastAsia="宋体" w:hAnsi="Times New Roman" w:cs="Times New Roman"/>
                <w:b/>
                <w:color w:val="000000"/>
                <w:kern w:val="0"/>
                <w:sz w:val="22"/>
              </w:rPr>
              <w:t>Fold change</w:t>
            </w:r>
          </w:p>
        </w:tc>
        <w:tc>
          <w:tcPr>
            <w:tcW w:w="582" w:type="pct"/>
            <w:tcBorders>
              <w:top w:val="nil"/>
              <w:left w:val="nil"/>
              <w:bottom w:val="single" w:sz="4" w:space="0" w:color="auto"/>
              <w:right w:val="nil"/>
            </w:tcBorders>
            <w:shd w:val="clear" w:color="auto" w:fill="auto"/>
            <w:vAlign w:val="center"/>
          </w:tcPr>
          <w:p w:rsidR="002F23ED" w:rsidRPr="00E35B57" w:rsidRDefault="002F23ED" w:rsidP="004F6F04">
            <w:pPr>
              <w:widowControl/>
              <w:spacing w:line="360" w:lineRule="auto"/>
              <w:rPr>
                <w:rFonts w:ascii="Times New Roman" w:eastAsia="宋体" w:hAnsi="Times New Roman" w:cs="Times New Roman"/>
                <w:b/>
                <w:color w:val="000000"/>
                <w:kern w:val="0"/>
                <w:sz w:val="22"/>
              </w:rPr>
            </w:pPr>
            <w:r w:rsidRPr="00E35B57">
              <w:rPr>
                <w:rFonts w:ascii="Times New Roman" w:eastAsia="宋体" w:hAnsi="Times New Roman" w:cs="Times New Roman"/>
                <w:b/>
                <w:color w:val="000000"/>
                <w:kern w:val="0"/>
                <w:sz w:val="22"/>
              </w:rPr>
              <w:t>P</w:t>
            </w:r>
            <w:r w:rsidRPr="00E35B57">
              <w:rPr>
                <w:rFonts w:ascii="Times New Roman" w:eastAsia="宋体" w:hAnsi="Times New Roman" w:cs="Times New Roman" w:hint="eastAsia"/>
                <w:b/>
                <w:color w:val="000000"/>
                <w:kern w:val="0"/>
                <w:sz w:val="22"/>
              </w:rPr>
              <w:t xml:space="preserve"> </w:t>
            </w:r>
            <w:r w:rsidRPr="00E35B57">
              <w:rPr>
                <w:rFonts w:ascii="Times New Roman" w:eastAsia="宋体" w:hAnsi="Times New Roman" w:cs="Times New Roman"/>
                <w:b/>
                <w:color w:val="000000"/>
                <w:kern w:val="0"/>
                <w:sz w:val="22"/>
              </w:rPr>
              <w:t>value</w:t>
            </w:r>
          </w:p>
        </w:tc>
        <w:tc>
          <w:tcPr>
            <w:tcW w:w="1088" w:type="pct"/>
            <w:tcBorders>
              <w:top w:val="nil"/>
              <w:left w:val="nil"/>
              <w:bottom w:val="single" w:sz="4" w:space="0" w:color="auto"/>
              <w:right w:val="nil"/>
            </w:tcBorders>
            <w:shd w:val="clear" w:color="auto" w:fill="auto"/>
            <w:vAlign w:val="center"/>
          </w:tcPr>
          <w:p w:rsidR="002F23ED" w:rsidRPr="00E35B57" w:rsidRDefault="002F23ED" w:rsidP="004F6F04">
            <w:pPr>
              <w:widowControl/>
              <w:spacing w:line="360" w:lineRule="auto"/>
              <w:rPr>
                <w:rFonts w:ascii="Times New Roman" w:eastAsia="宋体" w:hAnsi="Times New Roman" w:cs="Times New Roman"/>
                <w:b/>
                <w:color w:val="000000"/>
                <w:kern w:val="0"/>
                <w:sz w:val="22"/>
              </w:rPr>
            </w:pPr>
            <w:r w:rsidRPr="00E35B57">
              <w:rPr>
                <w:rFonts w:ascii="Times New Roman" w:eastAsia="宋体" w:hAnsi="Times New Roman" w:cs="Times New Roman"/>
                <w:b/>
                <w:color w:val="000000"/>
                <w:kern w:val="0"/>
                <w:sz w:val="22"/>
              </w:rPr>
              <w:t>Corresponding miRNA</w:t>
            </w:r>
          </w:p>
        </w:tc>
        <w:tc>
          <w:tcPr>
            <w:tcW w:w="1005" w:type="pct"/>
            <w:tcBorders>
              <w:top w:val="nil"/>
              <w:left w:val="nil"/>
              <w:bottom w:val="single" w:sz="4" w:space="0" w:color="auto"/>
              <w:right w:val="nil"/>
            </w:tcBorders>
            <w:shd w:val="clear" w:color="auto" w:fill="auto"/>
            <w:vAlign w:val="center"/>
          </w:tcPr>
          <w:p w:rsidR="002F23ED" w:rsidRPr="00E35B57" w:rsidRDefault="002F23ED" w:rsidP="004F6F04">
            <w:pPr>
              <w:widowControl/>
              <w:spacing w:line="360" w:lineRule="auto"/>
              <w:rPr>
                <w:rFonts w:ascii="Times New Roman" w:eastAsia="宋体" w:hAnsi="Times New Roman" w:cs="Times New Roman"/>
                <w:b/>
                <w:color w:val="000000"/>
                <w:kern w:val="0"/>
                <w:sz w:val="22"/>
              </w:rPr>
            </w:pPr>
            <w:r w:rsidRPr="00E35B57">
              <w:rPr>
                <w:rFonts w:ascii="Times New Roman" w:eastAsia="宋体" w:hAnsi="Times New Roman" w:cs="Times New Roman"/>
                <w:b/>
                <w:color w:val="000000"/>
                <w:kern w:val="0"/>
                <w:sz w:val="22"/>
              </w:rPr>
              <w:t>Correlation coefficient</w:t>
            </w:r>
          </w:p>
        </w:tc>
        <w:tc>
          <w:tcPr>
            <w:tcW w:w="992" w:type="pct"/>
            <w:tcBorders>
              <w:top w:val="nil"/>
              <w:left w:val="nil"/>
              <w:bottom w:val="single" w:sz="4" w:space="0" w:color="auto"/>
              <w:right w:val="nil"/>
            </w:tcBorders>
            <w:shd w:val="clear" w:color="auto" w:fill="auto"/>
            <w:vAlign w:val="center"/>
          </w:tcPr>
          <w:p w:rsidR="002F23ED" w:rsidRPr="00E35B57" w:rsidRDefault="002F23ED" w:rsidP="004F6F04">
            <w:pPr>
              <w:widowControl/>
              <w:spacing w:line="360" w:lineRule="auto"/>
              <w:rPr>
                <w:rFonts w:ascii="Times New Roman" w:eastAsia="宋体" w:hAnsi="Times New Roman" w:cs="Times New Roman"/>
                <w:b/>
                <w:color w:val="000000"/>
                <w:kern w:val="0"/>
                <w:sz w:val="22"/>
              </w:rPr>
            </w:pPr>
            <w:r w:rsidRPr="00E35B57">
              <w:rPr>
                <w:rFonts w:ascii="Times New Roman" w:eastAsia="宋体" w:hAnsi="Times New Roman" w:cs="Times New Roman"/>
                <w:b/>
                <w:color w:val="000000"/>
                <w:kern w:val="0"/>
                <w:sz w:val="22"/>
              </w:rPr>
              <w:t>P</w:t>
            </w:r>
            <w:r w:rsidRPr="00E35B57">
              <w:rPr>
                <w:rFonts w:ascii="Times New Roman" w:eastAsia="宋体" w:hAnsi="Times New Roman" w:cs="Times New Roman" w:hint="eastAsia"/>
                <w:b/>
                <w:color w:val="000000"/>
                <w:kern w:val="0"/>
                <w:sz w:val="22"/>
              </w:rPr>
              <w:t xml:space="preserve"> </w:t>
            </w:r>
            <w:r w:rsidRPr="00E35B57">
              <w:rPr>
                <w:rFonts w:ascii="Times New Roman" w:eastAsia="宋体" w:hAnsi="Times New Roman" w:cs="Times New Roman"/>
                <w:b/>
                <w:color w:val="000000"/>
                <w:kern w:val="0"/>
                <w:sz w:val="22"/>
              </w:rPr>
              <w:t>value for correlation</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SOCS5</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1.82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1.62E-04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3.08E-02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ZFP36L2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1.98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8.82E-07</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2.87E-02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CDYL</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1.55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6.96E-05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-0.57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6.83E-05</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RANBP9</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1.42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2.13E-04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-0.45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2.24E-03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NLK</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4.27E-02</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6.91E-03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ATXN1L</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1.39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8.50E-05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-0.38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1.08E-02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STAG2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1.81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7.11E-06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6.64E-03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RAP2C</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1.44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7.91E-05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-0.42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4.89E-03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ZNF746</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2.00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2.25E-06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7.00E-03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UBE2A</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9.42E-05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-0.30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4.85E-02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ARID1A</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1.79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6.78E-08</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-0.66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1.41E-06</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SMARCD1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1.79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1.34E-06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-0.44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2.83E-03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SH2B3</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1.61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1.58E-06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-0.45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2.72E-03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ICK</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1.49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8.07E-04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-0.32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3.90E-02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CBFA2T2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1.28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2.67E-04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2.85E-02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ZBTB34</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1.96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6.14E-06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3.26E-02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ATXN1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1.75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4.62E-08</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-0.48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1.12E-03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SUB1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1.41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1.45E-05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-0.49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7.75E-04</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GLCCI1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1.34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5.23E-03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-0.32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3.57E-02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UBE2D2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1.87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9.16E-06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-0.34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2.69E-02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ZSWIM6</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1.34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4.61E-04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-0.36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1.64E-02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ERBB2IP</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1.84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2.65E-06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-0.40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8.35E-03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ANKRD11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3.94E-05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3.90E-03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ZNF207</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1.62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1.09E-05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-0.40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8.55E-03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GAB1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1.80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5.77E-04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-0.32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3.58E-02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lastRenderedPageBreak/>
              <w:t>ARAP2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1.50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2.07E-04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-0.46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2.08E-03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RAB1A</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2.04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1.02E-05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-0.32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3.43E-02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SYNCRIP</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1.47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1.96E-03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4.01E-02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DDIT4</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1.64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4.60E-04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-0.53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2.67E-04</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IMPA1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1.28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3.59E-04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3.17E-02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RAP1B</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7.75E-04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-0.42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5.22E-03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DOT1L</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1.35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4.52E-07</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-0.53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2.62E-04</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EDEM3</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1.65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2.52E-06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-0.44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3.53E-03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ASAP1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1.59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1.16E-07</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-0.57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7.58E-05</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RAB4A</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6.54E-04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-0.34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2.45E-02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METAP1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1.93E-03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-0.30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4.97E-02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KDM3B</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2.79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3.20E-07</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-0.40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7.40E-03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MAML3</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1.11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3.19E-02</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-0.35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2.31E-02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ZBED4</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1.77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2.33E-05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-0.36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1.61E-02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HNRNPF</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1.50E-05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-0.32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3.50E-02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BBX</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1.58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5.00E-05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3.17E-02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FAM60A</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1.74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4.01E-06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-0.34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2.80E-02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SACM1L</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1.32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7.94E-04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-0.36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1.93E-02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ZCCHC2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1.68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1.60E-05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-0.36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1.93E-02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NSD1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1.33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1.33E-02</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-0.34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2.76E-02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KDM6B</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1.47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1.15E-03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-0.34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2.45E-02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RNF38</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4.91E-08</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-0.54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2.17E-04</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MLEC</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1.28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4.25E-03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-0.40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7.94E-03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GNB1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1.24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4.45E-03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-0.46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2.00E-03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UBR7</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1.38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1.56E-04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-0.42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4.67E-03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PHTF2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1.81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2.97E-07</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-0.40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7.34E-03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TMF1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1.61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5.01E-06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-0.40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8.06E-03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C1orf52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1.33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1.32E-04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-0.44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3.37E-03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SMARCA4</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1.39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6.77E-05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5.80E-03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lastRenderedPageBreak/>
              <w:t>GDE1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2.47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1.91E-06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-0.44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3.44E-03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COTL1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1.61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1.22E-06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-0.51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5.18E-04</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USP38</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1.22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1.05E-02</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6.05E-03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C10orf12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1.53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8.99E-05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miR-101-3p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-0.48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1.13E-03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RAB11FIP2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1.97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5.91E-08</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-0.51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4.83E-04</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NPPA</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1.50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2.67E-05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-0.45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2.78E-03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ENDOD1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1.69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9.13E-04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-0.35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2.31E-02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DNM3</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1.55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4.30E-03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2.94E-02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TPP1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1.92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3.24E-07</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-0.47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1.58E-03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PHF5A</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1.54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2.33E-05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-0.38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1.23E-02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LRRC59</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3.06E-02</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-0.30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4.91E-02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VDAC2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1.52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9.24E-06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-0.35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2.30E-02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RILPL2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1.72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3.50E-07</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-0.38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1.31E-02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ZNF223</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1.22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2.20E-02</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4.19E-02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UBR7</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1.38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1.56E-04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3.00E-02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ZSWIM6</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1.34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4.61E-04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-0.46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1.87E-03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BCL2L11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1.53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1.42E-05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-0.34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2.70E-02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PRNP</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2.29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2.12E-06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-0.36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1.78E-02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ARID1A</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1.79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6.78E-08</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5.90E-03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SLK</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1.25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2.16E-04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-0.45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2.19E-03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TAL1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1.99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8.03E-04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-0.40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7.94E-03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CD97</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1.61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8.91E-05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-0.32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3.81E-02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DPH3</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1.69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4.97E-05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-0.35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1.97E-02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SPRED2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1.51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2.99E-06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-0.49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8.17E-04</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SLC30A7</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2.26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1.97E-07</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-0.32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3.78E-02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C10orf32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2.21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9.42E-08</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-0.40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8.20E-03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CDKN2D</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2.01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4.76E-06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-0.50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5.69E-04</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VAPB</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2.06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1.45E-06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4.12E-02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NR1D2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1.82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2.46E-04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-0.37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1.42E-02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lastRenderedPageBreak/>
              <w:t>RNF11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1.37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8.52E-03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4.38E-03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RAB27A</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1.48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7.14E-04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-0.30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4.73E-02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GRIA4</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1.13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4.63E-02</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-0.38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1.29E-02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ZNF217</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1.43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6.32E-03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miR-1184</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6.71E-03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CREBL2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1.88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5.05E-07</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miR-1246</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-0.35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2.34E-02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SEPHS1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1.51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2.39E-05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miR-1246</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-0.34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2.44E-02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MIER1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1.55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2.58E-06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miR-1246</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2.85E-02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FERMT2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1.52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3.54E-05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miR-1246</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-0.59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3.45E-05</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QTRTD1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1.65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3.19E-05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miR-1246</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4.60E-02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IFIT5</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1.86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6.26E-05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miR-1246</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-0.38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1.31E-02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MBNL2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1.40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2.20E-03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miR-1246</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-0.34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2.80E-02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NUP153</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2.01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4.04E-07</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miR-1246</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-0.35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2.20E-02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FRMD3</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1.95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5.39E-05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miR-1246</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-0.34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2.50E-02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AKAP2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3.66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3.98E-07</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miR-1246</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-0.37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1.55E-02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CDC73</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1.30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4.65E-03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miR-1246</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-0.32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3.42E-02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SEC22C</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1.25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1.70E-02</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miR-1246</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4.35E-02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SDHC</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1.60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5.71E-08</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miR-1246</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-0.37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1.53E-02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ISCA1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7.30E-05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miR-1246</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-0.37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1.59E-02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TAP2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1.25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2.43E-02</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miR-1246</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-0.39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9.45E-03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SH2B3</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1.61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1.58E-06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miR-1246</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-0.36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1.69E-02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BACH1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1.42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7.94E-04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-0.39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1.05E-02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TFG</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4.96E-08</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-0.46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1.77E-03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FNDC3A</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1.27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2.02E-03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6.41E-03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AHR</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2.05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8.72E-05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4.56E-02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RAP1A</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1.60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5.96E-07</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-0.40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7.89E-03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ACTN4</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1.52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3.19E-06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3.99E-02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PTP4A1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1.68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2.61E-04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-0.50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7.19E-04</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KLF10</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1.93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8.07E-04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-0.32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3.38E-02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FAM199X</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1.90E-02</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-0.38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1.18E-02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lastRenderedPageBreak/>
              <w:t>HIPK1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2.05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1.27E-06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3.34E-02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RHOQ</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1.48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4.07E-06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-0.38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1.14E-02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ICK</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1.49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8.07E-04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-0.36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1.86E-02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NFE2L2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2.34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7.34E-09</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-0.44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2.97E-03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TMF1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1.61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5.01E-06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-0.37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1.48E-02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CUL4A</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1.22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1.87E-04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-0.39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8.83E-03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CUL2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1.32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6.17E-04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-0.45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2.63E-03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SYNJ1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1.23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2.72E-03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6.56E-03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BTBD1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1.41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1.67E-03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-0.32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3.94E-02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SGMS1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1.32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8.57E-03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-0.48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1.05E-03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BNIP2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2.54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1.48E-07</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4.44E-02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ARHGEF6</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1.33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4.87E-03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3.08E-02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RPS6KA5</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9.56E-03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-0.42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5.50E-03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LEPROT</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1.44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1.36E-03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-0.40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7.29E-03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MGAT4B</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1.58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3.28E-05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-0.47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1.29E-03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DUSP2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1.37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1.63E-03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-0.45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2.73E-03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DNAJC7</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1.19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4.86E-03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-0.47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1.57E-03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EIF4E3</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1.27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2.08E-02</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-0.44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3.10E-03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SPCS2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1.16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2.43E-02</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5.83E-03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TRIP11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1.34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2.98E-03</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4.11E-02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PCBP2</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1.29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3.56E-05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-0.54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2.17E-04</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DDHD1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1.21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1.53E-02</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-0.38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1.26E-02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FAM107B</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1.88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9.34E-07</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-0.39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9.34E-03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TIAM1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1.66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1.76E-04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3.18E-02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SLC30A7</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2.26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1.97E-07</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3.30E-02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WDR26</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1.87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3.29E-06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4.20E-02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CD69</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2.17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1.33E-04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miR-142-5p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-0.51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4.97E-04</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IPO7</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1.25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1.83E-02</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miR-195-5p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4.10E-02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RAB10</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1.45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1.54E-04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miR-195-5p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-0.31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4.07E-02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lastRenderedPageBreak/>
              <w:t>EDEM3</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1.65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2.52E-06</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miR-26b-5p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3.27E-02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TAF11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1.11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3.75E-02</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miR-29b-3p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-0.43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3.86E-03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ERC1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1.88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5.07E-08</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miR-29b-3p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-0.34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2.53E-02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GNA13</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1.40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1.51E-05</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miR-29b-3p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-0.37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1.46E-02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RFX7</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1.99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9.39E-07</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miR-29b-3p</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-0.40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8.27E-03</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TRMT6</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1.74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7.01E-07</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miR-3201</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-0.37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1.46E-02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SLC7A1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1.53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5.75E-04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miR-3201</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-0.39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1.07E-02</w:t>
            </w:r>
          </w:p>
        </w:tc>
      </w:tr>
      <w:tr w:rsidR="002F23ED" w:rsidTr="002F23ED">
        <w:trPr>
          <w:trHeight w:val="276"/>
        </w:trPr>
        <w:tc>
          <w:tcPr>
            <w:tcW w:w="743"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PNRC1</w:t>
            </w:r>
          </w:p>
        </w:tc>
        <w:tc>
          <w:tcPr>
            <w:tcW w:w="590"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1.54 </w:t>
            </w:r>
          </w:p>
        </w:tc>
        <w:tc>
          <w:tcPr>
            <w:tcW w:w="58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1.74E-04</w:t>
            </w:r>
          </w:p>
        </w:tc>
        <w:tc>
          <w:tcPr>
            <w:tcW w:w="1088"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miR-3201</w:t>
            </w:r>
          </w:p>
        </w:tc>
        <w:tc>
          <w:tcPr>
            <w:tcW w:w="1005"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 xml:space="preserve">-0.30 </w:t>
            </w:r>
          </w:p>
        </w:tc>
        <w:tc>
          <w:tcPr>
            <w:tcW w:w="992" w:type="pct"/>
            <w:tcBorders>
              <w:top w:val="nil"/>
              <w:left w:val="nil"/>
              <w:bottom w:val="nil"/>
              <w:right w:val="nil"/>
            </w:tcBorders>
            <w:shd w:val="clear" w:color="auto" w:fill="auto"/>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color w:val="000000"/>
                <w:kern w:val="0"/>
                <w:szCs w:val="21"/>
              </w:rPr>
              <w:t>4.97E-02</w:t>
            </w:r>
          </w:p>
        </w:tc>
      </w:tr>
      <w:tr w:rsidR="002F23ED" w:rsidTr="004F6F04">
        <w:trPr>
          <w:trHeight w:val="468"/>
        </w:trPr>
        <w:tc>
          <w:tcPr>
            <w:tcW w:w="5000" w:type="pct"/>
            <w:gridSpan w:val="6"/>
            <w:vMerge w:val="restart"/>
            <w:tcBorders>
              <w:top w:val="single" w:sz="4" w:space="0" w:color="auto"/>
              <w:left w:val="nil"/>
              <w:bottom w:val="single" w:sz="4" w:space="0" w:color="000000"/>
              <w:right w:val="nil"/>
            </w:tcBorders>
            <w:shd w:val="clear" w:color="auto" w:fill="auto"/>
            <w:vAlign w:val="center"/>
          </w:tcPr>
          <w:p w:rsidR="002F23ED" w:rsidRPr="00303CBE" w:rsidRDefault="002F23ED" w:rsidP="004F6F04">
            <w:pPr>
              <w:widowControl/>
              <w:spacing w:line="360" w:lineRule="auto"/>
              <w:rPr>
                <w:rFonts w:ascii="Times New Roman" w:eastAsia="宋体" w:hAnsi="Times New Roman" w:cs="Times New Roman"/>
                <w:color w:val="000000"/>
                <w:kern w:val="0"/>
                <w:szCs w:val="21"/>
              </w:rPr>
            </w:pPr>
            <w:r w:rsidRPr="00303CBE">
              <w:rPr>
                <w:rFonts w:ascii="Times New Roman" w:eastAsia="宋体" w:hAnsi="Times New Roman" w:cs="Times New Roman"/>
                <w:i/>
                <w:color w:val="000000"/>
                <w:kern w:val="0"/>
                <w:szCs w:val="21"/>
              </w:rPr>
              <w:t>Notes</w:t>
            </w:r>
            <w:r w:rsidRPr="00303CBE">
              <w:rPr>
                <w:rFonts w:ascii="Times New Roman" w:eastAsia="宋体" w:hAnsi="Times New Roman" w:cs="Times New Roman"/>
                <w:color w:val="000000"/>
                <w:kern w:val="0"/>
                <w:szCs w:val="21"/>
              </w:rPr>
              <w:t>: The fold change w</w:t>
            </w:r>
            <w:r w:rsidRPr="00303CBE">
              <w:rPr>
                <w:rFonts w:ascii="Times New Roman" w:eastAsia="宋体" w:hAnsi="Times New Roman" w:cs="Times New Roman" w:hint="eastAsia"/>
                <w:color w:val="000000"/>
                <w:kern w:val="0"/>
                <w:szCs w:val="21"/>
              </w:rPr>
              <w:t>as</w:t>
            </w:r>
            <w:r w:rsidRPr="00303CBE">
              <w:rPr>
                <w:rFonts w:ascii="Times New Roman" w:eastAsia="宋体" w:hAnsi="Times New Roman" w:cs="Times New Roman"/>
                <w:color w:val="000000"/>
                <w:kern w:val="0"/>
                <w:szCs w:val="21"/>
              </w:rPr>
              <w:t xml:space="preserve"> calculated by the division of expression levels </w:t>
            </w:r>
            <w:r w:rsidRPr="00303CBE">
              <w:rPr>
                <w:rFonts w:ascii="Times New Roman" w:eastAsia="宋体" w:hAnsi="Times New Roman" w:cs="Times New Roman" w:hint="eastAsia"/>
                <w:color w:val="000000"/>
                <w:kern w:val="0"/>
                <w:szCs w:val="21"/>
              </w:rPr>
              <w:t xml:space="preserve">between </w:t>
            </w:r>
            <w:r w:rsidRPr="00303CBE">
              <w:rPr>
                <w:rFonts w:ascii="Times New Roman" w:eastAsia="宋体" w:hAnsi="Times New Roman" w:cs="Times New Roman"/>
                <w:color w:val="000000"/>
                <w:kern w:val="0"/>
                <w:szCs w:val="21"/>
              </w:rPr>
              <w:t xml:space="preserve">RA patients </w:t>
            </w:r>
            <w:r w:rsidRPr="00303CBE">
              <w:rPr>
                <w:rFonts w:ascii="Times New Roman" w:eastAsia="宋体" w:hAnsi="Times New Roman" w:cs="Times New Roman" w:hint="eastAsia"/>
                <w:color w:val="000000"/>
                <w:kern w:val="0"/>
                <w:szCs w:val="21"/>
              </w:rPr>
              <w:t xml:space="preserve">and </w:t>
            </w:r>
            <w:r w:rsidRPr="00303CBE">
              <w:rPr>
                <w:rFonts w:ascii="Times New Roman" w:eastAsia="宋体" w:hAnsi="Times New Roman" w:cs="Times New Roman"/>
                <w:color w:val="000000"/>
                <w:kern w:val="0"/>
                <w:szCs w:val="21"/>
              </w:rPr>
              <w:t>controls. P</w:t>
            </w:r>
            <w:r w:rsidRPr="00303CBE">
              <w:rPr>
                <w:rFonts w:ascii="Times New Roman" w:eastAsia="宋体" w:hAnsi="Times New Roman" w:cs="Times New Roman" w:hint="eastAsia"/>
                <w:color w:val="000000"/>
                <w:kern w:val="0"/>
                <w:szCs w:val="21"/>
              </w:rPr>
              <w:t xml:space="preserve"> </w:t>
            </w:r>
            <w:r w:rsidRPr="00303CBE">
              <w:rPr>
                <w:rFonts w:ascii="Times New Roman" w:eastAsia="宋体" w:hAnsi="Times New Roman" w:cs="Times New Roman"/>
                <w:color w:val="000000"/>
                <w:kern w:val="0"/>
                <w:szCs w:val="21"/>
              </w:rPr>
              <w:t xml:space="preserve">value </w:t>
            </w:r>
            <w:r w:rsidRPr="00303CBE">
              <w:rPr>
                <w:rFonts w:ascii="Times New Roman" w:eastAsia="宋体" w:hAnsi="Times New Roman" w:cs="Times New Roman" w:hint="eastAsia"/>
                <w:color w:val="000000"/>
                <w:kern w:val="0"/>
                <w:szCs w:val="21"/>
              </w:rPr>
              <w:t>was</w:t>
            </w:r>
            <w:r w:rsidRPr="00303CBE">
              <w:rPr>
                <w:rFonts w:ascii="Times New Roman" w:eastAsia="宋体" w:hAnsi="Times New Roman" w:cs="Times New Roman"/>
                <w:color w:val="000000"/>
                <w:kern w:val="0"/>
                <w:szCs w:val="21"/>
              </w:rPr>
              <w:t xml:space="preserve"> generated from the </w:t>
            </w:r>
            <w:r w:rsidRPr="00303CBE">
              <w:rPr>
                <w:rFonts w:ascii="Times New Roman" w:eastAsia="宋体" w:hAnsi="Times New Roman" w:cs="Times New Roman" w:hint="eastAsia"/>
                <w:color w:val="000000"/>
                <w:kern w:val="0"/>
                <w:szCs w:val="21"/>
              </w:rPr>
              <w:t>S</w:t>
            </w:r>
            <w:r w:rsidRPr="00303CBE">
              <w:rPr>
                <w:rFonts w:ascii="Times New Roman" w:eastAsia="宋体" w:hAnsi="Times New Roman" w:cs="Times New Roman"/>
                <w:color w:val="000000"/>
                <w:kern w:val="0"/>
                <w:szCs w:val="21"/>
              </w:rPr>
              <w:t>tudent’</w:t>
            </w:r>
            <w:r w:rsidRPr="00303CBE">
              <w:rPr>
                <w:rFonts w:ascii="Times New Roman" w:eastAsia="宋体" w:hAnsi="Times New Roman" w:cs="Times New Roman" w:hint="eastAsia"/>
                <w:color w:val="000000"/>
                <w:kern w:val="0"/>
                <w:szCs w:val="21"/>
              </w:rPr>
              <w:t xml:space="preserve">s </w:t>
            </w:r>
            <w:r w:rsidRPr="00303CBE">
              <w:rPr>
                <w:rFonts w:ascii="Times New Roman" w:eastAsia="宋体" w:hAnsi="Times New Roman" w:cs="Times New Roman"/>
                <w:i/>
                <w:color w:val="000000"/>
                <w:kern w:val="0"/>
                <w:szCs w:val="21"/>
              </w:rPr>
              <w:t>t</w:t>
            </w:r>
            <w:r w:rsidRPr="00303CBE">
              <w:rPr>
                <w:rFonts w:ascii="Times New Roman" w:eastAsia="宋体" w:hAnsi="Times New Roman" w:cs="Times New Roman"/>
                <w:color w:val="000000"/>
                <w:kern w:val="0"/>
                <w:szCs w:val="21"/>
              </w:rPr>
              <w:t>-test. The association between miRNA and mRNA was evaluated by Pearson's correlation analysis.</w:t>
            </w:r>
          </w:p>
        </w:tc>
      </w:tr>
      <w:tr w:rsidR="002F23ED" w:rsidTr="004F6F04">
        <w:trPr>
          <w:trHeight w:val="468"/>
        </w:trPr>
        <w:tc>
          <w:tcPr>
            <w:tcW w:w="5000" w:type="pct"/>
            <w:gridSpan w:val="6"/>
            <w:vMerge/>
            <w:tcBorders>
              <w:top w:val="single" w:sz="4" w:space="0" w:color="auto"/>
              <w:left w:val="nil"/>
              <w:bottom w:val="nil"/>
              <w:right w:val="nil"/>
            </w:tcBorders>
            <w:vAlign w:val="center"/>
          </w:tcPr>
          <w:p w:rsidR="002F23ED" w:rsidRDefault="002F23ED" w:rsidP="004F6F04">
            <w:pPr>
              <w:widowControl/>
              <w:spacing w:line="360" w:lineRule="auto"/>
              <w:rPr>
                <w:rFonts w:ascii="Times New Roman" w:eastAsia="宋体" w:hAnsi="Times New Roman" w:cs="Times New Roman"/>
                <w:color w:val="000000"/>
                <w:kern w:val="0"/>
                <w:sz w:val="22"/>
              </w:rPr>
            </w:pPr>
          </w:p>
        </w:tc>
      </w:tr>
    </w:tbl>
    <w:p w:rsidR="002F23ED" w:rsidRPr="002F23ED" w:rsidRDefault="002F23ED" w:rsidP="002F23ED">
      <w:pPr>
        <w:spacing w:line="360" w:lineRule="auto"/>
        <w:rPr>
          <w:rFonts w:ascii="Times New Roman" w:hAnsi="Times New Roman" w:cs="Times New Roman"/>
          <w:b/>
          <w:sz w:val="24"/>
          <w:szCs w:val="24"/>
        </w:rPr>
      </w:pPr>
    </w:p>
    <w:p w:rsidR="002F23ED" w:rsidRDefault="002F23ED">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rsidR="002F23ED" w:rsidRDefault="002F23ED" w:rsidP="002F23ED">
      <w:pPr>
        <w:spacing w:line="360" w:lineRule="auto"/>
        <w:rPr>
          <w:rFonts w:ascii="Times New Roman" w:hAnsi="Times New Roman" w:cs="Times New Roman"/>
          <w:b/>
          <w:sz w:val="24"/>
          <w:szCs w:val="24"/>
        </w:rPr>
        <w:sectPr w:rsidR="002F23ED" w:rsidSect="00593277">
          <w:pgSz w:w="11906" w:h="16838"/>
          <w:pgMar w:top="1440" w:right="1797" w:bottom="1440" w:left="1797" w:header="851" w:footer="992" w:gutter="0"/>
          <w:cols w:space="425"/>
          <w:docGrid w:type="linesAndChars" w:linePitch="312"/>
        </w:sectPr>
      </w:pPr>
    </w:p>
    <w:p w:rsidR="002F23ED" w:rsidRDefault="002F23ED" w:rsidP="002F23ED">
      <w:pPr>
        <w:spacing w:line="360" w:lineRule="auto"/>
        <w:rPr>
          <w:rFonts w:ascii="Times New Roman" w:hAnsi="Times New Roman" w:cs="Times New Roman"/>
          <w:b/>
          <w:sz w:val="24"/>
          <w:szCs w:val="24"/>
        </w:rPr>
      </w:pPr>
      <w:r w:rsidRPr="00EC7AA2">
        <w:rPr>
          <w:rFonts w:ascii="Times New Roman" w:hAnsi="Times New Roman" w:cs="Times New Roman"/>
          <w:b/>
          <w:sz w:val="24"/>
          <w:szCs w:val="24"/>
        </w:rPr>
        <w:lastRenderedPageBreak/>
        <w:t>Table S2</w:t>
      </w:r>
      <w:r>
        <w:rPr>
          <w:rFonts w:ascii="Times New Roman" w:hAnsi="Times New Roman" w:cs="Times New Roman" w:hint="eastAsia"/>
          <w:b/>
          <w:sz w:val="24"/>
          <w:szCs w:val="24"/>
        </w:rPr>
        <w:t>.</w:t>
      </w:r>
      <w:r w:rsidRPr="00EC7AA2">
        <w:rPr>
          <w:rFonts w:ascii="Times New Roman" w:hAnsi="Times New Roman" w:cs="Times New Roman"/>
          <w:b/>
          <w:sz w:val="24"/>
          <w:szCs w:val="24"/>
        </w:rPr>
        <w:t xml:space="preserve"> Analysis for the genes negatively correlated with DEMIRs using DAVID (A) and literatures searching (B)</w:t>
      </w:r>
    </w:p>
    <w:tbl>
      <w:tblPr>
        <w:tblW w:w="5000" w:type="pct"/>
        <w:tblLook w:val="04A0" w:firstRow="1" w:lastRow="0" w:firstColumn="1" w:lastColumn="0" w:noHBand="0" w:noVBand="1"/>
      </w:tblPr>
      <w:tblGrid>
        <w:gridCol w:w="3952"/>
        <w:gridCol w:w="6775"/>
        <w:gridCol w:w="1188"/>
        <w:gridCol w:w="2259"/>
      </w:tblGrid>
      <w:tr w:rsidR="002F23ED" w:rsidRPr="004C338A" w:rsidTr="004F6F04">
        <w:trPr>
          <w:trHeight w:val="280"/>
        </w:trPr>
        <w:tc>
          <w:tcPr>
            <w:tcW w:w="5000" w:type="pct"/>
            <w:gridSpan w:val="4"/>
            <w:tcBorders>
              <w:top w:val="nil"/>
              <w:left w:val="nil"/>
              <w:bottom w:val="single" w:sz="4" w:space="0" w:color="auto"/>
              <w:right w:val="nil"/>
            </w:tcBorders>
            <w:shd w:val="clear" w:color="auto" w:fill="auto"/>
            <w:noWrap/>
            <w:vAlign w:val="center"/>
            <w:hideMark/>
          </w:tcPr>
          <w:p w:rsidR="002F23ED" w:rsidRPr="00EC33C3" w:rsidRDefault="002F23ED" w:rsidP="004F6F04">
            <w:pPr>
              <w:widowControl/>
              <w:spacing w:line="360" w:lineRule="auto"/>
              <w:rPr>
                <w:rFonts w:ascii="Times New Roman" w:eastAsia="宋体" w:hAnsi="Times New Roman" w:cs="Times New Roman"/>
                <w:b/>
                <w:color w:val="000000"/>
                <w:kern w:val="0"/>
                <w:sz w:val="24"/>
                <w:szCs w:val="24"/>
              </w:rPr>
            </w:pPr>
            <w:r w:rsidRPr="00EC33C3">
              <w:rPr>
                <w:rFonts w:ascii="Times New Roman" w:eastAsia="宋体" w:hAnsi="Times New Roman" w:cs="Times New Roman"/>
                <w:b/>
                <w:color w:val="000000"/>
                <w:kern w:val="0"/>
                <w:sz w:val="24"/>
                <w:szCs w:val="24"/>
              </w:rPr>
              <w:t xml:space="preserve">Table S2-A </w:t>
            </w:r>
            <w:r>
              <w:rPr>
                <w:rFonts w:ascii="Times New Roman" w:eastAsia="宋体" w:hAnsi="Times New Roman" w:cs="Times New Roman" w:hint="eastAsia"/>
                <w:b/>
                <w:color w:val="000000"/>
                <w:kern w:val="0"/>
                <w:sz w:val="24"/>
                <w:szCs w:val="24"/>
              </w:rPr>
              <w:t xml:space="preserve"> </w:t>
            </w:r>
            <w:r w:rsidRPr="00EC33C3">
              <w:rPr>
                <w:rFonts w:ascii="Times New Roman" w:eastAsia="宋体" w:hAnsi="Times New Roman" w:cs="Times New Roman"/>
                <w:b/>
                <w:color w:val="000000"/>
                <w:kern w:val="0"/>
                <w:sz w:val="24"/>
                <w:szCs w:val="24"/>
              </w:rPr>
              <w:t>Enrichment analysis for the 141 genes negatively correlated with DEMIRs using DAVID</w:t>
            </w:r>
          </w:p>
        </w:tc>
      </w:tr>
      <w:tr w:rsidR="002F23ED" w:rsidRPr="004C338A" w:rsidTr="004F6F04">
        <w:trPr>
          <w:trHeight w:val="280"/>
        </w:trPr>
        <w:tc>
          <w:tcPr>
            <w:tcW w:w="1394" w:type="pct"/>
            <w:tcBorders>
              <w:top w:val="nil"/>
              <w:left w:val="nil"/>
              <w:bottom w:val="single" w:sz="4" w:space="0" w:color="auto"/>
              <w:right w:val="nil"/>
            </w:tcBorders>
            <w:shd w:val="clear" w:color="auto" w:fill="auto"/>
            <w:noWrap/>
            <w:vAlign w:val="center"/>
            <w:hideMark/>
          </w:tcPr>
          <w:p w:rsidR="002F23ED" w:rsidRPr="00EC33C3" w:rsidRDefault="002F23ED" w:rsidP="004F6F04">
            <w:pPr>
              <w:widowControl/>
              <w:spacing w:line="360" w:lineRule="auto"/>
              <w:rPr>
                <w:rFonts w:ascii="Times New Roman" w:eastAsia="宋体" w:hAnsi="Times New Roman" w:cs="Times New Roman"/>
                <w:b/>
                <w:color w:val="000000"/>
                <w:kern w:val="0"/>
                <w:szCs w:val="21"/>
              </w:rPr>
            </w:pPr>
            <w:r w:rsidRPr="00EC33C3">
              <w:rPr>
                <w:rFonts w:ascii="Times New Roman" w:eastAsia="宋体" w:hAnsi="Times New Roman" w:cs="Times New Roman"/>
                <w:b/>
                <w:color w:val="000000"/>
                <w:kern w:val="0"/>
                <w:szCs w:val="21"/>
              </w:rPr>
              <w:t>KEGG Pathway</w:t>
            </w:r>
          </w:p>
        </w:tc>
        <w:tc>
          <w:tcPr>
            <w:tcW w:w="2390" w:type="pct"/>
            <w:tcBorders>
              <w:top w:val="nil"/>
              <w:left w:val="nil"/>
              <w:bottom w:val="single" w:sz="4" w:space="0" w:color="auto"/>
              <w:right w:val="nil"/>
            </w:tcBorders>
            <w:shd w:val="clear" w:color="auto" w:fill="auto"/>
            <w:noWrap/>
            <w:vAlign w:val="center"/>
            <w:hideMark/>
          </w:tcPr>
          <w:p w:rsidR="002F23ED" w:rsidRPr="00EC33C3" w:rsidRDefault="002F23ED" w:rsidP="004F6F04">
            <w:pPr>
              <w:widowControl/>
              <w:spacing w:line="360" w:lineRule="auto"/>
              <w:rPr>
                <w:rFonts w:ascii="Times New Roman" w:eastAsia="宋体" w:hAnsi="Times New Roman" w:cs="Times New Roman"/>
                <w:b/>
                <w:color w:val="000000"/>
                <w:kern w:val="0"/>
                <w:szCs w:val="21"/>
              </w:rPr>
            </w:pPr>
            <w:r w:rsidRPr="00EC33C3">
              <w:rPr>
                <w:rFonts w:ascii="Times New Roman" w:eastAsia="宋体" w:hAnsi="Times New Roman" w:cs="Times New Roman"/>
                <w:b/>
                <w:color w:val="000000"/>
                <w:kern w:val="0"/>
                <w:szCs w:val="21"/>
              </w:rPr>
              <w:t>Genes</w:t>
            </w:r>
          </w:p>
        </w:tc>
        <w:tc>
          <w:tcPr>
            <w:tcW w:w="419" w:type="pct"/>
            <w:tcBorders>
              <w:top w:val="nil"/>
              <w:left w:val="nil"/>
              <w:bottom w:val="single" w:sz="4" w:space="0" w:color="auto"/>
              <w:right w:val="nil"/>
            </w:tcBorders>
            <w:shd w:val="clear" w:color="auto" w:fill="auto"/>
            <w:noWrap/>
            <w:vAlign w:val="center"/>
            <w:hideMark/>
          </w:tcPr>
          <w:p w:rsidR="002F23ED" w:rsidRPr="00EC33C3" w:rsidRDefault="002F23ED" w:rsidP="004F6F04">
            <w:pPr>
              <w:widowControl/>
              <w:spacing w:line="360" w:lineRule="auto"/>
              <w:rPr>
                <w:rFonts w:ascii="Times New Roman" w:eastAsia="宋体" w:hAnsi="Times New Roman" w:cs="Times New Roman"/>
                <w:b/>
                <w:color w:val="000000"/>
                <w:kern w:val="0"/>
                <w:szCs w:val="21"/>
              </w:rPr>
            </w:pPr>
            <w:r w:rsidRPr="00EC33C3">
              <w:rPr>
                <w:rFonts w:ascii="Times New Roman" w:eastAsia="宋体" w:hAnsi="Times New Roman" w:cs="Times New Roman"/>
                <w:b/>
                <w:color w:val="000000"/>
                <w:kern w:val="0"/>
                <w:szCs w:val="21"/>
              </w:rPr>
              <w:t>P</w:t>
            </w:r>
            <w:r>
              <w:rPr>
                <w:rFonts w:ascii="Times New Roman" w:eastAsia="宋体" w:hAnsi="Times New Roman" w:cs="Times New Roman" w:hint="eastAsia"/>
                <w:b/>
                <w:color w:val="000000"/>
                <w:kern w:val="0"/>
                <w:szCs w:val="21"/>
              </w:rPr>
              <w:t xml:space="preserve"> </w:t>
            </w:r>
            <w:r w:rsidRPr="00EC33C3">
              <w:rPr>
                <w:rFonts w:ascii="Times New Roman" w:eastAsia="宋体" w:hAnsi="Times New Roman" w:cs="Times New Roman"/>
                <w:b/>
                <w:color w:val="000000"/>
                <w:kern w:val="0"/>
                <w:szCs w:val="21"/>
              </w:rPr>
              <w:t>Value</w:t>
            </w:r>
          </w:p>
        </w:tc>
        <w:tc>
          <w:tcPr>
            <w:tcW w:w="797" w:type="pct"/>
            <w:tcBorders>
              <w:top w:val="nil"/>
              <w:left w:val="nil"/>
              <w:bottom w:val="single" w:sz="4" w:space="0" w:color="auto"/>
              <w:right w:val="nil"/>
            </w:tcBorders>
            <w:shd w:val="clear" w:color="auto" w:fill="auto"/>
            <w:noWrap/>
            <w:vAlign w:val="center"/>
            <w:hideMark/>
          </w:tcPr>
          <w:p w:rsidR="002F23ED" w:rsidRPr="00EC33C3" w:rsidRDefault="002F23ED" w:rsidP="004F6F04">
            <w:pPr>
              <w:widowControl/>
              <w:spacing w:line="360" w:lineRule="auto"/>
              <w:rPr>
                <w:rFonts w:ascii="Times New Roman" w:eastAsia="宋体" w:hAnsi="Times New Roman" w:cs="Times New Roman"/>
                <w:b/>
                <w:color w:val="000000"/>
                <w:kern w:val="0"/>
                <w:szCs w:val="21"/>
              </w:rPr>
            </w:pPr>
            <w:r w:rsidRPr="00EC33C3">
              <w:rPr>
                <w:rFonts w:ascii="Times New Roman" w:eastAsia="宋体" w:hAnsi="Times New Roman" w:cs="Times New Roman"/>
                <w:b/>
                <w:color w:val="000000"/>
                <w:kern w:val="0"/>
                <w:szCs w:val="21"/>
              </w:rPr>
              <w:t>Fold Enrichment</w:t>
            </w:r>
          </w:p>
        </w:tc>
      </w:tr>
      <w:tr w:rsidR="002F23ED" w:rsidRPr="004C338A" w:rsidTr="004F6F04">
        <w:trPr>
          <w:trHeight w:val="280"/>
        </w:trPr>
        <w:tc>
          <w:tcPr>
            <w:tcW w:w="1394" w:type="pct"/>
            <w:tcBorders>
              <w:top w:val="nil"/>
              <w:left w:val="nil"/>
              <w:bottom w:val="nil"/>
              <w:right w:val="nil"/>
            </w:tcBorders>
            <w:shd w:val="clear" w:color="auto" w:fill="auto"/>
            <w:noWrap/>
            <w:hideMark/>
          </w:tcPr>
          <w:p w:rsidR="002F23ED" w:rsidRPr="004C338A" w:rsidRDefault="002F23ED" w:rsidP="004F6F04">
            <w:pPr>
              <w:widowControl/>
              <w:spacing w:line="360" w:lineRule="auto"/>
              <w:rPr>
                <w:rFonts w:ascii="Times New Roman" w:eastAsia="宋体" w:hAnsi="Times New Roman" w:cs="Times New Roman"/>
                <w:color w:val="000000"/>
                <w:kern w:val="0"/>
                <w:sz w:val="22"/>
              </w:rPr>
            </w:pPr>
            <w:proofErr w:type="spellStart"/>
            <w:r w:rsidRPr="004C338A">
              <w:rPr>
                <w:rFonts w:ascii="Times New Roman" w:eastAsia="宋体" w:hAnsi="Times New Roman" w:cs="Times New Roman"/>
                <w:color w:val="000000"/>
                <w:kern w:val="0"/>
                <w:sz w:val="22"/>
              </w:rPr>
              <w:t>Neurotrophin</w:t>
            </w:r>
            <w:proofErr w:type="spellEnd"/>
            <w:r w:rsidRPr="004C338A">
              <w:rPr>
                <w:rFonts w:ascii="Times New Roman" w:eastAsia="宋体" w:hAnsi="Times New Roman" w:cs="Times New Roman"/>
                <w:color w:val="000000"/>
                <w:kern w:val="0"/>
                <w:sz w:val="22"/>
              </w:rPr>
              <w:t xml:space="preserve"> signaling pathway</w:t>
            </w:r>
          </w:p>
        </w:tc>
        <w:tc>
          <w:tcPr>
            <w:tcW w:w="2390" w:type="pct"/>
            <w:tcBorders>
              <w:top w:val="nil"/>
              <w:left w:val="nil"/>
              <w:bottom w:val="nil"/>
              <w:right w:val="nil"/>
            </w:tcBorders>
            <w:shd w:val="clear" w:color="auto" w:fill="auto"/>
            <w:noWrap/>
            <w:hideMark/>
          </w:tcPr>
          <w:p w:rsidR="002F23ED" w:rsidRPr="004C338A" w:rsidRDefault="002F23ED" w:rsidP="004F6F04">
            <w:pPr>
              <w:widowControl/>
              <w:spacing w:line="360" w:lineRule="auto"/>
              <w:rPr>
                <w:rFonts w:ascii="Times New Roman" w:eastAsia="宋体" w:hAnsi="Times New Roman" w:cs="Times New Roman"/>
                <w:color w:val="000000"/>
                <w:kern w:val="0"/>
                <w:sz w:val="22"/>
              </w:rPr>
            </w:pPr>
            <w:r w:rsidRPr="004C338A">
              <w:rPr>
                <w:rFonts w:ascii="Times New Roman" w:eastAsia="宋体" w:hAnsi="Times New Roman" w:cs="Times New Roman"/>
                <w:color w:val="000000"/>
                <w:kern w:val="0"/>
                <w:sz w:val="22"/>
              </w:rPr>
              <w:t>RPS6KA5, GAB1, SH2B3, RAP1A, RAP1B</w:t>
            </w:r>
          </w:p>
        </w:tc>
        <w:tc>
          <w:tcPr>
            <w:tcW w:w="419" w:type="pct"/>
            <w:tcBorders>
              <w:top w:val="nil"/>
              <w:left w:val="nil"/>
              <w:bottom w:val="nil"/>
              <w:right w:val="nil"/>
            </w:tcBorders>
            <w:shd w:val="clear" w:color="auto" w:fill="auto"/>
            <w:noWrap/>
            <w:hideMark/>
          </w:tcPr>
          <w:p w:rsidR="002F23ED" w:rsidRPr="004C338A" w:rsidRDefault="002F23ED" w:rsidP="004F6F04">
            <w:pPr>
              <w:widowControl/>
              <w:spacing w:line="360" w:lineRule="auto"/>
              <w:rPr>
                <w:rFonts w:ascii="Times New Roman" w:eastAsia="宋体" w:hAnsi="Times New Roman" w:cs="Times New Roman"/>
                <w:color w:val="000000"/>
                <w:kern w:val="0"/>
                <w:sz w:val="22"/>
              </w:rPr>
            </w:pPr>
            <w:r w:rsidRPr="004C338A">
              <w:rPr>
                <w:rFonts w:ascii="Times New Roman" w:eastAsia="宋体" w:hAnsi="Times New Roman" w:cs="Times New Roman"/>
                <w:color w:val="000000"/>
                <w:kern w:val="0"/>
                <w:sz w:val="22"/>
              </w:rPr>
              <w:t xml:space="preserve">0.013 </w:t>
            </w:r>
          </w:p>
        </w:tc>
        <w:tc>
          <w:tcPr>
            <w:tcW w:w="797" w:type="pct"/>
            <w:tcBorders>
              <w:top w:val="nil"/>
              <w:left w:val="nil"/>
              <w:bottom w:val="nil"/>
              <w:right w:val="nil"/>
            </w:tcBorders>
            <w:shd w:val="clear" w:color="auto" w:fill="auto"/>
            <w:noWrap/>
            <w:hideMark/>
          </w:tcPr>
          <w:p w:rsidR="002F23ED" w:rsidRPr="004C338A" w:rsidRDefault="002F23ED" w:rsidP="004F6F04">
            <w:pPr>
              <w:widowControl/>
              <w:spacing w:line="360" w:lineRule="auto"/>
              <w:rPr>
                <w:rFonts w:ascii="Times New Roman" w:eastAsia="宋体" w:hAnsi="Times New Roman" w:cs="Times New Roman"/>
                <w:color w:val="000000"/>
                <w:kern w:val="0"/>
                <w:sz w:val="22"/>
              </w:rPr>
            </w:pPr>
            <w:r w:rsidRPr="004C338A">
              <w:rPr>
                <w:rFonts w:ascii="Times New Roman" w:eastAsia="宋体" w:hAnsi="Times New Roman" w:cs="Times New Roman"/>
                <w:color w:val="000000"/>
                <w:kern w:val="0"/>
                <w:sz w:val="22"/>
              </w:rPr>
              <w:t xml:space="preserve">5.31 </w:t>
            </w:r>
          </w:p>
        </w:tc>
      </w:tr>
      <w:tr w:rsidR="002F23ED" w:rsidRPr="004C338A" w:rsidTr="004F6F04">
        <w:trPr>
          <w:trHeight w:val="280"/>
        </w:trPr>
        <w:tc>
          <w:tcPr>
            <w:tcW w:w="1394" w:type="pct"/>
            <w:tcBorders>
              <w:top w:val="nil"/>
              <w:left w:val="nil"/>
              <w:bottom w:val="nil"/>
              <w:right w:val="nil"/>
            </w:tcBorders>
            <w:shd w:val="clear" w:color="auto" w:fill="auto"/>
            <w:noWrap/>
            <w:hideMark/>
          </w:tcPr>
          <w:p w:rsidR="002F23ED" w:rsidRPr="004C338A" w:rsidRDefault="002F23ED" w:rsidP="004F6F04">
            <w:pPr>
              <w:widowControl/>
              <w:spacing w:line="360" w:lineRule="auto"/>
              <w:rPr>
                <w:rFonts w:ascii="Times New Roman" w:eastAsia="宋体" w:hAnsi="Times New Roman" w:cs="Times New Roman"/>
                <w:color w:val="000000"/>
                <w:kern w:val="0"/>
                <w:sz w:val="22"/>
              </w:rPr>
            </w:pPr>
            <w:r w:rsidRPr="004C338A">
              <w:rPr>
                <w:rFonts w:ascii="Times New Roman" w:eastAsia="宋体" w:hAnsi="Times New Roman" w:cs="Times New Roman"/>
                <w:color w:val="000000"/>
                <w:kern w:val="0"/>
                <w:sz w:val="22"/>
              </w:rPr>
              <w:t>Renal cell carcinoma</w:t>
            </w:r>
          </w:p>
        </w:tc>
        <w:tc>
          <w:tcPr>
            <w:tcW w:w="2390" w:type="pct"/>
            <w:tcBorders>
              <w:top w:val="nil"/>
              <w:left w:val="nil"/>
              <w:bottom w:val="nil"/>
              <w:right w:val="nil"/>
            </w:tcBorders>
            <w:shd w:val="clear" w:color="auto" w:fill="auto"/>
            <w:noWrap/>
            <w:hideMark/>
          </w:tcPr>
          <w:p w:rsidR="002F23ED" w:rsidRPr="004C338A" w:rsidRDefault="002F23ED" w:rsidP="004F6F04">
            <w:pPr>
              <w:widowControl/>
              <w:spacing w:line="360" w:lineRule="auto"/>
              <w:rPr>
                <w:rFonts w:ascii="Times New Roman" w:eastAsia="宋体" w:hAnsi="Times New Roman" w:cs="Times New Roman"/>
                <w:color w:val="000000"/>
                <w:kern w:val="0"/>
                <w:sz w:val="22"/>
              </w:rPr>
            </w:pPr>
            <w:r w:rsidRPr="004C338A">
              <w:rPr>
                <w:rFonts w:ascii="Times New Roman" w:eastAsia="宋体" w:hAnsi="Times New Roman" w:cs="Times New Roman"/>
                <w:color w:val="000000"/>
                <w:kern w:val="0"/>
                <w:sz w:val="22"/>
              </w:rPr>
              <w:t>CUL2, GAB1, RAP1A, RAP1B</w:t>
            </w:r>
          </w:p>
        </w:tc>
        <w:tc>
          <w:tcPr>
            <w:tcW w:w="419" w:type="pct"/>
            <w:tcBorders>
              <w:top w:val="nil"/>
              <w:left w:val="nil"/>
              <w:bottom w:val="nil"/>
              <w:right w:val="nil"/>
            </w:tcBorders>
            <w:shd w:val="clear" w:color="auto" w:fill="auto"/>
            <w:noWrap/>
            <w:hideMark/>
          </w:tcPr>
          <w:p w:rsidR="002F23ED" w:rsidRPr="004C338A" w:rsidRDefault="002F23ED" w:rsidP="004F6F04">
            <w:pPr>
              <w:widowControl/>
              <w:spacing w:line="360" w:lineRule="auto"/>
              <w:rPr>
                <w:rFonts w:ascii="Times New Roman" w:eastAsia="宋体" w:hAnsi="Times New Roman" w:cs="Times New Roman"/>
                <w:color w:val="000000"/>
                <w:kern w:val="0"/>
                <w:sz w:val="22"/>
              </w:rPr>
            </w:pPr>
            <w:r w:rsidRPr="004C338A">
              <w:rPr>
                <w:rFonts w:ascii="Times New Roman" w:eastAsia="宋体" w:hAnsi="Times New Roman" w:cs="Times New Roman"/>
                <w:color w:val="000000"/>
                <w:kern w:val="0"/>
                <w:sz w:val="22"/>
              </w:rPr>
              <w:t xml:space="preserve">0.014 </w:t>
            </w:r>
          </w:p>
        </w:tc>
        <w:tc>
          <w:tcPr>
            <w:tcW w:w="797" w:type="pct"/>
            <w:tcBorders>
              <w:top w:val="nil"/>
              <w:left w:val="nil"/>
              <w:bottom w:val="nil"/>
              <w:right w:val="nil"/>
            </w:tcBorders>
            <w:shd w:val="clear" w:color="auto" w:fill="auto"/>
            <w:noWrap/>
            <w:hideMark/>
          </w:tcPr>
          <w:p w:rsidR="002F23ED" w:rsidRPr="004C338A" w:rsidRDefault="002F23ED" w:rsidP="004F6F04">
            <w:pPr>
              <w:widowControl/>
              <w:spacing w:line="360" w:lineRule="auto"/>
              <w:rPr>
                <w:rFonts w:ascii="Times New Roman" w:eastAsia="宋体" w:hAnsi="Times New Roman" w:cs="Times New Roman"/>
                <w:color w:val="000000"/>
                <w:kern w:val="0"/>
                <w:sz w:val="22"/>
              </w:rPr>
            </w:pPr>
            <w:r w:rsidRPr="004C338A">
              <w:rPr>
                <w:rFonts w:ascii="Times New Roman" w:eastAsia="宋体" w:hAnsi="Times New Roman" w:cs="Times New Roman"/>
                <w:color w:val="000000"/>
                <w:kern w:val="0"/>
                <w:sz w:val="22"/>
              </w:rPr>
              <w:t xml:space="preserve">7.72 </w:t>
            </w:r>
          </w:p>
        </w:tc>
      </w:tr>
      <w:tr w:rsidR="002F23ED" w:rsidRPr="004C338A" w:rsidTr="004F6F04">
        <w:trPr>
          <w:trHeight w:val="280"/>
        </w:trPr>
        <w:tc>
          <w:tcPr>
            <w:tcW w:w="1394" w:type="pct"/>
            <w:tcBorders>
              <w:top w:val="nil"/>
              <w:left w:val="nil"/>
              <w:bottom w:val="single" w:sz="4" w:space="0" w:color="auto"/>
              <w:right w:val="nil"/>
            </w:tcBorders>
            <w:shd w:val="clear" w:color="auto" w:fill="auto"/>
            <w:noWrap/>
            <w:hideMark/>
          </w:tcPr>
          <w:p w:rsidR="002F23ED" w:rsidRPr="004C338A" w:rsidRDefault="002F23ED" w:rsidP="004F6F04">
            <w:pPr>
              <w:widowControl/>
              <w:spacing w:line="360" w:lineRule="auto"/>
              <w:rPr>
                <w:rFonts w:ascii="Times New Roman" w:eastAsia="宋体" w:hAnsi="Times New Roman" w:cs="Times New Roman"/>
                <w:color w:val="000000"/>
                <w:kern w:val="0"/>
                <w:sz w:val="22"/>
              </w:rPr>
            </w:pPr>
            <w:r w:rsidRPr="004C338A">
              <w:rPr>
                <w:rFonts w:ascii="Times New Roman" w:eastAsia="宋体" w:hAnsi="Times New Roman" w:cs="Times New Roman"/>
                <w:color w:val="000000"/>
                <w:kern w:val="0"/>
                <w:sz w:val="22"/>
              </w:rPr>
              <w:t>Endocytosis</w:t>
            </w:r>
          </w:p>
        </w:tc>
        <w:tc>
          <w:tcPr>
            <w:tcW w:w="2390" w:type="pct"/>
            <w:tcBorders>
              <w:top w:val="nil"/>
              <w:left w:val="nil"/>
              <w:bottom w:val="single" w:sz="4" w:space="0" w:color="auto"/>
              <w:right w:val="nil"/>
            </w:tcBorders>
            <w:shd w:val="clear" w:color="auto" w:fill="auto"/>
            <w:noWrap/>
            <w:hideMark/>
          </w:tcPr>
          <w:p w:rsidR="002F23ED" w:rsidRPr="004C338A" w:rsidRDefault="002F23ED" w:rsidP="004F6F04">
            <w:pPr>
              <w:widowControl/>
              <w:spacing w:line="360" w:lineRule="auto"/>
              <w:rPr>
                <w:rFonts w:ascii="Times New Roman" w:eastAsia="宋体" w:hAnsi="Times New Roman" w:cs="Times New Roman"/>
                <w:color w:val="000000"/>
                <w:kern w:val="0"/>
                <w:sz w:val="22"/>
              </w:rPr>
            </w:pPr>
            <w:r w:rsidRPr="004C338A">
              <w:rPr>
                <w:rFonts w:ascii="Times New Roman" w:eastAsia="宋体" w:hAnsi="Times New Roman" w:cs="Times New Roman"/>
                <w:color w:val="000000"/>
                <w:kern w:val="0"/>
                <w:sz w:val="22"/>
              </w:rPr>
              <w:t>DNM3, RAB11FIP2, RAB4A, ASAP1, RAB10, ARAP2</w:t>
            </w:r>
          </w:p>
        </w:tc>
        <w:tc>
          <w:tcPr>
            <w:tcW w:w="419" w:type="pct"/>
            <w:tcBorders>
              <w:top w:val="nil"/>
              <w:left w:val="nil"/>
              <w:bottom w:val="single" w:sz="4" w:space="0" w:color="auto"/>
              <w:right w:val="nil"/>
            </w:tcBorders>
            <w:shd w:val="clear" w:color="auto" w:fill="auto"/>
            <w:noWrap/>
            <w:hideMark/>
          </w:tcPr>
          <w:p w:rsidR="002F23ED" w:rsidRPr="004C338A" w:rsidRDefault="002F23ED" w:rsidP="004F6F04">
            <w:pPr>
              <w:widowControl/>
              <w:spacing w:line="360" w:lineRule="auto"/>
              <w:rPr>
                <w:rFonts w:ascii="Times New Roman" w:eastAsia="宋体" w:hAnsi="Times New Roman" w:cs="Times New Roman"/>
                <w:color w:val="000000"/>
                <w:kern w:val="0"/>
                <w:sz w:val="22"/>
              </w:rPr>
            </w:pPr>
            <w:r w:rsidRPr="004C338A">
              <w:rPr>
                <w:rFonts w:ascii="Times New Roman" w:eastAsia="宋体" w:hAnsi="Times New Roman" w:cs="Times New Roman"/>
                <w:color w:val="000000"/>
                <w:kern w:val="0"/>
                <w:sz w:val="22"/>
              </w:rPr>
              <w:t xml:space="preserve">0.037 </w:t>
            </w:r>
          </w:p>
        </w:tc>
        <w:tc>
          <w:tcPr>
            <w:tcW w:w="797" w:type="pct"/>
            <w:tcBorders>
              <w:top w:val="nil"/>
              <w:left w:val="nil"/>
              <w:bottom w:val="single" w:sz="4" w:space="0" w:color="auto"/>
              <w:right w:val="nil"/>
            </w:tcBorders>
            <w:shd w:val="clear" w:color="auto" w:fill="auto"/>
            <w:noWrap/>
            <w:hideMark/>
          </w:tcPr>
          <w:p w:rsidR="002F23ED" w:rsidRPr="004C338A" w:rsidRDefault="002F23ED" w:rsidP="004F6F04">
            <w:pPr>
              <w:widowControl/>
              <w:spacing w:line="360" w:lineRule="auto"/>
              <w:rPr>
                <w:rFonts w:ascii="Times New Roman" w:eastAsia="宋体" w:hAnsi="Times New Roman" w:cs="Times New Roman"/>
                <w:color w:val="000000"/>
                <w:kern w:val="0"/>
                <w:sz w:val="22"/>
              </w:rPr>
            </w:pPr>
            <w:r w:rsidRPr="004C338A">
              <w:rPr>
                <w:rFonts w:ascii="Times New Roman" w:eastAsia="宋体" w:hAnsi="Times New Roman" w:cs="Times New Roman"/>
                <w:color w:val="000000"/>
                <w:kern w:val="0"/>
                <w:sz w:val="22"/>
              </w:rPr>
              <w:t xml:space="preserve">3.17 </w:t>
            </w:r>
          </w:p>
        </w:tc>
      </w:tr>
    </w:tbl>
    <w:p w:rsidR="002F23ED" w:rsidRPr="004C338A" w:rsidRDefault="002F23ED" w:rsidP="002F23ED">
      <w:pPr>
        <w:rPr>
          <w:rFonts w:ascii="Times New Roman" w:hAnsi="Times New Roman" w:cs="Times New Roman"/>
        </w:rPr>
      </w:pPr>
    </w:p>
    <w:tbl>
      <w:tblPr>
        <w:tblW w:w="5000" w:type="pct"/>
        <w:tblLook w:val="04A0" w:firstRow="1" w:lastRow="0" w:firstColumn="1" w:lastColumn="0" w:noHBand="0" w:noVBand="1"/>
      </w:tblPr>
      <w:tblGrid>
        <w:gridCol w:w="2283"/>
        <w:gridCol w:w="4096"/>
        <w:gridCol w:w="3013"/>
        <w:gridCol w:w="4782"/>
      </w:tblGrid>
      <w:tr w:rsidR="002F23ED" w:rsidRPr="004C338A" w:rsidTr="004F6F04">
        <w:trPr>
          <w:trHeight w:val="280"/>
        </w:trPr>
        <w:tc>
          <w:tcPr>
            <w:tcW w:w="5000" w:type="pct"/>
            <w:gridSpan w:val="4"/>
            <w:tcBorders>
              <w:top w:val="nil"/>
              <w:left w:val="nil"/>
              <w:bottom w:val="single" w:sz="4" w:space="0" w:color="auto"/>
              <w:right w:val="nil"/>
            </w:tcBorders>
            <w:shd w:val="clear" w:color="auto" w:fill="auto"/>
            <w:noWrap/>
            <w:vAlign w:val="center"/>
            <w:hideMark/>
          </w:tcPr>
          <w:p w:rsidR="002F23ED" w:rsidRPr="00EC33C3" w:rsidRDefault="002F23ED" w:rsidP="004F6F04">
            <w:pPr>
              <w:widowControl/>
              <w:spacing w:line="360" w:lineRule="auto"/>
              <w:rPr>
                <w:rFonts w:ascii="Times New Roman" w:eastAsia="宋体" w:hAnsi="Times New Roman" w:cs="Times New Roman"/>
                <w:b/>
                <w:color w:val="000000"/>
                <w:kern w:val="0"/>
                <w:sz w:val="24"/>
                <w:szCs w:val="24"/>
              </w:rPr>
            </w:pPr>
            <w:r w:rsidRPr="00EC33C3">
              <w:rPr>
                <w:rFonts w:ascii="Times New Roman" w:eastAsia="宋体" w:hAnsi="Times New Roman" w:cs="Times New Roman"/>
                <w:b/>
                <w:color w:val="000000"/>
                <w:kern w:val="0"/>
                <w:sz w:val="24"/>
                <w:szCs w:val="24"/>
              </w:rPr>
              <w:t xml:space="preserve">Table S2-B </w:t>
            </w:r>
            <w:r>
              <w:rPr>
                <w:rFonts w:ascii="Times New Roman" w:eastAsia="宋体" w:hAnsi="Times New Roman" w:cs="Times New Roman" w:hint="eastAsia"/>
                <w:b/>
                <w:color w:val="000000"/>
                <w:kern w:val="0"/>
                <w:sz w:val="24"/>
                <w:szCs w:val="24"/>
              </w:rPr>
              <w:t xml:space="preserve"> </w:t>
            </w:r>
            <w:r w:rsidRPr="00EC33C3">
              <w:rPr>
                <w:rFonts w:ascii="Times New Roman" w:eastAsia="宋体" w:hAnsi="Times New Roman" w:cs="Times New Roman"/>
                <w:b/>
                <w:color w:val="000000"/>
                <w:kern w:val="0"/>
                <w:sz w:val="24"/>
                <w:szCs w:val="24"/>
              </w:rPr>
              <w:t xml:space="preserve">Literatures searching for the 57 genes that have </w:t>
            </w:r>
            <w:r w:rsidRPr="00EC33C3">
              <w:rPr>
                <w:rFonts w:ascii="Times New Roman" w:eastAsia="宋体" w:hAnsi="Times New Roman" w:cs="Times New Roman" w:hint="eastAsia"/>
                <w:b/>
                <w:color w:val="000000"/>
                <w:kern w:val="0"/>
                <w:sz w:val="24"/>
                <w:szCs w:val="24"/>
              </w:rPr>
              <w:t>strong</w:t>
            </w:r>
            <w:r w:rsidRPr="00EC33C3">
              <w:rPr>
                <w:rFonts w:ascii="Times New Roman" w:eastAsia="宋体" w:hAnsi="Times New Roman" w:cs="Times New Roman"/>
                <w:b/>
                <w:color w:val="000000"/>
                <w:kern w:val="0"/>
                <w:sz w:val="24"/>
                <w:szCs w:val="24"/>
              </w:rPr>
              <w:t xml:space="preserve"> negative correlations (</w:t>
            </w:r>
            <w:r>
              <w:rPr>
                <w:rFonts w:ascii="Times New Roman" w:eastAsia="宋体" w:hAnsi="Times New Roman" w:cs="Times New Roman" w:hint="eastAsia"/>
                <w:b/>
                <w:color w:val="000000"/>
                <w:kern w:val="0"/>
                <w:sz w:val="24"/>
                <w:szCs w:val="24"/>
              </w:rPr>
              <w:t>r</w:t>
            </w:r>
            <w:r w:rsidRPr="00EC33C3">
              <w:rPr>
                <w:rFonts w:ascii="Times New Roman" w:eastAsia="宋体" w:hAnsi="Times New Roman" w:cs="Times New Roman"/>
                <w:b/>
                <w:color w:val="000000"/>
                <w:kern w:val="0"/>
                <w:sz w:val="24"/>
                <w:szCs w:val="24"/>
              </w:rPr>
              <w:t xml:space="preserve">&lt;-0.4) </w:t>
            </w:r>
            <w:r>
              <w:rPr>
                <w:rFonts w:ascii="Times New Roman" w:eastAsia="宋体" w:hAnsi="Times New Roman" w:cs="Times New Roman"/>
                <w:b/>
                <w:color w:val="000000"/>
                <w:kern w:val="0"/>
                <w:sz w:val="24"/>
                <w:szCs w:val="24"/>
              </w:rPr>
              <w:t>with DEMIRs</w:t>
            </w:r>
          </w:p>
        </w:tc>
      </w:tr>
      <w:tr w:rsidR="002F23ED" w:rsidRPr="004C338A" w:rsidTr="004F6F04">
        <w:trPr>
          <w:trHeight w:val="280"/>
        </w:trPr>
        <w:tc>
          <w:tcPr>
            <w:tcW w:w="805" w:type="pct"/>
            <w:tcBorders>
              <w:top w:val="nil"/>
              <w:left w:val="nil"/>
              <w:bottom w:val="nil"/>
              <w:right w:val="nil"/>
            </w:tcBorders>
            <w:shd w:val="clear" w:color="auto" w:fill="auto"/>
            <w:noWrap/>
            <w:vAlign w:val="center"/>
            <w:hideMark/>
          </w:tcPr>
          <w:p w:rsidR="002F23ED" w:rsidRPr="00BB36EE" w:rsidRDefault="002F23ED" w:rsidP="004F6F04">
            <w:pPr>
              <w:widowControl/>
              <w:spacing w:line="360" w:lineRule="auto"/>
              <w:rPr>
                <w:rFonts w:ascii="Times New Roman" w:eastAsia="宋体" w:hAnsi="Times New Roman" w:cs="Times New Roman"/>
                <w:b/>
                <w:color w:val="000000"/>
                <w:kern w:val="0"/>
                <w:szCs w:val="21"/>
              </w:rPr>
            </w:pPr>
            <w:r w:rsidRPr="00BB36EE">
              <w:rPr>
                <w:rFonts w:ascii="Times New Roman" w:eastAsia="宋体" w:hAnsi="Times New Roman" w:cs="Times New Roman"/>
                <w:b/>
                <w:color w:val="000000"/>
                <w:kern w:val="0"/>
                <w:szCs w:val="21"/>
              </w:rPr>
              <w:t>Target gene</w:t>
            </w:r>
          </w:p>
        </w:tc>
        <w:tc>
          <w:tcPr>
            <w:tcW w:w="1445" w:type="pct"/>
            <w:tcBorders>
              <w:top w:val="nil"/>
              <w:left w:val="nil"/>
              <w:bottom w:val="nil"/>
              <w:right w:val="nil"/>
            </w:tcBorders>
            <w:shd w:val="clear" w:color="auto" w:fill="auto"/>
            <w:noWrap/>
            <w:vAlign w:val="center"/>
            <w:hideMark/>
          </w:tcPr>
          <w:p w:rsidR="002F23ED" w:rsidRPr="00BB36EE" w:rsidRDefault="002F23ED" w:rsidP="004F6F04">
            <w:pPr>
              <w:widowControl/>
              <w:spacing w:line="360" w:lineRule="auto"/>
              <w:rPr>
                <w:rFonts w:ascii="Times New Roman" w:eastAsia="宋体" w:hAnsi="Times New Roman" w:cs="Times New Roman"/>
                <w:b/>
                <w:color w:val="000000"/>
                <w:kern w:val="0"/>
                <w:szCs w:val="21"/>
              </w:rPr>
            </w:pPr>
            <w:r w:rsidRPr="00BB36EE">
              <w:rPr>
                <w:rFonts w:ascii="Times New Roman" w:eastAsia="宋体" w:hAnsi="Times New Roman" w:cs="Times New Roman"/>
                <w:b/>
                <w:color w:val="000000"/>
                <w:kern w:val="0"/>
                <w:szCs w:val="21"/>
              </w:rPr>
              <w:t>DEMIRs</w:t>
            </w:r>
          </w:p>
        </w:tc>
        <w:tc>
          <w:tcPr>
            <w:tcW w:w="1063" w:type="pct"/>
            <w:tcBorders>
              <w:top w:val="nil"/>
              <w:left w:val="nil"/>
              <w:bottom w:val="nil"/>
              <w:right w:val="nil"/>
            </w:tcBorders>
            <w:shd w:val="clear" w:color="auto" w:fill="auto"/>
            <w:vAlign w:val="center"/>
            <w:hideMark/>
          </w:tcPr>
          <w:p w:rsidR="002F23ED" w:rsidRPr="00BB36EE" w:rsidRDefault="002F23ED" w:rsidP="004F6F04">
            <w:pPr>
              <w:widowControl/>
              <w:spacing w:line="360" w:lineRule="auto"/>
              <w:rPr>
                <w:rFonts w:ascii="Times New Roman" w:eastAsia="宋体" w:hAnsi="Times New Roman" w:cs="Times New Roman"/>
                <w:b/>
                <w:color w:val="000000"/>
                <w:kern w:val="0"/>
                <w:szCs w:val="21"/>
              </w:rPr>
            </w:pPr>
            <w:r w:rsidRPr="00BB36EE">
              <w:rPr>
                <w:rFonts w:ascii="Times New Roman" w:eastAsia="宋体" w:hAnsi="Times New Roman" w:cs="Times New Roman"/>
                <w:b/>
                <w:color w:val="000000"/>
                <w:kern w:val="0"/>
                <w:szCs w:val="21"/>
              </w:rPr>
              <w:t>RA susceptibility</w:t>
            </w:r>
          </w:p>
        </w:tc>
        <w:tc>
          <w:tcPr>
            <w:tcW w:w="1687" w:type="pct"/>
            <w:tcBorders>
              <w:top w:val="nil"/>
              <w:left w:val="nil"/>
              <w:bottom w:val="nil"/>
              <w:right w:val="nil"/>
            </w:tcBorders>
            <w:shd w:val="clear" w:color="auto" w:fill="auto"/>
            <w:vAlign w:val="center"/>
            <w:hideMark/>
          </w:tcPr>
          <w:p w:rsidR="002F23ED" w:rsidRPr="00BB36EE" w:rsidRDefault="002F23ED" w:rsidP="004F6F04">
            <w:pPr>
              <w:widowControl/>
              <w:spacing w:line="360" w:lineRule="auto"/>
              <w:rPr>
                <w:rFonts w:ascii="Times New Roman" w:eastAsia="宋体" w:hAnsi="Times New Roman" w:cs="Times New Roman"/>
                <w:b/>
                <w:color w:val="000000"/>
                <w:kern w:val="0"/>
                <w:szCs w:val="21"/>
              </w:rPr>
            </w:pPr>
            <w:r w:rsidRPr="00BB36EE">
              <w:rPr>
                <w:rFonts w:ascii="Times New Roman" w:eastAsia="宋体" w:hAnsi="Times New Roman" w:cs="Times New Roman"/>
                <w:b/>
                <w:color w:val="000000"/>
                <w:kern w:val="0"/>
                <w:szCs w:val="21"/>
              </w:rPr>
              <w:t>Immune/Bone-related</w:t>
            </w:r>
          </w:p>
        </w:tc>
      </w:tr>
      <w:tr w:rsidR="002F23ED" w:rsidRPr="00EC33C3" w:rsidTr="004F6F04">
        <w:trPr>
          <w:trHeight w:val="280"/>
        </w:trPr>
        <w:tc>
          <w:tcPr>
            <w:tcW w:w="805" w:type="pct"/>
            <w:tcBorders>
              <w:top w:val="single" w:sz="4" w:space="0" w:color="auto"/>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ARID1A</w:t>
            </w:r>
          </w:p>
        </w:tc>
        <w:tc>
          <w:tcPr>
            <w:tcW w:w="1445" w:type="pct"/>
            <w:tcBorders>
              <w:top w:val="single" w:sz="4" w:space="0" w:color="auto"/>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miR-101-3p</w:t>
            </w:r>
            <w:r w:rsidRPr="00EC33C3">
              <w:rPr>
                <w:rFonts w:ascii="Times New Roman" w:eastAsia="宋体" w:hAnsi="Times New Roman" w:cs="Times New Roman"/>
                <w:color w:val="000000"/>
                <w:kern w:val="0"/>
                <w:szCs w:val="21"/>
              </w:rPr>
              <w:t>、</w:t>
            </w:r>
            <w:r w:rsidRPr="00EC33C3">
              <w:rPr>
                <w:rFonts w:ascii="Times New Roman" w:eastAsia="宋体" w:hAnsi="Times New Roman" w:cs="Times New Roman"/>
                <w:color w:val="000000"/>
                <w:kern w:val="0"/>
                <w:szCs w:val="21"/>
              </w:rPr>
              <w:t>miR-1184</w:t>
            </w:r>
          </w:p>
        </w:tc>
        <w:tc>
          <w:tcPr>
            <w:tcW w:w="1063" w:type="pct"/>
            <w:tcBorders>
              <w:top w:val="single" w:sz="4" w:space="0" w:color="auto"/>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 xml:space="preserve">　</w:t>
            </w:r>
          </w:p>
        </w:tc>
        <w:tc>
          <w:tcPr>
            <w:tcW w:w="1687" w:type="pct"/>
            <w:tcBorders>
              <w:top w:val="single" w:sz="4" w:space="0" w:color="auto"/>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PMID:25625625</w:t>
            </w:r>
            <w:r w:rsidRPr="00EC33C3">
              <w:rPr>
                <w:rFonts w:ascii="Times New Roman" w:eastAsia="宋体" w:hAnsi="Times New Roman" w:cs="Times New Roman"/>
                <w:color w:val="000000"/>
                <w:kern w:val="0"/>
                <w:szCs w:val="21"/>
              </w:rPr>
              <w:t>、</w:t>
            </w:r>
            <w:r w:rsidRPr="00EC33C3">
              <w:rPr>
                <w:rFonts w:ascii="Times New Roman" w:eastAsia="宋体" w:hAnsi="Times New Roman" w:cs="Times New Roman"/>
                <w:color w:val="000000"/>
                <w:kern w:val="0"/>
                <w:szCs w:val="21"/>
              </w:rPr>
              <w:t xml:space="preserve">18852284 </w:t>
            </w:r>
          </w:p>
        </w:tc>
      </w:tr>
      <w:tr w:rsidR="002F23ED" w:rsidRPr="00EC33C3" w:rsidTr="004F6F04">
        <w:trPr>
          <w:trHeight w:val="280"/>
        </w:trPr>
        <w:tc>
          <w:tcPr>
            <w:tcW w:w="80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SH2B3</w:t>
            </w:r>
          </w:p>
        </w:tc>
        <w:tc>
          <w:tcPr>
            <w:tcW w:w="144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miR-101-3p</w:t>
            </w:r>
          </w:p>
        </w:tc>
        <w:tc>
          <w:tcPr>
            <w:tcW w:w="1063"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PMID:27744395</w:t>
            </w:r>
          </w:p>
        </w:tc>
        <w:tc>
          <w:tcPr>
            <w:tcW w:w="1687"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PMID:21723852</w:t>
            </w:r>
          </w:p>
        </w:tc>
      </w:tr>
      <w:tr w:rsidR="002F23ED" w:rsidRPr="00EC33C3" w:rsidTr="004F6F04">
        <w:trPr>
          <w:trHeight w:val="280"/>
        </w:trPr>
        <w:tc>
          <w:tcPr>
            <w:tcW w:w="80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DDIT4</w:t>
            </w:r>
          </w:p>
        </w:tc>
        <w:tc>
          <w:tcPr>
            <w:tcW w:w="144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miR-101-3p</w:t>
            </w:r>
          </w:p>
        </w:tc>
        <w:tc>
          <w:tcPr>
            <w:tcW w:w="1063"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p>
        </w:tc>
        <w:tc>
          <w:tcPr>
            <w:tcW w:w="1687"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PMID:21917559</w:t>
            </w:r>
          </w:p>
        </w:tc>
      </w:tr>
      <w:tr w:rsidR="002F23ED" w:rsidRPr="00EC33C3" w:rsidTr="004F6F04">
        <w:trPr>
          <w:trHeight w:val="280"/>
        </w:trPr>
        <w:tc>
          <w:tcPr>
            <w:tcW w:w="80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RAP1B</w:t>
            </w:r>
          </w:p>
        </w:tc>
        <w:tc>
          <w:tcPr>
            <w:tcW w:w="144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miR-101-3p</w:t>
            </w:r>
          </w:p>
        </w:tc>
        <w:tc>
          <w:tcPr>
            <w:tcW w:w="1063"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p>
        </w:tc>
        <w:tc>
          <w:tcPr>
            <w:tcW w:w="1687"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PMID:25092872</w:t>
            </w:r>
          </w:p>
        </w:tc>
      </w:tr>
      <w:tr w:rsidR="002F23ED" w:rsidRPr="00EC33C3" w:rsidTr="004F6F04">
        <w:trPr>
          <w:trHeight w:val="280"/>
        </w:trPr>
        <w:tc>
          <w:tcPr>
            <w:tcW w:w="80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DOT1L</w:t>
            </w:r>
          </w:p>
        </w:tc>
        <w:tc>
          <w:tcPr>
            <w:tcW w:w="144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miR-101-3p</w:t>
            </w:r>
          </w:p>
        </w:tc>
        <w:tc>
          <w:tcPr>
            <w:tcW w:w="1063"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p>
        </w:tc>
        <w:tc>
          <w:tcPr>
            <w:tcW w:w="1687"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 xml:space="preserve">PMID:22566624 </w:t>
            </w:r>
          </w:p>
        </w:tc>
      </w:tr>
      <w:tr w:rsidR="002F23ED" w:rsidRPr="00EC33C3" w:rsidTr="004F6F04">
        <w:trPr>
          <w:trHeight w:val="280"/>
        </w:trPr>
        <w:tc>
          <w:tcPr>
            <w:tcW w:w="80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ASAP1</w:t>
            </w:r>
          </w:p>
        </w:tc>
        <w:tc>
          <w:tcPr>
            <w:tcW w:w="144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miR-101-3p</w:t>
            </w:r>
          </w:p>
        </w:tc>
        <w:tc>
          <w:tcPr>
            <w:tcW w:w="1063"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p>
        </w:tc>
        <w:tc>
          <w:tcPr>
            <w:tcW w:w="1687"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PMID:24865276</w:t>
            </w:r>
          </w:p>
        </w:tc>
      </w:tr>
      <w:tr w:rsidR="002F23ED" w:rsidRPr="00EC33C3" w:rsidTr="004F6F04">
        <w:trPr>
          <w:trHeight w:val="280"/>
        </w:trPr>
        <w:tc>
          <w:tcPr>
            <w:tcW w:w="80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SMARCA4</w:t>
            </w:r>
          </w:p>
        </w:tc>
        <w:tc>
          <w:tcPr>
            <w:tcW w:w="144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miR-101-3p</w:t>
            </w:r>
          </w:p>
        </w:tc>
        <w:tc>
          <w:tcPr>
            <w:tcW w:w="1063"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p>
        </w:tc>
        <w:tc>
          <w:tcPr>
            <w:tcW w:w="1687"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PMID:23321680</w:t>
            </w:r>
          </w:p>
        </w:tc>
      </w:tr>
      <w:tr w:rsidR="002F23ED" w:rsidRPr="00EC33C3" w:rsidTr="004F6F04">
        <w:trPr>
          <w:trHeight w:val="280"/>
        </w:trPr>
        <w:tc>
          <w:tcPr>
            <w:tcW w:w="80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COTL1</w:t>
            </w:r>
          </w:p>
        </w:tc>
        <w:tc>
          <w:tcPr>
            <w:tcW w:w="144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miR-101-3p</w:t>
            </w:r>
          </w:p>
        </w:tc>
        <w:tc>
          <w:tcPr>
            <w:tcW w:w="1063"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PMID:19307756</w:t>
            </w:r>
          </w:p>
        </w:tc>
        <w:tc>
          <w:tcPr>
            <w:tcW w:w="1687"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p>
        </w:tc>
      </w:tr>
      <w:tr w:rsidR="002F23ED" w:rsidRPr="00EC33C3" w:rsidTr="004F6F04">
        <w:trPr>
          <w:trHeight w:val="280"/>
        </w:trPr>
        <w:tc>
          <w:tcPr>
            <w:tcW w:w="80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lastRenderedPageBreak/>
              <w:t>TPP1</w:t>
            </w:r>
          </w:p>
        </w:tc>
        <w:tc>
          <w:tcPr>
            <w:tcW w:w="144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miR-1184</w:t>
            </w:r>
          </w:p>
        </w:tc>
        <w:tc>
          <w:tcPr>
            <w:tcW w:w="1063"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PMID:21833529</w:t>
            </w:r>
          </w:p>
        </w:tc>
        <w:tc>
          <w:tcPr>
            <w:tcW w:w="1687"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p>
        </w:tc>
      </w:tr>
      <w:tr w:rsidR="002F23ED" w:rsidRPr="00EC33C3" w:rsidTr="004F6F04">
        <w:trPr>
          <w:trHeight w:val="280"/>
        </w:trPr>
        <w:tc>
          <w:tcPr>
            <w:tcW w:w="80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SPRED2</w:t>
            </w:r>
          </w:p>
        </w:tc>
        <w:tc>
          <w:tcPr>
            <w:tcW w:w="144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miR-1184</w:t>
            </w:r>
          </w:p>
        </w:tc>
        <w:tc>
          <w:tcPr>
            <w:tcW w:w="1063"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PMID:23460240</w:t>
            </w:r>
          </w:p>
        </w:tc>
        <w:tc>
          <w:tcPr>
            <w:tcW w:w="1687"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PMID:28993690</w:t>
            </w:r>
          </w:p>
        </w:tc>
      </w:tr>
      <w:tr w:rsidR="002F23ED" w:rsidRPr="00EC33C3" w:rsidTr="004F6F04">
        <w:trPr>
          <w:trHeight w:val="280"/>
        </w:trPr>
        <w:tc>
          <w:tcPr>
            <w:tcW w:w="80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NFE2L2</w:t>
            </w:r>
          </w:p>
        </w:tc>
        <w:tc>
          <w:tcPr>
            <w:tcW w:w="1445" w:type="pct"/>
            <w:tcBorders>
              <w:top w:val="nil"/>
              <w:left w:val="nil"/>
              <w:bottom w:val="nil"/>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miR-142-5p</w:t>
            </w:r>
          </w:p>
        </w:tc>
        <w:tc>
          <w:tcPr>
            <w:tcW w:w="1063"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p>
        </w:tc>
        <w:tc>
          <w:tcPr>
            <w:tcW w:w="1687" w:type="pct"/>
            <w:tcBorders>
              <w:top w:val="nil"/>
              <w:left w:val="nil"/>
              <w:bottom w:val="nil"/>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PMID:24311378</w:t>
            </w:r>
          </w:p>
        </w:tc>
      </w:tr>
      <w:tr w:rsidR="002F23ED" w:rsidRPr="00EC33C3" w:rsidTr="004F6F04">
        <w:trPr>
          <w:trHeight w:val="280"/>
        </w:trPr>
        <w:tc>
          <w:tcPr>
            <w:tcW w:w="805" w:type="pct"/>
            <w:tcBorders>
              <w:top w:val="nil"/>
              <w:left w:val="nil"/>
              <w:bottom w:val="single" w:sz="4" w:space="0" w:color="auto"/>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DUSP2</w:t>
            </w:r>
          </w:p>
        </w:tc>
        <w:tc>
          <w:tcPr>
            <w:tcW w:w="1445" w:type="pct"/>
            <w:tcBorders>
              <w:top w:val="nil"/>
              <w:left w:val="nil"/>
              <w:bottom w:val="single" w:sz="4" w:space="0" w:color="auto"/>
              <w:right w:val="nil"/>
            </w:tcBorders>
            <w:shd w:val="clear" w:color="auto" w:fill="auto"/>
            <w:noWrap/>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miR-142-5p</w:t>
            </w:r>
          </w:p>
        </w:tc>
        <w:tc>
          <w:tcPr>
            <w:tcW w:w="1063" w:type="pct"/>
            <w:tcBorders>
              <w:top w:val="nil"/>
              <w:left w:val="nil"/>
              <w:bottom w:val="single" w:sz="4" w:space="0" w:color="auto"/>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 xml:space="preserve">　</w:t>
            </w:r>
          </w:p>
        </w:tc>
        <w:tc>
          <w:tcPr>
            <w:tcW w:w="1687" w:type="pct"/>
            <w:tcBorders>
              <w:top w:val="nil"/>
              <w:left w:val="nil"/>
              <w:bottom w:val="single" w:sz="4" w:space="0" w:color="auto"/>
              <w:right w:val="nil"/>
            </w:tcBorders>
            <w:shd w:val="clear" w:color="auto" w:fill="auto"/>
            <w:hideMark/>
          </w:tcPr>
          <w:p w:rsidR="002F23ED" w:rsidRPr="00EC33C3" w:rsidRDefault="002F23ED" w:rsidP="004F6F04">
            <w:pPr>
              <w:widowControl/>
              <w:spacing w:line="360" w:lineRule="auto"/>
              <w:rPr>
                <w:rFonts w:ascii="Times New Roman" w:eastAsia="宋体" w:hAnsi="Times New Roman" w:cs="Times New Roman"/>
                <w:color w:val="000000"/>
                <w:kern w:val="0"/>
                <w:szCs w:val="21"/>
              </w:rPr>
            </w:pPr>
            <w:r w:rsidRPr="00EC33C3">
              <w:rPr>
                <w:rFonts w:ascii="Times New Roman" w:eastAsia="宋体" w:hAnsi="Times New Roman" w:cs="Times New Roman"/>
                <w:color w:val="000000"/>
                <w:kern w:val="0"/>
                <w:szCs w:val="21"/>
              </w:rPr>
              <w:t>PMID:30458195</w:t>
            </w:r>
          </w:p>
        </w:tc>
      </w:tr>
    </w:tbl>
    <w:p w:rsidR="002F23ED" w:rsidRPr="004C338A" w:rsidRDefault="002F23ED" w:rsidP="002F23ED">
      <w:pPr>
        <w:spacing w:line="360" w:lineRule="auto"/>
        <w:rPr>
          <w:rFonts w:ascii="Times New Roman" w:hAnsi="Times New Roman" w:cs="Times New Roman"/>
        </w:rPr>
      </w:pPr>
      <w:r w:rsidRPr="00040155">
        <w:rPr>
          <w:rFonts w:ascii="Times New Roman" w:hAnsi="Times New Roman" w:cs="Times New Roman" w:hint="eastAsia"/>
          <w:i/>
          <w:szCs w:val="21"/>
        </w:rPr>
        <w:t>Notes:</w:t>
      </w:r>
      <w:r>
        <w:rPr>
          <w:rFonts w:ascii="Times New Roman" w:hAnsi="Times New Roman" w:cs="Times New Roman" w:hint="eastAsia"/>
          <w:szCs w:val="21"/>
        </w:rPr>
        <w:t xml:space="preserve"> </w:t>
      </w:r>
      <w:r w:rsidRPr="00EC33C3">
        <w:rPr>
          <w:rFonts w:ascii="Times New Roman" w:hAnsi="Times New Roman" w:cs="Times New Roman"/>
          <w:szCs w:val="21"/>
        </w:rPr>
        <w:t xml:space="preserve">PMID: </w:t>
      </w:r>
      <w:proofErr w:type="spellStart"/>
      <w:r w:rsidRPr="00EC33C3">
        <w:rPr>
          <w:rFonts w:ascii="Times New Roman" w:hAnsi="Times New Roman" w:cs="Times New Roman"/>
          <w:szCs w:val="21"/>
        </w:rPr>
        <w:t>Pubmed</w:t>
      </w:r>
      <w:proofErr w:type="spellEnd"/>
      <w:r w:rsidRPr="00EC33C3">
        <w:rPr>
          <w:rFonts w:ascii="Times New Roman" w:hAnsi="Times New Roman" w:cs="Times New Roman"/>
          <w:szCs w:val="21"/>
        </w:rPr>
        <w:t xml:space="preserve"> ID, search website: </w:t>
      </w:r>
      <w:hyperlink r:id="rId16" w:history="1">
        <w:r w:rsidRPr="00EC33C3">
          <w:rPr>
            <w:rStyle w:val="aa"/>
            <w:rFonts w:ascii="Times New Roman" w:hAnsi="Times New Roman" w:cs="Times New Roman"/>
            <w:szCs w:val="21"/>
          </w:rPr>
          <w:t>www.ncbi.nlm.nih.gov/pubmed/</w:t>
        </w:r>
      </w:hyperlink>
      <w:r w:rsidRPr="00EC33C3">
        <w:rPr>
          <w:rFonts w:ascii="Times New Roman" w:hAnsi="Times New Roman" w:cs="Times New Roman"/>
          <w:szCs w:val="21"/>
        </w:rPr>
        <w:t>.</w:t>
      </w:r>
      <w:r>
        <w:rPr>
          <w:rFonts w:ascii="Times New Roman" w:hAnsi="Times New Roman" w:cs="Times New Roman" w:hint="eastAsia"/>
          <w:szCs w:val="21"/>
        </w:rPr>
        <w:t xml:space="preserve"> </w:t>
      </w:r>
      <w:r w:rsidRPr="00EC33C3">
        <w:rPr>
          <w:rFonts w:ascii="Times New Roman" w:hAnsi="Times New Roman" w:cs="Times New Roman"/>
          <w:szCs w:val="21"/>
        </w:rPr>
        <w:t>We search the 57 genes but only 12 genes have known immune inflammation functions</w:t>
      </w:r>
      <w:r>
        <w:rPr>
          <w:rFonts w:ascii="Times New Roman" w:hAnsi="Times New Roman" w:cs="Times New Roman" w:hint="eastAsia"/>
          <w:szCs w:val="21"/>
        </w:rPr>
        <w:t>.</w:t>
      </w:r>
    </w:p>
    <w:p w:rsidR="002F23ED" w:rsidRPr="002F23ED" w:rsidRDefault="002F23ED" w:rsidP="002F23ED">
      <w:pPr>
        <w:spacing w:line="360" w:lineRule="auto"/>
        <w:rPr>
          <w:rFonts w:ascii="Times New Roman" w:hAnsi="Times New Roman" w:cs="Times New Roman"/>
          <w:b/>
          <w:sz w:val="24"/>
          <w:szCs w:val="24"/>
        </w:rPr>
      </w:pPr>
    </w:p>
    <w:p w:rsidR="002F23ED" w:rsidRPr="00EC7AA2" w:rsidRDefault="002F23ED" w:rsidP="002F23ED">
      <w:pPr>
        <w:spacing w:line="360" w:lineRule="auto"/>
        <w:rPr>
          <w:rFonts w:ascii="Times New Roman" w:hAnsi="Times New Roman" w:cs="Times New Roman"/>
          <w:b/>
          <w:sz w:val="24"/>
          <w:szCs w:val="24"/>
        </w:rPr>
      </w:pPr>
    </w:p>
    <w:p w:rsidR="003C0AEE" w:rsidRDefault="003C0AEE">
      <w:pPr>
        <w:widowControl/>
        <w:jc w:val="left"/>
        <w:rPr>
          <w:rFonts w:ascii="Times New Roman" w:hAnsi="Times New Roman" w:cs="Times New Roman"/>
          <w:b/>
          <w:sz w:val="24"/>
          <w:szCs w:val="24"/>
        </w:rPr>
      </w:pPr>
      <w:r>
        <w:rPr>
          <w:rFonts w:ascii="Times New Roman" w:hAnsi="Times New Roman" w:cs="Times New Roman"/>
          <w:b/>
          <w:sz w:val="24"/>
          <w:szCs w:val="24"/>
        </w:rPr>
        <w:br w:type="page"/>
      </w:r>
    </w:p>
    <w:tbl>
      <w:tblPr>
        <w:tblW w:w="5000" w:type="pct"/>
        <w:jc w:val="center"/>
        <w:tblLook w:val="04A0" w:firstRow="1" w:lastRow="0" w:firstColumn="1" w:lastColumn="0" w:noHBand="0" w:noVBand="1"/>
      </w:tblPr>
      <w:tblGrid>
        <w:gridCol w:w="2232"/>
        <w:gridCol w:w="2231"/>
        <w:gridCol w:w="1080"/>
        <w:gridCol w:w="1593"/>
        <w:gridCol w:w="1593"/>
        <w:gridCol w:w="1814"/>
        <w:gridCol w:w="1814"/>
        <w:gridCol w:w="1817"/>
      </w:tblGrid>
      <w:tr w:rsidR="003C0AEE" w:rsidRPr="00661967" w:rsidTr="004F6F04">
        <w:trPr>
          <w:trHeight w:val="288"/>
          <w:jc w:val="center"/>
        </w:trPr>
        <w:tc>
          <w:tcPr>
            <w:tcW w:w="5000" w:type="pct"/>
            <w:gridSpan w:val="8"/>
            <w:tcBorders>
              <w:top w:val="nil"/>
              <w:left w:val="nil"/>
              <w:bottom w:val="nil"/>
              <w:right w:val="nil"/>
            </w:tcBorders>
            <w:shd w:val="clear" w:color="auto" w:fill="auto"/>
            <w:vAlign w:val="center"/>
          </w:tcPr>
          <w:p w:rsidR="003C0AEE" w:rsidRPr="00544F0B" w:rsidRDefault="002F23ED" w:rsidP="004F6F04">
            <w:pPr>
              <w:widowControl/>
              <w:spacing w:line="360" w:lineRule="auto"/>
              <w:rPr>
                <w:rFonts w:ascii="Times New Roman" w:eastAsia="宋体" w:hAnsi="Times New Roman" w:cs="Times New Roman"/>
                <w:b/>
                <w:color w:val="000000" w:themeColor="text1"/>
                <w:kern w:val="0"/>
                <w:sz w:val="24"/>
                <w:szCs w:val="24"/>
              </w:rPr>
            </w:pPr>
            <w:r>
              <w:rPr>
                <w:rFonts w:ascii="Times New Roman" w:hAnsi="Times New Roman" w:cs="Times New Roman"/>
                <w:b/>
                <w:sz w:val="24"/>
                <w:szCs w:val="24"/>
              </w:rPr>
              <w:lastRenderedPageBreak/>
              <w:t>Table S3</w:t>
            </w:r>
            <w:r>
              <w:rPr>
                <w:rFonts w:ascii="Times New Roman" w:hAnsi="Times New Roman" w:cs="Times New Roman" w:hint="eastAsia"/>
                <w:b/>
                <w:sz w:val="24"/>
                <w:szCs w:val="24"/>
              </w:rPr>
              <w:t>.</w:t>
            </w:r>
            <w:r w:rsidRPr="00EC7AA2">
              <w:rPr>
                <w:rFonts w:ascii="Times New Roman" w:hAnsi="Times New Roman" w:cs="Times New Roman"/>
                <w:b/>
                <w:sz w:val="24"/>
                <w:szCs w:val="24"/>
              </w:rPr>
              <w:t xml:space="preserve"> Clinical evaluation for the 18 identified DEMIRs</w:t>
            </w:r>
          </w:p>
        </w:tc>
      </w:tr>
      <w:tr w:rsidR="003C0AEE" w:rsidRPr="00040B26" w:rsidTr="004F6F04">
        <w:trPr>
          <w:trHeight w:val="288"/>
          <w:jc w:val="center"/>
        </w:trPr>
        <w:tc>
          <w:tcPr>
            <w:tcW w:w="787" w:type="pct"/>
            <w:vMerge w:val="restart"/>
            <w:tcBorders>
              <w:top w:val="single" w:sz="4" w:space="0" w:color="auto"/>
              <w:left w:val="nil"/>
              <w:bottom w:val="single" w:sz="4" w:space="0" w:color="000000"/>
              <w:right w:val="nil"/>
            </w:tcBorders>
            <w:shd w:val="clear" w:color="auto" w:fill="auto"/>
            <w:vAlign w:val="center"/>
          </w:tcPr>
          <w:p w:rsidR="003C0AEE" w:rsidRPr="00544F0B" w:rsidRDefault="003C0AEE" w:rsidP="004F6F04">
            <w:pPr>
              <w:widowControl/>
              <w:spacing w:line="360" w:lineRule="auto"/>
              <w:rPr>
                <w:rFonts w:ascii="Times New Roman" w:eastAsia="宋体" w:hAnsi="Times New Roman" w:cs="Times New Roman"/>
                <w:b/>
                <w:color w:val="000000" w:themeColor="text1"/>
                <w:kern w:val="0"/>
                <w:szCs w:val="21"/>
              </w:rPr>
            </w:pPr>
            <w:r w:rsidRPr="00544F0B">
              <w:rPr>
                <w:rFonts w:ascii="Times New Roman" w:eastAsia="宋体" w:hAnsi="Times New Roman" w:cs="Times New Roman"/>
                <w:b/>
                <w:color w:val="000000" w:themeColor="text1"/>
                <w:kern w:val="0"/>
                <w:szCs w:val="21"/>
              </w:rPr>
              <w:t>miRNA</w:t>
            </w:r>
          </w:p>
        </w:tc>
        <w:tc>
          <w:tcPr>
            <w:tcW w:w="1168" w:type="pct"/>
            <w:gridSpan w:val="2"/>
            <w:tcBorders>
              <w:top w:val="single" w:sz="4" w:space="0" w:color="auto"/>
              <w:left w:val="nil"/>
              <w:bottom w:val="nil"/>
              <w:right w:val="nil"/>
            </w:tcBorders>
            <w:shd w:val="clear" w:color="auto" w:fill="auto"/>
            <w:vAlign w:val="center"/>
          </w:tcPr>
          <w:p w:rsidR="003C0AEE" w:rsidRPr="00544F0B" w:rsidRDefault="003C0AEE" w:rsidP="004F6F04">
            <w:pPr>
              <w:widowControl/>
              <w:spacing w:line="360" w:lineRule="auto"/>
              <w:rPr>
                <w:rFonts w:ascii="Times New Roman" w:eastAsia="宋体" w:hAnsi="Times New Roman" w:cs="Times New Roman"/>
                <w:b/>
                <w:color w:val="000000" w:themeColor="text1"/>
                <w:kern w:val="0"/>
                <w:szCs w:val="21"/>
              </w:rPr>
            </w:pPr>
            <w:r w:rsidRPr="00544F0B">
              <w:rPr>
                <w:rFonts w:ascii="Times New Roman" w:eastAsia="宋体" w:hAnsi="Times New Roman" w:cs="Times New Roman"/>
                <w:b/>
                <w:color w:val="000000" w:themeColor="text1"/>
                <w:kern w:val="0"/>
                <w:szCs w:val="21"/>
              </w:rPr>
              <w:t>ROC analyses</w:t>
            </w:r>
          </w:p>
        </w:tc>
        <w:tc>
          <w:tcPr>
            <w:tcW w:w="3045" w:type="pct"/>
            <w:gridSpan w:val="5"/>
            <w:tcBorders>
              <w:top w:val="single" w:sz="4" w:space="0" w:color="auto"/>
              <w:left w:val="nil"/>
              <w:bottom w:val="nil"/>
              <w:right w:val="nil"/>
            </w:tcBorders>
            <w:shd w:val="clear" w:color="auto" w:fill="auto"/>
            <w:vAlign w:val="center"/>
          </w:tcPr>
          <w:p w:rsidR="003C0AEE" w:rsidRPr="00544F0B" w:rsidRDefault="003C0AEE" w:rsidP="004F6F04">
            <w:pPr>
              <w:widowControl/>
              <w:spacing w:line="360" w:lineRule="auto"/>
              <w:rPr>
                <w:rFonts w:ascii="Times New Roman" w:eastAsia="宋体" w:hAnsi="Times New Roman" w:cs="Times New Roman"/>
                <w:b/>
                <w:color w:val="000000" w:themeColor="text1"/>
                <w:kern w:val="0"/>
                <w:szCs w:val="21"/>
              </w:rPr>
            </w:pPr>
            <w:r w:rsidRPr="00544F0B">
              <w:rPr>
                <w:rFonts w:ascii="Times New Roman" w:eastAsia="宋体" w:hAnsi="Times New Roman" w:cs="Times New Roman"/>
                <w:b/>
                <w:color w:val="000000" w:themeColor="text1"/>
                <w:kern w:val="0"/>
                <w:szCs w:val="21"/>
              </w:rPr>
              <w:t>Correlation with clinical variables (</w:t>
            </w:r>
            <w:r>
              <w:rPr>
                <w:rFonts w:ascii="Times New Roman" w:eastAsia="宋体" w:hAnsi="Times New Roman" w:cs="Times New Roman" w:hint="eastAsia"/>
                <w:b/>
                <w:color w:val="000000" w:themeColor="text1"/>
                <w:kern w:val="0"/>
                <w:szCs w:val="21"/>
              </w:rPr>
              <w:t>R</w:t>
            </w:r>
            <w:r w:rsidRPr="00544F0B">
              <w:rPr>
                <w:rFonts w:ascii="Times New Roman" w:eastAsia="宋体" w:hAnsi="Times New Roman" w:cs="Times New Roman"/>
                <w:b/>
                <w:color w:val="000000" w:themeColor="text1"/>
                <w:kern w:val="0"/>
                <w:szCs w:val="21"/>
              </w:rPr>
              <w:t>(P</w:t>
            </w:r>
            <w:r>
              <w:rPr>
                <w:rFonts w:ascii="Times New Roman" w:eastAsia="宋体" w:hAnsi="Times New Roman" w:cs="Times New Roman" w:hint="eastAsia"/>
                <w:b/>
                <w:color w:val="000000" w:themeColor="text1"/>
                <w:kern w:val="0"/>
                <w:szCs w:val="21"/>
              </w:rPr>
              <w:t>-</w:t>
            </w:r>
            <w:r w:rsidRPr="00544F0B">
              <w:rPr>
                <w:rFonts w:ascii="Times New Roman" w:eastAsia="宋体" w:hAnsi="Times New Roman" w:cs="Times New Roman"/>
                <w:b/>
                <w:color w:val="000000" w:themeColor="text1"/>
                <w:kern w:val="0"/>
                <w:szCs w:val="21"/>
              </w:rPr>
              <w:t>value))</w:t>
            </w:r>
          </w:p>
        </w:tc>
      </w:tr>
      <w:tr w:rsidR="003C0AEE" w:rsidRPr="00040B26" w:rsidTr="003C0AEE">
        <w:trPr>
          <w:trHeight w:val="288"/>
          <w:jc w:val="center"/>
        </w:trPr>
        <w:tc>
          <w:tcPr>
            <w:tcW w:w="787" w:type="pct"/>
            <w:vMerge/>
            <w:tcBorders>
              <w:top w:val="single" w:sz="4" w:space="0" w:color="auto"/>
              <w:left w:val="nil"/>
              <w:bottom w:val="single" w:sz="4" w:space="0" w:color="000000"/>
              <w:right w:val="nil"/>
            </w:tcBorders>
            <w:vAlign w:val="center"/>
          </w:tcPr>
          <w:p w:rsidR="003C0AEE" w:rsidRPr="00544F0B" w:rsidRDefault="003C0AEE" w:rsidP="004F6F04">
            <w:pPr>
              <w:widowControl/>
              <w:spacing w:line="360" w:lineRule="auto"/>
              <w:rPr>
                <w:rFonts w:ascii="Times New Roman" w:eastAsia="宋体" w:hAnsi="Times New Roman" w:cs="Times New Roman"/>
                <w:b/>
                <w:color w:val="000000" w:themeColor="text1"/>
                <w:kern w:val="0"/>
                <w:szCs w:val="21"/>
              </w:rPr>
            </w:pPr>
          </w:p>
        </w:tc>
        <w:tc>
          <w:tcPr>
            <w:tcW w:w="787" w:type="pct"/>
            <w:tcBorders>
              <w:top w:val="nil"/>
              <w:left w:val="nil"/>
              <w:bottom w:val="single" w:sz="4" w:space="0" w:color="auto"/>
              <w:right w:val="nil"/>
            </w:tcBorders>
            <w:shd w:val="clear" w:color="auto" w:fill="auto"/>
            <w:vAlign w:val="center"/>
          </w:tcPr>
          <w:p w:rsidR="003C0AEE" w:rsidRPr="00544F0B" w:rsidRDefault="003C0AEE" w:rsidP="004F6F04">
            <w:pPr>
              <w:widowControl/>
              <w:spacing w:line="360" w:lineRule="auto"/>
              <w:rPr>
                <w:rFonts w:ascii="Times New Roman" w:eastAsia="宋体" w:hAnsi="Times New Roman" w:cs="Times New Roman"/>
                <w:b/>
                <w:color w:val="000000" w:themeColor="text1"/>
                <w:kern w:val="0"/>
                <w:szCs w:val="21"/>
              </w:rPr>
            </w:pPr>
            <w:r w:rsidRPr="00544F0B">
              <w:rPr>
                <w:rFonts w:ascii="Times New Roman" w:eastAsia="宋体" w:hAnsi="Times New Roman" w:cs="Times New Roman"/>
                <w:b/>
                <w:color w:val="000000" w:themeColor="text1"/>
                <w:kern w:val="0"/>
                <w:szCs w:val="21"/>
              </w:rPr>
              <w:t>AUC (95%CI)</w:t>
            </w:r>
          </w:p>
        </w:tc>
        <w:tc>
          <w:tcPr>
            <w:tcW w:w="381" w:type="pct"/>
            <w:tcBorders>
              <w:top w:val="nil"/>
              <w:left w:val="nil"/>
              <w:bottom w:val="single" w:sz="4" w:space="0" w:color="auto"/>
              <w:right w:val="nil"/>
            </w:tcBorders>
            <w:shd w:val="clear" w:color="auto" w:fill="auto"/>
            <w:vAlign w:val="center"/>
          </w:tcPr>
          <w:p w:rsidR="003C0AEE" w:rsidRPr="00544F0B" w:rsidRDefault="003C0AEE" w:rsidP="004F6F04">
            <w:pPr>
              <w:widowControl/>
              <w:spacing w:line="360" w:lineRule="auto"/>
              <w:rPr>
                <w:rFonts w:ascii="Times New Roman" w:eastAsia="宋体" w:hAnsi="Times New Roman" w:cs="Times New Roman"/>
                <w:b/>
                <w:color w:val="000000" w:themeColor="text1"/>
                <w:kern w:val="0"/>
                <w:szCs w:val="21"/>
              </w:rPr>
            </w:pPr>
            <w:r w:rsidRPr="00544F0B">
              <w:rPr>
                <w:rFonts w:ascii="Times New Roman" w:eastAsia="宋体" w:hAnsi="Times New Roman" w:cs="Times New Roman"/>
                <w:b/>
                <w:color w:val="000000" w:themeColor="text1"/>
                <w:kern w:val="0"/>
                <w:szCs w:val="21"/>
              </w:rPr>
              <w:t>P</w:t>
            </w:r>
            <w:r>
              <w:rPr>
                <w:rFonts w:ascii="Times New Roman" w:eastAsia="宋体" w:hAnsi="Times New Roman" w:cs="Times New Roman" w:hint="eastAsia"/>
                <w:b/>
                <w:color w:val="000000" w:themeColor="text1"/>
                <w:kern w:val="0"/>
                <w:szCs w:val="21"/>
              </w:rPr>
              <w:t xml:space="preserve"> </w:t>
            </w:r>
            <w:r w:rsidRPr="00544F0B">
              <w:rPr>
                <w:rFonts w:ascii="Times New Roman" w:eastAsia="宋体" w:hAnsi="Times New Roman" w:cs="Times New Roman"/>
                <w:b/>
                <w:color w:val="000000" w:themeColor="text1"/>
                <w:kern w:val="0"/>
                <w:szCs w:val="21"/>
              </w:rPr>
              <w:t>value</w:t>
            </w:r>
          </w:p>
        </w:tc>
        <w:tc>
          <w:tcPr>
            <w:tcW w:w="562" w:type="pct"/>
            <w:tcBorders>
              <w:top w:val="nil"/>
              <w:left w:val="nil"/>
              <w:bottom w:val="single" w:sz="4" w:space="0" w:color="auto"/>
              <w:right w:val="nil"/>
            </w:tcBorders>
            <w:shd w:val="clear" w:color="auto" w:fill="auto"/>
            <w:vAlign w:val="center"/>
          </w:tcPr>
          <w:p w:rsidR="003C0AEE" w:rsidRPr="00544F0B" w:rsidRDefault="003C0AEE" w:rsidP="004F6F04">
            <w:pPr>
              <w:widowControl/>
              <w:spacing w:line="360" w:lineRule="auto"/>
              <w:rPr>
                <w:rFonts w:ascii="Times New Roman" w:eastAsia="宋体" w:hAnsi="Times New Roman" w:cs="Times New Roman"/>
                <w:b/>
                <w:color w:val="000000" w:themeColor="text1"/>
                <w:kern w:val="0"/>
                <w:szCs w:val="21"/>
              </w:rPr>
            </w:pPr>
            <w:r w:rsidRPr="00544F0B">
              <w:rPr>
                <w:rFonts w:ascii="Times New Roman" w:eastAsia="宋体" w:hAnsi="Times New Roman" w:cs="Times New Roman"/>
                <w:b/>
                <w:color w:val="000000" w:themeColor="text1"/>
                <w:kern w:val="0"/>
                <w:szCs w:val="21"/>
              </w:rPr>
              <w:t>CRP</w:t>
            </w:r>
          </w:p>
        </w:tc>
        <w:tc>
          <w:tcPr>
            <w:tcW w:w="562" w:type="pct"/>
            <w:tcBorders>
              <w:top w:val="nil"/>
              <w:left w:val="nil"/>
              <w:bottom w:val="single" w:sz="4" w:space="0" w:color="auto"/>
              <w:right w:val="nil"/>
            </w:tcBorders>
            <w:shd w:val="clear" w:color="auto" w:fill="auto"/>
            <w:vAlign w:val="center"/>
          </w:tcPr>
          <w:p w:rsidR="003C0AEE" w:rsidRPr="00544F0B" w:rsidRDefault="003C0AEE" w:rsidP="004F6F04">
            <w:pPr>
              <w:widowControl/>
              <w:spacing w:line="360" w:lineRule="auto"/>
              <w:rPr>
                <w:rFonts w:ascii="Times New Roman" w:eastAsia="宋体" w:hAnsi="Times New Roman" w:cs="Times New Roman"/>
                <w:b/>
                <w:color w:val="000000" w:themeColor="text1"/>
                <w:kern w:val="0"/>
                <w:szCs w:val="21"/>
              </w:rPr>
            </w:pPr>
            <w:r w:rsidRPr="00544F0B">
              <w:rPr>
                <w:rFonts w:ascii="Times New Roman" w:eastAsia="宋体" w:hAnsi="Times New Roman" w:cs="Times New Roman"/>
                <w:b/>
                <w:color w:val="000000" w:themeColor="text1"/>
                <w:kern w:val="0"/>
                <w:szCs w:val="21"/>
              </w:rPr>
              <w:t>ESR</w:t>
            </w:r>
          </w:p>
        </w:tc>
        <w:tc>
          <w:tcPr>
            <w:tcW w:w="640" w:type="pct"/>
            <w:tcBorders>
              <w:top w:val="nil"/>
              <w:left w:val="nil"/>
              <w:bottom w:val="single" w:sz="4" w:space="0" w:color="auto"/>
              <w:right w:val="nil"/>
            </w:tcBorders>
            <w:shd w:val="clear" w:color="auto" w:fill="auto"/>
            <w:vAlign w:val="center"/>
          </w:tcPr>
          <w:p w:rsidR="003C0AEE" w:rsidRPr="00544F0B" w:rsidRDefault="003C0AEE" w:rsidP="004F6F04">
            <w:pPr>
              <w:widowControl/>
              <w:spacing w:line="360" w:lineRule="auto"/>
              <w:rPr>
                <w:rFonts w:ascii="Times New Roman" w:eastAsia="宋体" w:hAnsi="Times New Roman" w:cs="Times New Roman"/>
                <w:b/>
                <w:color w:val="000000" w:themeColor="text1"/>
                <w:kern w:val="0"/>
                <w:szCs w:val="21"/>
              </w:rPr>
            </w:pPr>
            <w:r w:rsidRPr="00544F0B">
              <w:rPr>
                <w:rFonts w:ascii="Times New Roman" w:eastAsia="宋体" w:hAnsi="Times New Roman" w:cs="Times New Roman"/>
                <w:b/>
                <w:color w:val="000000" w:themeColor="text1"/>
                <w:kern w:val="0"/>
                <w:szCs w:val="21"/>
              </w:rPr>
              <w:t>DAS28</w:t>
            </w:r>
          </w:p>
        </w:tc>
        <w:tc>
          <w:tcPr>
            <w:tcW w:w="640" w:type="pct"/>
            <w:tcBorders>
              <w:top w:val="nil"/>
              <w:left w:val="nil"/>
              <w:bottom w:val="single" w:sz="4" w:space="0" w:color="auto"/>
              <w:right w:val="nil"/>
            </w:tcBorders>
            <w:shd w:val="clear" w:color="auto" w:fill="auto"/>
            <w:vAlign w:val="center"/>
          </w:tcPr>
          <w:p w:rsidR="003C0AEE" w:rsidRPr="00544F0B" w:rsidRDefault="003C0AEE" w:rsidP="004F6F04">
            <w:pPr>
              <w:widowControl/>
              <w:spacing w:line="360" w:lineRule="auto"/>
              <w:rPr>
                <w:rFonts w:ascii="Times New Roman" w:eastAsia="宋体" w:hAnsi="Times New Roman" w:cs="Times New Roman"/>
                <w:b/>
                <w:color w:val="000000" w:themeColor="text1"/>
                <w:kern w:val="0"/>
                <w:szCs w:val="21"/>
              </w:rPr>
            </w:pPr>
            <w:r w:rsidRPr="00544F0B">
              <w:rPr>
                <w:rFonts w:ascii="Times New Roman" w:eastAsia="宋体" w:hAnsi="Times New Roman" w:cs="Times New Roman"/>
                <w:b/>
                <w:color w:val="000000" w:themeColor="text1"/>
                <w:kern w:val="0"/>
                <w:szCs w:val="21"/>
              </w:rPr>
              <w:t>TJC</w:t>
            </w:r>
          </w:p>
        </w:tc>
        <w:tc>
          <w:tcPr>
            <w:tcW w:w="641" w:type="pct"/>
            <w:tcBorders>
              <w:top w:val="nil"/>
              <w:left w:val="nil"/>
              <w:bottom w:val="single" w:sz="4" w:space="0" w:color="auto"/>
              <w:right w:val="nil"/>
            </w:tcBorders>
            <w:shd w:val="clear" w:color="auto" w:fill="auto"/>
            <w:vAlign w:val="center"/>
          </w:tcPr>
          <w:p w:rsidR="003C0AEE" w:rsidRPr="00544F0B" w:rsidRDefault="003C0AEE" w:rsidP="004F6F04">
            <w:pPr>
              <w:widowControl/>
              <w:spacing w:line="360" w:lineRule="auto"/>
              <w:rPr>
                <w:rFonts w:ascii="Times New Roman" w:eastAsia="宋体" w:hAnsi="Times New Roman" w:cs="Times New Roman"/>
                <w:b/>
                <w:color w:val="000000" w:themeColor="text1"/>
                <w:kern w:val="0"/>
                <w:szCs w:val="21"/>
              </w:rPr>
            </w:pPr>
            <w:r w:rsidRPr="00544F0B">
              <w:rPr>
                <w:rFonts w:ascii="Times New Roman" w:eastAsia="宋体" w:hAnsi="Times New Roman" w:cs="Times New Roman"/>
                <w:b/>
                <w:color w:val="000000" w:themeColor="text1"/>
                <w:kern w:val="0"/>
                <w:szCs w:val="21"/>
              </w:rPr>
              <w:t>SJC</w:t>
            </w:r>
          </w:p>
        </w:tc>
      </w:tr>
      <w:tr w:rsidR="003C0AEE" w:rsidRPr="00040B26" w:rsidTr="003C0AEE">
        <w:trPr>
          <w:trHeight w:val="288"/>
          <w:jc w:val="center"/>
        </w:trPr>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hsa-miR-4448</w:t>
            </w:r>
          </w:p>
        </w:tc>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0.876(0.755-0.996)</w:t>
            </w:r>
          </w:p>
        </w:tc>
        <w:tc>
          <w:tcPr>
            <w:tcW w:w="38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&lt;0.001</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-0.115(0.583)</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0.3(0.145)</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0.373(0.066)</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0.208(0.318)</w:t>
            </w:r>
          </w:p>
        </w:tc>
        <w:tc>
          <w:tcPr>
            <w:tcW w:w="641" w:type="pct"/>
            <w:tcBorders>
              <w:top w:val="nil"/>
              <w:left w:val="nil"/>
              <w:bottom w:val="nil"/>
              <w:right w:val="nil"/>
            </w:tcBorders>
            <w:shd w:val="clear" w:color="auto" w:fill="auto"/>
          </w:tcPr>
          <w:p w:rsidR="003C0AEE" w:rsidRPr="00F15AC8" w:rsidRDefault="003C0AEE" w:rsidP="004F6F04">
            <w:pPr>
              <w:widowControl/>
              <w:spacing w:line="360" w:lineRule="auto"/>
              <w:rPr>
                <w:rFonts w:ascii="Times New Roman" w:eastAsia="宋体" w:hAnsi="Times New Roman" w:cs="Times New Roman"/>
                <w:b/>
                <w:color w:val="000000" w:themeColor="text1"/>
                <w:kern w:val="0"/>
                <w:szCs w:val="21"/>
              </w:rPr>
            </w:pPr>
            <w:r w:rsidRPr="00F15AC8">
              <w:rPr>
                <w:rFonts w:ascii="Times New Roman" w:eastAsia="宋体" w:hAnsi="Times New Roman" w:cs="Times New Roman"/>
                <w:b/>
                <w:color w:val="000000" w:themeColor="text1"/>
                <w:kern w:val="0"/>
                <w:szCs w:val="21"/>
              </w:rPr>
              <w:t>0.398(0.049)</w:t>
            </w:r>
          </w:p>
        </w:tc>
      </w:tr>
      <w:tr w:rsidR="003C0AEE" w:rsidRPr="00040B26" w:rsidTr="003C0AEE">
        <w:trPr>
          <w:trHeight w:val="288"/>
          <w:jc w:val="center"/>
        </w:trPr>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hsa-miR-1246</w:t>
            </w:r>
          </w:p>
        </w:tc>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0.858(0.736-0.979)</w:t>
            </w:r>
          </w:p>
        </w:tc>
        <w:tc>
          <w:tcPr>
            <w:tcW w:w="38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&lt;0.001</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-0.212(0.31)</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-0.012(0.954)</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0.162(0.44)</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0.147(0.482)</w:t>
            </w:r>
          </w:p>
        </w:tc>
        <w:tc>
          <w:tcPr>
            <w:tcW w:w="64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0.289(0.162)</w:t>
            </w:r>
          </w:p>
        </w:tc>
      </w:tr>
      <w:tr w:rsidR="003C0AEE" w:rsidRPr="00040B26" w:rsidTr="003C0AEE">
        <w:trPr>
          <w:trHeight w:val="288"/>
          <w:jc w:val="center"/>
        </w:trPr>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hsa-miR-142-5p</w:t>
            </w:r>
          </w:p>
        </w:tc>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0.82(0.685-0.955)</w:t>
            </w:r>
          </w:p>
        </w:tc>
        <w:tc>
          <w:tcPr>
            <w:tcW w:w="38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&lt;0.001</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-0.047(0.824)</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-0.135(0.518)</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0.179(0.392)</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0.145(0.489)</w:t>
            </w:r>
          </w:p>
        </w:tc>
        <w:tc>
          <w:tcPr>
            <w:tcW w:w="64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0.245(0.237)</w:t>
            </w:r>
          </w:p>
        </w:tc>
      </w:tr>
      <w:tr w:rsidR="003C0AEE" w:rsidRPr="00040B26" w:rsidTr="003C0AEE">
        <w:trPr>
          <w:trHeight w:val="327"/>
          <w:jc w:val="center"/>
        </w:trPr>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hsa-miR-3607-5p</w:t>
            </w:r>
          </w:p>
        </w:tc>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0.813(0.677-0.95)</w:t>
            </w:r>
          </w:p>
        </w:tc>
        <w:tc>
          <w:tcPr>
            <w:tcW w:w="38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1.00E-03</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-0.136(0.518)</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-0.06(0.776)</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0.177(0.397)</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0.06(0.775)</w:t>
            </w:r>
          </w:p>
        </w:tc>
        <w:tc>
          <w:tcPr>
            <w:tcW w:w="64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0.264(0.203)</w:t>
            </w:r>
          </w:p>
        </w:tc>
      </w:tr>
      <w:tr w:rsidR="003C0AEE" w:rsidRPr="00040B26" w:rsidTr="003C0AEE">
        <w:trPr>
          <w:trHeight w:val="288"/>
          <w:jc w:val="center"/>
        </w:trPr>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hsa-miR-29c-3p</w:t>
            </w:r>
          </w:p>
        </w:tc>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0.804(0.661-0.948)</w:t>
            </w:r>
          </w:p>
        </w:tc>
        <w:tc>
          <w:tcPr>
            <w:tcW w:w="38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1.00E-03</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-0.194(0.352)</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-0.111(0.598)</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0.214(0.304)</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0.239(0.249)</w:t>
            </w:r>
          </w:p>
        </w:tc>
        <w:tc>
          <w:tcPr>
            <w:tcW w:w="64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0.29(0.16)</w:t>
            </w:r>
          </w:p>
        </w:tc>
      </w:tr>
      <w:tr w:rsidR="003C0AEE" w:rsidRPr="00040B26" w:rsidTr="003C0AEE">
        <w:trPr>
          <w:trHeight w:val="288"/>
          <w:jc w:val="center"/>
        </w:trPr>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hsa-miR-101-3p</w:t>
            </w:r>
          </w:p>
        </w:tc>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0.798(0.649-0.947)</w:t>
            </w:r>
          </w:p>
        </w:tc>
        <w:tc>
          <w:tcPr>
            <w:tcW w:w="38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1.00E-03</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0.157(0.455)</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0.138(0.512)</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0.354(0.083)</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0.185(0.377)</w:t>
            </w:r>
          </w:p>
        </w:tc>
        <w:tc>
          <w:tcPr>
            <w:tcW w:w="64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0.372(0.067)</w:t>
            </w:r>
          </w:p>
        </w:tc>
      </w:tr>
      <w:tr w:rsidR="003C0AEE" w:rsidRPr="00040B26" w:rsidTr="003C0AEE">
        <w:trPr>
          <w:trHeight w:val="288"/>
          <w:jc w:val="center"/>
        </w:trPr>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hsa-miR-1184</w:t>
            </w:r>
          </w:p>
        </w:tc>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0.789(0.653-0.925)</w:t>
            </w:r>
          </w:p>
        </w:tc>
        <w:tc>
          <w:tcPr>
            <w:tcW w:w="38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1.00E-03</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-0.142(0.499)</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-0.124(0.555)</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0.35(0.086)</w:t>
            </w:r>
          </w:p>
        </w:tc>
        <w:tc>
          <w:tcPr>
            <w:tcW w:w="640" w:type="pct"/>
            <w:tcBorders>
              <w:top w:val="nil"/>
              <w:left w:val="nil"/>
              <w:bottom w:val="nil"/>
              <w:right w:val="nil"/>
            </w:tcBorders>
            <w:shd w:val="clear" w:color="auto" w:fill="auto"/>
          </w:tcPr>
          <w:p w:rsidR="003C0AEE" w:rsidRPr="00F15AC8" w:rsidRDefault="003C0AEE" w:rsidP="004F6F04">
            <w:pPr>
              <w:widowControl/>
              <w:spacing w:line="360" w:lineRule="auto"/>
              <w:rPr>
                <w:rFonts w:ascii="Times New Roman" w:eastAsia="宋体" w:hAnsi="Times New Roman" w:cs="Times New Roman"/>
                <w:b/>
                <w:color w:val="000000" w:themeColor="text1"/>
                <w:kern w:val="0"/>
                <w:szCs w:val="21"/>
              </w:rPr>
            </w:pPr>
            <w:r w:rsidRPr="00F15AC8">
              <w:rPr>
                <w:rFonts w:ascii="Times New Roman" w:eastAsia="宋体" w:hAnsi="Times New Roman" w:cs="Times New Roman"/>
                <w:b/>
                <w:color w:val="000000" w:themeColor="text1"/>
                <w:kern w:val="0"/>
                <w:szCs w:val="21"/>
              </w:rPr>
              <w:t>0.459(0.021)</w:t>
            </w:r>
          </w:p>
        </w:tc>
        <w:tc>
          <w:tcPr>
            <w:tcW w:w="64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0.126(0.549)</w:t>
            </w:r>
          </w:p>
        </w:tc>
      </w:tr>
      <w:tr w:rsidR="003C0AEE" w:rsidRPr="00040B26" w:rsidTr="003C0AEE">
        <w:trPr>
          <w:trHeight w:val="288"/>
          <w:jc w:val="center"/>
        </w:trPr>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hsa-miR-26b-5p</w:t>
            </w:r>
          </w:p>
        </w:tc>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0.767(0.609-0.924)</w:t>
            </w:r>
          </w:p>
        </w:tc>
        <w:tc>
          <w:tcPr>
            <w:tcW w:w="38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3.00E-03</w:t>
            </w:r>
          </w:p>
        </w:tc>
        <w:tc>
          <w:tcPr>
            <w:tcW w:w="562" w:type="pct"/>
            <w:tcBorders>
              <w:top w:val="nil"/>
              <w:left w:val="nil"/>
              <w:bottom w:val="nil"/>
              <w:right w:val="nil"/>
            </w:tcBorders>
            <w:shd w:val="clear" w:color="auto" w:fill="auto"/>
          </w:tcPr>
          <w:p w:rsidR="003C0AEE" w:rsidRPr="00F15AC8" w:rsidRDefault="003C0AEE" w:rsidP="004F6F04">
            <w:pPr>
              <w:widowControl/>
              <w:spacing w:line="360" w:lineRule="auto"/>
              <w:rPr>
                <w:rFonts w:ascii="Times New Roman" w:eastAsia="宋体" w:hAnsi="Times New Roman" w:cs="Times New Roman"/>
                <w:b/>
                <w:color w:val="000000" w:themeColor="text1"/>
                <w:kern w:val="0"/>
                <w:szCs w:val="21"/>
              </w:rPr>
            </w:pPr>
            <w:r w:rsidRPr="00F15AC8">
              <w:rPr>
                <w:rFonts w:ascii="Times New Roman" w:eastAsia="宋体" w:hAnsi="Times New Roman" w:cs="Times New Roman"/>
                <w:b/>
                <w:color w:val="000000" w:themeColor="text1"/>
                <w:kern w:val="0"/>
                <w:szCs w:val="21"/>
              </w:rPr>
              <w:t>-0.425(0.034)</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0.101(0.631)</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0.07(0.739)</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0.138(0.509)</w:t>
            </w:r>
          </w:p>
        </w:tc>
        <w:tc>
          <w:tcPr>
            <w:tcW w:w="64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0.396(0.05)</w:t>
            </w:r>
          </w:p>
        </w:tc>
      </w:tr>
      <w:tr w:rsidR="003C0AEE" w:rsidRPr="00040B26" w:rsidTr="003C0AEE">
        <w:trPr>
          <w:trHeight w:val="288"/>
          <w:jc w:val="center"/>
        </w:trPr>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hsa-miR-29b-3p</w:t>
            </w:r>
          </w:p>
        </w:tc>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0.747(0.59-0.904)</w:t>
            </w:r>
          </w:p>
        </w:tc>
        <w:tc>
          <w:tcPr>
            <w:tcW w:w="38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6.00E-03</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-0.114(0.587)</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0.104(0.62)</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0.177(0.396)</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0.187(0.37)</w:t>
            </w:r>
          </w:p>
        </w:tc>
        <w:tc>
          <w:tcPr>
            <w:tcW w:w="64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0.301(0.144)</w:t>
            </w:r>
          </w:p>
        </w:tc>
      </w:tr>
      <w:tr w:rsidR="003C0AEE" w:rsidRPr="00040B26" w:rsidTr="003C0AEE">
        <w:trPr>
          <w:trHeight w:val="288"/>
          <w:jc w:val="center"/>
        </w:trPr>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hsa-miR-7641</w:t>
            </w:r>
          </w:p>
        </w:tc>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0.747(0.599-0.894)</w:t>
            </w:r>
          </w:p>
        </w:tc>
        <w:tc>
          <w:tcPr>
            <w:tcW w:w="38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6.00E-03</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-0.387(0.056)</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-0.157(0.453)</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0.205(0.326)</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0.374(0.065)</w:t>
            </w:r>
          </w:p>
        </w:tc>
        <w:tc>
          <w:tcPr>
            <w:tcW w:w="64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0.189(0.365)</w:t>
            </w:r>
          </w:p>
        </w:tc>
      </w:tr>
      <w:tr w:rsidR="003C0AEE" w:rsidRPr="00040B26" w:rsidTr="003C0AEE">
        <w:trPr>
          <w:trHeight w:val="288"/>
          <w:jc w:val="center"/>
        </w:trPr>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hsa-miR-142-3p</w:t>
            </w:r>
          </w:p>
        </w:tc>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0.74(0.579-0.901)</w:t>
            </w:r>
          </w:p>
        </w:tc>
        <w:tc>
          <w:tcPr>
            <w:tcW w:w="38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8.00E-03</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-0.058(0.784)</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0.097(0.645)</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0.215(0.303)</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0.296(0.151)</w:t>
            </w:r>
          </w:p>
        </w:tc>
        <w:tc>
          <w:tcPr>
            <w:tcW w:w="64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0.14(0.504)</w:t>
            </w:r>
          </w:p>
        </w:tc>
      </w:tr>
      <w:tr w:rsidR="003C0AEE" w:rsidRPr="00040B26" w:rsidTr="003C0AEE">
        <w:trPr>
          <w:trHeight w:val="288"/>
          <w:jc w:val="center"/>
        </w:trPr>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hsa-miR-3201</w:t>
            </w:r>
          </w:p>
        </w:tc>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0.739(0.59-0.888)</w:t>
            </w:r>
          </w:p>
        </w:tc>
        <w:tc>
          <w:tcPr>
            <w:tcW w:w="38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8.00E-03</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-0.305(0.138)</w:t>
            </w:r>
          </w:p>
        </w:tc>
        <w:tc>
          <w:tcPr>
            <w:tcW w:w="562" w:type="pct"/>
            <w:tcBorders>
              <w:top w:val="nil"/>
              <w:left w:val="nil"/>
              <w:bottom w:val="nil"/>
              <w:right w:val="nil"/>
            </w:tcBorders>
            <w:shd w:val="clear" w:color="auto" w:fill="auto"/>
          </w:tcPr>
          <w:p w:rsidR="003C0AEE" w:rsidRPr="00F15AC8" w:rsidRDefault="003C0AEE" w:rsidP="004F6F04">
            <w:pPr>
              <w:widowControl/>
              <w:spacing w:line="360" w:lineRule="auto"/>
              <w:rPr>
                <w:rFonts w:ascii="Times New Roman" w:eastAsia="宋体" w:hAnsi="Times New Roman" w:cs="Times New Roman"/>
                <w:b/>
                <w:color w:val="000000" w:themeColor="text1"/>
                <w:kern w:val="0"/>
                <w:szCs w:val="21"/>
              </w:rPr>
            </w:pPr>
            <w:r w:rsidRPr="00F15AC8">
              <w:rPr>
                <w:rFonts w:ascii="Times New Roman" w:eastAsia="宋体" w:hAnsi="Times New Roman" w:cs="Times New Roman"/>
                <w:b/>
                <w:color w:val="000000" w:themeColor="text1"/>
                <w:kern w:val="0"/>
                <w:szCs w:val="21"/>
              </w:rPr>
              <w:t>-0.409(0.043)</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-0.094(0.654)</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0.073(0.727)</w:t>
            </w:r>
          </w:p>
        </w:tc>
        <w:tc>
          <w:tcPr>
            <w:tcW w:w="64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-0.11(0.601)</w:t>
            </w:r>
          </w:p>
        </w:tc>
      </w:tr>
      <w:tr w:rsidR="003C0AEE" w:rsidRPr="00040B26" w:rsidTr="003C0AEE">
        <w:trPr>
          <w:trHeight w:val="288"/>
          <w:jc w:val="center"/>
        </w:trPr>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hsa-miR-99b-5p</w:t>
            </w:r>
          </w:p>
        </w:tc>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0.738(0.585-0.891)</w:t>
            </w:r>
          </w:p>
        </w:tc>
        <w:tc>
          <w:tcPr>
            <w:tcW w:w="38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8.00E-03</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-0.112(0.595)</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-0.039(0.854)</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-0.167(0.424)</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-0.196(0.348)</w:t>
            </w:r>
          </w:p>
        </w:tc>
        <w:tc>
          <w:tcPr>
            <w:tcW w:w="64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0.107(0.612)</w:t>
            </w:r>
          </w:p>
        </w:tc>
      </w:tr>
      <w:tr w:rsidR="003C0AEE" w:rsidRPr="00040B26" w:rsidTr="003C0AEE">
        <w:trPr>
          <w:trHeight w:val="288"/>
          <w:jc w:val="center"/>
        </w:trPr>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hsa-miR-3651</w:t>
            </w:r>
          </w:p>
        </w:tc>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0.738(0.587-0.889)</w:t>
            </w:r>
          </w:p>
        </w:tc>
        <w:tc>
          <w:tcPr>
            <w:tcW w:w="38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8.00E-03</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-0.203(0.331)</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-0.393(0.052)</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0.016(0.939)</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-0.031(0.882)</w:t>
            </w:r>
          </w:p>
        </w:tc>
        <w:tc>
          <w:tcPr>
            <w:tcW w:w="64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0.115(0.583)</w:t>
            </w:r>
          </w:p>
        </w:tc>
      </w:tr>
      <w:tr w:rsidR="003C0AEE" w:rsidRPr="00040B26" w:rsidTr="003C0AEE">
        <w:trPr>
          <w:trHeight w:val="360"/>
          <w:jc w:val="center"/>
        </w:trPr>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lastRenderedPageBreak/>
              <w:t>hsa-miR-4668-5p</w:t>
            </w:r>
          </w:p>
        </w:tc>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0.727(0.578-0.876)</w:t>
            </w:r>
          </w:p>
        </w:tc>
        <w:tc>
          <w:tcPr>
            <w:tcW w:w="38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1.20E-02</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-0.18(0.388)</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-0.069(0.742)</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0.371(0.068)</w:t>
            </w:r>
          </w:p>
        </w:tc>
        <w:tc>
          <w:tcPr>
            <w:tcW w:w="640" w:type="pct"/>
            <w:tcBorders>
              <w:top w:val="nil"/>
              <w:left w:val="nil"/>
              <w:bottom w:val="nil"/>
              <w:right w:val="nil"/>
            </w:tcBorders>
            <w:shd w:val="clear" w:color="auto" w:fill="auto"/>
          </w:tcPr>
          <w:p w:rsidR="003C0AEE" w:rsidRPr="00F15AC8" w:rsidRDefault="003C0AEE" w:rsidP="004F6F04">
            <w:pPr>
              <w:widowControl/>
              <w:spacing w:line="360" w:lineRule="auto"/>
              <w:rPr>
                <w:rFonts w:ascii="Times New Roman" w:eastAsia="宋体" w:hAnsi="Times New Roman" w:cs="Times New Roman"/>
                <w:b/>
                <w:color w:val="000000" w:themeColor="text1"/>
                <w:kern w:val="0"/>
                <w:szCs w:val="21"/>
              </w:rPr>
            </w:pPr>
            <w:r w:rsidRPr="00F15AC8">
              <w:rPr>
                <w:rFonts w:ascii="Times New Roman" w:eastAsia="宋体" w:hAnsi="Times New Roman" w:cs="Times New Roman"/>
                <w:b/>
                <w:color w:val="000000" w:themeColor="text1"/>
                <w:kern w:val="0"/>
                <w:szCs w:val="21"/>
              </w:rPr>
              <w:t>0.496(0.012)</w:t>
            </w:r>
          </w:p>
        </w:tc>
        <w:tc>
          <w:tcPr>
            <w:tcW w:w="64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0.111(0.597)</w:t>
            </w:r>
          </w:p>
        </w:tc>
      </w:tr>
      <w:tr w:rsidR="003C0AEE" w:rsidRPr="00040B26" w:rsidTr="003C0AEE">
        <w:trPr>
          <w:trHeight w:val="288"/>
          <w:jc w:val="center"/>
        </w:trPr>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hsa-miR-195-5p</w:t>
            </w:r>
          </w:p>
        </w:tc>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0.722(0.565-0.88)</w:t>
            </w:r>
          </w:p>
        </w:tc>
        <w:tc>
          <w:tcPr>
            <w:tcW w:w="38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1.40E-02</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-0.126(0.55)</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-0.005(0.981)</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0.05(0.813)</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0.018(0.931)</w:t>
            </w:r>
          </w:p>
        </w:tc>
        <w:tc>
          <w:tcPr>
            <w:tcW w:w="64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0.172(0.412)</w:t>
            </w:r>
          </w:p>
        </w:tc>
      </w:tr>
      <w:tr w:rsidR="003C0AEE" w:rsidRPr="00040B26" w:rsidTr="003C0AEE">
        <w:trPr>
          <w:trHeight w:val="288"/>
          <w:jc w:val="center"/>
        </w:trPr>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hsa-miR-8084</w:t>
            </w:r>
          </w:p>
        </w:tc>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0.711(0.558-0.864)</w:t>
            </w:r>
          </w:p>
        </w:tc>
        <w:tc>
          <w:tcPr>
            <w:tcW w:w="38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1.90E-02</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-0.323(0.115)</w:t>
            </w:r>
          </w:p>
        </w:tc>
        <w:tc>
          <w:tcPr>
            <w:tcW w:w="562" w:type="pct"/>
            <w:tcBorders>
              <w:top w:val="nil"/>
              <w:left w:val="nil"/>
              <w:bottom w:val="nil"/>
              <w:right w:val="nil"/>
            </w:tcBorders>
            <w:shd w:val="clear" w:color="auto" w:fill="auto"/>
          </w:tcPr>
          <w:p w:rsidR="003C0AEE" w:rsidRPr="00F15AC8" w:rsidRDefault="003C0AEE" w:rsidP="004F6F04">
            <w:pPr>
              <w:widowControl/>
              <w:spacing w:line="360" w:lineRule="auto"/>
              <w:rPr>
                <w:rFonts w:ascii="Times New Roman" w:eastAsia="宋体" w:hAnsi="Times New Roman" w:cs="Times New Roman"/>
                <w:b/>
                <w:color w:val="000000" w:themeColor="text1"/>
                <w:kern w:val="0"/>
                <w:szCs w:val="21"/>
              </w:rPr>
            </w:pPr>
            <w:r w:rsidRPr="00F15AC8">
              <w:rPr>
                <w:rFonts w:ascii="Times New Roman" w:eastAsia="宋体" w:hAnsi="Times New Roman" w:cs="Times New Roman"/>
                <w:b/>
                <w:color w:val="000000" w:themeColor="text1"/>
                <w:kern w:val="0"/>
                <w:szCs w:val="21"/>
              </w:rPr>
              <w:t>-0.407(0.043)</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-0.16(0.444)</w:t>
            </w:r>
          </w:p>
        </w:tc>
        <w:tc>
          <w:tcPr>
            <w:tcW w:w="640"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0.052(0.804)</w:t>
            </w:r>
          </w:p>
        </w:tc>
        <w:tc>
          <w:tcPr>
            <w:tcW w:w="64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-0.136(0.518)</w:t>
            </w:r>
          </w:p>
        </w:tc>
      </w:tr>
      <w:tr w:rsidR="003C0AEE" w:rsidRPr="00040B26" w:rsidTr="003C0AEE">
        <w:trPr>
          <w:trHeight w:val="291"/>
          <w:jc w:val="center"/>
        </w:trPr>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hsa-miR-3613-3p</w:t>
            </w:r>
          </w:p>
        </w:tc>
        <w:tc>
          <w:tcPr>
            <w:tcW w:w="787"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0.698(0.542-0.854)</w:t>
            </w:r>
          </w:p>
        </w:tc>
        <w:tc>
          <w:tcPr>
            <w:tcW w:w="38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2.80E-02</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-0.007(0.975)</w:t>
            </w:r>
          </w:p>
        </w:tc>
        <w:tc>
          <w:tcPr>
            <w:tcW w:w="562"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0.029(0.889)</w:t>
            </w:r>
          </w:p>
        </w:tc>
        <w:tc>
          <w:tcPr>
            <w:tcW w:w="640" w:type="pct"/>
            <w:tcBorders>
              <w:top w:val="nil"/>
              <w:left w:val="nil"/>
              <w:bottom w:val="nil"/>
              <w:right w:val="nil"/>
            </w:tcBorders>
            <w:shd w:val="clear" w:color="auto" w:fill="auto"/>
          </w:tcPr>
          <w:p w:rsidR="003C0AEE" w:rsidRPr="00F15AC8" w:rsidRDefault="003C0AEE" w:rsidP="004F6F04">
            <w:pPr>
              <w:widowControl/>
              <w:spacing w:line="360" w:lineRule="auto"/>
              <w:rPr>
                <w:rFonts w:ascii="Times New Roman" w:eastAsia="宋体" w:hAnsi="Times New Roman" w:cs="Times New Roman"/>
                <w:b/>
                <w:color w:val="000000" w:themeColor="text1"/>
                <w:kern w:val="0"/>
                <w:szCs w:val="21"/>
              </w:rPr>
            </w:pPr>
            <w:r w:rsidRPr="00F15AC8">
              <w:rPr>
                <w:rFonts w:ascii="Times New Roman" w:eastAsia="宋体" w:hAnsi="Times New Roman" w:cs="Times New Roman"/>
                <w:b/>
                <w:color w:val="000000" w:themeColor="text1"/>
                <w:kern w:val="0"/>
                <w:szCs w:val="21"/>
              </w:rPr>
              <w:t>0.423(0.035)</w:t>
            </w:r>
          </w:p>
        </w:tc>
        <w:tc>
          <w:tcPr>
            <w:tcW w:w="640" w:type="pct"/>
            <w:tcBorders>
              <w:top w:val="nil"/>
              <w:left w:val="nil"/>
              <w:bottom w:val="nil"/>
              <w:right w:val="nil"/>
            </w:tcBorders>
            <w:shd w:val="clear" w:color="auto" w:fill="auto"/>
          </w:tcPr>
          <w:p w:rsidR="003C0AEE" w:rsidRPr="00F15AC8" w:rsidRDefault="003C0AEE" w:rsidP="004F6F04">
            <w:pPr>
              <w:widowControl/>
              <w:spacing w:line="360" w:lineRule="auto"/>
              <w:rPr>
                <w:rFonts w:ascii="Times New Roman" w:eastAsia="宋体" w:hAnsi="Times New Roman" w:cs="Times New Roman"/>
                <w:b/>
                <w:color w:val="000000" w:themeColor="text1"/>
                <w:kern w:val="0"/>
                <w:szCs w:val="21"/>
              </w:rPr>
            </w:pPr>
            <w:r w:rsidRPr="00F15AC8">
              <w:rPr>
                <w:rFonts w:ascii="Times New Roman" w:eastAsia="宋体" w:hAnsi="Times New Roman" w:cs="Times New Roman"/>
                <w:b/>
                <w:color w:val="000000" w:themeColor="text1"/>
                <w:kern w:val="0"/>
                <w:szCs w:val="21"/>
              </w:rPr>
              <w:t>0.498(0.011)</w:t>
            </w:r>
          </w:p>
        </w:tc>
        <w:tc>
          <w:tcPr>
            <w:tcW w:w="641" w:type="pct"/>
            <w:tcBorders>
              <w:top w:val="nil"/>
              <w:left w:val="nil"/>
              <w:bottom w:val="nil"/>
              <w:right w:val="nil"/>
            </w:tcBorders>
            <w:shd w:val="clear" w:color="auto" w:fill="auto"/>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color w:val="000000" w:themeColor="text1"/>
                <w:kern w:val="0"/>
                <w:szCs w:val="21"/>
              </w:rPr>
              <w:t>0.132(0.531)</w:t>
            </w:r>
          </w:p>
        </w:tc>
      </w:tr>
      <w:tr w:rsidR="003C0AEE" w:rsidRPr="00040B26" w:rsidTr="004F6F04">
        <w:trPr>
          <w:trHeight w:val="468"/>
          <w:jc w:val="center"/>
        </w:trPr>
        <w:tc>
          <w:tcPr>
            <w:tcW w:w="5000" w:type="pct"/>
            <w:gridSpan w:val="8"/>
            <w:vMerge w:val="restart"/>
            <w:tcBorders>
              <w:top w:val="single" w:sz="4" w:space="0" w:color="auto"/>
              <w:left w:val="nil"/>
              <w:bottom w:val="single" w:sz="4" w:space="0" w:color="000000"/>
              <w:right w:val="nil"/>
            </w:tcBorders>
            <w:shd w:val="clear" w:color="auto" w:fill="auto"/>
            <w:vAlign w:val="center"/>
          </w:tcPr>
          <w:p w:rsidR="003C0AEE" w:rsidRPr="00544F0B" w:rsidRDefault="003C0AEE" w:rsidP="004F6F04">
            <w:pPr>
              <w:widowControl/>
              <w:spacing w:line="360" w:lineRule="auto"/>
              <w:rPr>
                <w:rFonts w:ascii="Times New Roman" w:eastAsia="宋体" w:hAnsi="Times New Roman" w:cs="Times New Roman"/>
                <w:color w:val="000000" w:themeColor="text1"/>
                <w:kern w:val="0"/>
                <w:szCs w:val="21"/>
              </w:rPr>
            </w:pPr>
            <w:r w:rsidRPr="00544F0B">
              <w:rPr>
                <w:rFonts w:ascii="Times New Roman" w:eastAsia="宋体" w:hAnsi="Times New Roman" w:cs="Times New Roman"/>
                <w:i/>
                <w:color w:val="000000" w:themeColor="text1"/>
                <w:kern w:val="0"/>
                <w:szCs w:val="21"/>
              </w:rPr>
              <w:t>Notes</w:t>
            </w:r>
            <w:r w:rsidRPr="00544F0B">
              <w:rPr>
                <w:rFonts w:ascii="Times New Roman" w:eastAsia="宋体" w:hAnsi="Times New Roman" w:cs="Times New Roman"/>
                <w:color w:val="000000" w:themeColor="text1"/>
                <w:kern w:val="0"/>
                <w:szCs w:val="21"/>
              </w:rPr>
              <w:t xml:space="preserve">: Receiver-operating characteristic (ROC) curve analysis was used to evaluate the discriminative capacity of the differentially expressed miRNAs. AUC, area under the curve; 95%CI, 95% confidence interval. Pearson’s correlation analysis was performed to evaluate the associations between miRNAs and clinical variables. </w:t>
            </w:r>
            <w:r>
              <w:rPr>
                <w:rFonts w:ascii="Times New Roman" w:eastAsia="宋体" w:hAnsi="Times New Roman" w:cs="Times New Roman" w:hint="eastAsia"/>
                <w:color w:val="000000" w:themeColor="text1"/>
                <w:kern w:val="0"/>
                <w:szCs w:val="21"/>
              </w:rPr>
              <w:t>R</w:t>
            </w:r>
            <w:r w:rsidRPr="00544F0B">
              <w:rPr>
                <w:rFonts w:ascii="Times New Roman" w:eastAsia="宋体" w:hAnsi="Times New Roman" w:cs="Times New Roman"/>
                <w:color w:val="000000" w:themeColor="text1"/>
                <w:kern w:val="0"/>
                <w:szCs w:val="21"/>
              </w:rPr>
              <w:t>, correlation coefficient; CRP, C-reaction protein; ESR, erythrocyte sedimentation rate; DAS28, 28-joint disease activity score; TJC, Tender joint count; SJC, Swollen joint count.</w:t>
            </w:r>
          </w:p>
        </w:tc>
      </w:tr>
      <w:tr w:rsidR="003C0AEE" w:rsidRPr="00040B26" w:rsidTr="004F6F04">
        <w:trPr>
          <w:trHeight w:val="468"/>
          <w:jc w:val="center"/>
        </w:trPr>
        <w:tc>
          <w:tcPr>
            <w:tcW w:w="5000" w:type="pct"/>
            <w:gridSpan w:val="8"/>
            <w:vMerge/>
            <w:tcBorders>
              <w:top w:val="single" w:sz="4" w:space="0" w:color="auto"/>
              <w:left w:val="nil"/>
              <w:bottom w:val="single" w:sz="4" w:space="0" w:color="000000"/>
              <w:right w:val="nil"/>
            </w:tcBorders>
            <w:vAlign w:val="center"/>
          </w:tcPr>
          <w:p w:rsidR="003C0AEE" w:rsidRPr="00040B26" w:rsidRDefault="003C0AEE" w:rsidP="004F6F04">
            <w:pPr>
              <w:widowControl/>
              <w:spacing w:line="360" w:lineRule="auto"/>
              <w:rPr>
                <w:rFonts w:ascii="Times New Roman" w:eastAsia="宋体" w:hAnsi="Times New Roman" w:cs="Times New Roman"/>
                <w:color w:val="000000" w:themeColor="text1"/>
                <w:kern w:val="0"/>
                <w:sz w:val="22"/>
              </w:rPr>
            </w:pPr>
          </w:p>
        </w:tc>
      </w:tr>
      <w:tr w:rsidR="003C0AEE" w:rsidRPr="00040B26" w:rsidTr="004F6F04">
        <w:trPr>
          <w:trHeight w:val="468"/>
          <w:jc w:val="center"/>
        </w:trPr>
        <w:tc>
          <w:tcPr>
            <w:tcW w:w="5000" w:type="pct"/>
            <w:gridSpan w:val="8"/>
            <w:vMerge/>
            <w:tcBorders>
              <w:top w:val="single" w:sz="4" w:space="0" w:color="auto"/>
              <w:left w:val="nil"/>
              <w:bottom w:val="nil"/>
              <w:right w:val="nil"/>
            </w:tcBorders>
            <w:vAlign w:val="center"/>
          </w:tcPr>
          <w:p w:rsidR="003C0AEE" w:rsidRPr="00040B26" w:rsidRDefault="003C0AEE" w:rsidP="004F6F04">
            <w:pPr>
              <w:widowControl/>
              <w:spacing w:line="360" w:lineRule="auto"/>
              <w:rPr>
                <w:rFonts w:ascii="Times New Roman" w:eastAsia="宋体" w:hAnsi="Times New Roman" w:cs="Times New Roman"/>
                <w:color w:val="000000" w:themeColor="text1"/>
                <w:kern w:val="0"/>
                <w:sz w:val="22"/>
              </w:rPr>
            </w:pPr>
          </w:p>
        </w:tc>
      </w:tr>
    </w:tbl>
    <w:p w:rsidR="002F23ED" w:rsidRPr="003C0AEE" w:rsidRDefault="002F23ED" w:rsidP="002F23ED">
      <w:pPr>
        <w:spacing w:line="360" w:lineRule="auto"/>
        <w:rPr>
          <w:rFonts w:ascii="Times New Roman" w:hAnsi="Times New Roman" w:cs="Times New Roman"/>
          <w:b/>
          <w:sz w:val="24"/>
          <w:szCs w:val="24"/>
        </w:rPr>
      </w:pPr>
    </w:p>
    <w:p w:rsidR="003C0AEE" w:rsidRDefault="003C0AEE">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rsidR="002F23ED" w:rsidRPr="00EC7AA2" w:rsidRDefault="002F23ED" w:rsidP="002F23ED">
      <w:pPr>
        <w:spacing w:line="360" w:lineRule="auto"/>
        <w:rPr>
          <w:rFonts w:ascii="Times New Roman" w:hAnsi="Times New Roman" w:cs="Times New Roman"/>
          <w:b/>
          <w:sz w:val="24"/>
          <w:szCs w:val="24"/>
        </w:rPr>
      </w:pPr>
      <w:r w:rsidRPr="00EC7AA2">
        <w:rPr>
          <w:rFonts w:ascii="Times New Roman" w:hAnsi="Times New Roman" w:cs="Times New Roman"/>
          <w:b/>
          <w:sz w:val="24"/>
          <w:szCs w:val="24"/>
        </w:rPr>
        <w:lastRenderedPageBreak/>
        <w:t>Table S4</w:t>
      </w:r>
      <w:r>
        <w:rPr>
          <w:rFonts w:ascii="Times New Roman" w:hAnsi="Times New Roman" w:cs="Times New Roman" w:hint="eastAsia"/>
          <w:b/>
          <w:sz w:val="24"/>
          <w:szCs w:val="24"/>
        </w:rPr>
        <w:t>.</w:t>
      </w:r>
      <w:r w:rsidRPr="00EC7AA2">
        <w:rPr>
          <w:rFonts w:ascii="Times New Roman" w:hAnsi="Times New Roman" w:cs="Times New Roman"/>
          <w:b/>
          <w:sz w:val="24"/>
          <w:szCs w:val="24"/>
        </w:rPr>
        <w:t xml:space="preserve"> Analysis </w:t>
      </w:r>
      <w:r w:rsidRPr="00EC7AA2">
        <w:rPr>
          <w:rFonts w:ascii="Times New Roman" w:hAnsi="Times New Roman" w:cs="Times New Roman" w:hint="eastAsia"/>
          <w:b/>
          <w:sz w:val="24"/>
          <w:szCs w:val="24"/>
        </w:rPr>
        <w:t>for</w:t>
      </w:r>
      <w:r w:rsidRPr="00EC7AA2">
        <w:rPr>
          <w:rFonts w:ascii="Times New Roman" w:hAnsi="Times New Roman" w:cs="Times New Roman"/>
          <w:b/>
          <w:sz w:val="24"/>
          <w:szCs w:val="24"/>
        </w:rPr>
        <w:t xml:space="preserve"> miR-99b-5p target gene</w:t>
      </w:r>
      <w:r w:rsidRPr="00EC7AA2">
        <w:rPr>
          <w:rFonts w:ascii="Times New Roman" w:hAnsi="Times New Roman" w:cs="Times New Roman" w:hint="eastAsia"/>
          <w:b/>
          <w:sz w:val="24"/>
          <w:szCs w:val="24"/>
        </w:rPr>
        <w:t>s</w:t>
      </w:r>
      <w:r w:rsidRPr="00EC7AA2">
        <w:rPr>
          <w:rFonts w:ascii="Times New Roman" w:hAnsi="Times New Roman" w:cs="Times New Roman"/>
          <w:b/>
          <w:sz w:val="24"/>
          <w:szCs w:val="24"/>
        </w:rPr>
        <w:t xml:space="preserve"> by expression detection in vivo and vitro </w:t>
      </w:r>
      <w:r w:rsidRPr="00EC7AA2">
        <w:rPr>
          <w:rFonts w:ascii="Times New Roman" w:hAnsi="Times New Roman" w:cs="Times New Roman" w:hint="eastAsia"/>
          <w:b/>
          <w:sz w:val="24"/>
          <w:szCs w:val="24"/>
        </w:rPr>
        <w:t xml:space="preserve">(A) </w:t>
      </w:r>
      <w:r w:rsidRPr="00EC7AA2">
        <w:rPr>
          <w:rFonts w:ascii="Times New Roman" w:hAnsi="Times New Roman" w:cs="Times New Roman"/>
          <w:b/>
          <w:sz w:val="24"/>
          <w:szCs w:val="24"/>
        </w:rPr>
        <w:t>and enrichment analysis using DAVID</w:t>
      </w:r>
      <w:r w:rsidRPr="00EC7AA2">
        <w:rPr>
          <w:rFonts w:ascii="Times New Roman" w:hAnsi="Times New Roman" w:cs="Times New Roman" w:hint="eastAsia"/>
          <w:b/>
          <w:sz w:val="24"/>
          <w:szCs w:val="24"/>
        </w:rPr>
        <w:t xml:space="preserve"> (B)</w:t>
      </w:r>
    </w:p>
    <w:tbl>
      <w:tblPr>
        <w:tblW w:w="5000" w:type="pct"/>
        <w:jc w:val="center"/>
        <w:tblLook w:val="04A0" w:firstRow="1" w:lastRow="0" w:firstColumn="1" w:lastColumn="0" w:noHBand="0" w:noVBand="1"/>
      </w:tblPr>
      <w:tblGrid>
        <w:gridCol w:w="1179"/>
        <w:gridCol w:w="1624"/>
        <w:gridCol w:w="1273"/>
        <w:gridCol w:w="1154"/>
        <w:gridCol w:w="264"/>
        <w:gridCol w:w="1417"/>
        <w:gridCol w:w="1276"/>
        <w:gridCol w:w="496"/>
        <w:gridCol w:w="921"/>
        <w:gridCol w:w="998"/>
        <w:gridCol w:w="712"/>
        <w:gridCol w:w="1769"/>
        <w:gridCol w:w="1091"/>
      </w:tblGrid>
      <w:tr w:rsidR="003C0AEE" w:rsidRPr="00661967" w:rsidTr="004F6F04">
        <w:trPr>
          <w:trHeight w:val="288"/>
          <w:jc w:val="center"/>
        </w:trPr>
        <w:tc>
          <w:tcPr>
            <w:tcW w:w="5000" w:type="pct"/>
            <w:gridSpan w:val="13"/>
            <w:tcBorders>
              <w:top w:val="nil"/>
              <w:left w:val="nil"/>
              <w:bottom w:val="single" w:sz="4" w:space="0" w:color="auto"/>
              <w:right w:val="nil"/>
            </w:tcBorders>
            <w:shd w:val="clear" w:color="auto" w:fill="auto"/>
            <w:vAlign w:val="center"/>
          </w:tcPr>
          <w:p w:rsidR="003C0AEE" w:rsidRPr="00682099" w:rsidRDefault="003C0AEE" w:rsidP="004F6F04">
            <w:pPr>
              <w:widowControl/>
              <w:spacing w:line="360" w:lineRule="auto"/>
              <w:rPr>
                <w:rFonts w:ascii="Times New Roman" w:eastAsia="宋体" w:hAnsi="Times New Roman" w:cs="Times New Roman"/>
                <w:b/>
                <w:color w:val="000000" w:themeColor="text1"/>
                <w:kern w:val="0"/>
                <w:sz w:val="24"/>
                <w:szCs w:val="24"/>
              </w:rPr>
            </w:pPr>
            <w:r w:rsidRPr="00682099">
              <w:rPr>
                <w:rFonts w:ascii="Times New Roman" w:eastAsia="宋体" w:hAnsi="Times New Roman" w:cs="Times New Roman" w:hint="eastAsia"/>
                <w:b/>
                <w:color w:val="000000" w:themeColor="text1"/>
                <w:kern w:val="0"/>
                <w:sz w:val="24"/>
                <w:szCs w:val="24"/>
              </w:rPr>
              <w:t>T</w:t>
            </w:r>
            <w:r w:rsidRPr="00682099">
              <w:rPr>
                <w:rFonts w:ascii="Times New Roman" w:eastAsia="宋体" w:hAnsi="Times New Roman" w:cs="Times New Roman"/>
                <w:b/>
                <w:color w:val="000000" w:themeColor="text1"/>
                <w:kern w:val="0"/>
                <w:sz w:val="24"/>
                <w:szCs w:val="24"/>
              </w:rPr>
              <w:t xml:space="preserve">able </w:t>
            </w:r>
            <w:r w:rsidRPr="00682099">
              <w:rPr>
                <w:rFonts w:ascii="Times New Roman" w:eastAsia="宋体" w:hAnsi="Times New Roman" w:cs="Times New Roman" w:hint="eastAsia"/>
                <w:b/>
                <w:color w:val="000000" w:themeColor="text1"/>
                <w:kern w:val="0"/>
                <w:sz w:val="24"/>
                <w:szCs w:val="24"/>
              </w:rPr>
              <w:t>S4-A</w:t>
            </w:r>
            <w:r w:rsidRPr="00682099">
              <w:rPr>
                <w:rFonts w:ascii="Times New Roman" w:eastAsia="宋体" w:hAnsi="Times New Roman" w:cs="Times New Roman"/>
                <w:b/>
                <w:color w:val="000000" w:themeColor="text1"/>
                <w:kern w:val="0"/>
                <w:sz w:val="24"/>
                <w:szCs w:val="24"/>
              </w:rPr>
              <w:t xml:space="preserve"> </w:t>
            </w:r>
            <w:r>
              <w:rPr>
                <w:rFonts w:ascii="Times New Roman" w:eastAsia="宋体" w:hAnsi="Times New Roman" w:cs="Times New Roman" w:hint="eastAsia"/>
                <w:b/>
                <w:color w:val="000000" w:themeColor="text1"/>
                <w:kern w:val="0"/>
                <w:sz w:val="24"/>
                <w:szCs w:val="24"/>
              </w:rPr>
              <w:t xml:space="preserve"> </w:t>
            </w:r>
            <w:r w:rsidRPr="00682099">
              <w:rPr>
                <w:rFonts w:ascii="Times New Roman" w:eastAsia="宋体" w:hAnsi="Times New Roman" w:cs="Times New Roman"/>
                <w:b/>
                <w:color w:val="000000" w:themeColor="text1"/>
                <w:kern w:val="0"/>
                <w:sz w:val="24"/>
                <w:szCs w:val="24"/>
              </w:rPr>
              <w:t>miR-99b-5p target gene expression in PBMCs in vivo and in Jurkat T cells in vitro</w:t>
            </w:r>
          </w:p>
        </w:tc>
      </w:tr>
      <w:tr w:rsidR="003C0AEE" w:rsidRPr="00040B26" w:rsidTr="004F6F04">
        <w:trPr>
          <w:trHeight w:val="282"/>
          <w:jc w:val="center"/>
        </w:trPr>
        <w:tc>
          <w:tcPr>
            <w:tcW w:w="416" w:type="pct"/>
            <w:vMerge w:val="restart"/>
            <w:tcBorders>
              <w:top w:val="nil"/>
              <w:left w:val="nil"/>
              <w:bottom w:val="single" w:sz="4" w:space="0" w:color="000000"/>
              <w:right w:val="nil"/>
            </w:tcBorders>
            <w:shd w:val="clear" w:color="auto" w:fill="auto"/>
            <w:vAlign w:val="center"/>
          </w:tcPr>
          <w:p w:rsidR="003C0AEE" w:rsidRPr="00682099" w:rsidRDefault="003C0AEE" w:rsidP="004F6F04">
            <w:pPr>
              <w:widowControl/>
              <w:spacing w:line="360" w:lineRule="auto"/>
              <w:rPr>
                <w:rFonts w:ascii="Times New Roman" w:eastAsia="宋体" w:hAnsi="Times New Roman" w:cs="Times New Roman"/>
                <w:b/>
                <w:color w:val="000000" w:themeColor="text1"/>
                <w:kern w:val="0"/>
                <w:szCs w:val="21"/>
              </w:rPr>
            </w:pPr>
            <w:r w:rsidRPr="00682099">
              <w:rPr>
                <w:rFonts w:ascii="Times New Roman" w:eastAsia="宋体" w:hAnsi="Times New Roman" w:cs="Times New Roman"/>
                <w:b/>
                <w:color w:val="000000" w:themeColor="text1"/>
                <w:kern w:val="0"/>
                <w:szCs w:val="21"/>
              </w:rPr>
              <w:t>Gene</w:t>
            </w:r>
          </w:p>
        </w:tc>
        <w:tc>
          <w:tcPr>
            <w:tcW w:w="573" w:type="pct"/>
            <w:vMerge w:val="restart"/>
            <w:tcBorders>
              <w:top w:val="nil"/>
              <w:left w:val="nil"/>
              <w:bottom w:val="single" w:sz="4" w:space="0" w:color="000000"/>
              <w:right w:val="nil"/>
            </w:tcBorders>
            <w:shd w:val="clear" w:color="auto" w:fill="auto"/>
            <w:vAlign w:val="center"/>
          </w:tcPr>
          <w:p w:rsidR="003C0AEE" w:rsidRPr="00682099" w:rsidRDefault="003C0AEE" w:rsidP="004F6F04">
            <w:pPr>
              <w:widowControl/>
              <w:spacing w:line="360" w:lineRule="auto"/>
              <w:rPr>
                <w:rFonts w:ascii="Times New Roman" w:eastAsia="宋体" w:hAnsi="Times New Roman" w:cs="Times New Roman"/>
                <w:b/>
                <w:color w:val="000000" w:themeColor="text1"/>
                <w:kern w:val="0"/>
                <w:szCs w:val="21"/>
              </w:rPr>
            </w:pPr>
            <w:r w:rsidRPr="00682099">
              <w:rPr>
                <w:rFonts w:ascii="Times New Roman" w:eastAsia="宋体" w:hAnsi="Times New Roman" w:cs="Times New Roman"/>
                <w:b/>
                <w:color w:val="000000" w:themeColor="text1"/>
                <w:kern w:val="0"/>
                <w:szCs w:val="21"/>
              </w:rPr>
              <w:t>Corresponding miRNA</w:t>
            </w:r>
          </w:p>
        </w:tc>
        <w:tc>
          <w:tcPr>
            <w:tcW w:w="1899" w:type="pct"/>
            <w:gridSpan w:val="5"/>
            <w:tcBorders>
              <w:top w:val="nil"/>
              <w:left w:val="nil"/>
              <w:bottom w:val="nil"/>
              <w:right w:val="nil"/>
            </w:tcBorders>
            <w:shd w:val="clear" w:color="auto" w:fill="auto"/>
            <w:vAlign w:val="center"/>
          </w:tcPr>
          <w:p w:rsidR="003C0AEE" w:rsidRPr="00682099" w:rsidRDefault="003C0AEE" w:rsidP="004F6F04">
            <w:pPr>
              <w:widowControl/>
              <w:spacing w:line="360" w:lineRule="auto"/>
              <w:rPr>
                <w:rFonts w:ascii="Times New Roman" w:eastAsia="宋体" w:hAnsi="Times New Roman" w:cs="Times New Roman"/>
                <w:b/>
                <w:color w:val="000000" w:themeColor="text1"/>
                <w:kern w:val="0"/>
                <w:szCs w:val="21"/>
              </w:rPr>
            </w:pPr>
            <w:r w:rsidRPr="00682099">
              <w:rPr>
                <w:rFonts w:ascii="Times New Roman" w:eastAsia="宋体" w:hAnsi="Times New Roman" w:cs="Times New Roman"/>
                <w:b/>
                <w:color w:val="000000" w:themeColor="text1"/>
                <w:kern w:val="0"/>
                <w:szCs w:val="21"/>
              </w:rPr>
              <w:t xml:space="preserve">Discovery Phase </w:t>
            </w:r>
            <w:r>
              <w:rPr>
                <w:rFonts w:ascii="Times New Roman" w:eastAsia="宋体" w:hAnsi="Times New Roman" w:cs="Times New Roman" w:hint="eastAsia"/>
                <w:b/>
                <w:color w:val="000000" w:themeColor="text1"/>
                <w:kern w:val="0"/>
                <w:szCs w:val="21"/>
              </w:rPr>
              <w:t xml:space="preserve"> </w:t>
            </w:r>
            <w:r w:rsidRPr="00682099">
              <w:rPr>
                <w:rFonts w:ascii="Times New Roman" w:eastAsia="宋体" w:hAnsi="Times New Roman" w:cs="Times New Roman"/>
                <w:b/>
                <w:color w:val="000000" w:themeColor="text1"/>
                <w:kern w:val="0"/>
                <w:szCs w:val="21"/>
              </w:rPr>
              <w:t>(</w:t>
            </w:r>
            <w:r>
              <w:rPr>
                <w:rFonts w:ascii="Times New Roman" w:eastAsia="宋体" w:hAnsi="Times New Roman" w:cs="Times New Roman" w:hint="eastAsia"/>
                <w:b/>
                <w:color w:val="000000" w:themeColor="text1"/>
                <w:kern w:val="0"/>
                <w:szCs w:val="21"/>
              </w:rPr>
              <w:t xml:space="preserve">in </w:t>
            </w:r>
            <w:r w:rsidRPr="00682099">
              <w:rPr>
                <w:rFonts w:ascii="Times New Roman" w:eastAsia="宋体" w:hAnsi="Times New Roman" w:cs="Times New Roman"/>
                <w:b/>
                <w:color w:val="000000" w:themeColor="text1"/>
                <w:kern w:val="0"/>
                <w:szCs w:val="21"/>
              </w:rPr>
              <w:t>PBMC)</w:t>
            </w:r>
          </w:p>
        </w:tc>
        <w:tc>
          <w:tcPr>
            <w:tcW w:w="1103" w:type="pct"/>
            <w:gridSpan w:val="4"/>
            <w:tcBorders>
              <w:top w:val="nil"/>
              <w:left w:val="nil"/>
              <w:bottom w:val="nil"/>
              <w:right w:val="nil"/>
            </w:tcBorders>
            <w:shd w:val="clear" w:color="auto" w:fill="auto"/>
            <w:vAlign w:val="center"/>
          </w:tcPr>
          <w:p w:rsidR="003C0AEE" w:rsidRPr="00682099" w:rsidRDefault="003C0AEE" w:rsidP="004F6F04">
            <w:pPr>
              <w:widowControl/>
              <w:spacing w:line="360" w:lineRule="auto"/>
              <w:rPr>
                <w:rFonts w:ascii="Times New Roman" w:eastAsia="宋体" w:hAnsi="Times New Roman" w:cs="Times New Roman"/>
                <w:b/>
                <w:color w:val="000000" w:themeColor="text1"/>
                <w:kern w:val="0"/>
                <w:szCs w:val="21"/>
              </w:rPr>
            </w:pPr>
            <w:r w:rsidRPr="00682099">
              <w:rPr>
                <w:rFonts w:ascii="Times New Roman" w:eastAsia="宋体" w:hAnsi="Times New Roman" w:cs="Times New Roman"/>
                <w:b/>
                <w:color w:val="000000" w:themeColor="text1"/>
                <w:kern w:val="0"/>
                <w:szCs w:val="21"/>
              </w:rPr>
              <w:t>Validation Phase (</w:t>
            </w:r>
            <w:r>
              <w:rPr>
                <w:rFonts w:ascii="Times New Roman" w:eastAsia="宋体" w:hAnsi="Times New Roman" w:cs="Times New Roman" w:hint="eastAsia"/>
                <w:b/>
                <w:color w:val="000000" w:themeColor="text1"/>
                <w:kern w:val="0"/>
                <w:szCs w:val="21"/>
              </w:rPr>
              <w:t xml:space="preserve">in </w:t>
            </w:r>
            <w:r w:rsidRPr="00682099">
              <w:rPr>
                <w:rFonts w:ascii="Times New Roman" w:eastAsia="宋体" w:hAnsi="Times New Roman" w:cs="Times New Roman"/>
                <w:b/>
                <w:color w:val="000000" w:themeColor="text1"/>
                <w:kern w:val="0"/>
                <w:szCs w:val="21"/>
              </w:rPr>
              <w:t>Jurkat cell)</w:t>
            </w:r>
          </w:p>
        </w:tc>
        <w:tc>
          <w:tcPr>
            <w:tcW w:w="1009" w:type="pct"/>
            <w:gridSpan w:val="2"/>
            <w:tcBorders>
              <w:top w:val="nil"/>
              <w:left w:val="nil"/>
              <w:bottom w:val="nil"/>
              <w:right w:val="nil"/>
            </w:tcBorders>
            <w:shd w:val="clear" w:color="auto" w:fill="auto"/>
            <w:vAlign w:val="center"/>
          </w:tcPr>
          <w:p w:rsidR="003C0AEE" w:rsidRPr="00682099" w:rsidRDefault="003C0AEE" w:rsidP="004F6F04">
            <w:pPr>
              <w:widowControl/>
              <w:spacing w:line="360" w:lineRule="auto"/>
              <w:rPr>
                <w:rFonts w:ascii="Times New Roman" w:eastAsia="宋体" w:hAnsi="Times New Roman" w:cs="Times New Roman"/>
                <w:b/>
                <w:color w:val="000000" w:themeColor="text1"/>
                <w:kern w:val="0"/>
                <w:szCs w:val="21"/>
              </w:rPr>
            </w:pPr>
            <w:r w:rsidRPr="00682099">
              <w:rPr>
                <w:rFonts w:ascii="Times New Roman" w:eastAsia="宋体" w:hAnsi="Times New Roman" w:cs="Times New Roman"/>
                <w:b/>
                <w:color w:val="000000" w:themeColor="text1"/>
                <w:kern w:val="0"/>
                <w:szCs w:val="21"/>
              </w:rPr>
              <w:t>Validation Phase (</w:t>
            </w:r>
            <w:r>
              <w:rPr>
                <w:rFonts w:ascii="Times New Roman" w:eastAsia="宋体" w:hAnsi="Times New Roman" w:cs="Times New Roman" w:hint="eastAsia"/>
                <w:b/>
                <w:color w:val="000000" w:themeColor="text1"/>
                <w:kern w:val="0"/>
                <w:szCs w:val="21"/>
              </w:rPr>
              <w:t xml:space="preserve">in </w:t>
            </w:r>
            <w:r w:rsidRPr="00682099">
              <w:rPr>
                <w:rFonts w:ascii="Times New Roman" w:eastAsia="宋体" w:hAnsi="Times New Roman" w:cs="Times New Roman"/>
                <w:b/>
                <w:color w:val="000000" w:themeColor="text1"/>
                <w:kern w:val="0"/>
                <w:szCs w:val="21"/>
              </w:rPr>
              <w:t>PBMC)</w:t>
            </w:r>
          </w:p>
        </w:tc>
      </w:tr>
      <w:tr w:rsidR="003C0AEE" w:rsidRPr="00040B26" w:rsidTr="004F6F04">
        <w:trPr>
          <w:trHeight w:val="552"/>
          <w:jc w:val="center"/>
        </w:trPr>
        <w:tc>
          <w:tcPr>
            <w:tcW w:w="416" w:type="pct"/>
            <w:vMerge/>
            <w:tcBorders>
              <w:top w:val="nil"/>
              <w:left w:val="nil"/>
              <w:bottom w:val="single" w:sz="4" w:space="0" w:color="000000"/>
              <w:right w:val="nil"/>
            </w:tcBorders>
            <w:vAlign w:val="center"/>
          </w:tcPr>
          <w:p w:rsidR="003C0AEE" w:rsidRPr="00682099" w:rsidRDefault="003C0AEE" w:rsidP="004F6F04">
            <w:pPr>
              <w:widowControl/>
              <w:spacing w:line="360" w:lineRule="auto"/>
              <w:rPr>
                <w:rFonts w:ascii="Times New Roman" w:eastAsia="宋体" w:hAnsi="Times New Roman" w:cs="Times New Roman"/>
                <w:b/>
                <w:color w:val="000000" w:themeColor="text1"/>
                <w:kern w:val="0"/>
                <w:szCs w:val="21"/>
              </w:rPr>
            </w:pPr>
          </w:p>
        </w:tc>
        <w:tc>
          <w:tcPr>
            <w:tcW w:w="573" w:type="pct"/>
            <w:vMerge/>
            <w:tcBorders>
              <w:top w:val="nil"/>
              <w:left w:val="nil"/>
              <w:bottom w:val="single" w:sz="4" w:space="0" w:color="000000"/>
              <w:right w:val="nil"/>
            </w:tcBorders>
            <w:vAlign w:val="center"/>
          </w:tcPr>
          <w:p w:rsidR="003C0AEE" w:rsidRPr="00682099" w:rsidRDefault="003C0AEE" w:rsidP="004F6F04">
            <w:pPr>
              <w:widowControl/>
              <w:spacing w:line="360" w:lineRule="auto"/>
              <w:rPr>
                <w:rFonts w:ascii="Times New Roman" w:eastAsia="宋体" w:hAnsi="Times New Roman" w:cs="Times New Roman"/>
                <w:b/>
                <w:color w:val="000000" w:themeColor="text1"/>
                <w:kern w:val="0"/>
                <w:szCs w:val="21"/>
              </w:rPr>
            </w:pPr>
          </w:p>
        </w:tc>
        <w:tc>
          <w:tcPr>
            <w:tcW w:w="449" w:type="pct"/>
            <w:tcBorders>
              <w:top w:val="nil"/>
              <w:left w:val="nil"/>
              <w:bottom w:val="single" w:sz="4" w:space="0" w:color="auto"/>
              <w:right w:val="nil"/>
            </w:tcBorders>
            <w:shd w:val="clear" w:color="auto" w:fill="auto"/>
            <w:vAlign w:val="center"/>
          </w:tcPr>
          <w:p w:rsidR="003C0AEE" w:rsidRPr="00682099" w:rsidRDefault="003C0AEE" w:rsidP="004F6F04">
            <w:pPr>
              <w:widowControl/>
              <w:spacing w:line="360" w:lineRule="auto"/>
              <w:rPr>
                <w:rFonts w:ascii="Times New Roman" w:eastAsia="宋体" w:hAnsi="Times New Roman" w:cs="Times New Roman"/>
                <w:b/>
                <w:color w:val="000000" w:themeColor="text1"/>
                <w:kern w:val="0"/>
                <w:szCs w:val="21"/>
              </w:rPr>
            </w:pPr>
            <w:r w:rsidRPr="00682099">
              <w:rPr>
                <w:rFonts w:ascii="Times New Roman" w:eastAsia="宋体" w:hAnsi="Times New Roman" w:cs="Times New Roman"/>
                <w:b/>
                <w:color w:val="000000" w:themeColor="text1"/>
                <w:kern w:val="0"/>
                <w:szCs w:val="21"/>
              </w:rPr>
              <w:t>Correlation coefficient</w:t>
            </w:r>
          </w:p>
        </w:tc>
        <w:tc>
          <w:tcPr>
            <w:tcW w:w="500" w:type="pct"/>
            <w:gridSpan w:val="2"/>
            <w:tcBorders>
              <w:top w:val="nil"/>
              <w:left w:val="nil"/>
              <w:bottom w:val="single" w:sz="4" w:space="0" w:color="auto"/>
              <w:right w:val="nil"/>
            </w:tcBorders>
            <w:shd w:val="clear" w:color="auto" w:fill="auto"/>
            <w:vAlign w:val="center"/>
          </w:tcPr>
          <w:p w:rsidR="003C0AEE" w:rsidRPr="00682099" w:rsidRDefault="003C0AEE" w:rsidP="004F6F04">
            <w:pPr>
              <w:widowControl/>
              <w:spacing w:line="360" w:lineRule="auto"/>
              <w:rPr>
                <w:rFonts w:ascii="Times New Roman" w:eastAsia="宋体" w:hAnsi="Times New Roman" w:cs="Times New Roman"/>
                <w:b/>
                <w:color w:val="000000" w:themeColor="text1"/>
                <w:kern w:val="0"/>
                <w:szCs w:val="21"/>
              </w:rPr>
            </w:pPr>
            <w:r w:rsidRPr="00682099">
              <w:rPr>
                <w:rFonts w:ascii="Times New Roman" w:eastAsia="宋体" w:hAnsi="Times New Roman" w:cs="Times New Roman"/>
                <w:b/>
                <w:color w:val="000000" w:themeColor="text1"/>
                <w:kern w:val="0"/>
                <w:szCs w:val="21"/>
              </w:rPr>
              <w:t>P</w:t>
            </w:r>
            <w:r>
              <w:rPr>
                <w:rFonts w:ascii="Times New Roman" w:eastAsia="宋体" w:hAnsi="Times New Roman" w:cs="Times New Roman" w:hint="eastAsia"/>
                <w:b/>
                <w:color w:val="000000" w:themeColor="text1"/>
                <w:kern w:val="0"/>
                <w:szCs w:val="21"/>
              </w:rPr>
              <w:t xml:space="preserve"> </w:t>
            </w:r>
            <w:r w:rsidRPr="00682099">
              <w:rPr>
                <w:rFonts w:ascii="Times New Roman" w:eastAsia="宋体" w:hAnsi="Times New Roman" w:cs="Times New Roman"/>
                <w:b/>
                <w:color w:val="000000" w:themeColor="text1"/>
                <w:kern w:val="0"/>
                <w:szCs w:val="21"/>
              </w:rPr>
              <w:t>value for correlation</w:t>
            </w:r>
          </w:p>
        </w:tc>
        <w:tc>
          <w:tcPr>
            <w:tcW w:w="500" w:type="pct"/>
            <w:tcBorders>
              <w:top w:val="nil"/>
              <w:left w:val="nil"/>
              <w:bottom w:val="single" w:sz="4" w:space="0" w:color="auto"/>
              <w:right w:val="nil"/>
            </w:tcBorders>
            <w:shd w:val="clear" w:color="auto" w:fill="auto"/>
            <w:vAlign w:val="center"/>
          </w:tcPr>
          <w:p w:rsidR="003C0AEE" w:rsidRPr="00682099" w:rsidRDefault="003C0AEE" w:rsidP="004F6F04">
            <w:pPr>
              <w:widowControl/>
              <w:spacing w:line="360" w:lineRule="auto"/>
              <w:rPr>
                <w:rFonts w:ascii="Times New Roman" w:eastAsia="宋体" w:hAnsi="Times New Roman" w:cs="Times New Roman"/>
                <w:b/>
                <w:color w:val="000000" w:themeColor="text1"/>
                <w:kern w:val="0"/>
                <w:szCs w:val="21"/>
              </w:rPr>
            </w:pPr>
            <w:r w:rsidRPr="00682099">
              <w:rPr>
                <w:rFonts w:ascii="Times New Roman" w:eastAsia="宋体" w:hAnsi="Times New Roman" w:cs="Times New Roman"/>
                <w:b/>
                <w:color w:val="000000" w:themeColor="text1"/>
                <w:kern w:val="0"/>
                <w:szCs w:val="21"/>
              </w:rPr>
              <w:t>Fold change</w:t>
            </w:r>
          </w:p>
        </w:tc>
        <w:tc>
          <w:tcPr>
            <w:tcW w:w="450" w:type="pct"/>
            <w:tcBorders>
              <w:top w:val="nil"/>
              <w:left w:val="nil"/>
              <w:bottom w:val="single" w:sz="4" w:space="0" w:color="auto"/>
              <w:right w:val="nil"/>
            </w:tcBorders>
            <w:shd w:val="clear" w:color="auto" w:fill="auto"/>
            <w:vAlign w:val="center"/>
          </w:tcPr>
          <w:p w:rsidR="003C0AEE" w:rsidRPr="00682099" w:rsidRDefault="003C0AEE" w:rsidP="004F6F04">
            <w:pPr>
              <w:widowControl/>
              <w:spacing w:line="360" w:lineRule="auto"/>
              <w:rPr>
                <w:rFonts w:ascii="Times New Roman" w:eastAsia="宋体" w:hAnsi="Times New Roman" w:cs="Times New Roman"/>
                <w:b/>
                <w:color w:val="000000" w:themeColor="text1"/>
                <w:kern w:val="0"/>
                <w:szCs w:val="21"/>
              </w:rPr>
            </w:pPr>
            <w:r w:rsidRPr="00682099">
              <w:rPr>
                <w:rFonts w:ascii="Times New Roman" w:eastAsia="宋体" w:hAnsi="Times New Roman" w:cs="Times New Roman"/>
                <w:b/>
                <w:color w:val="000000" w:themeColor="text1"/>
                <w:kern w:val="0"/>
                <w:szCs w:val="21"/>
              </w:rPr>
              <w:t>P</w:t>
            </w:r>
            <w:r>
              <w:rPr>
                <w:rFonts w:ascii="Times New Roman" w:eastAsia="宋体" w:hAnsi="Times New Roman" w:cs="Times New Roman" w:hint="eastAsia"/>
                <w:b/>
                <w:color w:val="000000" w:themeColor="text1"/>
                <w:kern w:val="0"/>
                <w:szCs w:val="21"/>
              </w:rPr>
              <w:t xml:space="preserve"> </w:t>
            </w:r>
            <w:r w:rsidRPr="00682099">
              <w:rPr>
                <w:rFonts w:ascii="Times New Roman" w:eastAsia="宋体" w:hAnsi="Times New Roman" w:cs="Times New Roman"/>
                <w:b/>
                <w:color w:val="000000" w:themeColor="text1"/>
                <w:kern w:val="0"/>
                <w:szCs w:val="21"/>
              </w:rPr>
              <w:t>value</w:t>
            </w:r>
          </w:p>
        </w:tc>
        <w:tc>
          <w:tcPr>
            <w:tcW w:w="500" w:type="pct"/>
            <w:gridSpan w:val="2"/>
            <w:tcBorders>
              <w:top w:val="nil"/>
              <w:left w:val="nil"/>
              <w:bottom w:val="single" w:sz="4" w:space="0" w:color="auto"/>
              <w:right w:val="nil"/>
            </w:tcBorders>
            <w:shd w:val="clear" w:color="auto" w:fill="auto"/>
            <w:vAlign w:val="center"/>
          </w:tcPr>
          <w:p w:rsidR="003C0AEE" w:rsidRPr="00682099" w:rsidRDefault="003C0AEE" w:rsidP="004F6F04">
            <w:pPr>
              <w:widowControl/>
              <w:spacing w:line="360" w:lineRule="auto"/>
              <w:rPr>
                <w:rFonts w:ascii="Times New Roman" w:eastAsia="宋体" w:hAnsi="Times New Roman" w:cs="Times New Roman"/>
                <w:b/>
                <w:color w:val="000000" w:themeColor="text1"/>
                <w:kern w:val="0"/>
                <w:szCs w:val="21"/>
              </w:rPr>
            </w:pPr>
            <w:r w:rsidRPr="00682099">
              <w:rPr>
                <w:rFonts w:ascii="Times New Roman" w:eastAsia="宋体" w:hAnsi="Times New Roman" w:cs="Times New Roman"/>
                <w:b/>
                <w:color w:val="000000" w:themeColor="text1"/>
                <w:kern w:val="0"/>
                <w:szCs w:val="21"/>
              </w:rPr>
              <w:t>Fold change</w:t>
            </w:r>
          </w:p>
        </w:tc>
        <w:tc>
          <w:tcPr>
            <w:tcW w:w="603" w:type="pct"/>
            <w:gridSpan w:val="2"/>
            <w:tcBorders>
              <w:top w:val="nil"/>
              <w:left w:val="nil"/>
              <w:bottom w:val="single" w:sz="4" w:space="0" w:color="auto"/>
              <w:right w:val="nil"/>
            </w:tcBorders>
            <w:shd w:val="clear" w:color="auto" w:fill="auto"/>
            <w:vAlign w:val="center"/>
          </w:tcPr>
          <w:p w:rsidR="003C0AEE" w:rsidRPr="00682099" w:rsidRDefault="003C0AEE" w:rsidP="004F6F04">
            <w:pPr>
              <w:widowControl/>
              <w:spacing w:line="360" w:lineRule="auto"/>
              <w:rPr>
                <w:rFonts w:ascii="Times New Roman" w:eastAsia="宋体" w:hAnsi="Times New Roman" w:cs="Times New Roman"/>
                <w:b/>
                <w:color w:val="000000" w:themeColor="text1"/>
                <w:kern w:val="0"/>
                <w:szCs w:val="21"/>
              </w:rPr>
            </w:pPr>
            <w:r w:rsidRPr="00682099">
              <w:rPr>
                <w:rFonts w:ascii="Times New Roman" w:eastAsia="宋体" w:hAnsi="Times New Roman" w:cs="Times New Roman"/>
                <w:b/>
                <w:color w:val="000000" w:themeColor="text1"/>
                <w:kern w:val="0"/>
                <w:szCs w:val="21"/>
              </w:rPr>
              <w:t>P value</w:t>
            </w:r>
          </w:p>
        </w:tc>
        <w:tc>
          <w:tcPr>
            <w:tcW w:w="624" w:type="pct"/>
            <w:tcBorders>
              <w:top w:val="nil"/>
              <w:left w:val="nil"/>
              <w:bottom w:val="single" w:sz="4" w:space="0" w:color="auto"/>
              <w:right w:val="nil"/>
            </w:tcBorders>
            <w:shd w:val="clear" w:color="auto" w:fill="auto"/>
            <w:vAlign w:val="center"/>
          </w:tcPr>
          <w:p w:rsidR="003C0AEE" w:rsidRPr="00682099" w:rsidRDefault="003C0AEE" w:rsidP="004F6F04">
            <w:pPr>
              <w:widowControl/>
              <w:spacing w:line="360" w:lineRule="auto"/>
              <w:rPr>
                <w:rFonts w:ascii="Times New Roman" w:eastAsia="宋体" w:hAnsi="Times New Roman" w:cs="Times New Roman"/>
                <w:b/>
                <w:color w:val="000000" w:themeColor="text1"/>
                <w:kern w:val="0"/>
                <w:szCs w:val="21"/>
              </w:rPr>
            </w:pPr>
            <w:r w:rsidRPr="00682099">
              <w:rPr>
                <w:rFonts w:ascii="Times New Roman" w:eastAsia="宋体" w:hAnsi="Times New Roman" w:cs="Times New Roman"/>
                <w:b/>
                <w:color w:val="000000" w:themeColor="text1"/>
                <w:kern w:val="0"/>
                <w:szCs w:val="21"/>
              </w:rPr>
              <w:t>Fold change</w:t>
            </w:r>
          </w:p>
        </w:tc>
        <w:tc>
          <w:tcPr>
            <w:tcW w:w="385" w:type="pct"/>
            <w:tcBorders>
              <w:top w:val="nil"/>
              <w:left w:val="nil"/>
              <w:bottom w:val="single" w:sz="4" w:space="0" w:color="auto"/>
              <w:right w:val="nil"/>
            </w:tcBorders>
            <w:shd w:val="clear" w:color="auto" w:fill="auto"/>
            <w:vAlign w:val="center"/>
          </w:tcPr>
          <w:p w:rsidR="003C0AEE" w:rsidRPr="00682099" w:rsidRDefault="003C0AEE" w:rsidP="004F6F04">
            <w:pPr>
              <w:widowControl/>
              <w:spacing w:line="360" w:lineRule="auto"/>
              <w:rPr>
                <w:rFonts w:ascii="Times New Roman" w:eastAsia="宋体" w:hAnsi="Times New Roman" w:cs="Times New Roman"/>
                <w:b/>
                <w:color w:val="000000" w:themeColor="text1"/>
                <w:kern w:val="0"/>
                <w:szCs w:val="21"/>
              </w:rPr>
            </w:pPr>
            <w:r w:rsidRPr="00682099">
              <w:rPr>
                <w:rFonts w:ascii="Times New Roman" w:eastAsia="宋体" w:hAnsi="Times New Roman" w:cs="Times New Roman"/>
                <w:b/>
                <w:color w:val="000000" w:themeColor="text1"/>
                <w:kern w:val="0"/>
                <w:szCs w:val="21"/>
              </w:rPr>
              <w:t>P value</w:t>
            </w:r>
          </w:p>
        </w:tc>
      </w:tr>
      <w:tr w:rsidR="003C0AEE" w:rsidRPr="00040B26" w:rsidTr="004F6F04">
        <w:trPr>
          <w:trHeight w:val="288"/>
          <w:jc w:val="center"/>
        </w:trPr>
        <w:tc>
          <w:tcPr>
            <w:tcW w:w="416"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mTOR</w:t>
            </w:r>
          </w:p>
        </w:tc>
        <w:tc>
          <w:tcPr>
            <w:tcW w:w="573"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miR-99b-5p</w:t>
            </w:r>
          </w:p>
        </w:tc>
        <w:tc>
          <w:tcPr>
            <w:tcW w:w="449"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-0.62 </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8.41E-06</w:t>
            </w:r>
          </w:p>
        </w:tc>
        <w:tc>
          <w:tcPr>
            <w:tcW w:w="50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-1.17 </w:t>
            </w:r>
          </w:p>
        </w:tc>
        <w:tc>
          <w:tcPr>
            <w:tcW w:w="45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3.89E-02</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-2.26 </w:t>
            </w:r>
          </w:p>
        </w:tc>
        <w:tc>
          <w:tcPr>
            <w:tcW w:w="603"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1.09E-03</w:t>
            </w:r>
          </w:p>
        </w:tc>
        <w:tc>
          <w:tcPr>
            <w:tcW w:w="624"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-2.22 </w:t>
            </w:r>
          </w:p>
        </w:tc>
        <w:tc>
          <w:tcPr>
            <w:tcW w:w="385"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4.87E-02</w:t>
            </w:r>
          </w:p>
        </w:tc>
      </w:tr>
      <w:tr w:rsidR="003C0AEE" w:rsidRPr="00040B26" w:rsidTr="004F6F04">
        <w:trPr>
          <w:trHeight w:val="288"/>
          <w:jc w:val="center"/>
        </w:trPr>
        <w:tc>
          <w:tcPr>
            <w:tcW w:w="416"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NLRC5</w:t>
            </w:r>
          </w:p>
        </w:tc>
        <w:tc>
          <w:tcPr>
            <w:tcW w:w="573"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miR-99b-5p</w:t>
            </w:r>
          </w:p>
        </w:tc>
        <w:tc>
          <w:tcPr>
            <w:tcW w:w="449"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-0.52 </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4.08E-04</w:t>
            </w:r>
          </w:p>
        </w:tc>
        <w:tc>
          <w:tcPr>
            <w:tcW w:w="50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-1.24 </w:t>
            </w:r>
          </w:p>
        </w:tc>
        <w:tc>
          <w:tcPr>
            <w:tcW w:w="45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2.57E-02</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-4.38 </w:t>
            </w:r>
          </w:p>
        </w:tc>
        <w:tc>
          <w:tcPr>
            <w:tcW w:w="603"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3.41E-04</w:t>
            </w:r>
          </w:p>
        </w:tc>
        <w:tc>
          <w:tcPr>
            <w:tcW w:w="624"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c>
          <w:tcPr>
            <w:tcW w:w="385"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r>
      <w:tr w:rsidR="003C0AEE" w:rsidRPr="00040B26" w:rsidTr="004F6F04">
        <w:trPr>
          <w:trHeight w:val="288"/>
          <w:jc w:val="center"/>
        </w:trPr>
        <w:tc>
          <w:tcPr>
            <w:tcW w:w="416"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C2orf56</w:t>
            </w:r>
          </w:p>
        </w:tc>
        <w:tc>
          <w:tcPr>
            <w:tcW w:w="573"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miR-99b-5p</w:t>
            </w:r>
          </w:p>
        </w:tc>
        <w:tc>
          <w:tcPr>
            <w:tcW w:w="449"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-0.48 </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1.10E-03</w:t>
            </w:r>
          </w:p>
        </w:tc>
        <w:tc>
          <w:tcPr>
            <w:tcW w:w="50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-1.25 </w:t>
            </w:r>
          </w:p>
        </w:tc>
        <w:tc>
          <w:tcPr>
            <w:tcW w:w="45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3.79E-03</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-4.69 </w:t>
            </w:r>
          </w:p>
        </w:tc>
        <w:tc>
          <w:tcPr>
            <w:tcW w:w="603"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1.02E-04</w:t>
            </w:r>
          </w:p>
        </w:tc>
        <w:tc>
          <w:tcPr>
            <w:tcW w:w="624"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c>
          <w:tcPr>
            <w:tcW w:w="385"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r>
      <w:tr w:rsidR="003C0AEE" w:rsidRPr="00040B26" w:rsidTr="004F6F04">
        <w:trPr>
          <w:trHeight w:val="288"/>
          <w:jc w:val="center"/>
        </w:trPr>
        <w:tc>
          <w:tcPr>
            <w:tcW w:w="416"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TRIM52</w:t>
            </w:r>
          </w:p>
        </w:tc>
        <w:tc>
          <w:tcPr>
            <w:tcW w:w="573"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miR-99b-5p</w:t>
            </w:r>
          </w:p>
        </w:tc>
        <w:tc>
          <w:tcPr>
            <w:tcW w:w="449"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-0.42 </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5.51E-03</w:t>
            </w:r>
          </w:p>
        </w:tc>
        <w:tc>
          <w:tcPr>
            <w:tcW w:w="50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-1.12 </w:t>
            </w:r>
          </w:p>
        </w:tc>
        <w:tc>
          <w:tcPr>
            <w:tcW w:w="45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4.41E-02</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-4.83 </w:t>
            </w:r>
          </w:p>
        </w:tc>
        <w:tc>
          <w:tcPr>
            <w:tcW w:w="603"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9.24E-06</w:t>
            </w:r>
          </w:p>
        </w:tc>
        <w:tc>
          <w:tcPr>
            <w:tcW w:w="624"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c>
          <w:tcPr>
            <w:tcW w:w="385"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r>
      <w:tr w:rsidR="003C0AEE" w:rsidRPr="00040B26" w:rsidTr="004F6F04">
        <w:trPr>
          <w:trHeight w:val="288"/>
          <w:jc w:val="center"/>
        </w:trPr>
        <w:tc>
          <w:tcPr>
            <w:tcW w:w="416"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OGFOD2</w:t>
            </w:r>
          </w:p>
        </w:tc>
        <w:tc>
          <w:tcPr>
            <w:tcW w:w="573"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miR-99b-5p</w:t>
            </w:r>
          </w:p>
        </w:tc>
        <w:tc>
          <w:tcPr>
            <w:tcW w:w="449"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-0.40 </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7.57E-03</w:t>
            </w:r>
          </w:p>
        </w:tc>
        <w:tc>
          <w:tcPr>
            <w:tcW w:w="50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-1.18 </w:t>
            </w:r>
          </w:p>
        </w:tc>
        <w:tc>
          <w:tcPr>
            <w:tcW w:w="45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1.45E-02</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-1.48 </w:t>
            </w:r>
          </w:p>
        </w:tc>
        <w:tc>
          <w:tcPr>
            <w:tcW w:w="603"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7.52E-02</w:t>
            </w:r>
          </w:p>
        </w:tc>
        <w:tc>
          <w:tcPr>
            <w:tcW w:w="624"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c>
          <w:tcPr>
            <w:tcW w:w="385"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r>
      <w:tr w:rsidR="003C0AEE" w:rsidRPr="00040B26" w:rsidTr="004F6F04">
        <w:trPr>
          <w:trHeight w:val="288"/>
          <w:jc w:val="center"/>
        </w:trPr>
        <w:tc>
          <w:tcPr>
            <w:tcW w:w="416"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PRKCZ</w:t>
            </w:r>
          </w:p>
        </w:tc>
        <w:tc>
          <w:tcPr>
            <w:tcW w:w="573"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miR-99b-5p</w:t>
            </w:r>
          </w:p>
        </w:tc>
        <w:tc>
          <w:tcPr>
            <w:tcW w:w="449"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-0.39 </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1.07E-02</w:t>
            </w:r>
          </w:p>
        </w:tc>
        <w:tc>
          <w:tcPr>
            <w:tcW w:w="50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-1.22 </w:t>
            </w:r>
          </w:p>
        </w:tc>
        <w:tc>
          <w:tcPr>
            <w:tcW w:w="45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2.10E-04</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-3.49 </w:t>
            </w:r>
          </w:p>
        </w:tc>
        <w:tc>
          <w:tcPr>
            <w:tcW w:w="603"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1.39E-03</w:t>
            </w:r>
          </w:p>
        </w:tc>
        <w:tc>
          <w:tcPr>
            <w:tcW w:w="624"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c>
          <w:tcPr>
            <w:tcW w:w="385"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r>
      <w:tr w:rsidR="003C0AEE" w:rsidRPr="00040B26" w:rsidTr="004F6F04">
        <w:trPr>
          <w:trHeight w:val="288"/>
          <w:jc w:val="center"/>
        </w:trPr>
        <w:tc>
          <w:tcPr>
            <w:tcW w:w="416"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RASSF4</w:t>
            </w:r>
          </w:p>
        </w:tc>
        <w:tc>
          <w:tcPr>
            <w:tcW w:w="573"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miR-99b-5p</w:t>
            </w:r>
          </w:p>
        </w:tc>
        <w:tc>
          <w:tcPr>
            <w:tcW w:w="449"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-0.36 </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1.75E-02</w:t>
            </w:r>
          </w:p>
        </w:tc>
        <w:tc>
          <w:tcPr>
            <w:tcW w:w="50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-1.45 </w:t>
            </w:r>
          </w:p>
        </w:tc>
        <w:tc>
          <w:tcPr>
            <w:tcW w:w="45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1.14E-02</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-1.59 </w:t>
            </w:r>
          </w:p>
        </w:tc>
        <w:tc>
          <w:tcPr>
            <w:tcW w:w="603"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1.66E-02</w:t>
            </w:r>
          </w:p>
        </w:tc>
        <w:tc>
          <w:tcPr>
            <w:tcW w:w="624"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-1.82 </w:t>
            </w:r>
          </w:p>
        </w:tc>
        <w:tc>
          <w:tcPr>
            <w:tcW w:w="385"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2.18E-03</w:t>
            </w:r>
          </w:p>
        </w:tc>
      </w:tr>
      <w:tr w:rsidR="003C0AEE" w:rsidRPr="00040B26" w:rsidTr="004F6F04">
        <w:trPr>
          <w:trHeight w:val="288"/>
          <w:jc w:val="center"/>
        </w:trPr>
        <w:tc>
          <w:tcPr>
            <w:tcW w:w="416"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ZNF226</w:t>
            </w:r>
          </w:p>
        </w:tc>
        <w:tc>
          <w:tcPr>
            <w:tcW w:w="573"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miR-99b-5p</w:t>
            </w:r>
          </w:p>
        </w:tc>
        <w:tc>
          <w:tcPr>
            <w:tcW w:w="449"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-0.44 </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3.32E-03</w:t>
            </w:r>
          </w:p>
        </w:tc>
        <w:tc>
          <w:tcPr>
            <w:tcW w:w="50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-1.18 </w:t>
            </w:r>
          </w:p>
        </w:tc>
        <w:tc>
          <w:tcPr>
            <w:tcW w:w="45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6.86E-04</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c>
          <w:tcPr>
            <w:tcW w:w="603"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c>
          <w:tcPr>
            <w:tcW w:w="624"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c>
          <w:tcPr>
            <w:tcW w:w="385"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r>
      <w:tr w:rsidR="003C0AEE" w:rsidRPr="00040B26" w:rsidTr="004F6F04">
        <w:trPr>
          <w:trHeight w:val="288"/>
          <w:jc w:val="center"/>
        </w:trPr>
        <w:tc>
          <w:tcPr>
            <w:tcW w:w="416"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LRCH4</w:t>
            </w:r>
          </w:p>
        </w:tc>
        <w:tc>
          <w:tcPr>
            <w:tcW w:w="573"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miR-99b-5p</w:t>
            </w:r>
          </w:p>
        </w:tc>
        <w:tc>
          <w:tcPr>
            <w:tcW w:w="449"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-0.36 </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1.93E-02</w:t>
            </w:r>
          </w:p>
        </w:tc>
        <w:tc>
          <w:tcPr>
            <w:tcW w:w="50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-1.12 </w:t>
            </w:r>
          </w:p>
        </w:tc>
        <w:tc>
          <w:tcPr>
            <w:tcW w:w="45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3.64E-02</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c>
          <w:tcPr>
            <w:tcW w:w="603"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c>
          <w:tcPr>
            <w:tcW w:w="624"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c>
          <w:tcPr>
            <w:tcW w:w="385"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r>
      <w:tr w:rsidR="003C0AEE" w:rsidRPr="00040B26" w:rsidTr="004F6F04">
        <w:trPr>
          <w:trHeight w:val="288"/>
          <w:jc w:val="center"/>
        </w:trPr>
        <w:tc>
          <w:tcPr>
            <w:tcW w:w="416"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CTBP2</w:t>
            </w:r>
          </w:p>
        </w:tc>
        <w:tc>
          <w:tcPr>
            <w:tcW w:w="573"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miR-99b-5p</w:t>
            </w:r>
          </w:p>
        </w:tc>
        <w:tc>
          <w:tcPr>
            <w:tcW w:w="449"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-0.32 </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3.45E-02</w:t>
            </w:r>
          </w:p>
        </w:tc>
        <w:tc>
          <w:tcPr>
            <w:tcW w:w="50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 xml:space="preserve">-1.52 </w:t>
            </w:r>
          </w:p>
        </w:tc>
        <w:tc>
          <w:tcPr>
            <w:tcW w:w="450"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4.85E-05</w:t>
            </w:r>
          </w:p>
        </w:tc>
        <w:tc>
          <w:tcPr>
            <w:tcW w:w="500"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c>
          <w:tcPr>
            <w:tcW w:w="603" w:type="pct"/>
            <w:gridSpan w:val="2"/>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c>
          <w:tcPr>
            <w:tcW w:w="624"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c>
          <w:tcPr>
            <w:tcW w:w="385" w:type="pct"/>
            <w:tcBorders>
              <w:top w:val="nil"/>
              <w:left w:val="nil"/>
              <w:bottom w:val="nil"/>
              <w:right w:val="nil"/>
            </w:tcBorders>
            <w:shd w:val="clear" w:color="auto" w:fill="auto"/>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color w:val="000000" w:themeColor="text1"/>
                <w:kern w:val="0"/>
                <w:szCs w:val="21"/>
              </w:rPr>
              <w:t>NA</w:t>
            </w:r>
          </w:p>
        </w:tc>
      </w:tr>
      <w:tr w:rsidR="003C0AEE" w:rsidRPr="00040B26" w:rsidTr="004F6F04">
        <w:trPr>
          <w:trHeight w:val="468"/>
          <w:jc w:val="center"/>
        </w:trPr>
        <w:tc>
          <w:tcPr>
            <w:tcW w:w="5000" w:type="pct"/>
            <w:gridSpan w:val="13"/>
            <w:vMerge w:val="restart"/>
            <w:tcBorders>
              <w:top w:val="single" w:sz="4" w:space="0" w:color="auto"/>
              <w:left w:val="nil"/>
              <w:right w:val="nil"/>
            </w:tcBorders>
            <w:shd w:val="clear" w:color="auto" w:fill="auto"/>
            <w:vAlign w:val="center"/>
          </w:tcPr>
          <w:p w:rsidR="003C0AEE" w:rsidRPr="00682099" w:rsidRDefault="003C0AEE" w:rsidP="004F6F04">
            <w:pPr>
              <w:widowControl/>
              <w:spacing w:line="360" w:lineRule="auto"/>
              <w:rPr>
                <w:rFonts w:ascii="Times New Roman" w:eastAsia="宋体" w:hAnsi="Times New Roman" w:cs="Times New Roman"/>
                <w:color w:val="000000" w:themeColor="text1"/>
                <w:kern w:val="0"/>
                <w:szCs w:val="21"/>
              </w:rPr>
            </w:pPr>
            <w:r w:rsidRPr="00682099">
              <w:rPr>
                <w:rFonts w:ascii="Times New Roman" w:eastAsia="宋体" w:hAnsi="Times New Roman" w:cs="Times New Roman"/>
                <w:i/>
                <w:color w:val="000000" w:themeColor="text1"/>
                <w:kern w:val="0"/>
                <w:szCs w:val="21"/>
              </w:rPr>
              <w:t>Note</w:t>
            </w:r>
            <w:r>
              <w:rPr>
                <w:rFonts w:ascii="Times New Roman" w:eastAsia="宋体" w:hAnsi="Times New Roman" w:cs="Times New Roman" w:hint="eastAsia"/>
                <w:i/>
                <w:color w:val="000000" w:themeColor="text1"/>
                <w:kern w:val="0"/>
                <w:szCs w:val="21"/>
              </w:rPr>
              <w:t>s</w:t>
            </w:r>
            <w:r w:rsidRPr="00682099">
              <w:rPr>
                <w:rFonts w:ascii="Times New Roman" w:eastAsia="宋体" w:hAnsi="Times New Roman" w:cs="Times New Roman"/>
                <w:color w:val="000000" w:themeColor="text1"/>
                <w:kern w:val="0"/>
                <w:szCs w:val="21"/>
              </w:rPr>
              <w:t xml:space="preserve">: Two targets (mTOR, RASSF4) were subjected to validations in independent sample by </w:t>
            </w:r>
            <w:proofErr w:type="spellStart"/>
            <w:r w:rsidRPr="00682099">
              <w:rPr>
                <w:rFonts w:ascii="Times New Roman" w:eastAsia="宋体" w:hAnsi="Times New Roman" w:cs="Times New Roman"/>
                <w:color w:val="000000" w:themeColor="text1"/>
                <w:kern w:val="0"/>
                <w:szCs w:val="21"/>
              </w:rPr>
              <w:t>qRT</w:t>
            </w:r>
            <w:proofErr w:type="spellEnd"/>
            <w:r w:rsidRPr="00682099">
              <w:rPr>
                <w:rFonts w:ascii="Times New Roman" w:eastAsia="宋体" w:hAnsi="Times New Roman" w:cs="Times New Roman"/>
                <w:color w:val="000000" w:themeColor="text1"/>
                <w:kern w:val="0"/>
                <w:szCs w:val="21"/>
              </w:rPr>
              <w:t xml:space="preserve">-PCR. Among all the miR-99b-5p target genes, mTOR was the strongest correlated one, and RASSF4 presented the largest fold change of differential expression in discovery phase. Primers for the last three target genes failed to </w:t>
            </w:r>
            <w:r w:rsidRPr="00682099">
              <w:rPr>
                <w:rFonts w:ascii="Times New Roman" w:eastAsia="宋体" w:hAnsi="Times New Roman" w:cs="Times New Roman"/>
                <w:color w:val="000000" w:themeColor="text1"/>
                <w:kern w:val="0"/>
                <w:szCs w:val="21"/>
              </w:rPr>
              <w:lastRenderedPageBreak/>
              <w:t>work. NA: not available.</w:t>
            </w:r>
          </w:p>
        </w:tc>
      </w:tr>
      <w:tr w:rsidR="003C0AEE" w:rsidRPr="00040B26" w:rsidTr="004F6F04">
        <w:trPr>
          <w:trHeight w:val="468"/>
          <w:jc w:val="center"/>
        </w:trPr>
        <w:tc>
          <w:tcPr>
            <w:tcW w:w="5000" w:type="pct"/>
            <w:gridSpan w:val="13"/>
            <w:vMerge/>
            <w:tcBorders>
              <w:left w:val="nil"/>
              <w:right w:val="nil"/>
            </w:tcBorders>
            <w:vAlign w:val="center"/>
          </w:tcPr>
          <w:p w:rsidR="003C0AEE" w:rsidRPr="00040B26" w:rsidRDefault="003C0AEE" w:rsidP="004F6F04">
            <w:pPr>
              <w:widowControl/>
              <w:spacing w:line="360" w:lineRule="auto"/>
              <w:rPr>
                <w:rFonts w:ascii="Times New Roman" w:eastAsia="宋体" w:hAnsi="Times New Roman" w:cs="Times New Roman"/>
                <w:color w:val="000000" w:themeColor="text1"/>
                <w:kern w:val="0"/>
                <w:sz w:val="22"/>
              </w:rPr>
            </w:pPr>
          </w:p>
        </w:tc>
      </w:tr>
      <w:tr w:rsidR="003C0AEE" w:rsidRPr="00040B26" w:rsidTr="004F6F04">
        <w:trPr>
          <w:trHeight w:val="468"/>
          <w:jc w:val="center"/>
        </w:trPr>
        <w:tc>
          <w:tcPr>
            <w:tcW w:w="5000" w:type="pct"/>
            <w:gridSpan w:val="13"/>
            <w:vMerge/>
            <w:tcBorders>
              <w:left w:val="nil"/>
              <w:right w:val="nil"/>
            </w:tcBorders>
            <w:vAlign w:val="center"/>
          </w:tcPr>
          <w:p w:rsidR="003C0AEE" w:rsidRPr="00040B26" w:rsidRDefault="003C0AEE" w:rsidP="004F6F04">
            <w:pPr>
              <w:widowControl/>
              <w:spacing w:line="360" w:lineRule="auto"/>
              <w:rPr>
                <w:rFonts w:ascii="Times New Roman" w:eastAsia="宋体" w:hAnsi="Times New Roman" w:cs="Times New Roman"/>
                <w:color w:val="000000" w:themeColor="text1"/>
                <w:kern w:val="0"/>
                <w:sz w:val="22"/>
              </w:rPr>
            </w:pPr>
          </w:p>
        </w:tc>
      </w:tr>
      <w:tr w:rsidR="003C0AEE" w:rsidRPr="00040B26" w:rsidTr="004F6F04">
        <w:trPr>
          <w:trHeight w:val="468"/>
          <w:jc w:val="center"/>
        </w:trPr>
        <w:tc>
          <w:tcPr>
            <w:tcW w:w="5000" w:type="pct"/>
            <w:gridSpan w:val="13"/>
            <w:vMerge/>
            <w:tcBorders>
              <w:left w:val="nil"/>
              <w:right w:val="nil"/>
            </w:tcBorders>
            <w:vAlign w:val="center"/>
          </w:tcPr>
          <w:p w:rsidR="003C0AEE" w:rsidRPr="00040B26" w:rsidRDefault="003C0AEE" w:rsidP="004F6F04">
            <w:pPr>
              <w:widowControl/>
              <w:spacing w:line="360" w:lineRule="auto"/>
              <w:rPr>
                <w:rFonts w:ascii="Times New Roman" w:eastAsia="宋体" w:hAnsi="Times New Roman" w:cs="Times New Roman"/>
                <w:color w:val="000000" w:themeColor="text1"/>
                <w:kern w:val="0"/>
                <w:sz w:val="22"/>
              </w:rPr>
            </w:pPr>
          </w:p>
        </w:tc>
      </w:tr>
      <w:tr w:rsidR="003C0AEE" w:rsidRPr="000B0D77" w:rsidTr="004F6F04">
        <w:trPr>
          <w:trHeight w:val="280"/>
          <w:jc w:val="center"/>
        </w:trPr>
        <w:tc>
          <w:tcPr>
            <w:tcW w:w="5000" w:type="pct"/>
            <w:gridSpan w:val="13"/>
            <w:tcBorders>
              <w:top w:val="nil"/>
              <w:left w:val="nil"/>
              <w:bottom w:val="single" w:sz="4" w:space="0" w:color="auto"/>
              <w:right w:val="nil"/>
            </w:tcBorders>
            <w:shd w:val="clear" w:color="auto" w:fill="auto"/>
            <w:noWrap/>
            <w:vAlign w:val="center"/>
            <w:hideMark/>
          </w:tcPr>
          <w:p w:rsidR="003C0AEE" w:rsidRPr="00682099" w:rsidRDefault="003C0AEE" w:rsidP="004F6F04">
            <w:pPr>
              <w:widowControl/>
              <w:spacing w:line="360" w:lineRule="auto"/>
              <w:rPr>
                <w:rFonts w:ascii="Times New Roman" w:hAnsi="Times New Roman" w:cs="Times New Roman"/>
                <w:b/>
                <w:sz w:val="24"/>
                <w:szCs w:val="24"/>
              </w:rPr>
            </w:pPr>
            <w:r w:rsidRPr="00682099">
              <w:rPr>
                <w:rFonts w:ascii="Times New Roman" w:hAnsi="Times New Roman" w:cs="Times New Roman"/>
                <w:b/>
                <w:sz w:val="24"/>
                <w:szCs w:val="24"/>
              </w:rPr>
              <w:t xml:space="preserve">Table </w:t>
            </w:r>
            <w:r w:rsidRPr="00682099">
              <w:rPr>
                <w:rFonts w:ascii="Times New Roman" w:hAnsi="Times New Roman" w:cs="Times New Roman" w:hint="eastAsia"/>
                <w:b/>
                <w:sz w:val="24"/>
                <w:szCs w:val="24"/>
              </w:rPr>
              <w:t>S</w:t>
            </w:r>
            <w:r w:rsidRPr="00682099">
              <w:rPr>
                <w:rFonts w:ascii="Times New Roman" w:hAnsi="Times New Roman" w:cs="Times New Roman"/>
                <w:b/>
                <w:sz w:val="24"/>
                <w:szCs w:val="24"/>
              </w:rPr>
              <w:t>4</w:t>
            </w:r>
            <w:r w:rsidRPr="00682099">
              <w:rPr>
                <w:rFonts w:ascii="Times New Roman" w:hAnsi="Times New Roman" w:cs="Times New Roman" w:hint="eastAsia"/>
                <w:b/>
                <w:sz w:val="24"/>
                <w:szCs w:val="24"/>
              </w:rPr>
              <w:t>-B</w:t>
            </w:r>
            <w:r w:rsidRPr="00682099">
              <w:rPr>
                <w:rFonts w:ascii="Times New Roman" w:hAnsi="Times New Roman" w:cs="Times New Roman"/>
                <w:b/>
                <w:sz w:val="24"/>
                <w:szCs w:val="24"/>
              </w:rPr>
              <w:t xml:space="preserve"> </w:t>
            </w:r>
            <w:r>
              <w:rPr>
                <w:rFonts w:ascii="Times New Roman" w:hAnsi="Times New Roman" w:cs="Times New Roman" w:hint="eastAsia"/>
                <w:b/>
                <w:sz w:val="24"/>
                <w:szCs w:val="24"/>
              </w:rPr>
              <w:t xml:space="preserve"> </w:t>
            </w:r>
            <w:r w:rsidRPr="00682099">
              <w:rPr>
                <w:rFonts w:ascii="Times New Roman" w:hAnsi="Times New Roman" w:cs="Times New Roman"/>
                <w:b/>
                <w:sz w:val="24"/>
                <w:szCs w:val="24"/>
              </w:rPr>
              <w:t>Enrichment analysis for the target genes of miR-99b-5p using DAVID</w:t>
            </w:r>
          </w:p>
        </w:tc>
      </w:tr>
      <w:tr w:rsidR="003C0AEE" w:rsidRPr="000B0D77" w:rsidTr="004F6F04">
        <w:trPr>
          <w:trHeight w:val="280"/>
          <w:jc w:val="center"/>
        </w:trPr>
        <w:tc>
          <w:tcPr>
            <w:tcW w:w="1845" w:type="pct"/>
            <w:gridSpan w:val="4"/>
            <w:tcBorders>
              <w:top w:val="single" w:sz="4" w:space="0" w:color="auto"/>
              <w:left w:val="nil"/>
              <w:bottom w:val="single" w:sz="4" w:space="0" w:color="auto"/>
              <w:right w:val="nil"/>
            </w:tcBorders>
            <w:shd w:val="clear" w:color="auto" w:fill="auto"/>
            <w:noWrap/>
            <w:vAlign w:val="center"/>
            <w:hideMark/>
          </w:tcPr>
          <w:p w:rsidR="003C0AEE" w:rsidRPr="00682099" w:rsidRDefault="003C0AEE" w:rsidP="004F6F04">
            <w:pPr>
              <w:widowControl/>
              <w:spacing w:line="360" w:lineRule="auto"/>
              <w:rPr>
                <w:rFonts w:ascii="Times New Roman" w:hAnsi="Times New Roman" w:cs="Times New Roman"/>
                <w:b/>
                <w:szCs w:val="21"/>
              </w:rPr>
            </w:pPr>
            <w:r w:rsidRPr="00682099">
              <w:rPr>
                <w:rFonts w:ascii="Times New Roman" w:hAnsi="Times New Roman" w:cs="Times New Roman"/>
                <w:b/>
                <w:szCs w:val="21"/>
              </w:rPr>
              <w:t>KEGG Pathway</w:t>
            </w:r>
          </w:p>
        </w:tc>
        <w:tc>
          <w:tcPr>
            <w:tcW w:w="1218" w:type="pct"/>
            <w:gridSpan w:val="4"/>
            <w:tcBorders>
              <w:top w:val="single" w:sz="4" w:space="0" w:color="auto"/>
              <w:left w:val="nil"/>
              <w:bottom w:val="single" w:sz="4" w:space="0" w:color="auto"/>
              <w:right w:val="nil"/>
            </w:tcBorders>
            <w:shd w:val="clear" w:color="auto" w:fill="auto"/>
            <w:noWrap/>
            <w:vAlign w:val="center"/>
            <w:hideMark/>
          </w:tcPr>
          <w:p w:rsidR="003C0AEE" w:rsidRPr="00682099" w:rsidRDefault="003C0AEE" w:rsidP="004F6F04">
            <w:pPr>
              <w:widowControl/>
              <w:spacing w:line="360" w:lineRule="auto"/>
              <w:rPr>
                <w:rFonts w:ascii="Times New Roman" w:hAnsi="Times New Roman" w:cs="Times New Roman"/>
                <w:b/>
                <w:szCs w:val="21"/>
              </w:rPr>
            </w:pPr>
            <w:r w:rsidRPr="00682099">
              <w:rPr>
                <w:rFonts w:ascii="Times New Roman" w:hAnsi="Times New Roman" w:cs="Times New Roman"/>
                <w:b/>
                <w:szCs w:val="21"/>
              </w:rPr>
              <w:t>Genes</w:t>
            </w:r>
          </w:p>
        </w:tc>
        <w:tc>
          <w:tcPr>
            <w:tcW w:w="677" w:type="pct"/>
            <w:gridSpan w:val="2"/>
            <w:tcBorders>
              <w:top w:val="single" w:sz="4" w:space="0" w:color="auto"/>
              <w:left w:val="nil"/>
              <w:bottom w:val="single" w:sz="4" w:space="0" w:color="auto"/>
              <w:right w:val="nil"/>
            </w:tcBorders>
            <w:shd w:val="clear" w:color="auto" w:fill="auto"/>
            <w:noWrap/>
            <w:vAlign w:val="center"/>
            <w:hideMark/>
          </w:tcPr>
          <w:p w:rsidR="003C0AEE" w:rsidRPr="00682099" w:rsidRDefault="003C0AEE" w:rsidP="004F6F04">
            <w:pPr>
              <w:widowControl/>
              <w:spacing w:line="360" w:lineRule="auto"/>
              <w:rPr>
                <w:rFonts w:ascii="Times New Roman" w:hAnsi="Times New Roman" w:cs="Times New Roman"/>
                <w:b/>
                <w:szCs w:val="21"/>
              </w:rPr>
            </w:pPr>
            <w:r w:rsidRPr="00682099">
              <w:rPr>
                <w:rFonts w:ascii="Times New Roman" w:hAnsi="Times New Roman" w:cs="Times New Roman"/>
                <w:b/>
                <w:szCs w:val="21"/>
              </w:rPr>
              <w:t>P-Value</w:t>
            </w:r>
          </w:p>
        </w:tc>
        <w:tc>
          <w:tcPr>
            <w:tcW w:w="1260" w:type="pct"/>
            <w:gridSpan w:val="3"/>
            <w:tcBorders>
              <w:top w:val="single" w:sz="4" w:space="0" w:color="auto"/>
              <w:left w:val="nil"/>
              <w:bottom w:val="single" w:sz="4" w:space="0" w:color="auto"/>
              <w:right w:val="nil"/>
            </w:tcBorders>
            <w:shd w:val="clear" w:color="auto" w:fill="auto"/>
            <w:noWrap/>
            <w:vAlign w:val="center"/>
            <w:hideMark/>
          </w:tcPr>
          <w:p w:rsidR="003C0AEE" w:rsidRPr="00682099" w:rsidRDefault="003C0AEE" w:rsidP="004F6F04">
            <w:pPr>
              <w:widowControl/>
              <w:spacing w:line="360" w:lineRule="auto"/>
              <w:rPr>
                <w:rFonts w:ascii="Times New Roman" w:hAnsi="Times New Roman" w:cs="Times New Roman"/>
                <w:b/>
                <w:szCs w:val="21"/>
              </w:rPr>
            </w:pPr>
            <w:r w:rsidRPr="00682099">
              <w:rPr>
                <w:rFonts w:ascii="Times New Roman" w:hAnsi="Times New Roman" w:cs="Times New Roman"/>
                <w:b/>
                <w:szCs w:val="21"/>
              </w:rPr>
              <w:t>Fold Enrichment</w:t>
            </w:r>
          </w:p>
        </w:tc>
      </w:tr>
      <w:tr w:rsidR="003C0AEE" w:rsidRPr="000B0D77" w:rsidTr="004F6F04">
        <w:trPr>
          <w:trHeight w:val="280"/>
          <w:jc w:val="center"/>
        </w:trPr>
        <w:tc>
          <w:tcPr>
            <w:tcW w:w="1845" w:type="pct"/>
            <w:gridSpan w:val="4"/>
            <w:tcBorders>
              <w:top w:val="single" w:sz="4" w:space="0" w:color="auto"/>
              <w:left w:val="nil"/>
              <w:bottom w:val="nil"/>
              <w:right w:val="nil"/>
            </w:tcBorders>
            <w:shd w:val="clear" w:color="auto" w:fill="auto"/>
            <w:noWrap/>
            <w:hideMark/>
          </w:tcPr>
          <w:p w:rsidR="003C0AEE" w:rsidRPr="00682099" w:rsidRDefault="003C0AEE" w:rsidP="004F6F04">
            <w:pPr>
              <w:widowControl/>
              <w:spacing w:line="360" w:lineRule="auto"/>
              <w:rPr>
                <w:rFonts w:ascii="Times New Roman" w:hAnsi="Times New Roman" w:cs="Times New Roman"/>
                <w:szCs w:val="21"/>
              </w:rPr>
            </w:pPr>
            <w:r w:rsidRPr="00682099">
              <w:rPr>
                <w:rFonts w:ascii="Times New Roman" w:hAnsi="Times New Roman" w:cs="Times New Roman"/>
                <w:szCs w:val="21"/>
              </w:rPr>
              <w:t>Type II diabetes mellitus</w:t>
            </w:r>
          </w:p>
        </w:tc>
        <w:tc>
          <w:tcPr>
            <w:tcW w:w="1218" w:type="pct"/>
            <w:gridSpan w:val="4"/>
            <w:tcBorders>
              <w:top w:val="single" w:sz="4" w:space="0" w:color="auto"/>
              <w:left w:val="nil"/>
              <w:bottom w:val="nil"/>
              <w:right w:val="nil"/>
            </w:tcBorders>
            <w:shd w:val="clear" w:color="auto" w:fill="auto"/>
            <w:noWrap/>
            <w:hideMark/>
          </w:tcPr>
          <w:p w:rsidR="003C0AEE" w:rsidRPr="00682099" w:rsidRDefault="003C0AEE" w:rsidP="004F6F04">
            <w:pPr>
              <w:widowControl/>
              <w:spacing w:line="360" w:lineRule="auto"/>
              <w:rPr>
                <w:rFonts w:ascii="Times New Roman" w:hAnsi="Times New Roman" w:cs="Times New Roman"/>
                <w:szCs w:val="21"/>
              </w:rPr>
            </w:pPr>
            <w:r w:rsidRPr="00682099">
              <w:rPr>
                <w:rFonts w:ascii="Times New Roman" w:hAnsi="Times New Roman" w:cs="Times New Roman"/>
                <w:szCs w:val="21"/>
              </w:rPr>
              <w:t>PRKCZ, mTOR</w:t>
            </w:r>
          </w:p>
        </w:tc>
        <w:tc>
          <w:tcPr>
            <w:tcW w:w="677" w:type="pct"/>
            <w:gridSpan w:val="2"/>
            <w:tcBorders>
              <w:top w:val="single" w:sz="4" w:space="0" w:color="auto"/>
              <w:left w:val="nil"/>
              <w:bottom w:val="nil"/>
              <w:right w:val="nil"/>
            </w:tcBorders>
            <w:shd w:val="clear" w:color="auto" w:fill="auto"/>
            <w:noWrap/>
            <w:hideMark/>
          </w:tcPr>
          <w:p w:rsidR="003C0AEE" w:rsidRPr="00682099" w:rsidRDefault="003C0AEE" w:rsidP="004F6F04">
            <w:pPr>
              <w:widowControl/>
              <w:spacing w:line="360" w:lineRule="auto"/>
              <w:rPr>
                <w:rFonts w:ascii="Times New Roman" w:hAnsi="Times New Roman" w:cs="Times New Roman"/>
                <w:szCs w:val="21"/>
              </w:rPr>
            </w:pPr>
            <w:r w:rsidRPr="00682099">
              <w:rPr>
                <w:rFonts w:ascii="Times New Roman" w:hAnsi="Times New Roman" w:cs="Times New Roman"/>
                <w:szCs w:val="21"/>
              </w:rPr>
              <w:t xml:space="preserve">0.014 </w:t>
            </w:r>
          </w:p>
        </w:tc>
        <w:tc>
          <w:tcPr>
            <w:tcW w:w="1260" w:type="pct"/>
            <w:gridSpan w:val="3"/>
            <w:tcBorders>
              <w:top w:val="single" w:sz="4" w:space="0" w:color="auto"/>
              <w:left w:val="nil"/>
              <w:bottom w:val="nil"/>
              <w:right w:val="nil"/>
            </w:tcBorders>
            <w:shd w:val="clear" w:color="auto" w:fill="auto"/>
            <w:noWrap/>
            <w:hideMark/>
          </w:tcPr>
          <w:p w:rsidR="003C0AEE" w:rsidRPr="00682099" w:rsidRDefault="003C0AEE" w:rsidP="004F6F04">
            <w:pPr>
              <w:widowControl/>
              <w:spacing w:line="360" w:lineRule="auto"/>
              <w:rPr>
                <w:rFonts w:ascii="Times New Roman" w:hAnsi="Times New Roman" w:cs="Times New Roman"/>
                <w:szCs w:val="21"/>
              </w:rPr>
            </w:pPr>
            <w:r w:rsidRPr="00682099">
              <w:rPr>
                <w:rFonts w:ascii="Times New Roman" w:hAnsi="Times New Roman" w:cs="Times New Roman"/>
                <w:szCs w:val="21"/>
              </w:rPr>
              <w:t xml:space="preserve">95.54 </w:t>
            </w:r>
          </w:p>
        </w:tc>
      </w:tr>
      <w:tr w:rsidR="003C0AEE" w:rsidRPr="000B0D77" w:rsidTr="004F6F04">
        <w:trPr>
          <w:trHeight w:val="280"/>
          <w:jc w:val="center"/>
        </w:trPr>
        <w:tc>
          <w:tcPr>
            <w:tcW w:w="1845" w:type="pct"/>
            <w:gridSpan w:val="4"/>
            <w:tcBorders>
              <w:top w:val="nil"/>
              <w:left w:val="nil"/>
              <w:bottom w:val="nil"/>
              <w:right w:val="nil"/>
            </w:tcBorders>
            <w:shd w:val="clear" w:color="auto" w:fill="auto"/>
            <w:noWrap/>
            <w:hideMark/>
          </w:tcPr>
          <w:p w:rsidR="003C0AEE" w:rsidRPr="00682099" w:rsidRDefault="003C0AEE" w:rsidP="004F6F04">
            <w:pPr>
              <w:widowControl/>
              <w:spacing w:line="360" w:lineRule="auto"/>
              <w:rPr>
                <w:rFonts w:ascii="Times New Roman" w:hAnsi="Times New Roman" w:cs="Times New Roman"/>
                <w:szCs w:val="21"/>
              </w:rPr>
            </w:pPr>
            <w:r w:rsidRPr="00682099">
              <w:rPr>
                <w:rFonts w:ascii="Times New Roman" w:hAnsi="Times New Roman" w:cs="Times New Roman"/>
                <w:szCs w:val="21"/>
              </w:rPr>
              <w:t>Insulin resistance</w:t>
            </w:r>
          </w:p>
        </w:tc>
        <w:tc>
          <w:tcPr>
            <w:tcW w:w="1218" w:type="pct"/>
            <w:gridSpan w:val="4"/>
            <w:tcBorders>
              <w:top w:val="nil"/>
              <w:left w:val="nil"/>
              <w:bottom w:val="nil"/>
              <w:right w:val="nil"/>
            </w:tcBorders>
            <w:shd w:val="clear" w:color="auto" w:fill="auto"/>
            <w:noWrap/>
            <w:hideMark/>
          </w:tcPr>
          <w:p w:rsidR="003C0AEE" w:rsidRPr="00682099" w:rsidRDefault="003C0AEE" w:rsidP="004F6F04">
            <w:pPr>
              <w:widowControl/>
              <w:spacing w:line="360" w:lineRule="auto"/>
              <w:rPr>
                <w:rFonts w:ascii="Times New Roman" w:hAnsi="Times New Roman" w:cs="Times New Roman"/>
                <w:szCs w:val="21"/>
              </w:rPr>
            </w:pPr>
            <w:r w:rsidRPr="00682099">
              <w:rPr>
                <w:rFonts w:ascii="Times New Roman" w:hAnsi="Times New Roman" w:cs="Times New Roman"/>
                <w:szCs w:val="21"/>
              </w:rPr>
              <w:t>PRKCZ, mTOR</w:t>
            </w:r>
          </w:p>
        </w:tc>
        <w:tc>
          <w:tcPr>
            <w:tcW w:w="677" w:type="pct"/>
            <w:gridSpan w:val="2"/>
            <w:tcBorders>
              <w:top w:val="nil"/>
              <w:left w:val="nil"/>
              <w:bottom w:val="nil"/>
              <w:right w:val="nil"/>
            </w:tcBorders>
            <w:shd w:val="clear" w:color="auto" w:fill="auto"/>
            <w:noWrap/>
            <w:hideMark/>
          </w:tcPr>
          <w:p w:rsidR="003C0AEE" w:rsidRPr="00682099" w:rsidRDefault="003C0AEE" w:rsidP="004F6F04">
            <w:pPr>
              <w:widowControl/>
              <w:spacing w:line="360" w:lineRule="auto"/>
              <w:rPr>
                <w:rFonts w:ascii="Times New Roman" w:hAnsi="Times New Roman" w:cs="Times New Roman"/>
                <w:szCs w:val="21"/>
              </w:rPr>
            </w:pPr>
            <w:r w:rsidRPr="00682099">
              <w:rPr>
                <w:rFonts w:ascii="Times New Roman" w:hAnsi="Times New Roman" w:cs="Times New Roman"/>
                <w:szCs w:val="21"/>
              </w:rPr>
              <w:t xml:space="preserve">0.031 </w:t>
            </w:r>
          </w:p>
        </w:tc>
        <w:tc>
          <w:tcPr>
            <w:tcW w:w="1260" w:type="pct"/>
            <w:gridSpan w:val="3"/>
            <w:tcBorders>
              <w:top w:val="nil"/>
              <w:left w:val="nil"/>
              <w:bottom w:val="nil"/>
              <w:right w:val="nil"/>
            </w:tcBorders>
            <w:shd w:val="clear" w:color="auto" w:fill="auto"/>
            <w:noWrap/>
            <w:hideMark/>
          </w:tcPr>
          <w:p w:rsidR="003C0AEE" w:rsidRPr="00682099" w:rsidRDefault="003C0AEE" w:rsidP="004F6F04">
            <w:pPr>
              <w:widowControl/>
              <w:spacing w:line="360" w:lineRule="auto"/>
              <w:rPr>
                <w:rFonts w:ascii="Times New Roman" w:hAnsi="Times New Roman" w:cs="Times New Roman"/>
                <w:szCs w:val="21"/>
              </w:rPr>
            </w:pPr>
            <w:r w:rsidRPr="00682099">
              <w:rPr>
                <w:rFonts w:ascii="Times New Roman" w:hAnsi="Times New Roman" w:cs="Times New Roman"/>
                <w:szCs w:val="21"/>
              </w:rPr>
              <w:t xml:space="preserve">42.46 </w:t>
            </w:r>
          </w:p>
        </w:tc>
      </w:tr>
      <w:tr w:rsidR="003C0AEE" w:rsidRPr="000B0D77" w:rsidTr="004F6F04">
        <w:trPr>
          <w:trHeight w:val="280"/>
          <w:jc w:val="center"/>
        </w:trPr>
        <w:tc>
          <w:tcPr>
            <w:tcW w:w="1845" w:type="pct"/>
            <w:gridSpan w:val="4"/>
            <w:tcBorders>
              <w:top w:val="nil"/>
              <w:left w:val="nil"/>
              <w:bottom w:val="single" w:sz="4" w:space="0" w:color="auto"/>
              <w:right w:val="nil"/>
            </w:tcBorders>
            <w:shd w:val="clear" w:color="auto" w:fill="auto"/>
            <w:noWrap/>
            <w:hideMark/>
          </w:tcPr>
          <w:p w:rsidR="003C0AEE" w:rsidRPr="00682099" w:rsidRDefault="003C0AEE" w:rsidP="004F6F04">
            <w:pPr>
              <w:widowControl/>
              <w:spacing w:line="360" w:lineRule="auto"/>
              <w:rPr>
                <w:rFonts w:ascii="Times New Roman" w:hAnsi="Times New Roman" w:cs="Times New Roman"/>
                <w:szCs w:val="21"/>
              </w:rPr>
            </w:pPr>
            <w:r w:rsidRPr="00682099">
              <w:rPr>
                <w:rFonts w:ascii="Times New Roman" w:hAnsi="Times New Roman" w:cs="Times New Roman"/>
                <w:szCs w:val="21"/>
              </w:rPr>
              <w:t>Insulin signaling pathway</w:t>
            </w:r>
          </w:p>
        </w:tc>
        <w:tc>
          <w:tcPr>
            <w:tcW w:w="1218" w:type="pct"/>
            <w:gridSpan w:val="4"/>
            <w:tcBorders>
              <w:top w:val="nil"/>
              <w:left w:val="nil"/>
              <w:bottom w:val="single" w:sz="4" w:space="0" w:color="auto"/>
              <w:right w:val="nil"/>
            </w:tcBorders>
            <w:shd w:val="clear" w:color="auto" w:fill="auto"/>
            <w:noWrap/>
            <w:hideMark/>
          </w:tcPr>
          <w:p w:rsidR="003C0AEE" w:rsidRPr="00682099" w:rsidRDefault="003C0AEE" w:rsidP="004F6F04">
            <w:pPr>
              <w:widowControl/>
              <w:spacing w:line="360" w:lineRule="auto"/>
              <w:rPr>
                <w:rFonts w:ascii="Times New Roman" w:hAnsi="Times New Roman" w:cs="Times New Roman"/>
                <w:szCs w:val="21"/>
              </w:rPr>
            </w:pPr>
            <w:r w:rsidRPr="00682099">
              <w:rPr>
                <w:rFonts w:ascii="Times New Roman" w:hAnsi="Times New Roman" w:cs="Times New Roman"/>
                <w:szCs w:val="21"/>
              </w:rPr>
              <w:t>PRKCZ, mTOR</w:t>
            </w:r>
          </w:p>
        </w:tc>
        <w:tc>
          <w:tcPr>
            <w:tcW w:w="677" w:type="pct"/>
            <w:gridSpan w:val="2"/>
            <w:tcBorders>
              <w:top w:val="nil"/>
              <w:left w:val="nil"/>
              <w:bottom w:val="single" w:sz="4" w:space="0" w:color="auto"/>
              <w:right w:val="nil"/>
            </w:tcBorders>
            <w:shd w:val="clear" w:color="auto" w:fill="auto"/>
            <w:noWrap/>
            <w:hideMark/>
          </w:tcPr>
          <w:p w:rsidR="003C0AEE" w:rsidRPr="00682099" w:rsidRDefault="003C0AEE" w:rsidP="004F6F04">
            <w:pPr>
              <w:widowControl/>
              <w:spacing w:line="360" w:lineRule="auto"/>
              <w:rPr>
                <w:rFonts w:ascii="Times New Roman" w:hAnsi="Times New Roman" w:cs="Times New Roman"/>
                <w:szCs w:val="21"/>
              </w:rPr>
            </w:pPr>
            <w:r w:rsidRPr="00682099">
              <w:rPr>
                <w:rFonts w:ascii="Times New Roman" w:hAnsi="Times New Roman" w:cs="Times New Roman"/>
                <w:szCs w:val="21"/>
              </w:rPr>
              <w:t xml:space="preserve">0.040 </w:t>
            </w:r>
          </w:p>
        </w:tc>
        <w:tc>
          <w:tcPr>
            <w:tcW w:w="1260" w:type="pct"/>
            <w:gridSpan w:val="3"/>
            <w:tcBorders>
              <w:top w:val="nil"/>
              <w:left w:val="nil"/>
              <w:bottom w:val="single" w:sz="4" w:space="0" w:color="auto"/>
              <w:right w:val="nil"/>
            </w:tcBorders>
            <w:shd w:val="clear" w:color="auto" w:fill="auto"/>
            <w:noWrap/>
            <w:hideMark/>
          </w:tcPr>
          <w:p w:rsidR="003C0AEE" w:rsidRPr="00682099" w:rsidRDefault="003C0AEE" w:rsidP="004F6F04">
            <w:pPr>
              <w:widowControl/>
              <w:spacing w:line="360" w:lineRule="auto"/>
              <w:rPr>
                <w:rFonts w:ascii="Times New Roman" w:hAnsi="Times New Roman" w:cs="Times New Roman"/>
                <w:szCs w:val="21"/>
              </w:rPr>
            </w:pPr>
            <w:r w:rsidRPr="00682099">
              <w:rPr>
                <w:rFonts w:ascii="Times New Roman" w:hAnsi="Times New Roman" w:cs="Times New Roman"/>
                <w:szCs w:val="21"/>
              </w:rPr>
              <w:t xml:space="preserve">33.23 </w:t>
            </w:r>
          </w:p>
        </w:tc>
      </w:tr>
    </w:tbl>
    <w:p w:rsidR="003C0AEE" w:rsidRDefault="003C0AEE" w:rsidP="003C0AEE">
      <w:pPr>
        <w:spacing w:line="360" w:lineRule="auto"/>
      </w:pPr>
    </w:p>
    <w:p w:rsidR="002F23ED" w:rsidRPr="003C0AEE" w:rsidRDefault="002F23ED" w:rsidP="002F23ED">
      <w:pPr>
        <w:spacing w:line="360" w:lineRule="auto"/>
        <w:rPr>
          <w:rFonts w:ascii="Times New Roman" w:hAnsi="Times New Roman" w:cs="Times New Roman"/>
          <w:b/>
          <w:sz w:val="24"/>
          <w:szCs w:val="24"/>
        </w:rPr>
      </w:pPr>
    </w:p>
    <w:p w:rsidR="003C0AEE" w:rsidRDefault="003C0AEE">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rsidR="003C0AEE" w:rsidRPr="003C0AEE" w:rsidRDefault="002F23ED" w:rsidP="003C0AEE">
      <w:pPr>
        <w:spacing w:line="360" w:lineRule="auto"/>
        <w:rPr>
          <w:rFonts w:ascii="Times New Roman" w:hAnsi="Times New Roman" w:cs="Times New Roman"/>
          <w:sz w:val="24"/>
          <w:szCs w:val="24"/>
        </w:rPr>
      </w:pPr>
      <w:r w:rsidRPr="00EC7AA2">
        <w:rPr>
          <w:rFonts w:ascii="Times New Roman" w:hAnsi="Times New Roman" w:cs="Times New Roman"/>
          <w:b/>
          <w:sz w:val="24"/>
          <w:szCs w:val="24"/>
        </w:rPr>
        <w:lastRenderedPageBreak/>
        <w:t>Table S5</w:t>
      </w:r>
      <w:r>
        <w:rPr>
          <w:rFonts w:ascii="Times New Roman" w:hAnsi="Times New Roman" w:cs="Times New Roman" w:hint="eastAsia"/>
          <w:b/>
          <w:sz w:val="24"/>
          <w:szCs w:val="24"/>
        </w:rPr>
        <w:t>.</w:t>
      </w:r>
      <w:r w:rsidRPr="00EC7AA2">
        <w:rPr>
          <w:rFonts w:ascii="Times New Roman" w:hAnsi="Times New Roman" w:cs="Times New Roman"/>
          <w:b/>
          <w:sz w:val="24"/>
          <w:szCs w:val="24"/>
        </w:rPr>
        <w:t xml:space="preserve"> Correlations between inflammatory cytokines and targets of miR-99b-5p</w:t>
      </w:r>
    </w:p>
    <w:tbl>
      <w:tblPr>
        <w:tblW w:w="5000" w:type="pct"/>
        <w:tblLook w:val="04A0" w:firstRow="1" w:lastRow="0" w:firstColumn="1" w:lastColumn="0" w:noHBand="0" w:noVBand="1"/>
      </w:tblPr>
      <w:tblGrid>
        <w:gridCol w:w="2839"/>
        <w:gridCol w:w="2052"/>
        <w:gridCol w:w="2154"/>
        <w:gridCol w:w="2489"/>
        <w:gridCol w:w="2154"/>
        <w:gridCol w:w="2486"/>
      </w:tblGrid>
      <w:tr w:rsidR="003C0AEE" w:rsidRPr="003C0AEE" w:rsidTr="004F6F04">
        <w:trPr>
          <w:trHeight w:val="280"/>
        </w:trPr>
        <w:tc>
          <w:tcPr>
            <w:tcW w:w="1725" w:type="pct"/>
            <w:gridSpan w:val="2"/>
            <w:vMerge w:val="restart"/>
            <w:tcBorders>
              <w:top w:val="single" w:sz="6" w:space="0" w:color="auto"/>
              <w:left w:val="nil"/>
              <w:bottom w:val="nil"/>
              <w:right w:val="nil"/>
            </w:tcBorders>
            <w:shd w:val="clear" w:color="auto" w:fill="auto"/>
            <w:noWrap/>
            <w:vAlign w:val="center"/>
            <w:hideMark/>
          </w:tcPr>
          <w:p w:rsidR="003C0AEE" w:rsidRPr="003C0AEE" w:rsidRDefault="003C0AEE" w:rsidP="004F6F04">
            <w:pPr>
              <w:widowControl/>
              <w:spacing w:line="360" w:lineRule="auto"/>
              <w:rPr>
                <w:rFonts w:ascii="Times New Roman" w:hAnsi="Times New Roman" w:cs="Times New Roman"/>
                <w:b/>
                <w:sz w:val="24"/>
                <w:szCs w:val="24"/>
              </w:rPr>
            </w:pPr>
          </w:p>
        </w:tc>
        <w:tc>
          <w:tcPr>
            <w:tcW w:w="1638" w:type="pct"/>
            <w:gridSpan w:val="2"/>
            <w:tcBorders>
              <w:top w:val="single" w:sz="6" w:space="0" w:color="auto"/>
              <w:left w:val="nil"/>
              <w:bottom w:val="nil"/>
              <w:right w:val="nil"/>
            </w:tcBorders>
            <w:shd w:val="clear" w:color="auto" w:fill="auto"/>
            <w:noWrap/>
            <w:vAlign w:val="center"/>
            <w:hideMark/>
          </w:tcPr>
          <w:p w:rsidR="003C0AEE" w:rsidRPr="003C0AEE" w:rsidRDefault="003C0AEE" w:rsidP="004F6F04">
            <w:pPr>
              <w:widowControl/>
              <w:spacing w:line="360" w:lineRule="auto"/>
              <w:rPr>
                <w:rFonts w:ascii="Times New Roman" w:hAnsi="Times New Roman" w:cs="Times New Roman"/>
                <w:b/>
                <w:sz w:val="24"/>
                <w:szCs w:val="24"/>
              </w:rPr>
            </w:pPr>
            <w:r w:rsidRPr="003C0AEE">
              <w:rPr>
                <w:rFonts w:ascii="Times New Roman" w:hAnsi="Times New Roman" w:cs="Times New Roman"/>
                <w:b/>
                <w:sz w:val="24"/>
                <w:szCs w:val="24"/>
              </w:rPr>
              <w:t>In Jurkat</w:t>
            </w:r>
          </w:p>
        </w:tc>
        <w:tc>
          <w:tcPr>
            <w:tcW w:w="1637" w:type="pct"/>
            <w:gridSpan w:val="2"/>
            <w:tcBorders>
              <w:top w:val="single" w:sz="6" w:space="0" w:color="auto"/>
              <w:left w:val="nil"/>
              <w:bottom w:val="nil"/>
              <w:right w:val="nil"/>
            </w:tcBorders>
            <w:shd w:val="clear" w:color="auto" w:fill="auto"/>
            <w:noWrap/>
            <w:vAlign w:val="center"/>
            <w:hideMark/>
          </w:tcPr>
          <w:p w:rsidR="003C0AEE" w:rsidRPr="003C0AEE" w:rsidRDefault="003C0AEE" w:rsidP="004F6F04">
            <w:pPr>
              <w:widowControl/>
              <w:spacing w:line="360" w:lineRule="auto"/>
              <w:rPr>
                <w:rFonts w:ascii="Times New Roman" w:hAnsi="Times New Roman" w:cs="Times New Roman"/>
                <w:b/>
                <w:sz w:val="24"/>
                <w:szCs w:val="24"/>
              </w:rPr>
            </w:pPr>
            <w:r w:rsidRPr="003C0AEE">
              <w:rPr>
                <w:rFonts w:ascii="Times New Roman" w:hAnsi="Times New Roman" w:cs="Times New Roman"/>
                <w:b/>
                <w:sz w:val="24"/>
                <w:szCs w:val="24"/>
              </w:rPr>
              <w:t>In PBMC</w:t>
            </w:r>
          </w:p>
        </w:tc>
      </w:tr>
      <w:tr w:rsidR="003C0AEE" w:rsidRPr="003C0AEE" w:rsidTr="004F6F04">
        <w:trPr>
          <w:trHeight w:val="280"/>
        </w:trPr>
        <w:tc>
          <w:tcPr>
            <w:tcW w:w="1725" w:type="pct"/>
            <w:gridSpan w:val="2"/>
            <w:vMerge/>
            <w:tcBorders>
              <w:top w:val="nil"/>
              <w:left w:val="nil"/>
              <w:bottom w:val="nil"/>
              <w:right w:val="nil"/>
            </w:tcBorders>
            <w:vAlign w:val="center"/>
            <w:hideMark/>
          </w:tcPr>
          <w:p w:rsidR="003C0AEE" w:rsidRPr="003C0AEE" w:rsidRDefault="003C0AEE" w:rsidP="004F6F04">
            <w:pPr>
              <w:widowControl/>
              <w:spacing w:line="360" w:lineRule="auto"/>
              <w:rPr>
                <w:rFonts w:ascii="Times New Roman" w:hAnsi="Times New Roman" w:cs="Times New Roman"/>
                <w:b/>
                <w:sz w:val="24"/>
                <w:szCs w:val="24"/>
              </w:rPr>
            </w:pPr>
          </w:p>
        </w:tc>
        <w:tc>
          <w:tcPr>
            <w:tcW w:w="760" w:type="pct"/>
            <w:tcBorders>
              <w:top w:val="nil"/>
              <w:left w:val="nil"/>
              <w:bottom w:val="single" w:sz="6" w:space="0" w:color="auto"/>
              <w:right w:val="nil"/>
            </w:tcBorders>
            <w:shd w:val="clear" w:color="auto" w:fill="auto"/>
            <w:noWrap/>
            <w:vAlign w:val="center"/>
            <w:hideMark/>
          </w:tcPr>
          <w:p w:rsidR="003C0AEE" w:rsidRPr="003C0AEE" w:rsidRDefault="003C0AEE" w:rsidP="004F6F04">
            <w:pPr>
              <w:widowControl/>
              <w:spacing w:line="360" w:lineRule="auto"/>
              <w:rPr>
                <w:rFonts w:ascii="Times New Roman" w:hAnsi="Times New Roman" w:cs="Times New Roman"/>
                <w:b/>
                <w:sz w:val="24"/>
                <w:szCs w:val="24"/>
              </w:rPr>
            </w:pPr>
            <w:r w:rsidRPr="003C0AEE">
              <w:rPr>
                <w:rFonts w:ascii="Times New Roman" w:hAnsi="Times New Roman" w:cs="Times New Roman"/>
                <w:b/>
                <w:sz w:val="24"/>
                <w:szCs w:val="24"/>
              </w:rPr>
              <w:t>R</w:t>
            </w:r>
          </w:p>
        </w:tc>
        <w:tc>
          <w:tcPr>
            <w:tcW w:w="878" w:type="pct"/>
            <w:tcBorders>
              <w:top w:val="nil"/>
              <w:left w:val="nil"/>
              <w:bottom w:val="single" w:sz="6" w:space="0" w:color="auto"/>
              <w:right w:val="nil"/>
            </w:tcBorders>
            <w:shd w:val="clear" w:color="auto" w:fill="auto"/>
            <w:noWrap/>
            <w:vAlign w:val="center"/>
            <w:hideMark/>
          </w:tcPr>
          <w:p w:rsidR="003C0AEE" w:rsidRPr="003C0AEE" w:rsidRDefault="003C0AEE" w:rsidP="004F6F04">
            <w:pPr>
              <w:widowControl/>
              <w:spacing w:line="360" w:lineRule="auto"/>
              <w:rPr>
                <w:rFonts w:ascii="Times New Roman" w:hAnsi="Times New Roman" w:cs="Times New Roman"/>
                <w:b/>
                <w:sz w:val="24"/>
                <w:szCs w:val="24"/>
              </w:rPr>
            </w:pPr>
            <w:r w:rsidRPr="003C0AEE">
              <w:rPr>
                <w:rFonts w:ascii="Times New Roman" w:hAnsi="Times New Roman" w:cs="Times New Roman"/>
                <w:b/>
                <w:sz w:val="24"/>
                <w:szCs w:val="24"/>
              </w:rPr>
              <w:t>P value</w:t>
            </w:r>
          </w:p>
        </w:tc>
        <w:tc>
          <w:tcPr>
            <w:tcW w:w="760" w:type="pct"/>
            <w:tcBorders>
              <w:top w:val="nil"/>
              <w:left w:val="nil"/>
              <w:bottom w:val="single" w:sz="6" w:space="0" w:color="auto"/>
              <w:right w:val="nil"/>
            </w:tcBorders>
            <w:shd w:val="clear" w:color="auto" w:fill="auto"/>
            <w:noWrap/>
            <w:vAlign w:val="center"/>
            <w:hideMark/>
          </w:tcPr>
          <w:p w:rsidR="003C0AEE" w:rsidRPr="003C0AEE" w:rsidRDefault="003C0AEE" w:rsidP="004F6F04">
            <w:pPr>
              <w:widowControl/>
              <w:spacing w:line="360" w:lineRule="auto"/>
              <w:rPr>
                <w:rFonts w:ascii="Times New Roman" w:hAnsi="Times New Roman" w:cs="Times New Roman"/>
                <w:b/>
                <w:sz w:val="24"/>
                <w:szCs w:val="24"/>
              </w:rPr>
            </w:pPr>
            <w:r w:rsidRPr="003C0AEE">
              <w:rPr>
                <w:rFonts w:ascii="Times New Roman" w:hAnsi="Times New Roman" w:cs="Times New Roman"/>
                <w:b/>
                <w:sz w:val="24"/>
                <w:szCs w:val="24"/>
              </w:rPr>
              <w:t>R</w:t>
            </w:r>
          </w:p>
        </w:tc>
        <w:tc>
          <w:tcPr>
            <w:tcW w:w="877" w:type="pct"/>
            <w:tcBorders>
              <w:top w:val="nil"/>
              <w:left w:val="nil"/>
              <w:bottom w:val="single" w:sz="6" w:space="0" w:color="auto"/>
              <w:right w:val="nil"/>
            </w:tcBorders>
            <w:shd w:val="clear" w:color="auto" w:fill="auto"/>
            <w:noWrap/>
            <w:vAlign w:val="center"/>
            <w:hideMark/>
          </w:tcPr>
          <w:p w:rsidR="003C0AEE" w:rsidRPr="003C0AEE" w:rsidRDefault="003C0AEE" w:rsidP="004F6F04">
            <w:pPr>
              <w:widowControl/>
              <w:spacing w:line="360" w:lineRule="auto"/>
              <w:rPr>
                <w:rFonts w:ascii="Times New Roman" w:hAnsi="Times New Roman" w:cs="Times New Roman"/>
                <w:b/>
                <w:sz w:val="24"/>
                <w:szCs w:val="24"/>
              </w:rPr>
            </w:pPr>
            <w:r w:rsidRPr="003C0AEE">
              <w:rPr>
                <w:rFonts w:ascii="Times New Roman" w:hAnsi="Times New Roman" w:cs="Times New Roman"/>
                <w:b/>
                <w:sz w:val="24"/>
                <w:szCs w:val="24"/>
              </w:rPr>
              <w:t>P value</w:t>
            </w:r>
          </w:p>
        </w:tc>
      </w:tr>
      <w:tr w:rsidR="003C0AEE" w:rsidRPr="003C0AEE" w:rsidTr="004F6F04">
        <w:trPr>
          <w:trHeight w:val="280"/>
        </w:trPr>
        <w:tc>
          <w:tcPr>
            <w:tcW w:w="1001" w:type="pct"/>
            <w:vMerge w:val="restart"/>
            <w:tcBorders>
              <w:top w:val="single" w:sz="6" w:space="0" w:color="auto"/>
              <w:left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mTOR</w:t>
            </w:r>
          </w:p>
          <w:p w:rsidR="003C0AEE" w:rsidRPr="003C0AEE" w:rsidRDefault="003C0AEE" w:rsidP="004F6F04">
            <w:pPr>
              <w:spacing w:line="360" w:lineRule="auto"/>
              <w:rPr>
                <w:rFonts w:ascii="Times New Roman" w:hAnsi="Times New Roman" w:cs="Times New Roman"/>
                <w:sz w:val="24"/>
                <w:szCs w:val="24"/>
              </w:rPr>
            </w:pPr>
          </w:p>
          <w:p w:rsidR="003C0AEE" w:rsidRPr="003C0AEE" w:rsidRDefault="003C0AEE" w:rsidP="004F6F04">
            <w:pPr>
              <w:spacing w:line="360" w:lineRule="auto"/>
              <w:rPr>
                <w:rFonts w:ascii="Times New Roman" w:hAnsi="Times New Roman" w:cs="Times New Roman"/>
                <w:sz w:val="24"/>
                <w:szCs w:val="24"/>
              </w:rPr>
            </w:pPr>
          </w:p>
          <w:p w:rsidR="003C0AEE" w:rsidRPr="003C0AEE" w:rsidRDefault="003C0AEE" w:rsidP="004F6F04">
            <w:pPr>
              <w:spacing w:line="360" w:lineRule="auto"/>
              <w:rPr>
                <w:rFonts w:ascii="Times New Roman" w:hAnsi="Times New Roman" w:cs="Times New Roman"/>
                <w:sz w:val="24"/>
                <w:szCs w:val="24"/>
              </w:rPr>
            </w:pPr>
          </w:p>
          <w:p w:rsidR="003C0AEE" w:rsidRPr="003C0AEE" w:rsidRDefault="003C0AEE" w:rsidP="004F6F04">
            <w:pPr>
              <w:spacing w:line="360" w:lineRule="auto"/>
              <w:rPr>
                <w:rFonts w:ascii="Times New Roman" w:hAnsi="Times New Roman" w:cs="Times New Roman"/>
                <w:sz w:val="24"/>
                <w:szCs w:val="24"/>
              </w:rPr>
            </w:pPr>
            <w:r w:rsidRPr="003C0AEE">
              <w:rPr>
                <w:rFonts w:ascii="Times New Roman" w:hAnsi="Times New Roman" w:cs="Times New Roman"/>
                <w:sz w:val="24"/>
                <w:szCs w:val="24"/>
              </w:rPr>
              <w:t>RASSF4</w:t>
            </w:r>
          </w:p>
        </w:tc>
        <w:tc>
          <w:tcPr>
            <w:tcW w:w="724" w:type="pct"/>
            <w:tcBorders>
              <w:top w:val="single" w:sz="6" w:space="0" w:color="auto"/>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IL-2</w:t>
            </w:r>
          </w:p>
        </w:tc>
        <w:tc>
          <w:tcPr>
            <w:tcW w:w="760" w:type="pct"/>
            <w:tcBorders>
              <w:top w:val="single" w:sz="6" w:space="0" w:color="auto"/>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b/>
                <w:bCs/>
                <w:sz w:val="24"/>
                <w:szCs w:val="24"/>
              </w:rPr>
            </w:pPr>
            <w:r w:rsidRPr="003C0AEE">
              <w:rPr>
                <w:rFonts w:ascii="Times New Roman" w:hAnsi="Times New Roman" w:cs="Times New Roman"/>
                <w:b/>
                <w:bCs/>
                <w:sz w:val="24"/>
                <w:szCs w:val="24"/>
              </w:rPr>
              <w:t xml:space="preserve">-0.878 </w:t>
            </w:r>
          </w:p>
        </w:tc>
        <w:tc>
          <w:tcPr>
            <w:tcW w:w="878" w:type="pct"/>
            <w:tcBorders>
              <w:top w:val="single" w:sz="6" w:space="0" w:color="auto"/>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b/>
                <w:bCs/>
                <w:sz w:val="24"/>
                <w:szCs w:val="24"/>
              </w:rPr>
            </w:pPr>
            <w:r w:rsidRPr="003C0AEE">
              <w:rPr>
                <w:rFonts w:ascii="Times New Roman" w:hAnsi="Times New Roman" w:cs="Times New Roman"/>
                <w:b/>
                <w:bCs/>
                <w:sz w:val="24"/>
                <w:szCs w:val="24"/>
              </w:rPr>
              <w:t xml:space="preserve">0.021 </w:t>
            </w:r>
          </w:p>
        </w:tc>
        <w:tc>
          <w:tcPr>
            <w:tcW w:w="760" w:type="pct"/>
            <w:tcBorders>
              <w:top w:val="single" w:sz="6" w:space="0" w:color="auto"/>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NA</w:t>
            </w:r>
          </w:p>
        </w:tc>
        <w:tc>
          <w:tcPr>
            <w:tcW w:w="877" w:type="pct"/>
            <w:tcBorders>
              <w:top w:val="single" w:sz="6" w:space="0" w:color="auto"/>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NA</w:t>
            </w:r>
          </w:p>
        </w:tc>
      </w:tr>
      <w:tr w:rsidR="003C0AEE" w:rsidRPr="003C0AEE" w:rsidTr="004F6F04">
        <w:trPr>
          <w:trHeight w:val="280"/>
        </w:trPr>
        <w:tc>
          <w:tcPr>
            <w:tcW w:w="1001" w:type="pct"/>
            <w:vMerge/>
            <w:tcBorders>
              <w:left w:val="nil"/>
              <w:right w:val="nil"/>
            </w:tcBorders>
            <w:hideMark/>
          </w:tcPr>
          <w:p w:rsidR="003C0AEE" w:rsidRPr="003C0AEE" w:rsidRDefault="003C0AEE" w:rsidP="004F6F04">
            <w:pPr>
              <w:spacing w:line="360" w:lineRule="auto"/>
              <w:rPr>
                <w:rFonts w:ascii="Times New Roman" w:hAnsi="Times New Roman" w:cs="Times New Roman"/>
                <w:sz w:val="24"/>
                <w:szCs w:val="24"/>
              </w:rPr>
            </w:pPr>
          </w:p>
        </w:tc>
        <w:tc>
          <w:tcPr>
            <w:tcW w:w="724"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IL-6</w:t>
            </w:r>
          </w:p>
        </w:tc>
        <w:tc>
          <w:tcPr>
            <w:tcW w:w="760"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 xml:space="preserve">-0.711 </w:t>
            </w:r>
          </w:p>
        </w:tc>
        <w:tc>
          <w:tcPr>
            <w:tcW w:w="878"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 xml:space="preserve">0.113 </w:t>
            </w:r>
          </w:p>
        </w:tc>
        <w:tc>
          <w:tcPr>
            <w:tcW w:w="760"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 xml:space="preserve">-0.251 </w:t>
            </w:r>
          </w:p>
        </w:tc>
        <w:tc>
          <w:tcPr>
            <w:tcW w:w="877"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 xml:space="preserve">0.104 </w:t>
            </w:r>
          </w:p>
        </w:tc>
      </w:tr>
      <w:tr w:rsidR="003C0AEE" w:rsidRPr="003C0AEE" w:rsidTr="004F6F04">
        <w:trPr>
          <w:trHeight w:val="280"/>
        </w:trPr>
        <w:tc>
          <w:tcPr>
            <w:tcW w:w="1001" w:type="pct"/>
            <w:vMerge/>
            <w:tcBorders>
              <w:left w:val="nil"/>
              <w:right w:val="nil"/>
            </w:tcBorders>
            <w:hideMark/>
          </w:tcPr>
          <w:p w:rsidR="003C0AEE" w:rsidRPr="003C0AEE" w:rsidRDefault="003C0AEE" w:rsidP="004F6F04">
            <w:pPr>
              <w:spacing w:line="360" w:lineRule="auto"/>
              <w:rPr>
                <w:rFonts w:ascii="Times New Roman" w:hAnsi="Times New Roman" w:cs="Times New Roman"/>
                <w:sz w:val="24"/>
                <w:szCs w:val="24"/>
              </w:rPr>
            </w:pPr>
          </w:p>
        </w:tc>
        <w:tc>
          <w:tcPr>
            <w:tcW w:w="724"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TNFα</w:t>
            </w:r>
          </w:p>
        </w:tc>
        <w:tc>
          <w:tcPr>
            <w:tcW w:w="760"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 xml:space="preserve">-0.024 </w:t>
            </w:r>
          </w:p>
        </w:tc>
        <w:tc>
          <w:tcPr>
            <w:tcW w:w="878"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 xml:space="preserve">0.964 </w:t>
            </w:r>
          </w:p>
        </w:tc>
        <w:tc>
          <w:tcPr>
            <w:tcW w:w="760"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 xml:space="preserve">0.104 </w:t>
            </w:r>
          </w:p>
        </w:tc>
        <w:tc>
          <w:tcPr>
            <w:tcW w:w="877"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 xml:space="preserve">0.507 </w:t>
            </w:r>
          </w:p>
        </w:tc>
      </w:tr>
      <w:tr w:rsidR="003C0AEE" w:rsidRPr="003C0AEE" w:rsidTr="004F6F04">
        <w:trPr>
          <w:trHeight w:val="936"/>
        </w:trPr>
        <w:tc>
          <w:tcPr>
            <w:tcW w:w="1001" w:type="pct"/>
            <w:vMerge/>
            <w:tcBorders>
              <w:left w:val="nil"/>
              <w:right w:val="nil"/>
            </w:tcBorders>
            <w:hideMark/>
          </w:tcPr>
          <w:p w:rsidR="003C0AEE" w:rsidRPr="003C0AEE" w:rsidRDefault="003C0AEE" w:rsidP="004F6F04">
            <w:pPr>
              <w:spacing w:line="360" w:lineRule="auto"/>
              <w:rPr>
                <w:rFonts w:ascii="Times New Roman" w:hAnsi="Times New Roman" w:cs="Times New Roman"/>
                <w:sz w:val="24"/>
                <w:szCs w:val="24"/>
              </w:rPr>
            </w:pPr>
          </w:p>
        </w:tc>
        <w:tc>
          <w:tcPr>
            <w:tcW w:w="724" w:type="pct"/>
            <w:tcBorders>
              <w:top w:val="nil"/>
              <w:left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IFNΓ</w:t>
            </w:r>
          </w:p>
          <w:p w:rsidR="003C0AEE" w:rsidRPr="003C0AEE" w:rsidRDefault="003C0AEE" w:rsidP="004F6F04">
            <w:pPr>
              <w:spacing w:line="360" w:lineRule="auto"/>
              <w:rPr>
                <w:rFonts w:ascii="Times New Roman" w:hAnsi="Times New Roman" w:cs="Times New Roman"/>
                <w:sz w:val="24"/>
                <w:szCs w:val="24"/>
              </w:rPr>
            </w:pPr>
            <w:r w:rsidRPr="003C0AEE">
              <w:rPr>
                <w:rFonts w:ascii="Times New Roman" w:hAnsi="Times New Roman" w:cs="Times New Roman"/>
                <w:sz w:val="24"/>
                <w:szCs w:val="24"/>
              </w:rPr>
              <w:t>IL-2</w:t>
            </w:r>
          </w:p>
        </w:tc>
        <w:tc>
          <w:tcPr>
            <w:tcW w:w="760" w:type="pct"/>
            <w:tcBorders>
              <w:top w:val="nil"/>
              <w:left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 xml:space="preserve">-0.806 </w:t>
            </w:r>
          </w:p>
          <w:p w:rsidR="003C0AEE" w:rsidRPr="003C0AEE" w:rsidRDefault="003C0AEE" w:rsidP="004F6F04">
            <w:pPr>
              <w:spacing w:line="360" w:lineRule="auto"/>
              <w:rPr>
                <w:rFonts w:ascii="Times New Roman" w:hAnsi="Times New Roman" w:cs="Times New Roman"/>
                <w:sz w:val="24"/>
                <w:szCs w:val="24"/>
              </w:rPr>
            </w:pPr>
            <w:r w:rsidRPr="003C0AEE">
              <w:rPr>
                <w:rFonts w:ascii="Times New Roman" w:hAnsi="Times New Roman" w:cs="Times New Roman"/>
                <w:b/>
                <w:bCs/>
                <w:sz w:val="24"/>
                <w:szCs w:val="24"/>
              </w:rPr>
              <w:t xml:space="preserve">-0.852 </w:t>
            </w:r>
          </w:p>
        </w:tc>
        <w:tc>
          <w:tcPr>
            <w:tcW w:w="878" w:type="pct"/>
            <w:tcBorders>
              <w:top w:val="nil"/>
              <w:left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 xml:space="preserve">0.053 </w:t>
            </w:r>
          </w:p>
          <w:p w:rsidR="003C0AEE" w:rsidRPr="003C0AEE" w:rsidRDefault="003C0AEE" w:rsidP="004F6F04">
            <w:pPr>
              <w:spacing w:line="360" w:lineRule="auto"/>
              <w:rPr>
                <w:rFonts w:ascii="Times New Roman" w:hAnsi="Times New Roman" w:cs="Times New Roman"/>
                <w:sz w:val="24"/>
                <w:szCs w:val="24"/>
              </w:rPr>
            </w:pPr>
            <w:r w:rsidRPr="003C0AEE">
              <w:rPr>
                <w:rFonts w:ascii="Times New Roman" w:hAnsi="Times New Roman" w:cs="Times New Roman"/>
                <w:b/>
                <w:bCs/>
                <w:sz w:val="24"/>
                <w:szCs w:val="24"/>
              </w:rPr>
              <w:t xml:space="preserve">0.031 </w:t>
            </w:r>
          </w:p>
        </w:tc>
        <w:tc>
          <w:tcPr>
            <w:tcW w:w="760" w:type="pct"/>
            <w:tcBorders>
              <w:top w:val="nil"/>
              <w:left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b/>
                <w:bCs/>
                <w:sz w:val="24"/>
                <w:szCs w:val="24"/>
              </w:rPr>
            </w:pPr>
            <w:r w:rsidRPr="003C0AEE">
              <w:rPr>
                <w:rFonts w:ascii="Times New Roman" w:hAnsi="Times New Roman" w:cs="Times New Roman"/>
                <w:b/>
                <w:bCs/>
                <w:sz w:val="24"/>
                <w:szCs w:val="24"/>
              </w:rPr>
              <w:t xml:space="preserve">0.328 </w:t>
            </w:r>
          </w:p>
          <w:p w:rsidR="003C0AEE" w:rsidRPr="003C0AEE" w:rsidRDefault="003C0AEE" w:rsidP="004F6F04">
            <w:pPr>
              <w:spacing w:line="360" w:lineRule="auto"/>
              <w:rPr>
                <w:rFonts w:ascii="Times New Roman" w:hAnsi="Times New Roman" w:cs="Times New Roman"/>
                <w:b/>
                <w:bCs/>
                <w:sz w:val="24"/>
                <w:szCs w:val="24"/>
              </w:rPr>
            </w:pPr>
            <w:r w:rsidRPr="003C0AEE">
              <w:rPr>
                <w:rFonts w:ascii="Times New Roman" w:hAnsi="Times New Roman" w:cs="Times New Roman"/>
                <w:sz w:val="24"/>
                <w:szCs w:val="24"/>
              </w:rPr>
              <w:t>NA</w:t>
            </w:r>
          </w:p>
        </w:tc>
        <w:tc>
          <w:tcPr>
            <w:tcW w:w="877" w:type="pct"/>
            <w:tcBorders>
              <w:top w:val="nil"/>
              <w:left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b/>
                <w:bCs/>
                <w:sz w:val="24"/>
                <w:szCs w:val="24"/>
              </w:rPr>
            </w:pPr>
            <w:r w:rsidRPr="003C0AEE">
              <w:rPr>
                <w:rFonts w:ascii="Times New Roman" w:hAnsi="Times New Roman" w:cs="Times New Roman"/>
                <w:b/>
                <w:bCs/>
                <w:sz w:val="24"/>
                <w:szCs w:val="24"/>
              </w:rPr>
              <w:t xml:space="preserve">0.032 </w:t>
            </w:r>
          </w:p>
          <w:p w:rsidR="003C0AEE" w:rsidRPr="003C0AEE" w:rsidRDefault="003C0AEE" w:rsidP="004F6F04">
            <w:pPr>
              <w:spacing w:line="360" w:lineRule="auto"/>
              <w:rPr>
                <w:rFonts w:ascii="Times New Roman" w:hAnsi="Times New Roman" w:cs="Times New Roman"/>
                <w:b/>
                <w:bCs/>
                <w:sz w:val="24"/>
                <w:szCs w:val="24"/>
              </w:rPr>
            </w:pPr>
            <w:r w:rsidRPr="003C0AEE">
              <w:rPr>
                <w:rFonts w:ascii="Times New Roman" w:hAnsi="Times New Roman" w:cs="Times New Roman"/>
                <w:sz w:val="24"/>
                <w:szCs w:val="24"/>
              </w:rPr>
              <w:t>NA</w:t>
            </w:r>
          </w:p>
        </w:tc>
      </w:tr>
      <w:tr w:rsidR="003C0AEE" w:rsidRPr="003C0AEE" w:rsidTr="004F6F04">
        <w:trPr>
          <w:trHeight w:val="280"/>
        </w:trPr>
        <w:tc>
          <w:tcPr>
            <w:tcW w:w="1001" w:type="pct"/>
            <w:vMerge/>
            <w:tcBorders>
              <w:left w:val="nil"/>
              <w:right w:val="nil"/>
            </w:tcBorders>
            <w:hideMark/>
          </w:tcPr>
          <w:p w:rsidR="003C0AEE" w:rsidRPr="003C0AEE" w:rsidRDefault="003C0AEE" w:rsidP="004F6F04">
            <w:pPr>
              <w:widowControl/>
              <w:spacing w:line="360" w:lineRule="auto"/>
              <w:rPr>
                <w:rFonts w:ascii="Times New Roman" w:hAnsi="Times New Roman" w:cs="Times New Roman"/>
                <w:sz w:val="24"/>
                <w:szCs w:val="24"/>
              </w:rPr>
            </w:pPr>
          </w:p>
        </w:tc>
        <w:tc>
          <w:tcPr>
            <w:tcW w:w="724"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IL-6</w:t>
            </w:r>
          </w:p>
        </w:tc>
        <w:tc>
          <w:tcPr>
            <w:tcW w:w="760"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b/>
                <w:bCs/>
                <w:sz w:val="24"/>
                <w:szCs w:val="24"/>
              </w:rPr>
            </w:pPr>
            <w:r w:rsidRPr="003C0AEE">
              <w:rPr>
                <w:rFonts w:ascii="Times New Roman" w:hAnsi="Times New Roman" w:cs="Times New Roman"/>
                <w:b/>
                <w:bCs/>
                <w:sz w:val="24"/>
                <w:szCs w:val="24"/>
              </w:rPr>
              <w:t xml:space="preserve">-0.914 </w:t>
            </w:r>
          </w:p>
        </w:tc>
        <w:tc>
          <w:tcPr>
            <w:tcW w:w="878"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b/>
                <w:bCs/>
                <w:sz w:val="24"/>
                <w:szCs w:val="24"/>
              </w:rPr>
            </w:pPr>
            <w:r w:rsidRPr="003C0AEE">
              <w:rPr>
                <w:rFonts w:ascii="Times New Roman" w:hAnsi="Times New Roman" w:cs="Times New Roman"/>
                <w:b/>
                <w:bCs/>
                <w:sz w:val="24"/>
                <w:szCs w:val="24"/>
              </w:rPr>
              <w:t xml:space="preserve">0.011 </w:t>
            </w:r>
          </w:p>
        </w:tc>
        <w:tc>
          <w:tcPr>
            <w:tcW w:w="760"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b/>
                <w:bCs/>
                <w:sz w:val="24"/>
                <w:szCs w:val="24"/>
              </w:rPr>
            </w:pPr>
            <w:r w:rsidRPr="003C0AEE">
              <w:rPr>
                <w:rFonts w:ascii="Times New Roman" w:hAnsi="Times New Roman" w:cs="Times New Roman"/>
                <w:b/>
                <w:bCs/>
                <w:sz w:val="24"/>
                <w:szCs w:val="24"/>
              </w:rPr>
              <w:t xml:space="preserve">-0.471 </w:t>
            </w:r>
          </w:p>
        </w:tc>
        <w:tc>
          <w:tcPr>
            <w:tcW w:w="877"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b/>
                <w:bCs/>
                <w:sz w:val="24"/>
                <w:szCs w:val="24"/>
              </w:rPr>
            </w:pPr>
            <w:r w:rsidRPr="003C0AEE">
              <w:rPr>
                <w:rFonts w:ascii="Times New Roman" w:hAnsi="Times New Roman" w:cs="Times New Roman"/>
                <w:b/>
                <w:bCs/>
                <w:sz w:val="24"/>
                <w:szCs w:val="24"/>
              </w:rPr>
              <w:t xml:space="preserve">0.001 </w:t>
            </w:r>
          </w:p>
        </w:tc>
      </w:tr>
      <w:tr w:rsidR="003C0AEE" w:rsidRPr="003C0AEE" w:rsidTr="004F6F04">
        <w:trPr>
          <w:trHeight w:val="280"/>
        </w:trPr>
        <w:tc>
          <w:tcPr>
            <w:tcW w:w="1001" w:type="pct"/>
            <w:vMerge/>
            <w:tcBorders>
              <w:left w:val="nil"/>
              <w:right w:val="nil"/>
            </w:tcBorders>
            <w:hideMark/>
          </w:tcPr>
          <w:p w:rsidR="003C0AEE" w:rsidRPr="003C0AEE" w:rsidRDefault="003C0AEE" w:rsidP="004F6F04">
            <w:pPr>
              <w:widowControl/>
              <w:spacing w:line="360" w:lineRule="auto"/>
              <w:rPr>
                <w:rFonts w:ascii="Times New Roman" w:hAnsi="Times New Roman" w:cs="Times New Roman"/>
                <w:sz w:val="24"/>
                <w:szCs w:val="24"/>
              </w:rPr>
            </w:pPr>
          </w:p>
        </w:tc>
        <w:tc>
          <w:tcPr>
            <w:tcW w:w="724"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TNFα</w:t>
            </w:r>
          </w:p>
        </w:tc>
        <w:tc>
          <w:tcPr>
            <w:tcW w:w="760"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 xml:space="preserve">-0.042 </w:t>
            </w:r>
          </w:p>
        </w:tc>
        <w:tc>
          <w:tcPr>
            <w:tcW w:w="878"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 xml:space="preserve">0.937 </w:t>
            </w:r>
          </w:p>
        </w:tc>
        <w:tc>
          <w:tcPr>
            <w:tcW w:w="760"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 xml:space="preserve">-0.136 </w:t>
            </w:r>
          </w:p>
        </w:tc>
        <w:tc>
          <w:tcPr>
            <w:tcW w:w="877" w:type="pct"/>
            <w:tcBorders>
              <w:top w:val="nil"/>
              <w:left w:val="nil"/>
              <w:bottom w:val="nil"/>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 xml:space="preserve">0.385 </w:t>
            </w:r>
          </w:p>
        </w:tc>
      </w:tr>
      <w:tr w:rsidR="003C0AEE" w:rsidRPr="003C0AEE" w:rsidTr="004F6F04">
        <w:trPr>
          <w:trHeight w:val="280"/>
        </w:trPr>
        <w:tc>
          <w:tcPr>
            <w:tcW w:w="1001" w:type="pct"/>
            <w:vMerge/>
            <w:tcBorders>
              <w:left w:val="nil"/>
              <w:bottom w:val="single" w:sz="6" w:space="0" w:color="auto"/>
              <w:right w:val="nil"/>
            </w:tcBorders>
            <w:hideMark/>
          </w:tcPr>
          <w:p w:rsidR="003C0AEE" w:rsidRPr="003C0AEE" w:rsidRDefault="003C0AEE" w:rsidP="004F6F04">
            <w:pPr>
              <w:widowControl/>
              <w:spacing w:line="360" w:lineRule="auto"/>
              <w:rPr>
                <w:rFonts w:ascii="Times New Roman" w:hAnsi="Times New Roman" w:cs="Times New Roman"/>
                <w:sz w:val="24"/>
                <w:szCs w:val="24"/>
              </w:rPr>
            </w:pPr>
          </w:p>
        </w:tc>
        <w:tc>
          <w:tcPr>
            <w:tcW w:w="724" w:type="pct"/>
            <w:tcBorders>
              <w:top w:val="nil"/>
              <w:left w:val="nil"/>
              <w:bottom w:val="single" w:sz="6" w:space="0" w:color="auto"/>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IFNΓ</w:t>
            </w:r>
          </w:p>
        </w:tc>
        <w:tc>
          <w:tcPr>
            <w:tcW w:w="760" w:type="pct"/>
            <w:tcBorders>
              <w:top w:val="nil"/>
              <w:left w:val="nil"/>
              <w:bottom w:val="single" w:sz="6" w:space="0" w:color="auto"/>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 xml:space="preserve">-0.628 </w:t>
            </w:r>
          </w:p>
        </w:tc>
        <w:tc>
          <w:tcPr>
            <w:tcW w:w="878" w:type="pct"/>
            <w:tcBorders>
              <w:top w:val="nil"/>
              <w:left w:val="nil"/>
              <w:bottom w:val="single" w:sz="6" w:space="0" w:color="auto"/>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 xml:space="preserve">0.182 </w:t>
            </w:r>
          </w:p>
        </w:tc>
        <w:tc>
          <w:tcPr>
            <w:tcW w:w="760" w:type="pct"/>
            <w:tcBorders>
              <w:top w:val="nil"/>
              <w:left w:val="nil"/>
              <w:bottom w:val="single" w:sz="6" w:space="0" w:color="auto"/>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 xml:space="preserve">0.235 </w:t>
            </w:r>
          </w:p>
        </w:tc>
        <w:tc>
          <w:tcPr>
            <w:tcW w:w="877" w:type="pct"/>
            <w:tcBorders>
              <w:top w:val="nil"/>
              <w:left w:val="nil"/>
              <w:bottom w:val="single" w:sz="6" w:space="0" w:color="auto"/>
              <w:right w:val="nil"/>
            </w:tcBorders>
            <w:shd w:val="clear" w:color="auto" w:fill="auto"/>
            <w:noWrap/>
            <w:hideMark/>
          </w:tcPr>
          <w:p w:rsidR="003C0AEE" w:rsidRPr="003C0AEE" w:rsidRDefault="003C0AEE" w:rsidP="004F6F04">
            <w:pPr>
              <w:widowControl/>
              <w:spacing w:line="360" w:lineRule="auto"/>
              <w:rPr>
                <w:rFonts w:ascii="Times New Roman" w:hAnsi="Times New Roman" w:cs="Times New Roman"/>
                <w:sz w:val="24"/>
                <w:szCs w:val="24"/>
              </w:rPr>
            </w:pPr>
            <w:r w:rsidRPr="003C0AEE">
              <w:rPr>
                <w:rFonts w:ascii="Times New Roman" w:hAnsi="Times New Roman" w:cs="Times New Roman"/>
                <w:sz w:val="24"/>
                <w:szCs w:val="24"/>
              </w:rPr>
              <w:t xml:space="preserve">0.129 </w:t>
            </w:r>
          </w:p>
        </w:tc>
      </w:tr>
    </w:tbl>
    <w:p w:rsidR="003C0AEE" w:rsidRPr="003C0AEE" w:rsidRDefault="003C0AEE" w:rsidP="003C0AEE">
      <w:pPr>
        <w:spacing w:line="360" w:lineRule="auto"/>
        <w:rPr>
          <w:rFonts w:ascii="Times New Roman" w:hAnsi="Times New Roman" w:cs="Times New Roman"/>
          <w:sz w:val="24"/>
          <w:szCs w:val="24"/>
        </w:rPr>
      </w:pPr>
      <w:r w:rsidRPr="003C0AEE">
        <w:rPr>
          <w:rFonts w:ascii="Times New Roman" w:hAnsi="Times New Roman" w:cs="Times New Roman"/>
          <w:i/>
          <w:sz w:val="24"/>
          <w:szCs w:val="24"/>
        </w:rPr>
        <w:t>Notes</w:t>
      </w:r>
      <w:r w:rsidRPr="003C0AEE">
        <w:rPr>
          <w:rFonts w:ascii="Times New Roman" w:hAnsi="Times New Roman" w:cs="Times New Roman"/>
          <w:sz w:val="24"/>
          <w:szCs w:val="24"/>
        </w:rPr>
        <w:t>: R, correlation coefficient; NA, the gene expression of IL-2 was not been detected in microarray due to the lack of probes.</w:t>
      </w:r>
    </w:p>
    <w:p w:rsidR="002F23ED" w:rsidRPr="003C0AEE" w:rsidRDefault="002F23ED" w:rsidP="002F23ED">
      <w:pPr>
        <w:spacing w:line="360" w:lineRule="auto"/>
        <w:rPr>
          <w:rFonts w:ascii="Times New Roman" w:hAnsi="Times New Roman" w:cs="Times New Roman"/>
          <w:b/>
          <w:sz w:val="24"/>
          <w:szCs w:val="24"/>
        </w:rPr>
      </w:pPr>
    </w:p>
    <w:p w:rsidR="003C0AEE" w:rsidRDefault="003C0AEE">
      <w:pPr>
        <w:widowControl/>
        <w:jc w:val="left"/>
        <w:rPr>
          <w:rFonts w:ascii="Times New Roman" w:hAnsi="Times New Roman" w:cs="Times New Roman"/>
          <w:b/>
          <w:sz w:val="24"/>
          <w:szCs w:val="24"/>
        </w:rPr>
      </w:pPr>
      <w:r>
        <w:rPr>
          <w:rFonts w:ascii="Times New Roman" w:hAnsi="Times New Roman" w:cs="Times New Roman"/>
          <w:b/>
          <w:sz w:val="24"/>
          <w:szCs w:val="24"/>
        </w:rPr>
        <w:br w:type="page"/>
      </w:r>
    </w:p>
    <w:tbl>
      <w:tblPr>
        <w:tblW w:w="5000" w:type="pct"/>
        <w:jc w:val="center"/>
        <w:tblLook w:val="04A0" w:firstRow="1" w:lastRow="0" w:firstColumn="1" w:lastColumn="0" w:noHBand="0" w:noVBand="1"/>
      </w:tblPr>
      <w:tblGrid>
        <w:gridCol w:w="3700"/>
        <w:gridCol w:w="2005"/>
        <w:gridCol w:w="2004"/>
        <w:gridCol w:w="1227"/>
        <w:gridCol w:w="2004"/>
        <w:gridCol w:w="2004"/>
        <w:gridCol w:w="1230"/>
      </w:tblGrid>
      <w:tr w:rsidR="003C0AEE" w:rsidRPr="00661967" w:rsidTr="004F6F04">
        <w:trPr>
          <w:trHeight w:val="288"/>
          <w:jc w:val="center"/>
        </w:trPr>
        <w:tc>
          <w:tcPr>
            <w:tcW w:w="5000" w:type="pct"/>
            <w:gridSpan w:val="7"/>
            <w:tcBorders>
              <w:top w:val="nil"/>
              <w:left w:val="nil"/>
              <w:bottom w:val="single" w:sz="4" w:space="0" w:color="auto"/>
              <w:right w:val="nil"/>
            </w:tcBorders>
            <w:shd w:val="clear" w:color="auto" w:fill="auto"/>
            <w:vAlign w:val="center"/>
          </w:tcPr>
          <w:p w:rsidR="003C0AEE" w:rsidRPr="00BD5AFB" w:rsidRDefault="002F23ED" w:rsidP="004F6F04">
            <w:pPr>
              <w:widowControl/>
              <w:spacing w:line="360" w:lineRule="auto"/>
              <w:rPr>
                <w:rFonts w:ascii="Times New Roman" w:eastAsia="宋体" w:hAnsi="Times New Roman" w:cs="Times New Roman"/>
                <w:b/>
                <w:color w:val="000000"/>
                <w:kern w:val="0"/>
                <w:sz w:val="24"/>
                <w:szCs w:val="24"/>
              </w:rPr>
            </w:pPr>
            <w:r w:rsidRPr="00EC7AA2">
              <w:rPr>
                <w:rFonts w:ascii="Times New Roman" w:hAnsi="Times New Roman" w:cs="Times New Roman"/>
                <w:b/>
                <w:sz w:val="24"/>
                <w:szCs w:val="24"/>
              </w:rPr>
              <w:lastRenderedPageBreak/>
              <w:t>Table S6</w:t>
            </w:r>
            <w:r>
              <w:rPr>
                <w:rFonts w:ascii="Times New Roman" w:hAnsi="Times New Roman" w:cs="Times New Roman" w:hint="eastAsia"/>
                <w:b/>
                <w:sz w:val="24"/>
                <w:szCs w:val="24"/>
              </w:rPr>
              <w:t>.</w:t>
            </w:r>
            <w:r w:rsidRPr="00EC7AA2">
              <w:rPr>
                <w:rFonts w:ascii="Times New Roman" w:hAnsi="Times New Roman" w:cs="Times New Roman"/>
                <w:b/>
                <w:sz w:val="24"/>
                <w:szCs w:val="24"/>
              </w:rPr>
              <w:t xml:space="preserve"> Basic characteristics of the female study subjects</w:t>
            </w:r>
          </w:p>
        </w:tc>
      </w:tr>
      <w:tr w:rsidR="003C0AEE" w:rsidRPr="00854D64" w:rsidTr="004F6F04">
        <w:trPr>
          <w:trHeight w:val="288"/>
          <w:jc w:val="center"/>
        </w:trPr>
        <w:tc>
          <w:tcPr>
            <w:tcW w:w="1305" w:type="pct"/>
            <w:vMerge w:val="restart"/>
            <w:tcBorders>
              <w:top w:val="nil"/>
              <w:left w:val="nil"/>
              <w:right w:val="nil"/>
            </w:tcBorders>
            <w:shd w:val="clear" w:color="auto" w:fill="auto"/>
            <w:vAlign w:val="center"/>
          </w:tcPr>
          <w:p w:rsidR="003C0AEE" w:rsidRDefault="003C0AEE" w:rsidP="004F6F04">
            <w:pPr>
              <w:spacing w:line="360" w:lineRule="auto"/>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　</w:t>
            </w:r>
          </w:p>
        </w:tc>
        <w:tc>
          <w:tcPr>
            <w:tcW w:w="1847" w:type="pct"/>
            <w:gridSpan w:val="3"/>
            <w:tcBorders>
              <w:top w:val="nil"/>
              <w:left w:val="nil"/>
              <w:right w:val="nil"/>
            </w:tcBorders>
            <w:shd w:val="clear" w:color="auto" w:fill="auto"/>
            <w:vAlign w:val="center"/>
          </w:tcPr>
          <w:p w:rsidR="003C0AEE" w:rsidRPr="00BD5AFB" w:rsidRDefault="003C0AEE" w:rsidP="004F6F04">
            <w:pPr>
              <w:widowControl/>
              <w:spacing w:line="360" w:lineRule="auto"/>
              <w:rPr>
                <w:rFonts w:ascii="Times New Roman" w:eastAsia="宋体" w:hAnsi="Times New Roman" w:cs="Times New Roman"/>
                <w:b/>
                <w:color w:val="000000"/>
                <w:kern w:val="0"/>
                <w:szCs w:val="21"/>
              </w:rPr>
            </w:pPr>
            <w:r w:rsidRPr="00BD5AFB">
              <w:rPr>
                <w:rFonts w:ascii="Times New Roman" w:eastAsia="宋体" w:hAnsi="Times New Roman" w:cs="Times New Roman"/>
                <w:b/>
                <w:color w:val="000000"/>
                <w:kern w:val="0"/>
                <w:szCs w:val="21"/>
              </w:rPr>
              <w:t>Discovery Phase</w:t>
            </w:r>
          </w:p>
        </w:tc>
        <w:tc>
          <w:tcPr>
            <w:tcW w:w="1848" w:type="pct"/>
            <w:gridSpan w:val="3"/>
            <w:tcBorders>
              <w:top w:val="nil"/>
              <w:left w:val="nil"/>
              <w:right w:val="nil"/>
            </w:tcBorders>
            <w:shd w:val="clear" w:color="auto" w:fill="auto"/>
            <w:vAlign w:val="center"/>
          </w:tcPr>
          <w:p w:rsidR="003C0AEE" w:rsidRPr="00BD5AFB" w:rsidRDefault="003C0AEE" w:rsidP="004F6F04">
            <w:pPr>
              <w:widowControl/>
              <w:spacing w:line="360" w:lineRule="auto"/>
              <w:rPr>
                <w:rFonts w:ascii="Times New Roman" w:eastAsia="宋体" w:hAnsi="Times New Roman" w:cs="Times New Roman"/>
                <w:b/>
                <w:color w:val="000000"/>
                <w:kern w:val="0"/>
                <w:szCs w:val="21"/>
              </w:rPr>
            </w:pPr>
            <w:r w:rsidRPr="00BD5AFB">
              <w:rPr>
                <w:rFonts w:ascii="Times New Roman" w:eastAsia="宋体" w:hAnsi="Times New Roman" w:cs="Times New Roman"/>
                <w:b/>
                <w:color w:val="000000"/>
                <w:kern w:val="0"/>
                <w:szCs w:val="21"/>
              </w:rPr>
              <w:t>Validation Phase</w:t>
            </w:r>
          </w:p>
        </w:tc>
      </w:tr>
      <w:tr w:rsidR="003C0AEE" w:rsidRPr="00854D64" w:rsidTr="004F6F04">
        <w:trPr>
          <w:trHeight w:val="288"/>
          <w:jc w:val="center"/>
        </w:trPr>
        <w:tc>
          <w:tcPr>
            <w:tcW w:w="1305" w:type="pct"/>
            <w:vMerge/>
            <w:tcBorders>
              <w:left w:val="nil"/>
              <w:bottom w:val="single" w:sz="4" w:space="0" w:color="auto"/>
              <w:right w:val="nil"/>
            </w:tcBorders>
            <w:shd w:val="clear" w:color="auto" w:fill="auto"/>
            <w:vAlign w:val="center"/>
          </w:tcPr>
          <w:p w:rsidR="003C0AEE" w:rsidRDefault="003C0AEE" w:rsidP="004F6F04">
            <w:pPr>
              <w:widowControl/>
              <w:spacing w:line="360" w:lineRule="auto"/>
              <w:rPr>
                <w:rFonts w:ascii="Times New Roman" w:eastAsia="宋体" w:hAnsi="Times New Roman" w:cs="Times New Roman"/>
                <w:color w:val="000000"/>
                <w:kern w:val="0"/>
                <w:sz w:val="22"/>
              </w:rPr>
            </w:pPr>
          </w:p>
        </w:tc>
        <w:tc>
          <w:tcPr>
            <w:tcW w:w="707" w:type="pct"/>
            <w:tcBorders>
              <w:top w:val="nil"/>
              <w:left w:val="nil"/>
              <w:bottom w:val="single" w:sz="4" w:space="0" w:color="auto"/>
              <w:right w:val="nil"/>
            </w:tcBorders>
            <w:shd w:val="clear" w:color="auto" w:fill="auto"/>
            <w:vAlign w:val="center"/>
          </w:tcPr>
          <w:p w:rsidR="003C0AEE" w:rsidRPr="00BD5AFB" w:rsidRDefault="003C0AEE" w:rsidP="004F6F04">
            <w:pPr>
              <w:widowControl/>
              <w:spacing w:line="360" w:lineRule="auto"/>
              <w:rPr>
                <w:rFonts w:ascii="Times New Roman" w:eastAsia="宋体" w:hAnsi="Times New Roman" w:cs="Times New Roman"/>
                <w:b/>
                <w:color w:val="000000"/>
                <w:kern w:val="0"/>
                <w:szCs w:val="21"/>
              </w:rPr>
            </w:pPr>
            <w:r w:rsidRPr="00BD5AFB">
              <w:rPr>
                <w:rFonts w:ascii="Times New Roman" w:eastAsia="宋体" w:hAnsi="Times New Roman" w:cs="Times New Roman"/>
                <w:b/>
                <w:color w:val="000000"/>
                <w:kern w:val="0"/>
                <w:szCs w:val="21"/>
              </w:rPr>
              <w:t>Cases</w:t>
            </w:r>
          </w:p>
        </w:tc>
        <w:tc>
          <w:tcPr>
            <w:tcW w:w="707" w:type="pct"/>
            <w:tcBorders>
              <w:top w:val="nil"/>
              <w:left w:val="nil"/>
              <w:bottom w:val="single" w:sz="4" w:space="0" w:color="auto"/>
              <w:right w:val="nil"/>
            </w:tcBorders>
            <w:shd w:val="clear" w:color="auto" w:fill="auto"/>
            <w:vAlign w:val="center"/>
          </w:tcPr>
          <w:p w:rsidR="003C0AEE" w:rsidRPr="00BD5AFB" w:rsidRDefault="003C0AEE" w:rsidP="004F6F04">
            <w:pPr>
              <w:widowControl/>
              <w:spacing w:line="360" w:lineRule="auto"/>
              <w:rPr>
                <w:rFonts w:ascii="Times New Roman" w:eastAsia="宋体" w:hAnsi="Times New Roman" w:cs="Times New Roman"/>
                <w:b/>
                <w:color w:val="000000"/>
                <w:kern w:val="0"/>
                <w:szCs w:val="21"/>
              </w:rPr>
            </w:pPr>
            <w:r w:rsidRPr="00BD5AFB">
              <w:rPr>
                <w:rFonts w:ascii="Times New Roman" w:eastAsia="宋体" w:hAnsi="Times New Roman" w:cs="Times New Roman"/>
                <w:b/>
                <w:color w:val="000000"/>
                <w:kern w:val="0"/>
                <w:szCs w:val="21"/>
              </w:rPr>
              <w:t>Controls</w:t>
            </w:r>
          </w:p>
        </w:tc>
        <w:tc>
          <w:tcPr>
            <w:tcW w:w="433" w:type="pct"/>
            <w:tcBorders>
              <w:top w:val="nil"/>
              <w:left w:val="nil"/>
              <w:bottom w:val="single" w:sz="4" w:space="0" w:color="auto"/>
              <w:right w:val="nil"/>
            </w:tcBorders>
            <w:shd w:val="clear" w:color="auto" w:fill="auto"/>
            <w:vAlign w:val="center"/>
          </w:tcPr>
          <w:p w:rsidR="003C0AEE" w:rsidRPr="00BD5AFB" w:rsidRDefault="003C0AEE" w:rsidP="004F6F04">
            <w:pPr>
              <w:widowControl/>
              <w:spacing w:line="360" w:lineRule="auto"/>
              <w:rPr>
                <w:rFonts w:ascii="Times New Roman" w:eastAsia="宋体" w:hAnsi="Times New Roman" w:cs="Times New Roman"/>
                <w:b/>
                <w:color w:val="000000"/>
                <w:kern w:val="0"/>
                <w:szCs w:val="21"/>
              </w:rPr>
            </w:pPr>
            <w:r w:rsidRPr="00BD5AFB">
              <w:rPr>
                <w:rFonts w:ascii="Times New Roman" w:eastAsia="宋体" w:hAnsi="Times New Roman" w:cs="Times New Roman"/>
                <w:b/>
                <w:color w:val="000000"/>
                <w:kern w:val="0"/>
                <w:szCs w:val="21"/>
              </w:rPr>
              <w:t>P</w:t>
            </w:r>
            <w:r>
              <w:rPr>
                <w:rFonts w:ascii="Times New Roman" w:eastAsia="宋体" w:hAnsi="Times New Roman" w:cs="Times New Roman" w:hint="eastAsia"/>
                <w:b/>
                <w:color w:val="000000"/>
                <w:kern w:val="0"/>
                <w:szCs w:val="21"/>
              </w:rPr>
              <w:t xml:space="preserve"> </w:t>
            </w:r>
            <w:r w:rsidRPr="00BD5AFB">
              <w:rPr>
                <w:rFonts w:ascii="Times New Roman" w:eastAsia="宋体" w:hAnsi="Times New Roman" w:cs="Times New Roman"/>
                <w:b/>
                <w:color w:val="000000"/>
                <w:kern w:val="0"/>
                <w:szCs w:val="21"/>
              </w:rPr>
              <w:t>value</w:t>
            </w:r>
          </w:p>
        </w:tc>
        <w:tc>
          <w:tcPr>
            <w:tcW w:w="707" w:type="pct"/>
            <w:tcBorders>
              <w:top w:val="nil"/>
              <w:left w:val="nil"/>
              <w:bottom w:val="single" w:sz="4" w:space="0" w:color="auto"/>
              <w:right w:val="nil"/>
            </w:tcBorders>
            <w:shd w:val="clear" w:color="auto" w:fill="auto"/>
            <w:vAlign w:val="center"/>
          </w:tcPr>
          <w:p w:rsidR="003C0AEE" w:rsidRPr="00BD5AFB" w:rsidRDefault="003C0AEE" w:rsidP="004F6F04">
            <w:pPr>
              <w:widowControl/>
              <w:spacing w:line="360" w:lineRule="auto"/>
              <w:rPr>
                <w:rFonts w:ascii="Times New Roman" w:eastAsia="宋体" w:hAnsi="Times New Roman" w:cs="Times New Roman"/>
                <w:b/>
                <w:color w:val="000000"/>
                <w:kern w:val="0"/>
                <w:szCs w:val="21"/>
              </w:rPr>
            </w:pPr>
            <w:r w:rsidRPr="00BD5AFB">
              <w:rPr>
                <w:rFonts w:ascii="Times New Roman" w:eastAsia="宋体" w:hAnsi="Times New Roman" w:cs="Times New Roman"/>
                <w:b/>
                <w:color w:val="000000"/>
                <w:kern w:val="0"/>
                <w:szCs w:val="21"/>
              </w:rPr>
              <w:t>Cases</w:t>
            </w:r>
          </w:p>
        </w:tc>
        <w:tc>
          <w:tcPr>
            <w:tcW w:w="707" w:type="pct"/>
            <w:tcBorders>
              <w:top w:val="nil"/>
              <w:left w:val="nil"/>
              <w:bottom w:val="single" w:sz="4" w:space="0" w:color="auto"/>
              <w:right w:val="nil"/>
            </w:tcBorders>
            <w:shd w:val="clear" w:color="auto" w:fill="auto"/>
            <w:vAlign w:val="center"/>
          </w:tcPr>
          <w:p w:rsidR="003C0AEE" w:rsidRPr="00BD5AFB" w:rsidRDefault="003C0AEE" w:rsidP="004F6F04">
            <w:pPr>
              <w:widowControl/>
              <w:spacing w:line="360" w:lineRule="auto"/>
              <w:rPr>
                <w:rFonts w:ascii="Times New Roman" w:eastAsia="宋体" w:hAnsi="Times New Roman" w:cs="Times New Roman"/>
                <w:b/>
                <w:color w:val="000000"/>
                <w:kern w:val="0"/>
                <w:szCs w:val="21"/>
              </w:rPr>
            </w:pPr>
            <w:r w:rsidRPr="00BD5AFB">
              <w:rPr>
                <w:rFonts w:ascii="Times New Roman" w:eastAsia="宋体" w:hAnsi="Times New Roman" w:cs="Times New Roman"/>
                <w:b/>
                <w:color w:val="000000"/>
                <w:kern w:val="0"/>
                <w:szCs w:val="21"/>
              </w:rPr>
              <w:t>Controls</w:t>
            </w:r>
          </w:p>
        </w:tc>
        <w:tc>
          <w:tcPr>
            <w:tcW w:w="434" w:type="pct"/>
            <w:tcBorders>
              <w:top w:val="nil"/>
              <w:left w:val="nil"/>
              <w:bottom w:val="single" w:sz="4" w:space="0" w:color="auto"/>
              <w:right w:val="nil"/>
            </w:tcBorders>
            <w:shd w:val="clear" w:color="auto" w:fill="auto"/>
            <w:vAlign w:val="center"/>
          </w:tcPr>
          <w:p w:rsidR="003C0AEE" w:rsidRPr="00BD5AFB" w:rsidRDefault="003C0AEE" w:rsidP="004F6F04">
            <w:pPr>
              <w:widowControl/>
              <w:spacing w:line="360" w:lineRule="auto"/>
              <w:rPr>
                <w:rFonts w:ascii="Times New Roman" w:eastAsia="宋体" w:hAnsi="Times New Roman" w:cs="Times New Roman"/>
                <w:b/>
                <w:color w:val="000000"/>
                <w:kern w:val="0"/>
                <w:szCs w:val="21"/>
              </w:rPr>
            </w:pPr>
            <w:r w:rsidRPr="00BD5AFB">
              <w:rPr>
                <w:rFonts w:ascii="Times New Roman" w:eastAsia="宋体" w:hAnsi="Times New Roman" w:cs="Times New Roman"/>
                <w:b/>
                <w:color w:val="000000"/>
                <w:kern w:val="0"/>
                <w:szCs w:val="21"/>
              </w:rPr>
              <w:t>P</w:t>
            </w:r>
            <w:r>
              <w:rPr>
                <w:rFonts w:ascii="Times New Roman" w:eastAsia="宋体" w:hAnsi="Times New Roman" w:cs="Times New Roman" w:hint="eastAsia"/>
                <w:b/>
                <w:color w:val="000000"/>
                <w:kern w:val="0"/>
                <w:szCs w:val="21"/>
              </w:rPr>
              <w:t xml:space="preserve"> </w:t>
            </w:r>
            <w:r w:rsidRPr="00BD5AFB">
              <w:rPr>
                <w:rFonts w:ascii="Times New Roman" w:eastAsia="宋体" w:hAnsi="Times New Roman" w:cs="Times New Roman"/>
                <w:b/>
                <w:color w:val="000000"/>
                <w:kern w:val="0"/>
                <w:szCs w:val="21"/>
              </w:rPr>
              <w:t>value</w:t>
            </w:r>
          </w:p>
        </w:tc>
      </w:tr>
      <w:tr w:rsidR="003C0AEE" w:rsidTr="004F6F04">
        <w:trPr>
          <w:trHeight w:val="288"/>
          <w:jc w:val="center"/>
        </w:trPr>
        <w:tc>
          <w:tcPr>
            <w:tcW w:w="1305"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Sample size (n)</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25</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18</w:t>
            </w:r>
          </w:p>
        </w:tc>
        <w:tc>
          <w:tcPr>
            <w:tcW w:w="433"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35</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35</w:t>
            </w:r>
          </w:p>
        </w:tc>
        <w:tc>
          <w:tcPr>
            <w:tcW w:w="434"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w:t>
            </w:r>
          </w:p>
        </w:tc>
      </w:tr>
      <w:tr w:rsidR="003C0AEE" w:rsidTr="004F6F04">
        <w:trPr>
          <w:trHeight w:val="312"/>
          <w:jc w:val="center"/>
        </w:trPr>
        <w:tc>
          <w:tcPr>
            <w:tcW w:w="1305"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Age (year)</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45.60±9.84</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47.11±14.09</w:t>
            </w:r>
          </w:p>
        </w:tc>
        <w:tc>
          <w:tcPr>
            <w:tcW w:w="433"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0.68</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46.44±10.99</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47.57±13.99</w:t>
            </w:r>
          </w:p>
        </w:tc>
        <w:tc>
          <w:tcPr>
            <w:tcW w:w="434"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0.75</w:t>
            </w:r>
          </w:p>
        </w:tc>
      </w:tr>
      <w:tr w:rsidR="003C0AEE" w:rsidTr="004F6F04">
        <w:trPr>
          <w:trHeight w:val="336"/>
          <w:jc w:val="center"/>
        </w:trPr>
        <w:tc>
          <w:tcPr>
            <w:tcW w:w="1305"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BMI (kg/m</w:t>
            </w:r>
            <w:r w:rsidRPr="00BD5AFB">
              <w:rPr>
                <w:rFonts w:ascii="Times New Roman" w:eastAsia="宋体" w:hAnsi="Times New Roman" w:cs="Times New Roman"/>
                <w:color w:val="000000"/>
                <w:kern w:val="0"/>
                <w:szCs w:val="21"/>
                <w:vertAlign w:val="superscript"/>
              </w:rPr>
              <w:t>2</w:t>
            </w:r>
            <w:r w:rsidRPr="00BD5AFB">
              <w:rPr>
                <w:rFonts w:ascii="Times New Roman" w:eastAsia="宋体" w:hAnsi="Times New Roman" w:cs="Times New Roman"/>
                <w:color w:val="000000"/>
                <w:kern w:val="0"/>
                <w:szCs w:val="21"/>
              </w:rPr>
              <w:t>)</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22.07±3.31</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22.32±2.79</w:t>
            </w:r>
          </w:p>
        </w:tc>
        <w:tc>
          <w:tcPr>
            <w:tcW w:w="433"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0.81</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22.24±3.67</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22.32±2.79</w:t>
            </w:r>
          </w:p>
        </w:tc>
        <w:tc>
          <w:tcPr>
            <w:tcW w:w="434"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0.94</w:t>
            </w:r>
          </w:p>
        </w:tc>
      </w:tr>
      <w:tr w:rsidR="003C0AEE" w:rsidTr="004F6F04">
        <w:trPr>
          <w:trHeight w:val="288"/>
          <w:jc w:val="center"/>
        </w:trPr>
        <w:tc>
          <w:tcPr>
            <w:tcW w:w="1305"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DAS28</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4.46±0.99</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NA</w:t>
            </w:r>
          </w:p>
        </w:tc>
        <w:tc>
          <w:tcPr>
            <w:tcW w:w="433"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5.08±1.32</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NA</w:t>
            </w:r>
          </w:p>
        </w:tc>
        <w:tc>
          <w:tcPr>
            <w:tcW w:w="434"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w:t>
            </w:r>
          </w:p>
        </w:tc>
      </w:tr>
      <w:tr w:rsidR="003C0AEE" w:rsidTr="004F6F04">
        <w:trPr>
          <w:trHeight w:val="288"/>
          <w:jc w:val="center"/>
        </w:trPr>
        <w:tc>
          <w:tcPr>
            <w:tcW w:w="1305"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CRP (mg/L)</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13.51±16.74</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NA</w:t>
            </w:r>
          </w:p>
        </w:tc>
        <w:tc>
          <w:tcPr>
            <w:tcW w:w="433"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18.37±31.17</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NA</w:t>
            </w:r>
          </w:p>
        </w:tc>
        <w:tc>
          <w:tcPr>
            <w:tcW w:w="434"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w:t>
            </w:r>
          </w:p>
        </w:tc>
      </w:tr>
      <w:tr w:rsidR="003C0AEE" w:rsidTr="004F6F04">
        <w:trPr>
          <w:trHeight w:val="288"/>
          <w:jc w:val="center"/>
        </w:trPr>
        <w:tc>
          <w:tcPr>
            <w:tcW w:w="1305"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ESR (mm/h</w:t>
            </w:r>
            <w:r w:rsidRPr="00BD5AFB">
              <w:rPr>
                <w:rFonts w:ascii="Times New Roman" w:eastAsia="宋体" w:hAnsi="Times New Roman" w:cs="Times New Roman"/>
                <w:color w:val="000000"/>
                <w:kern w:val="0"/>
                <w:szCs w:val="21"/>
              </w:rPr>
              <w:t>）</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42.61±27.50</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NA</w:t>
            </w:r>
          </w:p>
        </w:tc>
        <w:tc>
          <w:tcPr>
            <w:tcW w:w="433"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48.29±29.46</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NA</w:t>
            </w:r>
          </w:p>
        </w:tc>
        <w:tc>
          <w:tcPr>
            <w:tcW w:w="434"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w:t>
            </w:r>
          </w:p>
        </w:tc>
      </w:tr>
      <w:tr w:rsidR="003C0AEE" w:rsidTr="004F6F04">
        <w:trPr>
          <w:trHeight w:val="288"/>
          <w:jc w:val="center"/>
        </w:trPr>
        <w:tc>
          <w:tcPr>
            <w:tcW w:w="1305"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TJC</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8.64±6.49</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NA</w:t>
            </w:r>
          </w:p>
        </w:tc>
        <w:tc>
          <w:tcPr>
            <w:tcW w:w="433"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10±7.70</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NA</w:t>
            </w:r>
          </w:p>
        </w:tc>
        <w:tc>
          <w:tcPr>
            <w:tcW w:w="434"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w:t>
            </w:r>
          </w:p>
        </w:tc>
      </w:tr>
      <w:tr w:rsidR="003C0AEE" w:rsidTr="004F6F04">
        <w:trPr>
          <w:trHeight w:val="288"/>
          <w:jc w:val="center"/>
        </w:trPr>
        <w:tc>
          <w:tcPr>
            <w:tcW w:w="1305"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SJC</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5.48±3.83</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NA</w:t>
            </w:r>
          </w:p>
        </w:tc>
        <w:tc>
          <w:tcPr>
            <w:tcW w:w="433"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6.79±5.43</w:t>
            </w:r>
          </w:p>
        </w:tc>
        <w:tc>
          <w:tcPr>
            <w:tcW w:w="707"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NA</w:t>
            </w:r>
          </w:p>
        </w:tc>
        <w:tc>
          <w:tcPr>
            <w:tcW w:w="434" w:type="pct"/>
            <w:tcBorders>
              <w:top w:val="nil"/>
              <w:left w:val="nil"/>
              <w:bottom w:val="nil"/>
              <w:right w:val="nil"/>
            </w:tcBorders>
            <w:shd w:val="clear" w:color="auto" w:fill="auto"/>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color w:val="000000"/>
                <w:kern w:val="0"/>
                <w:szCs w:val="21"/>
              </w:rPr>
              <w:t>-</w:t>
            </w:r>
          </w:p>
        </w:tc>
      </w:tr>
      <w:tr w:rsidR="003C0AEE" w:rsidTr="004F6F04">
        <w:trPr>
          <w:trHeight w:val="468"/>
          <w:jc w:val="center"/>
        </w:trPr>
        <w:tc>
          <w:tcPr>
            <w:tcW w:w="5000" w:type="pct"/>
            <w:gridSpan w:val="7"/>
            <w:vMerge w:val="restart"/>
            <w:tcBorders>
              <w:top w:val="single" w:sz="4" w:space="0" w:color="auto"/>
              <w:left w:val="nil"/>
              <w:bottom w:val="single" w:sz="4" w:space="0" w:color="000000"/>
              <w:right w:val="nil"/>
            </w:tcBorders>
            <w:shd w:val="clear" w:color="auto" w:fill="auto"/>
            <w:vAlign w:val="center"/>
          </w:tcPr>
          <w:p w:rsidR="003C0AEE" w:rsidRPr="00BD5AFB" w:rsidRDefault="003C0AEE" w:rsidP="004F6F04">
            <w:pPr>
              <w:widowControl/>
              <w:spacing w:line="360" w:lineRule="auto"/>
              <w:rPr>
                <w:rFonts w:ascii="Times New Roman" w:eastAsia="宋体" w:hAnsi="Times New Roman" w:cs="Times New Roman"/>
                <w:color w:val="000000"/>
                <w:kern w:val="0"/>
                <w:szCs w:val="21"/>
              </w:rPr>
            </w:pPr>
            <w:r w:rsidRPr="00BD5AFB">
              <w:rPr>
                <w:rFonts w:ascii="Times New Roman" w:eastAsia="宋体" w:hAnsi="Times New Roman" w:cs="Times New Roman"/>
                <w:i/>
                <w:color w:val="000000"/>
                <w:kern w:val="0"/>
                <w:szCs w:val="21"/>
              </w:rPr>
              <w:t>Note</w:t>
            </w:r>
            <w:r>
              <w:rPr>
                <w:rFonts w:ascii="Times New Roman" w:eastAsia="宋体" w:hAnsi="Times New Roman" w:cs="Times New Roman" w:hint="eastAsia"/>
                <w:i/>
                <w:color w:val="000000"/>
                <w:kern w:val="0"/>
                <w:szCs w:val="21"/>
              </w:rPr>
              <w:t>s</w:t>
            </w:r>
            <w:r w:rsidRPr="00BD5AFB">
              <w:rPr>
                <w:rFonts w:ascii="Times New Roman" w:eastAsia="宋体" w:hAnsi="Times New Roman" w:cs="Times New Roman"/>
                <w:color w:val="000000"/>
                <w:kern w:val="0"/>
                <w:szCs w:val="21"/>
              </w:rPr>
              <w:t xml:space="preserve">: Variables were expressed as the </w:t>
            </w:r>
            <w:proofErr w:type="spellStart"/>
            <w:r w:rsidRPr="00BD5AFB">
              <w:rPr>
                <w:rFonts w:ascii="Times New Roman" w:eastAsia="宋体" w:hAnsi="Times New Roman" w:cs="Times New Roman"/>
                <w:color w:val="000000"/>
                <w:kern w:val="0"/>
                <w:szCs w:val="21"/>
              </w:rPr>
              <w:t>mean±standard</w:t>
            </w:r>
            <w:proofErr w:type="spellEnd"/>
            <w:r w:rsidRPr="00BD5AFB">
              <w:rPr>
                <w:rFonts w:ascii="Times New Roman" w:eastAsia="宋体" w:hAnsi="Times New Roman" w:cs="Times New Roman"/>
                <w:color w:val="000000"/>
                <w:kern w:val="0"/>
                <w:szCs w:val="21"/>
              </w:rPr>
              <w:t xml:space="preserve"> deviation. P-value was from the result of two-sided Student’s </w:t>
            </w:r>
            <w:r w:rsidRPr="00BD5AFB">
              <w:rPr>
                <w:rFonts w:ascii="Times New Roman" w:eastAsia="宋体" w:hAnsi="Times New Roman" w:cs="Times New Roman"/>
                <w:i/>
                <w:color w:val="000000"/>
                <w:kern w:val="0"/>
                <w:szCs w:val="21"/>
              </w:rPr>
              <w:t>t</w:t>
            </w:r>
            <w:r w:rsidRPr="00BD5AFB">
              <w:rPr>
                <w:rFonts w:ascii="Times New Roman" w:eastAsia="宋体" w:hAnsi="Times New Roman" w:cs="Times New Roman"/>
                <w:color w:val="000000"/>
                <w:kern w:val="0"/>
                <w:szCs w:val="21"/>
              </w:rPr>
              <w:t>-test between active RA cases and healthy controls. BMI, body mass index; DAS28, 28-joint Disease Activity Score; CRP, C reactive protein; ESR, equivalent series resistance; TJC, tender joint count; SJC, swollen joint count; NA, not applicable.</w:t>
            </w:r>
          </w:p>
        </w:tc>
      </w:tr>
      <w:tr w:rsidR="003C0AEE" w:rsidTr="004F6F04">
        <w:trPr>
          <w:trHeight w:val="468"/>
          <w:jc w:val="center"/>
        </w:trPr>
        <w:tc>
          <w:tcPr>
            <w:tcW w:w="5000" w:type="pct"/>
            <w:gridSpan w:val="7"/>
            <w:vMerge/>
            <w:tcBorders>
              <w:top w:val="single" w:sz="4" w:space="0" w:color="auto"/>
              <w:left w:val="nil"/>
              <w:bottom w:val="single" w:sz="4" w:space="0" w:color="000000"/>
              <w:right w:val="nil"/>
            </w:tcBorders>
            <w:vAlign w:val="center"/>
          </w:tcPr>
          <w:p w:rsidR="003C0AEE" w:rsidRDefault="003C0AEE" w:rsidP="004F6F04">
            <w:pPr>
              <w:widowControl/>
              <w:spacing w:line="360" w:lineRule="auto"/>
              <w:rPr>
                <w:rFonts w:ascii="Times New Roman" w:eastAsia="宋体" w:hAnsi="Times New Roman" w:cs="Times New Roman"/>
                <w:color w:val="000000"/>
                <w:kern w:val="0"/>
                <w:sz w:val="22"/>
              </w:rPr>
            </w:pPr>
          </w:p>
        </w:tc>
      </w:tr>
      <w:tr w:rsidR="003C0AEE" w:rsidTr="004F6F04">
        <w:trPr>
          <w:trHeight w:val="468"/>
          <w:jc w:val="center"/>
        </w:trPr>
        <w:tc>
          <w:tcPr>
            <w:tcW w:w="5000" w:type="pct"/>
            <w:gridSpan w:val="7"/>
            <w:vMerge/>
            <w:tcBorders>
              <w:top w:val="single" w:sz="4" w:space="0" w:color="auto"/>
              <w:left w:val="nil"/>
              <w:bottom w:val="nil"/>
              <w:right w:val="nil"/>
            </w:tcBorders>
            <w:vAlign w:val="center"/>
          </w:tcPr>
          <w:p w:rsidR="003C0AEE" w:rsidRDefault="003C0AEE" w:rsidP="004F6F04">
            <w:pPr>
              <w:widowControl/>
              <w:spacing w:line="360" w:lineRule="auto"/>
              <w:rPr>
                <w:rFonts w:ascii="Times New Roman" w:eastAsia="宋体" w:hAnsi="Times New Roman" w:cs="Times New Roman"/>
                <w:color w:val="000000"/>
                <w:kern w:val="0"/>
                <w:sz w:val="22"/>
              </w:rPr>
            </w:pPr>
          </w:p>
        </w:tc>
      </w:tr>
    </w:tbl>
    <w:p w:rsidR="002F23ED" w:rsidRPr="003C0AEE" w:rsidRDefault="002F23ED" w:rsidP="002F23ED">
      <w:pPr>
        <w:spacing w:line="360" w:lineRule="auto"/>
        <w:rPr>
          <w:rFonts w:ascii="Times New Roman" w:hAnsi="Times New Roman" w:cs="Times New Roman"/>
          <w:b/>
          <w:sz w:val="24"/>
          <w:szCs w:val="24"/>
        </w:rPr>
      </w:pPr>
    </w:p>
    <w:p w:rsidR="003C0AEE" w:rsidRDefault="003C0AEE">
      <w:pPr>
        <w:widowControl/>
        <w:jc w:val="left"/>
        <w:rPr>
          <w:rFonts w:ascii="Times New Roman" w:hAnsi="Times New Roman" w:cs="Times New Roman"/>
          <w:b/>
          <w:sz w:val="24"/>
          <w:szCs w:val="24"/>
        </w:rPr>
      </w:pPr>
      <w:r>
        <w:rPr>
          <w:rFonts w:ascii="Times New Roman" w:hAnsi="Times New Roman" w:cs="Times New Roman"/>
          <w:b/>
          <w:sz w:val="24"/>
          <w:szCs w:val="24"/>
        </w:rPr>
        <w:br w:type="page"/>
      </w:r>
    </w:p>
    <w:tbl>
      <w:tblPr>
        <w:tblW w:w="14078" w:type="dxa"/>
        <w:jc w:val="center"/>
        <w:tblInd w:w="96" w:type="dxa"/>
        <w:tblLayout w:type="fixed"/>
        <w:tblLook w:val="04A0" w:firstRow="1" w:lastRow="0" w:firstColumn="1" w:lastColumn="0" w:noHBand="0" w:noVBand="1"/>
      </w:tblPr>
      <w:tblGrid>
        <w:gridCol w:w="2187"/>
        <w:gridCol w:w="5895"/>
        <w:gridCol w:w="5996"/>
      </w:tblGrid>
      <w:tr w:rsidR="003C0AEE" w:rsidRPr="0000090C" w:rsidTr="004F6F04">
        <w:trPr>
          <w:trHeight w:val="288"/>
          <w:jc w:val="center"/>
        </w:trPr>
        <w:tc>
          <w:tcPr>
            <w:tcW w:w="14078" w:type="dxa"/>
            <w:gridSpan w:val="3"/>
            <w:tcBorders>
              <w:bottom w:val="single" w:sz="4" w:space="0" w:color="auto"/>
            </w:tcBorders>
            <w:shd w:val="clear" w:color="auto" w:fill="auto"/>
            <w:vAlign w:val="center"/>
          </w:tcPr>
          <w:p w:rsidR="003C0AEE" w:rsidRPr="00331E0A" w:rsidRDefault="002F23ED" w:rsidP="004F6F04">
            <w:pPr>
              <w:widowControl/>
              <w:spacing w:line="360" w:lineRule="auto"/>
              <w:rPr>
                <w:rFonts w:ascii="Times New Roman" w:eastAsia="宋体" w:hAnsi="Times New Roman" w:cs="Times New Roman"/>
                <w:b/>
                <w:color w:val="000000"/>
                <w:kern w:val="0"/>
                <w:sz w:val="24"/>
                <w:szCs w:val="24"/>
              </w:rPr>
            </w:pPr>
            <w:r w:rsidRPr="00EC7AA2">
              <w:rPr>
                <w:rFonts w:ascii="Times New Roman" w:hAnsi="Times New Roman" w:cs="Times New Roman"/>
                <w:b/>
                <w:sz w:val="24"/>
                <w:szCs w:val="24"/>
              </w:rPr>
              <w:lastRenderedPageBreak/>
              <w:t>Table S7</w:t>
            </w:r>
            <w:r>
              <w:rPr>
                <w:rFonts w:ascii="Times New Roman" w:hAnsi="Times New Roman" w:cs="Times New Roman" w:hint="eastAsia"/>
                <w:b/>
                <w:sz w:val="24"/>
                <w:szCs w:val="24"/>
              </w:rPr>
              <w:t>.</w:t>
            </w:r>
            <w:r w:rsidRPr="00EC7AA2">
              <w:rPr>
                <w:rFonts w:ascii="Times New Roman" w:hAnsi="Times New Roman" w:cs="Times New Roman"/>
                <w:b/>
                <w:sz w:val="24"/>
                <w:szCs w:val="24"/>
              </w:rPr>
              <w:t xml:space="preserve"> Primer information</w:t>
            </w:r>
          </w:p>
        </w:tc>
      </w:tr>
      <w:tr w:rsidR="003C0AEE" w:rsidTr="004F6F04">
        <w:trPr>
          <w:trHeight w:val="282"/>
          <w:jc w:val="center"/>
        </w:trPr>
        <w:tc>
          <w:tcPr>
            <w:tcW w:w="2187" w:type="dxa"/>
            <w:tcBorders>
              <w:top w:val="single" w:sz="4" w:space="0" w:color="auto"/>
              <w:bottom w:val="single" w:sz="4" w:space="0" w:color="auto"/>
            </w:tcBorders>
            <w:shd w:val="clear" w:color="auto" w:fill="auto"/>
            <w:vAlign w:val="center"/>
          </w:tcPr>
          <w:p w:rsidR="003C0AEE" w:rsidRPr="002179AB" w:rsidRDefault="003C0AEE" w:rsidP="004F6F04">
            <w:pPr>
              <w:widowControl/>
              <w:spacing w:line="360" w:lineRule="auto"/>
              <w:rPr>
                <w:rFonts w:ascii="Times New Roman" w:eastAsia="宋体" w:hAnsi="Times New Roman" w:cs="Times New Roman"/>
                <w:color w:val="000000"/>
                <w:kern w:val="0"/>
                <w:sz w:val="20"/>
                <w:szCs w:val="20"/>
              </w:rPr>
            </w:pPr>
            <w:r w:rsidRPr="00E33212">
              <w:rPr>
                <w:rFonts w:ascii="Times New Roman" w:eastAsia="宋体" w:hAnsi="Times New Roman" w:cs="Times New Roman" w:hint="eastAsia"/>
                <w:color w:val="000000"/>
                <w:kern w:val="0"/>
                <w:sz w:val="20"/>
                <w:szCs w:val="20"/>
              </w:rPr>
              <w:t xml:space="preserve">　</w:t>
            </w:r>
          </w:p>
        </w:tc>
        <w:tc>
          <w:tcPr>
            <w:tcW w:w="5895" w:type="dxa"/>
            <w:tcBorders>
              <w:top w:val="single" w:sz="4" w:space="0" w:color="auto"/>
              <w:bottom w:val="single" w:sz="4" w:space="0" w:color="auto"/>
            </w:tcBorders>
            <w:shd w:val="clear" w:color="auto" w:fill="auto"/>
            <w:vAlign w:val="center"/>
          </w:tcPr>
          <w:p w:rsidR="003C0AEE" w:rsidRPr="00331E0A" w:rsidRDefault="003C0AEE" w:rsidP="004F6F04">
            <w:pPr>
              <w:widowControl/>
              <w:spacing w:line="360" w:lineRule="auto"/>
              <w:rPr>
                <w:rFonts w:ascii="Times New Roman" w:eastAsia="宋体" w:hAnsi="Times New Roman" w:cs="Times New Roman"/>
                <w:b/>
                <w:color w:val="000000"/>
                <w:kern w:val="0"/>
                <w:szCs w:val="21"/>
              </w:rPr>
            </w:pPr>
            <w:r w:rsidRPr="00331E0A">
              <w:rPr>
                <w:rFonts w:ascii="Times New Roman" w:eastAsia="宋体" w:hAnsi="Times New Roman" w:cs="Times New Roman"/>
                <w:b/>
                <w:color w:val="000000"/>
                <w:kern w:val="0"/>
                <w:szCs w:val="21"/>
              </w:rPr>
              <w:t>Sense primers</w:t>
            </w:r>
          </w:p>
        </w:tc>
        <w:tc>
          <w:tcPr>
            <w:tcW w:w="5996" w:type="dxa"/>
            <w:tcBorders>
              <w:top w:val="single" w:sz="4" w:space="0" w:color="auto"/>
              <w:bottom w:val="single" w:sz="4" w:space="0" w:color="auto"/>
            </w:tcBorders>
            <w:shd w:val="clear" w:color="auto" w:fill="auto"/>
            <w:vAlign w:val="center"/>
          </w:tcPr>
          <w:p w:rsidR="003C0AEE" w:rsidRPr="00331E0A" w:rsidRDefault="003C0AEE" w:rsidP="004F6F04">
            <w:pPr>
              <w:widowControl/>
              <w:spacing w:line="360" w:lineRule="auto"/>
              <w:rPr>
                <w:rFonts w:ascii="Times New Roman" w:eastAsia="宋体" w:hAnsi="Times New Roman" w:cs="Times New Roman"/>
                <w:b/>
                <w:color w:val="000000"/>
                <w:kern w:val="0"/>
                <w:szCs w:val="21"/>
              </w:rPr>
            </w:pPr>
            <w:r w:rsidRPr="00331E0A">
              <w:rPr>
                <w:rFonts w:ascii="Times New Roman" w:eastAsia="宋体" w:hAnsi="Times New Roman" w:cs="Times New Roman"/>
                <w:b/>
                <w:color w:val="000000"/>
                <w:kern w:val="0"/>
                <w:szCs w:val="21"/>
              </w:rPr>
              <w:t>Antisense primers</w:t>
            </w:r>
          </w:p>
        </w:tc>
      </w:tr>
      <w:tr w:rsidR="003C0AEE" w:rsidTr="004F6F04">
        <w:trPr>
          <w:trHeight w:val="282"/>
          <w:jc w:val="center"/>
        </w:trPr>
        <w:tc>
          <w:tcPr>
            <w:tcW w:w="2187" w:type="dxa"/>
            <w:tcBorders>
              <w:top w:val="single" w:sz="4" w:space="0" w:color="auto"/>
            </w:tcBorders>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miR-99b-5p (</w:t>
            </w:r>
            <w:proofErr w:type="spellStart"/>
            <w:r w:rsidRPr="00331E0A">
              <w:rPr>
                <w:rFonts w:ascii="Times New Roman" w:eastAsia="宋体" w:hAnsi="Times New Roman" w:cs="Times New Roman"/>
                <w:color w:val="000000"/>
                <w:kern w:val="0"/>
                <w:szCs w:val="21"/>
              </w:rPr>
              <w:t>lenti</w:t>
            </w:r>
            <w:proofErr w:type="spellEnd"/>
            <w:r w:rsidRPr="00331E0A">
              <w:rPr>
                <w:rFonts w:ascii="Times New Roman" w:eastAsia="宋体" w:hAnsi="Times New Roman" w:cs="Times New Roman"/>
                <w:color w:val="000000"/>
                <w:kern w:val="0"/>
                <w:szCs w:val="21"/>
              </w:rPr>
              <w:t>)</w:t>
            </w:r>
          </w:p>
        </w:tc>
        <w:tc>
          <w:tcPr>
            <w:tcW w:w="5895" w:type="dxa"/>
            <w:tcBorders>
              <w:top w:val="single" w:sz="4" w:space="0" w:color="auto"/>
            </w:tcBorders>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forward: TCTAGAGAAGCCAGGTTTTCTATCAG</w:t>
            </w:r>
          </w:p>
        </w:tc>
        <w:tc>
          <w:tcPr>
            <w:tcW w:w="5996" w:type="dxa"/>
            <w:tcBorders>
              <w:top w:val="single" w:sz="4" w:space="0" w:color="auto"/>
            </w:tcBorders>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reverse: GAATTCTCCTCCTCAACTATACAACC</w:t>
            </w:r>
          </w:p>
        </w:tc>
      </w:tr>
      <w:tr w:rsidR="003C0AEE" w:rsidTr="004F6F04">
        <w:trPr>
          <w:trHeight w:val="282"/>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miR-99b-5p inhibitor</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forward: CGCAAGGUCGGUUCUACGGGUG</w:t>
            </w:r>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
        </w:tc>
      </w:tr>
      <w:tr w:rsidR="003C0AEE" w:rsidTr="004F6F04">
        <w:trPr>
          <w:trHeight w:val="282"/>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miR-99b-5p (qPCR)</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forward: CACCCGTAGAACCGACCTT</w:t>
            </w:r>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highlight w:val="yellow"/>
              </w:rPr>
            </w:pPr>
          </w:p>
        </w:tc>
      </w:tr>
      <w:tr w:rsidR="003C0AEE" w:rsidTr="004F6F04">
        <w:trPr>
          <w:trHeight w:val="282"/>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U6 (qPCR)</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forward: CTCGCTTCGGCAGCACA</w:t>
            </w:r>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reverse: AACGCTTCACGAATTTGCGT</w:t>
            </w:r>
          </w:p>
        </w:tc>
      </w:tr>
      <w:tr w:rsidR="003C0AEE" w:rsidTr="004F6F04">
        <w:trPr>
          <w:trHeight w:val="288"/>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IL-1β</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forward:GCTTATTACAGTGGCAATGAGG</w:t>
            </w:r>
            <w:proofErr w:type="spellEnd"/>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reverse:AGATTCGTAGCTGGATGCC</w:t>
            </w:r>
            <w:proofErr w:type="spellEnd"/>
          </w:p>
        </w:tc>
      </w:tr>
      <w:tr w:rsidR="003C0AEE" w:rsidTr="004F6F04">
        <w:trPr>
          <w:trHeight w:val="288"/>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IL-2</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forward:CATTGCACTAAGTCTTGCACTTGTCA</w:t>
            </w:r>
            <w:proofErr w:type="spellEnd"/>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reverse:CGTTGATATTGCTGATTAAGTCCCTG</w:t>
            </w:r>
            <w:proofErr w:type="spellEnd"/>
          </w:p>
        </w:tc>
      </w:tr>
      <w:tr w:rsidR="003C0AEE" w:rsidTr="004F6F04">
        <w:trPr>
          <w:trHeight w:val="288"/>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IL-4</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forward:CGGCAACTTTGACCACGGACACAAGTGCGATA</w:t>
            </w:r>
            <w:proofErr w:type="spellEnd"/>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reverse:ACGTACTCTGGTTGGCTTCCTTCACAGGACAG</w:t>
            </w:r>
            <w:proofErr w:type="spellEnd"/>
          </w:p>
        </w:tc>
      </w:tr>
      <w:tr w:rsidR="003C0AEE" w:rsidTr="004F6F04">
        <w:trPr>
          <w:trHeight w:val="288"/>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IL-6</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forward:GATTCAATGAGGAGACTTGCC</w:t>
            </w:r>
            <w:proofErr w:type="spellEnd"/>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reverse:TGTTCTGGAGGTACTCTAGGT</w:t>
            </w:r>
            <w:proofErr w:type="spellEnd"/>
          </w:p>
        </w:tc>
      </w:tr>
      <w:tr w:rsidR="003C0AEE" w:rsidTr="004F6F04">
        <w:trPr>
          <w:trHeight w:val="282"/>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IL-8</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forward:ATGACTTCCAAGCTGGCCGTGGCT</w:t>
            </w:r>
            <w:proofErr w:type="spellEnd"/>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reverse:TCTCAGCCCTCTTCAAAAACTTCTC</w:t>
            </w:r>
            <w:proofErr w:type="spellEnd"/>
          </w:p>
        </w:tc>
      </w:tr>
      <w:tr w:rsidR="003C0AEE" w:rsidTr="004F6F04">
        <w:trPr>
          <w:trHeight w:val="288"/>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TNF-α</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forward:GGCTCCAGGCGGTGCTTGTTC</w:t>
            </w:r>
            <w:proofErr w:type="spellEnd"/>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reverse:AGACGGCGATGCGGCTGATG</w:t>
            </w:r>
            <w:proofErr w:type="spellEnd"/>
          </w:p>
        </w:tc>
      </w:tr>
      <w:tr w:rsidR="003C0AEE" w:rsidTr="004F6F04">
        <w:trPr>
          <w:trHeight w:val="288"/>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IFN-γ</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forward:GCATCGTTTTGGGTTCTCTTGGCTGTTACTGC</w:t>
            </w:r>
            <w:proofErr w:type="spellEnd"/>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reverse:CTCCTTTTTCGCTTCCCTGTTTTAGCTGCTGG</w:t>
            </w:r>
            <w:proofErr w:type="spellEnd"/>
          </w:p>
        </w:tc>
      </w:tr>
      <w:tr w:rsidR="003C0AEE" w:rsidTr="004F6F04">
        <w:trPr>
          <w:trHeight w:val="282"/>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mTOR</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forward:TTCATTCTTTCATTGGAGACGG</w:t>
            </w:r>
            <w:proofErr w:type="spellEnd"/>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reverse:</w:t>
            </w:r>
            <w:r w:rsidRPr="00331E0A">
              <w:rPr>
                <w:rFonts w:ascii="Times New Roman" w:eastAsia="宋体" w:hAnsi="Times New Roman" w:cs="Times New Roman"/>
                <w:color w:val="333333"/>
                <w:kern w:val="0"/>
                <w:szCs w:val="21"/>
              </w:rPr>
              <w:t>CTCGAACCCTGTTAATAATCTGG</w:t>
            </w:r>
            <w:proofErr w:type="spellEnd"/>
          </w:p>
        </w:tc>
      </w:tr>
      <w:tr w:rsidR="003C0AEE" w:rsidTr="004F6F04">
        <w:trPr>
          <w:trHeight w:val="282"/>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RASSF4</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forward</w:t>
            </w:r>
            <w:r w:rsidRPr="00331E0A">
              <w:rPr>
                <w:rFonts w:ascii="Times New Roman" w:eastAsia="宋体" w:hAnsi="Times New Roman" w:cs="Times New Roman"/>
                <w:color w:val="333333"/>
                <w:kern w:val="0"/>
                <w:szCs w:val="21"/>
              </w:rPr>
              <w:t>:CACTTCTACAATCATAAGACCTCC</w:t>
            </w:r>
            <w:proofErr w:type="spellEnd"/>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reverse:</w:t>
            </w:r>
            <w:r w:rsidRPr="00331E0A">
              <w:rPr>
                <w:rFonts w:ascii="Times New Roman" w:eastAsia="宋体" w:hAnsi="Times New Roman" w:cs="Times New Roman"/>
                <w:color w:val="333333"/>
                <w:kern w:val="0"/>
                <w:szCs w:val="21"/>
              </w:rPr>
              <w:t>TTGTCATGGTGCTGTTGAC</w:t>
            </w:r>
            <w:proofErr w:type="spellEnd"/>
          </w:p>
        </w:tc>
      </w:tr>
      <w:tr w:rsidR="003C0AEE" w:rsidTr="004F6F04">
        <w:trPr>
          <w:trHeight w:val="288"/>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PRKCZ</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forward:CTTTAACAGGAGAGCGTACTG</w:t>
            </w:r>
            <w:proofErr w:type="spellEnd"/>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reverse:CAGTTGATGCACCTGTAGC</w:t>
            </w:r>
            <w:proofErr w:type="spellEnd"/>
          </w:p>
        </w:tc>
      </w:tr>
      <w:tr w:rsidR="003C0AEE" w:rsidTr="004F6F04">
        <w:trPr>
          <w:trHeight w:val="288"/>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TRIM52</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forward:GACAAAGAGGCCATCTGTG</w:t>
            </w:r>
            <w:proofErr w:type="spellEnd"/>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reverse:CAGTTATGCCTGGTACTCCT</w:t>
            </w:r>
            <w:proofErr w:type="spellEnd"/>
          </w:p>
        </w:tc>
      </w:tr>
      <w:tr w:rsidR="003C0AEE" w:rsidTr="004F6F04">
        <w:trPr>
          <w:trHeight w:val="288"/>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lastRenderedPageBreak/>
              <w:t>C2orf56</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forward:AGAAGCCTTCATACAACATGAC</w:t>
            </w:r>
            <w:proofErr w:type="spellEnd"/>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reverse:GAAAGTTCCTCGATGATAACACC</w:t>
            </w:r>
            <w:proofErr w:type="spellEnd"/>
          </w:p>
        </w:tc>
      </w:tr>
      <w:tr w:rsidR="003C0AEE" w:rsidTr="004F6F04">
        <w:trPr>
          <w:trHeight w:val="288"/>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NLRC5</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forward:CTGTACCTGCTGGAGACAC</w:t>
            </w:r>
            <w:proofErr w:type="spellEnd"/>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reverse:ACTCACTTAGCCTGAGTGTC</w:t>
            </w:r>
            <w:proofErr w:type="spellEnd"/>
          </w:p>
        </w:tc>
      </w:tr>
      <w:tr w:rsidR="003C0AEE" w:rsidTr="004F6F04">
        <w:trPr>
          <w:trHeight w:val="288"/>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OGFOD2</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forward:ACAGTATCGGAGGAGAAGC</w:t>
            </w:r>
            <w:proofErr w:type="spellEnd"/>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reverse:AGTTGTTCATGGTGTTGGG</w:t>
            </w:r>
            <w:proofErr w:type="spellEnd"/>
          </w:p>
        </w:tc>
      </w:tr>
      <w:tr w:rsidR="003C0AEE" w:rsidTr="004F6F04">
        <w:trPr>
          <w:trHeight w:val="282"/>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GAPDH</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forward:GAAGGTGAAGGTCGGAGT</w:t>
            </w:r>
            <w:proofErr w:type="spellEnd"/>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reverse:CTTCTACCACTACCCTAAAG</w:t>
            </w:r>
            <w:proofErr w:type="spellEnd"/>
          </w:p>
        </w:tc>
      </w:tr>
      <w:tr w:rsidR="003C0AEE" w:rsidTr="004F6F04">
        <w:trPr>
          <w:trHeight w:val="282"/>
          <w:jc w:val="center"/>
        </w:trPr>
        <w:tc>
          <w:tcPr>
            <w:tcW w:w="2187"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RASSF4 WT-3'UTR</w:t>
            </w:r>
          </w:p>
        </w:tc>
        <w:tc>
          <w:tcPr>
            <w:tcW w:w="5895"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forward:GGGTTTAAACAGGAATGCTGCTGGGAAAAG</w:t>
            </w:r>
            <w:proofErr w:type="spellEnd"/>
          </w:p>
        </w:tc>
        <w:tc>
          <w:tcPr>
            <w:tcW w:w="5996" w:type="dxa"/>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reverse:GCTCTAGAGCACACCTTTATTGAGCACC</w:t>
            </w:r>
            <w:proofErr w:type="spellEnd"/>
          </w:p>
        </w:tc>
      </w:tr>
      <w:tr w:rsidR="003C0AEE" w:rsidTr="004F6F04">
        <w:trPr>
          <w:trHeight w:val="288"/>
          <w:jc w:val="center"/>
        </w:trPr>
        <w:tc>
          <w:tcPr>
            <w:tcW w:w="2187" w:type="dxa"/>
            <w:tcBorders>
              <w:bottom w:val="single" w:sz="4" w:space="0" w:color="auto"/>
            </w:tcBorders>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331E0A">
              <w:rPr>
                <w:rFonts w:ascii="Times New Roman" w:eastAsia="宋体" w:hAnsi="Times New Roman" w:cs="Times New Roman"/>
                <w:color w:val="000000"/>
                <w:kern w:val="0"/>
                <w:szCs w:val="21"/>
              </w:rPr>
              <w:t>RASSF4 MT-3'UTR</w:t>
            </w:r>
          </w:p>
        </w:tc>
        <w:tc>
          <w:tcPr>
            <w:tcW w:w="5895" w:type="dxa"/>
            <w:tcBorders>
              <w:bottom w:val="single" w:sz="4" w:space="0" w:color="auto"/>
            </w:tcBorders>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forward:GAAGCTCCAGTAATCCTGCCCATCAAGAGCATAGCTTGGAAGCCACCA</w:t>
            </w:r>
            <w:proofErr w:type="spellEnd"/>
          </w:p>
        </w:tc>
        <w:tc>
          <w:tcPr>
            <w:tcW w:w="5996" w:type="dxa"/>
            <w:tcBorders>
              <w:bottom w:val="single" w:sz="4" w:space="0" w:color="auto"/>
            </w:tcBorders>
            <w:shd w:val="clear" w:color="auto" w:fill="auto"/>
          </w:tcPr>
          <w:p w:rsidR="003C0AEE" w:rsidRPr="00331E0A" w:rsidRDefault="003C0AEE" w:rsidP="004F6F04">
            <w:pPr>
              <w:widowControl/>
              <w:spacing w:line="360" w:lineRule="auto"/>
              <w:rPr>
                <w:rFonts w:ascii="Times New Roman" w:eastAsia="宋体" w:hAnsi="Times New Roman" w:cs="Times New Roman"/>
                <w:color w:val="000000"/>
                <w:kern w:val="0"/>
                <w:szCs w:val="21"/>
              </w:rPr>
            </w:pPr>
            <w:proofErr w:type="spellStart"/>
            <w:r w:rsidRPr="00331E0A">
              <w:rPr>
                <w:rFonts w:ascii="Times New Roman" w:eastAsia="宋体" w:hAnsi="Times New Roman" w:cs="Times New Roman"/>
                <w:color w:val="000000"/>
                <w:kern w:val="0"/>
                <w:szCs w:val="21"/>
              </w:rPr>
              <w:t>reverse:CTTGATGGGCAGGATTACTGGAGCTTCTACATGCATTAGAGATGG</w:t>
            </w:r>
            <w:proofErr w:type="spellEnd"/>
          </w:p>
        </w:tc>
      </w:tr>
      <w:tr w:rsidR="003C0AEE" w:rsidTr="004F6F04">
        <w:trPr>
          <w:trHeight w:val="468"/>
          <w:jc w:val="center"/>
        </w:trPr>
        <w:tc>
          <w:tcPr>
            <w:tcW w:w="14078" w:type="dxa"/>
            <w:gridSpan w:val="3"/>
            <w:vMerge w:val="restart"/>
            <w:tcBorders>
              <w:top w:val="single" w:sz="4" w:space="0" w:color="auto"/>
              <w:bottom w:val="single" w:sz="4" w:space="0" w:color="auto"/>
            </w:tcBorders>
            <w:shd w:val="clear" w:color="auto" w:fill="auto"/>
            <w:vAlign w:val="center"/>
          </w:tcPr>
          <w:p w:rsidR="003C0AEE" w:rsidRPr="00331E0A" w:rsidRDefault="003C0AEE" w:rsidP="004F6F04">
            <w:pPr>
              <w:widowControl/>
              <w:spacing w:line="360" w:lineRule="auto"/>
              <w:rPr>
                <w:rFonts w:ascii="Times New Roman" w:eastAsia="宋体" w:hAnsi="Times New Roman" w:cs="Times New Roman"/>
                <w:color w:val="000000"/>
                <w:kern w:val="0"/>
                <w:szCs w:val="21"/>
              </w:rPr>
            </w:pPr>
            <w:r w:rsidRPr="009F6F63">
              <w:rPr>
                <w:rFonts w:ascii="Times New Roman" w:eastAsia="宋体" w:hAnsi="Times New Roman" w:cs="Times New Roman"/>
                <w:i/>
                <w:color w:val="000000"/>
                <w:kern w:val="0"/>
                <w:szCs w:val="21"/>
              </w:rPr>
              <w:t>Note</w:t>
            </w:r>
            <w:r>
              <w:rPr>
                <w:rFonts w:ascii="Times New Roman" w:eastAsia="宋体" w:hAnsi="Times New Roman" w:cs="Times New Roman" w:hint="eastAsia"/>
                <w:i/>
                <w:color w:val="000000"/>
                <w:kern w:val="0"/>
                <w:szCs w:val="21"/>
              </w:rPr>
              <w:t>s</w:t>
            </w:r>
            <w:r w:rsidRPr="00331E0A">
              <w:rPr>
                <w:rFonts w:ascii="Times New Roman" w:eastAsia="宋体" w:hAnsi="Times New Roman" w:cs="Times New Roman"/>
                <w:color w:val="000000"/>
                <w:kern w:val="0"/>
                <w:szCs w:val="21"/>
              </w:rPr>
              <w:t>: miR-99b-5p (</w:t>
            </w:r>
            <w:proofErr w:type="spellStart"/>
            <w:r w:rsidRPr="00331E0A">
              <w:rPr>
                <w:rFonts w:ascii="Times New Roman" w:eastAsia="宋体" w:hAnsi="Times New Roman" w:cs="Times New Roman"/>
                <w:color w:val="000000"/>
                <w:kern w:val="0"/>
                <w:szCs w:val="21"/>
              </w:rPr>
              <w:t>lenti</w:t>
            </w:r>
            <w:proofErr w:type="spellEnd"/>
            <w:r w:rsidRPr="00331E0A">
              <w:rPr>
                <w:rFonts w:ascii="Times New Roman" w:eastAsia="宋体" w:hAnsi="Times New Roman" w:cs="Times New Roman"/>
                <w:color w:val="000000"/>
                <w:kern w:val="0"/>
                <w:szCs w:val="21"/>
              </w:rPr>
              <w:t xml:space="preserve">) was used in the PCR amplification for the miRNA fragment. </w:t>
            </w:r>
            <w:proofErr w:type="gramStart"/>
            <w:r w:rsidRPr="00331E0A">
              <w:rPr>
                <w:rFonts w:ascii="Times New Roman" w:eastAsia="宋体" w:hAnsi="Times New Roman" w:cs="Times New Roman"/>
                <w:color w:val="000000"/>
                <w:kern w:val="0"/>
                <w:szCs w:val="21"/>
              </w:rPr>
              <w:t>miR-99b-5p</w:t>
            </w:r>
            <w:proofErr w:type="gramEnd"/>
            <w:r w:rsidRPr="00331E0A">
              <w:rPr>
                <w:rFonts w:ascii="Times New Roman" w:eastAsia="宋体" w:hAnsi="Times New Roman" w:cs="Times New Roman"/>
                <w:color w:val="000000"/>
                <w:kern w:val="0"/>
                <w:szCs w:val="21"/>
              </w:rPr>
              <w:t xml:space="preserve"> (qPCR) and U6 (qPCR) were used for the validation of miRNA expression. RASSF4 WT-3'UTR and RASSF4 MT-3'UTR were used in the PCR amplification for the fragment of the wide-type (WT) and mutant-type (MT) 3' untranslated region (3'UTR) of RASSF4.</w:t>
            </w:r>
          </w:p>
        </w:tc>
      </w:tr>
      <w:tr w:rsidR="003C0AEE" w:rsidTr="004F6F04">
        <w:trPr>
          <w:trHeight w:val="468"/>
          <w:jc w:val="center"/>
        </w:trPr>
        <w:tc>
          <w:tcPr>
            <w:tcW w:w="14078" w:type="dxa"/>
            <w:gridSpan w:val="3"/>
            <w:vMerge/>
            <w:tcBorders>
              <w:bottom w:val="nil"/>
            </w:tcBorders>
            <w:vAlign w:val="center"/>
          </w:tcPr>
          <w:p w:rsidR="003C0AEE" w:rsidRPr="002179AB" w:rsidRDefault="003C0AEE" w:rsidP="004F6F04">
            <w:pPr>
              <w:widowControl/>
              <w:spacing w:line="360" w:lineRule="auto"/>
              <w:rPr>
                <w:rFonts w:ascii="Times New Roman" w:eastAsia="宋体" w:hAnsi="Times New Roman" w:cs="Times New Roman"/>
                <w:color w:val="000000"/>
                <w:kern w:val="0"/>
                <w:sz w:val="20"/>
                <w:szCs w:val="20"/>
              </w:rPr>
            </w:pPr>
          </w:p>
        </w:tc>
      </w:tr>
    </w:tbl>
    <w:p w:rsidR="002F23ED" w:rsidRPr="003C0AEE" w:rsidRDefault="002F23ED" w:rsidP="0099422A">
      <w:pPr>
        <w:spacing w:line="360" w:lineRule="auto"/>
        <w:rPr>
          <w:rFonts w:ascii="Times New Roman" w:hAnsi="Times New Roman" w:cs="Times New Roman"/>
          <w:b/>
          <w:sz w:val="24"/>
          <w:szCs w:val="24"/>
        </w:rPr>
      </w:pPr>
    </w:p>
    <w:sectPr w:rsidR="002F23ED" w:rsidRPr="003C0AEE" w:rsidSect="002F23ED">
      <w:pgSz w:w="16838" w:h="11906" w:orient="landscape"/>
      <w:pgMar w:top="1797" w:right="1440" w:bottom="1797" w:left="144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E572D3B" w15:done="0"/>
  <w15:commentEx w15:paraId="454172BF" w15:done="0"/>
  <w15:commentEx w15:paraId="26A549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146" w:rsidRDefault="00977146" w:rsidP="00E96279">
      <w:r>
        <w:separator/>
      </w:r>
    </w:p>
  </w:endnote>
  <w:endnote w:type="continuationSeparator" w:id="0">
    <w:p w:rsidR="00977146" w:rsidRDefault="00977146" w:rsidP="00E9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PS-BoldMT">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146" w:rsidRDefault="00977146" w:rsidP="00E96279">
      <w:r>
        <w:separator/>
      </w:r>
    </w:p>
  </w:footnote>
  <w:footnote w:type="continuationSeparator" w:id="0">
    <w:p w:rsidR="00977146" w:rsidRDefault="00977146" w:rsidP="00E962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B5253D"/>
    <w:multiLevelType w:val="singleLevel"/>
    <w:tmpl w:val="E4B5253D"/>
    <w:lvl w:ilvl="0">
      <w:start w:val="1"/>
      <w:numFmt w:val="decimal"/>
      <w:lvlText w:val="%1."/>
      <w:lvlJc w:val="left"/>
      <w:pPr>
        <w:tabs>
          <w:tab w:val="left" w:pos="312"/>
        </w:tabs>
      </w:pPr>
    </w:lvl>
  </w:abstractNum>
  <w:abstractNum w:abstractNumId="1">
    <w:nsid w:val="02ED6B67"/>
    <w:multiLevelType w:val="hybridMultilevel"/>
    <w:tmpl w:val="526695C0"/>
    <w:lvl w:ilvl="0" w:tplc="9C1A096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97152F"/>
    <w:multiLevelType w:val="singleLevel"/>
    <w:tmpl w:val="1F97152F"/>
    <w:lvl w:ilvl="0">
      <w:start w:val="1"/>
      <w:numFmt w:val="upperLetter"/>
      <w:suff w:val="space"/>
      <w:lvlText w:val="(%1)"/>
      <w:lvlJc w:val="left"/>
    </w:lvl>
  </w:abstractNum>
  <w:abstractNum w:abstractNumId="3">
    <w:nsid w:val="21EB7417"/>
    <w:multiLevelType w:val="hybridMultilevel"/>
    <w:tmpl w:val="F3C4529A"/>
    <w:lvl w:ilvl="0" w:tplc="85463CF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I">
    <w15:presenceInfo w15:providerId="None" w15:userId="LEI"/>
  </w15:person>
  <w15:person w15:author="PC">
    <w15:presenceInfo w15:providerId="None" w15:userId="PC"/>
  </w15:person>
  <w15:person w15:author="Windows 用户">
    <w15:presenceInfo w15:providerId="None" w15:userId="Windows 用户"/>
  </w15:person>
  <w15:person w15:author="龙飞">
    <w15:presenceInfo w15:providerId="WPS Office" w15:userId="1691999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1F6"/>
    <w:rsid w:val="000037F7"/>
    <w:rsid w:val="00007AAC"/>
    <w:rsid w:val="00037F49"/>
    <w:rsid w:val="00040B26"/>
    <w:rsid w:val="00042D7D"/>
    <w:rsid w:val="00062986"/>
    <w:rsid w:val="00064B21"/>
    <w:rsid w:val="000717B5"/>
    <w:rsid w:val="00071C62"/>
    <w:rsid w:val="000740FC"/>
    <w:rsid w:val="00076052"/>
    <w:rsid w:val="00077BA7"/>
    <w:rsid w:val="00081539"/>
    <w:rsid w:val="00081FC0"/>
    <w:rsid w:val="000904F8"/>
    <w:rsid w:val="00096AF1"/>
    <w:rsid w:val="000A0D76"/>
    <w:rsid w:val="000A2F76"/>
    <w:rsid w:val="000A63D2"/>
    <w:rsid w:val="000A6AFB"/>
    <w:rsid w:val="000B0BB1"/>
    <w:rsid w:val="000B0C2F"/>
    <w:rsid w:val="000B45E3"/>
    <w:rsid w:val="000C2257"/>
    <w:rsid w:val="000C529B"/>
    <w:rsid w:val="000F3B4F"/>
    <w:rsid w:val="00100FD8"/>
    <w:rsid w:val="001016E6"/>
    <w:rsid w:val="00102C88"/>
    <w:rsid w:val="00110BF7"/>
    <w:rsid w:val="001110BE"/>
    <w:rsid w:val="001122D4"/>
    <w:rsid w:val="001134AA"/>
    <w:rsid w:val="001165A4"/>
    <w:rsid w:val="0012073E"/>
    <w:rsid w:val="00120FCA"/>
    <w:rsid w:val="00121640"/>
    <w:rsid w:val="0012444E"/>
    <w:rsid w:val="001262E9"/>
    <w:rsid w:val="00126ADE"/>
    <w:rsid w:val="00132AC8"/>
    <w:rsid w:val="00132AE1"/>
    <w:rsid w:val="001418E3"/>
    <w:rsid w:val="00145FD0"/>
    <w:rsid w:val="0015108C"/>
    <w:rsid w:val="001537BA"/>
    <w:rsid w:val="0016360D"/>
    <w:rsid w:val="001659FB"/>
    <w:rsid w:val="001677AA"/>
    <w:rsid w:val="00172E2D"/>
    <w:rsid w:val="00172EA1"/>
    <w:rsid w:val="0017660E"/>
    <w:rsid w:val="00177963"/>
    <w:rsid w:val="00180186"/>
    <w:rsid w:val="00182719"/>
    <w:rsid w:val="001863B6"/>
    <w:rsid w:val="001A173C"/>
    <w:rsid w:val="001A2232"/>
    <w:rsid w:val="001A44B5"/>
    <w:rsid w:val="001A7519"/>
    <w:rsid w:val="001B4D01"/>
    <w:rsid w:val="001B734D"/>
    <w:rsid w:val="001C7D8A"/>
    <w:rsid w:val="001D00C5"/>
    <w:rsid w:val="001E03C5"/>
    <w:rsid w:val="001F0FD4"/>
    <w:rsid w:val="001F192B"/>
    <w:rsid w:val="001F20B1"/>
    <w:rsid w:val="001F2263"/>
    <w:rsid w:val="001F2C58"/>
    <w:rsid w:val="001F7BB5"/>
    <w:rsid w:val="00202896"/>
    <w:rsid w:val="002061A6"/>
    <w:rsid w:val="00207949"/>
    <w:rsid w:val="0021532F"/>
    <w:rsid w:val="00215865"/>
    <w:rsid w:val="002179AB"/>
    <w:rsid w:val="00225121"/>
    <w:rsid w:val="00227E4E"/>
    <w:rsid w:val="00254A17"/>
    <w:rsid w:val="00256B4F"/>
    <w:rsid w:val="002601AF"/>
    <w:rsid w:val="00263677"/>
    <w:rsid w:val="002714ED"/>
    <w:rsid w:val="00272E08"/>
    <w:rsid w:val="00275C4B"/>
    <w:rsid w:val="002822AD"/>
    <w:rsid w:val="00285E9D"/>
    <w:rsid w:val="002955B4"/>
    <w:rsid w:val="002A0330"/>
    <w:rsid w:val="002A6721"/>
    <w:rsid w:val="002A6CAD"/>
    <w:rsid w:val="002C4A6C"/>
    <w:rsid w:val="002C5B47"/>
    <w:rsid w:val="002C68B3"/>
    <w:rsid w:val="002D2BFF"/>
    <w:rsid w:val="002D5016"/>
    <w:rsid w:val="002E509C"/>
    <w:rsid w:val="002E5103"/>
    <w:rsid w:val="002E597F"/>
    <w:rsid w:val="002E690E"/>
    <w:rsid w:val="002E6A9A"/>
    <w:rsid w:val="002F23ED"/>
    <w:rsid w:val="002F279D"/>
    <w:rsid w:val="00300E80"/>
    <w:rsid w:val="003027E4"/>
    <w:rsid w:val="003131F5"/>
    <w:rsid w:val="003160E5"/>
    <w:rsid w:val="00323A19"/>
    <w:rsid w:val="003260F8"/>
    <w:rsid w:val="00326B94"/>
    <w:rsid w:val="0034269C"/>
    <w:rsid w:val="00355381"/>
    <w:rsid w:val="00361DAF"/>
    <w:rsid w:val="003658E4"/>
    <w:rsid w:val="00366A29"/>
    <w:rsid w:val="0037729D"/>
    <w:rsid w:val="00381B5F"/>
    <w:rsid w:val="00392528"/>
    <w:rsid w:val="003B251F"/>
    <w:rsid w:val="003B658B"/>
    <w:rsid w:val="003C0AEE"/>
    <w:rsid w:val="003C4069"/>
    <w:rsid w:val="003C6176"/>
    <w:rsid w:val="003D71BD"/>
    <w:rsid w:val="003E55ED"/>
    <w:rsid w:val="003E7AD6"/>
    <w:rsid w:val="00400F71"/>
    <w:rsid w:val="00402B21"/>
    <w:rsid w:val="004144ED"/>
    <w:rsid w:val="00431FA0"/>
    <w:rsid w:val="004354E5"/>
    <w:rsid w:val="00435516"/>
    <w:rsid w:val="00447083"/>
    <w:rsid w:val="004511BD"/>
    <w:rsid w:val="0045160F"/>
    <w:rsid w:val="00463F3B"/>
    <w:rsid w:val="00475EB7"/>
    <w:rsid w:val="00483605"/>
    <w:rsid w:val="004930DD"/>
    <w:rsid w:val="004936AD"/>
    <w:rsid w:val="00493A06"/>
    <w:rsid w:val="00497FA0"/>
    <w:rsid w:val="004A24FA"/>
    <w:rsid w:val="004A4DBB"/>
    <w:rsid w:val="004A75FB"/>
    <w:rsid w:val="004B2E70"/>
    <w:rsid w:val="004B4937"/>
    <w:rsid w:val="004C03D3"/>
    <w:rsid w:val="004C0767"/>
    <w:rsid w:val="004C16E7"/>
    <w:rsid w:val="004C1C73"/>
    <w:rsid w:val="004C27C8"/>
    <w:rsid w:val="004C70BD"/>
    <w:rsid w:val="004D29BA"/>
    <w:rsid w:val="004E023C"/>
    <w:rsid w:val="004E16EC"/>
    <w:rsid w:val="004E6B69"/>
    <w:rsid w:val="004E6F05"/>
    <w:rsid w:val="005021EC"/>
    <w:rsid w:val="005034D6"/>
    <w:rsid w:val="005049CC"/>
    <w:rsid w:val="0051385E"/>
    <w:rsid w:val="00517543"/>
    <w:rsid w:val="00526650"/>
    <w:rsid w:val="00552371"/>
    <w:rsid w:val="00562A34"/>
    <w:rsid w:val="005707F1"/>
    <w:rsid w:val="00592E72"/>
    <w:rsid w:val="00593277"/>
    <w:rsid w:val="005A01F5"/>
    <w:rsid w:val="005A5733"/>
    <w:rsid w:val="005A6DB2"/>
    <w:rsid w:val="005B457A"/>
    <w:rsid w:val="005B6F3A"/>
    <w:rsid w:val="005C1F1C"/>
    <w:rsid w:val="005E18EB"/>
    <w:rsid w:val="005E7003"/>
    <w:rsid w:val="005F1476"/>
    <w:rsid w:val="005F52D7"/>
    <w:rsid w:val="0061053C"/>
    <w:rsid w:val="006110D3"/>
    <w:rsid w:val="00625410"/>
    <w:rsid w:val="00625B62"/>
    <w:rsid w:val="00627DF3"/>
    <w:rsid w:val="00642123"/>
    <w:rsid w:val="00647518"/>
    <w:rsid w:val="00661634"/>
    <w:rsid w:val="00661967"/>
    <w:rsid w:val="0066294E"/>
    <w:rsid w:val="00664934"/>
    <w:rsid w:val="00665A3E"/>
    <w:rsid w:val="00675B0F"/>
    <w:rsid w:val="00676BB2"/>
    <w:rsid w:val="00684B6F"/>
    <w:rsid w:val="00684D25"/>
    <w:rsid w:val="00684F3B"/>
    <w:rsid w:val="00686D53"/>
    <w:rsid w:val="00690AD5"/>
    <w:rsid w:val="006914CE"/>
    <w:rsid w:val="006B0534"/>
    <w:rsid w:val="006B293F"/>
    <w:rsid w:val="006B51E7"/>
    <w:rsid w:val="006B56C5"/>
    <w:rsid w:val="006B6BD3"/>
    <w:rsid w:val="006C442A"/>
    <w:rsid w:val="006C72F7"/>
    <w:rsid w:val="006F34C8"/>
    <w:rsid w:val="006F3E08"/>
    <w:rsid w:val="00702B81"/>
    <w:rsid w:val="0070476F"/>
    <w:rsid w:val="00706564"/>
    <w:rsid w:val="00711408"/>
    <w:rsid w:val="0071460F"/>
    <w:rsid w:val="00716ACB"/>
    <w:rsid w:val="00724481"/>
    <w:rsid w:val="00726134"/>
    <w:rsid w:val="0074555D"/>
    <w:rsid w:val="00746265"/>
    <w:rsid w:val="007507ED"/>
    <w:rsid w:val="00750F01"/>
    <w:rsid w:val="00752EE8"/>
    <w:rsid w:val="007649E8"/>
    <w:rsid w:val="00765210"/>
    <w:rsid w:val="007713F2"/>
    <w:rsid w:val="00772875"/>
    <w:rsid w:val="0077732D"/>
    <w:rsid w:val="00797C81"/>
    <w:rsid w:val="007A1D60"/>
    <w:rsid w:val="007B7AF2"/>
    <w:rsid w:val="007C1AFC"/>
    <w:rsid w:val="007E6230"/>
    <w:rsid w:val="007F11E5"/>
    <w:rsid w:val="007F1649"/>
    <w:rsid w:val="007F2584"/>
    <w:rsid w:val="007F61F3"/>
    <w:rsid w:val="0081044D"/>
    <w:rsid w:val="008228B7"/>
    <w:rsid w:val="0082624D"/>
    <w:rsid w:val="00843765"/>
    <w:rsid w:val="00854956"/>
    <w:rsid w:val="00856AD1"/>
    <w:rsid w:val="008572BB"/>
    <w:rsid w:val="0086470B"/>
    <w:rsid w:val="00876250"/>
    <w:rsid w:val="00882FFB"/>
    <w:rsid w:val="008A4107"/>
    <w:rsid w:val="008B3C6C"/>
    <w:rsid w:val="008B7A69"/>
    <w:rsid w:val="008C313E"/>
    <w:rsid w:val="008E24E4"/>
    <w:rsid w:val="008F08D7"/>
    <w:rsid w:val="008F56FC"/>
    <w:rsid w:val="008F62D8"/>
    <w:rsid w:val="00901DD1"/>
    <w:rsid w:val="009039F3"/>
    <w:rsid w:val="009151F6"/>
    <w:rsid w:val="00921A03"/>
    <w:rsid w:val="009220C3"/>
    <w:rsid w:val="0092248A"/>
    <w:rsid w:val="009268D9"/>
    <w:rsid w:val="009270D0"/>
    <w:rsid w:val="00927BFD"/>
    <w:rsid w:val="0093022F"/>
    <w:rsid w:val="00930476"/>
    <w:rsid w:val="00930CD1"/>
    <w:rsid w:val="00931474"/>
    <w:rsid w:val="009431D8"/>
    <w:rsid w:val="009440B7"/>
    <w:rsid w:val="00945B3E"/>
    <w:rsid w:val="00955245"/>
    <w:rsid w:val="009568BC"/>
    <w:rsid w:val="0096492B"/>
    <w:rsid w:val="00977146"/>
    <w:rsid w:val="00982B8C"/>
    <w:rsid w:val="0099298C"/>
    <w:rsid w:val="0099422A"/>
    <w:rsid w:val="00994484"/>
    <w:rsid w:val="009A1A8D"/>
    <w:rsid w:val="009A5936"/>
    <w:rsid w:val="009A6D81"/>
    <w:rsid w:val="009B081F"/>
    <w:rsid w:val="009C4ACC"/>
    <w:rsid w:val="009D2D75"/>
    <w:rsid w:val="009D39B5"/>
    <w:rsid w:val="009D4C22"/>
    <w:rsid w:val="009E3B9C"/>
    <w:rsid w:val="009F6941"/>
    <w:rsid w:val="00A00C22"/>
    <w:rsid w:val="00A0209E"/>
    <w:rsid w:val="00A11732"/>
    <w:rsid w:val="00A20E9B"/>
    <w:rsid w:val="00A36E4B"/>
    <w:rsid w:val="00A412F5"/>
    <w:rsid w:val="00A4796B"/>
    <w:rsid w:val="00A62CC6"/>
    <w:rsid w:val="00A74D77"/>
    <w:rsid w:val="00A816A9"/>
    <w:rsid w:val="00A83DC4"/>
    <w:rsid w:val="00A90E97"/>
    <w:rsid w:val="00A96C1A"/>
    <w:rsid w:val="00A96D8C"/>
    <w:rsid w:val="00A9794D"/>
    <w:rsid w:val="00AA1DDB"/>
    <w:rsid w:val="00AA260D"/>
    <w:rsid w:val="00AA3B7C"/>
    <w:rsid w:val="00AA6C51"/>
    <w:rsid w:val="00AB5616"/>
    <w:rsid w:val="00AB593D"/>
    <w:rsid w:val="00AB7A77"/>
    <w:rsid w:val="00AC0C03"/>
    <w:rsid w:val="00AC6D8F"/>
    <w:rsid w:val="00AC7C27"/>
    <w:rsid w:val="00AD1637"/>
    <w:rsid w:val="00AD2142"/>
    <w:rsid w:val="00AD45E0"/>
    <w:rsid w:val="00AD5DFC"/>
    <w:rsid w:val="00AD7C3F"/>
    <w:rsid w:val="00AE0AD3"/>
    <w:rsid w:val="00AE3262"/>
    <w:rsid w:val="00AE712A"/>
    <w:rsid w:val="00AF119B"/>
    <w:rsid w:val="00AF315D"/>
    <w:rsid w:val="00AF64DF"/>
    <w:rsid w:val="00AF6F46"/>
    <w:rsid w:val="00B01F44"/>
    <w:rsid w:val="00B0528F"/>
    <w:rsid w:val="00B163FE"/>
    <w:rsid w:val="00B233A1"/>
    <w:rsid w:val="00B23FFA"/>
    <w:rsid w:val="00B26488"/>
    <w:rsid w:val="00B31C13"/>
    <w:rsid w:val="00B32EB2"/>
    <w:rsid w:val="00B44236"/>
    <w:rsid w:val="00B55929"/>
    <w:rsid w:val="00B566A5"/>
    <w:rsid w:val="00B56B07"/>
    <w:rsid w:val="00B56B68"/>
    <w:rsid w:val="00B57131"/>
    <w:rsid w:val="00B57D5D"/>
    <w:rsid w:val="00B61EE9"/>
    <w:rsid w:val="00B6219C"/>
    <w:rsid w:val="00B62303"/>
    <w:rsid w:val="00B657E3"/>
    <w:rsid w:val="00B72244"/>
    <w:rsid w:val="00B813C3"/>
    <w:rsid w:val="00B839D1"/>
    <w:rsid w:val="00B84D5F"/>
    <w:rsid w:val="00B92EB8"/>
    <w:rsid w:val="00BA0996"/>
    <w:rsid w:val="00BA7AA5"/>
    <w:rsid w:val="00BB1792"/>
    <w:rsid w:val="00BC0572"/>
    <w:rsid w:val="00BD5AC3"/>
    <w:rsid w:val="00BE2455"/>
    <w:rsid w:val="00BE7414"/>
    <w:rsid w:val="00BE77F7"/>
    <w:rsid w:val="00BF200A"/>
    <w:rsid w:val="00BF39D8"/>
    <w:rsid w:val="00C058EF"/>
    <w:rsid w:val="00C16937"/>
    <w:rsid w:val="00C21F6C"/>
    <w:rsid w:val="00C22CC6"/>
    <w:rsid w:val="00C25C34"/>
    <w:rsid w:val="00C273A2"/>
    <w:rsid w:val="00C30033"/>
    <w:rsid w:val="00C33749"/>
    <w:rsid w:val="00C35571"/>
    <w:rsid w:val="00C443A8"/>
    <w:rsid w:val="00C62248"/>
    <w:rsid w:val="00C64863"/>
    <w:rsid w:val="00C67C91"/>
    <w:rsid w:val="00C82860"/>
    <w:rsid w:val="00C83298"/>
    <w:rsid w:val="00C83D58"/>
    <w:rsid w:val="00C96D47"/>
    <w:rsid w:val="00CA145C"/>
    <w:rsid w:val="00CB0225"/>
    <w:rsid w:val="00CB094B"/>
    <w:rsid w:val="00CB5371"/>
    <w:rsid w:val="00CC5745"/>
    <w:rsid w:val="00CD6F2E"/>
    <w:rsid w:val="00D00258"/>
    <w:rsid w:val="00D07DC3"/>
    <w:rsid w:val="00D12C7F"/>
    <w:rsid w:val="00D131C4"/>
    <w:rsid w:val="00D13407"/>
    <w:rsid w:val="00D17E77"/>
    <w:rsid w:val="00D3117A"/>
    <w:rsid w:val="00D33A99"/>
    <w:rsid w:val="00D37AA5"/>
    <w:rsid w:val="00D40F70"/>
    <w:rsid w:val="00D4590B"/>
    <w:rsid w:val="00D52FAC"/>
    <w:rsid w:val="00D557A2"/>
    <w:rsid w:val="00D65CF7"/>
    <w:rsid w:val="00D72814"/>
    <w:rsid w:val="00D7791D"/>
    <w:rsid w:val="00D808FD"/>
    <w:rsid w:val="00D82E17"/>
    <w:rsid w:val="00D91040"/>
    <w:rsid w:val="00D91D6B"/>
    <w:rsid w:val="00D93772"/>
    <w:rsid w:val="00D942FD"/>
    <w:rsid w:val="00DA5721"/>
    <w:rsid w:val="00DB2D5D"/>
    <w:rsid w:val="00DC14DF"/>
    <w:rsid w:val="00DC71FF"/>
    <w:rsid w:val="00DD0541"/>
    <w:rsid w:val="00DD19E2"/>
    <w:rsid w:val="00DD3E71"/>
    <w:rsid w:val="00DE0F6C"/>
    <w:rsid w:val="00DF1955"/>
    <w:rsid w:val="00DF29E0"/>
    <w:rsid w:val="00DF382E"/>
    <w:rsid w:val="00DF45FC"/>
    <w:rsid w:val="00DF6D45"/>
    <w:rsid w:val="00DF7010"/>
    <w:rsid w:val="00E02E33"/>
    <w:rsid w:val="00E116BA"/>
    <w:rsid w:val="00E14C89"/>
    <w:rsid w:val="00E15AC8"/>
    <w:rsid w:val="00E17E17"/>
    <w:rsid w:val="00E215B6"/>
    <w:rsid w:val="00E2193C"/>
    <w:rsid w:val="00E22544"/>
    <w:rsid w:val="00E24659"/>
    <w:rsid w:val="00E33212"/>
    <w:rsid w:val="00E460B6"/>
    <w:rsid w:val="00E520FC"/>
    <w:rsid w:val="00E56E44"/>
    <w:rsid w:val="00E61645"/>
    <w:rsid w:val="00E621B3"/>
    <w:rsid w:val="00E626BB"/>
    <w:rsid w:val="00E75FE3"/>
    <w:rsid w:val="00E76A38"/>
    <w:rsid w:val="00E779AB"/>
    <w:rsid w:val="00E8118A"/>
    <w:rsid w:val="00E86D3A"/>
    <w:rsid w:val="00E87357"/>
    <w:rsid w:val="00E877E8"/>
    <w:rsid w:val="00E87962"/>
    <w:rsid w:val="00E9406A"/>
    <w:rsid w:val="00E96279"/>
    <w:rsid w:val="00EA0F13"/>
    <w:rsid w:val="00EA5B13"/>
    <w:rsid w:val="00EA606F"/>
    <w:rsid w:val="00EB7D69"/>
    <w:rsid w:val="00EC1AB3"/>
    <w:rsid w:val="00EC4A33"/>
    <w:rsid w:val="00EC4EB0"/>
    <w:rsid w:val="00EC5C2B"/>
    <w:rsid w:val="00ED32AA"/>
    <w:rsid w:val="00ED3D7E"/>
    <w:rsid w:val="00EE65AF"/>
    <w:rsid w:val="00EF2911"/>
    <w:rsid w:val="00F06759"/>
    <w:rsid w:val="00F11347"/>
    <w:rsid w:val="00F15AC8"/>
    <w:rsid w:val="00F211D5"/>
    <w:rsid w:val="00F25370"/>
    <w:rsid w:val="00F30CA2"/>
    <w:rsid w:val="00F32B25"/>
    <w:rsid w:val="00F33405"/>
    <w:rsid w:val="00F538CE"/>
    <w:rsid w:val="00F554AF"/>
    <w:rsid w:val="00F61D4F"/>
    <w:rsid w:val="00F77D33"/>
    <w:rsid w:val="00F82AFF"/>
    <w:rsid w:val="00F840A6"/>
    <w:rsid w:val="00F90519"/>
    <w:rsid w:val="00F9447C"/>
    <w:rsid w:val="00F94507"/>
    <w:rsid w:val="00F94DBA"/>
    <w:rsid w:val="00F9776F"/>
    <w:rsid w:val="00FA0E46"/>
    <w:rsid w:val="00FA42B4"/>
    <w:rsid w:val="00FB02CF"/>
    <w:rsid w:val="00FB095F"/>
    <w:rsid w:val="00FC101A"/>
    <w:rsid w:val="00FC24D8"/>
    <w:rsid w:val="00FC66C2"/>
    <w:rsid w:val="00FE116E"/>
    <w:rsid w:val="00FF5F65"/>
    <w:rsid w:val="101E5C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22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rsid w:val="00CB0225"/>
    <w:rPr>
      <w:b/>
      <w:bCs/>
    </w:rPr>
  </w:style>
  <w:style w:type="paragraph" w:styleId="a4">
    <w:name w:val="annotation text"/>
    <w:basedOn w:val="a"/>
    <w:link w:val="Char0"/>
    <w:uiPriority w:val="99"/>
    <w:semiHidden/>
    <w:unhideWhenUsed/>
    <w:rsid w:val="00CB0225"/>
    <w:pPr>
      <w:jc w:val="left"/>
    </w:pPr>
  </w:style>
  <w:style w:type="paragraph" w:styleId="a5">
    <w:name w:val="Balloon Text"/>
    <w:basedOn w:val="a"/>
    <w:link w:val="Char1"/>
    <w:uiPriority w:val="99"/>
    <w:semiHidden/>
    <w:unhideWhenUsed/>
    <w:rsid w:val="00CB0225"/>
    <w:rPr>
      <w:sz w:val="18"/>
      <w:szCs w:val="18"/>
    </w:rPr>
  </w:style>
  <w:style w:type="paragraph" w:styleId="a6">
    <w:name w:val="footer"/>
    <w:basedOn w:val="a"/>
    <w:link w:val="Char2"/>
    <w:uiPriority w:val="99"/>
    <w:unhideWhenUsed/>
    <w:qFormat/>
    <w:rsid w:val="00CB0225"/>
    <w:pPr>
      <w:tabs>
        <w:tab w:val="center" w:pos="4153"/>
        <w:tab w:val="right" w:pos="8306"/>
      </w:tabs>
      <w:snapToGrid w:val="0"/>
      <w:jc w:val="left"/>
    </w:pPr>
    <w:rPr>
      <w:sz w:val="18"/>
      <w:szCs w:val="18"/>
    </w:rPr>
  </w:style>
  <w:style w:type="paragraph" w:styleId="a7">
    <w:name w:val="header"/>
    <w:basedOn w:val="a"/>
    <w:link w:val="Char3"/>
    <w:uiPriority w:val="99"/>
    <w:unhideWhenUsed/>
    <w:rsid w:val="00CB0225"/>
    <w:pPr>
      <w:pBdr>
        <w:bottom w:val="single" w:sz="6" w:space="1" w:color="auto"/>
      </w:pBdr>
      <w:tabs>
        <w:tab w:val="center" w:pos="4153"/>
        <w:tab w:val="right" w:pos="8306"/>
      </w:tabs>
      <w:snapToGrid w:val="0"/>
      <w:jc w:val="center"/>
    </w:pPr>
    <w:rPr>
      <w:sz w:val="18"/>
      <w:szCs w:val="18"/>
    </w:rPr>
  </w:style>
  <w:style w:type="character" w:styleId="a8">
    <w:name w:val="FollowedHyperlink"/>
    <w:basedOn w:val="a0"/>
    <w:uiPriority w:val="99"/>
    <w:semiHidden/>
    <w:unhideWhenUsed/>
    <w:rsid w:val="00CB0225"/>
    <w:rPr>
      <w:color w:val="800080"/>
      <w:u w:val="single"/>
    </w:rPr>
  </w:style>
  <w:style w:type="character" w:styleId="a9">
    <w:name w:val="Emphasis"/>
    <w:basedOn w:val="a0"/>
    <w:uiPriority w:val="20"/>
    <w:qFormat/>
    <w:rsid w:val="00CB0225"/>
    <w:rPr>
      <w:i/>
      <w:iCs/>
    </w:rPr>
  </w:style>
  <w:style w:type="character" w:styleId="aa">
    <w:name w:val="Hyperlink"/>
    <w:basedOn w:val="a0"/>
    <w:uiPriority w:val="99"/>
    <w:semiHidden/>
    <w:unhideWhenUsed/>
    <w:rsid w:val="00CB0225"/>
    <w:rPr>
      <w:color w:val="0000FF"/>
      <w:u w:val="single"/>
    </w:rPr>
  </w:style>
  <w:style w:type="character" w:styleId="ab">
    <w:name w:val="annotation reference"/>
    <w:basedOn w:val="a0"/>
    <w:uiPriority w:val="99"/>
    <w:semiHidden/>
    <w:unhideWhenUsed/>
    <w:rsid w:val="00CB0225"/>
    <w:rPr>
      <w:sz w:val="21"/>
      <w:szCs w:val="21"/>
    </w:rPr>
  </w:style>
  <w:style w:type="character" w:customStyle="1" w:styleId="fontstyle01">
    <w:name w:val="fontstyle01"/>
    <w:basedOn w:val="a0"/>
    <w:rsid w:val="00CB0225"/>
    <w:rPr>
      <w:rFonts w:ascii="TimesNewRomanPS-BoldMT" w:hAnsi="TimesNewRomanPS-BoldMT" w:hint="default"/>
      <w:b/>
      <w:bCs/>
      <w:color w:val="000000"/>
      <w:sz w:val="28"/>
      <w:szCs w:val="28"/>
    </w:rPr>
  </w:style>
  <w:style w:type="character" w:customStyle="1" w:styleId="Char3">
    <w:name w:val="页眉 Char"/>
    <w:basedOn w:val="a0"/>
    <w:link w:val="a7"/>
    <w:uiPriority w:val="99"/>
    <w:qFormat/>
    <w:rsid w:val="00CB0225"/>
    <w:rPr>
      <w:sz w:val="18"/>
      <w:szCs w:val="18"/>
    </w:rPr>
  </w:style>
  <w:style w:type="character" w:customStyle="1" w:styleId="Char2">
    <w:name w:val="页脚 Char"/>
    <w:basedOn w:val="a0"/>
    <w:link w:val="a6"/>
    <w:uiPriority w:val="99"/>
    <w:qFormat/>
    <w:rsid w:val="00CB0225"/>
    <w:rPr>
      <w:sz w:val="18"/>
      <w:szCs w:val="18"/>
    </w:rPr>
  </w:style>
  <w:style w:type="character" w:customStyle="1" w:styleId="Char1">
    <w:name w:val="批注框文本 Char"/>
    <w:basedOn w:val="a0"/>
    <w:link w:val="a5"/>
    <w:uiPriority w:val="99"/>
    <w:semiHidden/>
    <w:rsid w:val="00CB0225"/>
    <w:rPr>
      <w:sz w:val="18"/>
      <w:szCs w:val="18"/>
    </w:rPr>
  </w:style>
  <w:style w:type="character" w:customStyle="1" w:styleId="Char0">
    <w:name w:val="批注文字 Char"/>
    <w:basedOn w:val="a0"/>
    <w:link w:val="a4"/>
    <w:uiPriority w:val="99"/>
    <w:semiHidden/>
    <w:rsid w:val="00CB0225"/>
  </w:style>
  <w:style w:type="character" w:customStyle="1" w:styleId="Char">
    <w:name w:val="批注主题 Char"/>
    <w:basedOn w:val="Char0"/>
    <w:link w:val="a3"/>
    <w:uiPriority w:val="99"/>
    <w:semiHidden/>
    <w:rsid w:val="00CB0225"/>
    <w:rPr>
      <w:b/>
      <w:bCs/>
    </w:rPr>
  </w:style>
  <w:style w:type="paragraph" w:customStyle="1" w:styleId="font5">
    <w:name w:val="font5"/>
    <w:basedOn w:val="a"/>
    <w:rsid w:val="00CB0225"/>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
    <w:rsid w:val="00CB0225"/>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67">
    <w:name w:val="xl67"/>
    <w:basedOn w:val="a"/>
    <w:rsid w:val="00CB0225"/>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68">
    <w:name w:val="xl68"/>
    <w:basedOn w:val="a"/>
    <w:rsid w:val="00CB0225"/>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69">
    <w:name w:val="xl69"/>
    <w:basedOn w:val="a"/>
    <w:rsid w:val="00CB0225"/>
    <w:pPr>
      <w:widowControl/>
      <w:spacing w:before="100" w:beforeAutospacing="1" w:after="100" w:afterAutospacing="1"/>
      <w:jc w:val="center"/>
      <w:textAlignment w:val="bottom"/>
    </w:pPr>
    <w:rPr>
      <w:rFonts w:ascii="Times New Roman" w:eastAsia="宋体" w:hAnsi="Times New Roman" w:cs="Times New Roman"/>
      <w:kern w:val="0"/>
      <w:sz w:val="24"/>
      <w:szCs w:val="24"/>
    </w:rPr>
  </w:style>
  <w:style w:type="paragraph" w:customStyle="1" w:styleId="xl70">
    <w:name w:val="xl70"/>
    <w:basedOn w:val="a"/>
    <w:rsid w:val="00CB0225"/>
    <w:pPr>
      <w:widowControl/>
      <w:pBdr>
        <w:top w:val="single" w:sz="4" w:space="0" w:color="auto"/>
        <w:bottom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71">
    <w:name w:val="xl71"/>
    <w:basedOn w:val="a"/>
    <w:rsid w:val="00CB0225"/>
    <w:pPr>
      <w:widowControl/>
      <w:pBdr>
        <w:top w:val="single" w:sz="4" w:space="0" w:color="auto"/>
        <w:bottom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72">
    <w:name w:val="xl72"/>
    <w:basedOn w:val="a"/>
    <w:rsid w:val="00CB0225"/>
    <w:pPr>
      <w:widowControl/>
      <w:pBdr>
        <w:bottom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73">
    <w:name w:val="xl73"/>
    <w:basedOn w:val="a"/>
    <w:rsid w:val="00CB0225"/>
    <w:pPr>
      <w:widowControl/>
      <w:pBdr>
        <w:top w:val="single" w:sz="4" w:space="0" w:color="auto"/>
      </w:pBdr>
      <w:spacing w:before="100" w:beforeAutospacing="1" w:after="100" w:afterAutospacing="1"/>
      <w:jc w:val="left"/>
    </w:pPr>
    <w:rPr>
      <w:rFonts w:ascii="Times New Roman" w:eastAsia="宋体" w:hAnsi="Times New Roman" w:cs="Times New Roman"/>
      <w:kern w:val="0"/>
      <w:sz w:val="24"/>
      <w:szCs w:val="24"/>
    </w:rPr>
  </w:style>
  <w:style w:type="paragraph" w:customStyle="1" w:styleId="xl74">
    <w:name w:val="xl74"/>
    <w:basedOn w:val="a"/>
    <w:rsid w:val="00CB0225"/>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xl75">
    <w:name w:val="xl75"/>
    <w:basedOn w:val="a"/>
    <w:rsid w:val="00CB0225"/>
    <w:pPr>
      <w:widowControl/>
      <w:pBdr>
        <w:bottom w:val="single" w:sz="4" w:space="0" w:color="auto"/>
      </w:pBdr>
      <w:spacing w:before="100" w:beforeAutospacing="1" w:after="100" w:afterAutospacing="1"/>
      <w:jc w:val="left"/>
    </w:pPr>
    <w:rPr>
      <w:rFonts w:ascii="Times New Roman" w:eastAsia="宋体" w:hAnsi="Times New Roman" w:cs="Times New Roman"/>
      <w:kern w:val="0"/>
      <w:sz w:val="24"/>
      <w:szCs w:val="24"/>
    </w:rPr>
  </w:style>
  <w:style w:type="paragraph" w:styleId="ac">
    <w:name w:val="List Paragraph"/>
    <w:basedOn w:val="a"/>
    <w:uiPriority w:val="99"/>
    <w:unhideWhenUsed/>
    <w:rsid w:val="0045160F"/>
    <w:pPr>
      <w:ind w:firstLineChars="200" w:firstLine="420"/>
    </w:pPr>
  </w:style>
  <w:style w:type="paragraph" w:customStyle="1" w:styleId="Default">
    <w:name w:val="Default"/>
    <w:rsid w:val="003260F8"/>
    <w:pPr>
      <w:widowControl w:val="0"/>
      <w:autoSpaceDE w:val="0"/>
      <w:autoSpaceDN w:val="0"/>
      <w:adjustRightInd w:val="0"/>
    </w:pPr>
    <w:rPr>
      <w:rFonts w:ascii="Times New Roman" w:eastAsia="宋体"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22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rsid w:val="00CB0225"/>
    <w:rPr>
      <w:b/>
      <w:bCs/>
    </w:rPr>
  </w:style>
  <w:style w:type="paragraph" w:styleId="a4">
    <w:name w:val="annotation text"/>
    <w:basedOn w:val="a"/>
    <w:link w:val="Char0"/>
    <w:uiPriority w:val="99"/>
    <w:semiHidden/>
    <w:unhideWhenUsed/>
    <w:rsid w:val="00CB0225"/>
    <w:pPr>
      <w:jc w:val="left"/>
    </w:pPr>
  </w:style>
  <w:style w:type="paragraph" w:styleId="a5">
    <w:name w:val="Balloon Text"/>
    <w:basedOn w:val="a"/>
    <w:link w:val="Char1"/>
    <w:uiPriority w:val="99"/>
    <w:semiHidden/>
    <w:unhideWhenUsed/>
    <w:rsid w:val="00CB0225"/>
    <w:rPr>
      <w:sz w:val="18"/>
      <w:szCs w:val="18"/>
    </w:rPr>
  </w:style>
  <w:style w:type="paragraph" w:styleId="a6">
    <w:name w:val="footer"/>
    <w:basedOn w:val="a"/>
    <w:link w:val="Char2"/>
    <w:uiPriority w:val="99"/>
    <w:unhideWhenUsed/>
    <w:qFormat/>
    <w:rsid w:val="00CB0225"/>
    <w:pPr>
      <w:tabs>
        <w:tab w:val="center" w:pos="4153"/>
        <w:tab w:val="right" w:pos="8306"/>
      </w:tabs>
      <w:snapToGrid w:val="0"/>
      <w:jc w:val="left"/>
    </w:pPr>
    <w:rPr>
      <w:sz w:val="18"/>
      <w:szCs w:val="18"/>
    </w:rPr>
  </w:style>
  <w:style w:type="paragraph" w:styleId="a7">
    <w:name w:val="header"/>
    <w:basedOn w:val="a"/>
    <w:link w:val="Char3"/>
    <w:uiPriority w:val="99"/>
    <w:unhideWhenUsed/>
    <w:rsid w:val="00CB0225"/>
    <w:pPr>
      <w:pBdr>
        <w:bottom w:val="single" w:sz="6" w:space="1" w:color="auto"/>
      </w:pBdr>
      <w:tabs>
        <w:tab w:val="center" w:pos="4153"/>
        <w:tab w:val="right" w:pos="8306"/>
      </w:tabs>
      <w:snapToGrid w:val="0"/>
      <w:jc w:val="center"/>
    </w:pPr>
    <w:rPr>
      <w:sz w:val="18"/>
      <w:szCs w:val="18"/>
    </w:rPr>
  </w:style>
  <w:style w:type="character" w:styleId="a8">
    <w:name w:val="FollowedHyperlink"/>
    <w:basedOn w:val="a0"/>
    <w:uiPriority w:val="99"/>
    <w:semiHidden/>
    <w:unhideWhenUsed/>
    <w:rsid w:val="00CB0225"/>
    <w:rPr>
      <w:color w:val="800080"/>
      <w:u w:val="single"/>
    </w:rPr>
  </w:style>
  <w:style w:type="character" w:styleId="a9">
    <w:name w:val="Emphasis"/>
    <w:basedOn w:val="a0"/>
    <w:uiPriority w:val="20"/>
    <w:qFormat/>
    <w:rsid w:val="00CB0225"/>
    <w:rPr>
      <w:i/>
      <w:iCs/>
    </w:rPr>
  </w:style>
  <w:style w:type="character" w:styleId="aa">
    <w:name w:val="Hyperlink"/>
    <w:basedOn w:val="a0"/>
    <w:uiPriority w:val="99"/>
    <w:semiHidden/>
    <w:unhideWhenUsed/>
    <w:rsid w:val="00CB0225"/>
    <w:rPr>
      <w:color w:val="0000FF"/>
      <w:u w:val="single"/>
    </w:rPr>
  </w:style>
  <w:style w:type="character" w:styleId="ab">
    <w:name w:val="annotation reference"/>
    <w:basedOn w:val="a0"/>
    <w:uiPriority w:val="99"/>
    <w:semiHidden/>
    <w:unhideWhenUsed/>
    <w:rsid w:val="00CB0225"/>
    <w:rPr>
      <w:sz w:val="21"/>
      <w:szCs w:val="21"/>
    </w:rPr>
  </w:style>
  <w:style w:type="character" w:customStyle="1" w:styleId="fontstyle01">
    <w:name w:val="fontstyle01"/>
    <w:basedOn w:val="a0"/>
    <w:rsid w:val="00CB0225"/>
    <w:rPr>
      <w:rFonts w:ascii="TimesNewRomanPS-BoldMT" w:hAnsi="TimesNewRomanPS-BoldMT" w:hint="default"/>
      <w:b/>
      <w:bCs/>
      <w:color w:val="000000"/>
      <w:sz w:val="28"/>
      <w:szCs w:val="28"/>
    </w:rPr>
  </w:style>
  <w:style w:type="character" w:customStyle="1" w:styleId="Char3">
    <w:name w:val="页眉 Char"/>
    <w:basedOn w:val="a0"/>
    <w:link w:val="a7"/>
    <w:uiPriority w:val="99"/>
    <w:qFormat/>
    <w:rsid w:val="00CB0225"/>
    <w:rPr>
      <w:sz w:val="18"/>
      <w:szCs w:val="18"/>
    </w:rPr>
  </w:style>
  <w:style w:type="character" w:customStyle="1" w:styleId="Char2">
    <w:name w:val="页脚 Char"/>
    <w:basedOn w:val="a0"/>
    <w:link w:val="a6"/>
    <w:uiPriority w:val="99"/>
    <w:qFormat/>
    <w:rsid w:val="00CB0225"/>
    <w:rPr>
      <w:sz w:val="18"/>
      <w:szCs w:val="18"/>
    </w:rPr>
  </w:style>
  <w:style w:type="character" w:customStyle="1" w:styleId="Char1">
    <w:name w:val="批注框文本 Char"/>
    <w:basedOn w:val="a0"/>
    <w:link w:val="a5"/>
    <w:uiPriority w:val="99"/>
    <w:semiHidden/>
    <w:rsid w:val="00CB0225"/>
    <w:rPr>
      <w:sz w:val="18"/>
      <w:szCs w:val="18"/>
    </w:rPr>
  </w:style>
  <w:style w:type="character" w:customStyle="1" w:styleId="Char0">
    <w:name w:val="批注文字 Char"/>
    <w:basedOn w:val="a0"/>
    <w:link w:val="a4"/>
    <w:uiPriority w:val="99"/>
    <w:semiHidden/>
    <w:rsid w:val="00CB0225"/>
  </w:style>
  <w:style w:type="character" w:customStyle="1" w:styleId="Char">
    <w:name w:val="批注主题 Char"/>
    <w:basedOn w:val="Char0"/>
    <w:link w:val="a3"/>
    <w:uiPriority w:val="99"/>
    <w:semiHidden/>
    <w:rsid w:val="00CB0225"/>
    <w:rPr>
      <w:b/>
      <w:bCs/>
    </w:rPr>
  </w:style>
  <w:style w:type="paragraph" w:customStyle="1" w:styleId="font5">
    <w:name w:val="font5"/>
    <w:basedOn w:val="a"/>
    <w:rsid w:val="00CB0225"/>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
    <w:rsid w:val="00CB0225"/>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67">
    <w:name w:val="xl67"/>
    <w:basedOn w:val="a"/>
    <w:rsid w:val="00CB0225"/>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68">
    <w:name w:val="xl68"/>
    <w:basedOn w:val="a"/>
    <w:rsid w:val="00CB0225"/>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69">
    <w:name w:val="xl69"/>
    <w:basedOn w:val="a"/>
    <w:rsid w:val="00CB0225"/>
    <w:pPr>
      <w:widowControl/>
      <w:spacing w:before="100" w:beforeAutospacing="1" w:after="100" w:afterAutospacing="1"/>
      <w:jc w:val="center"/>
      <w:textAlignment w:val="bottom"/>
    </w:pPr>
    <w:rPr>
      <w:rFonts w:ascii="Times New Roman" w:eastAsia="宋体" w:hAnsi="Times New Roman" w:cs="Times New Roman"/>
      <w:kern w:val="0"/>
      <w:sz w:val="24"/>
      <w:szCs w:val="24"/>
    </w:rPr>
  </w:style>
  <w:style w:type="paragraph" w:customStyle="1" w:styleId="xl70">
    <w:name w:val="xl70"/>
    <w:basedOn w:val="a"/>
    <w:rsid w:val="00CB0225"/>
    <w:pPr>
      <w:widowControl/>
      <w:pBdr>
        <w:top w:val="single" w:sz="4" w:space="0" w:color="auto"/>
        <w:bottom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71">
    <w:name w:val="xl71"/>
    <w:basedOn w:val="a"/>
    <w:rsid w:val="00CB0225"/>
    <w:pPr>
      <w:widowControl/>
      <w:pBdr>
        <w:top w:val="single" w:sz="4" w:space="0" w:color="auto"/>
        <w:bottom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72">
    <w:name w:val="xl72"/>
    <w:basedOn w:val="a"/>
    <w:rsid w:val="00CB0225"/>
    <w:pPr>
      <w:widowControl/>
      <w:pBdr>
        <w:bottom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73">
    <w:name w:val="xl73"/>
    <w:basedOn w:val="a"/>
    <w:rsid w:val="00CB0225"/>
    <w:pPr>
      <w:widowControl/>
      <w:pBdr>
        <w:top w:val="single" w:sz="4" w:space="0" w:color="auto"/>
      </w:pBdr>
      <w:spacing w:before="100" w:beforeAutospacing="1" w:after="100" w:afterAutospacing="1"/>
      <w:jc w:val="left"/>
    </w:pPr>
    <w:rPr>
      <w:rFonts w:ascii="Times New Roman" w:eastAsia="宋体" w:hAnsi="Times New Roman" w:cs="Times New Roman"/>
      <w:kern w:val="0"/>
      <w:sz w:val="24"/>
      <w:szCs w:val="24"/>
    </w:rPr>
  </w:style>
  <w:style w:type="paragraph" w:customStyle="1" w:styleId="xl74">
    <w:name w:val="xl74"/>
    <w:basedOn w:val="a"/>
    <w:rsid w:val="00CB0225"/>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xl75">
    <w:name w:val="xl75"/>
    <w:basedOn w:val="a"/>
    <w:rsid w:val="00CB0225"/>
    <w:pPr>
      <w:widowControl/>
      <w:pBdr>
        <w:bottom w:val="single" w:sz="4" w:space="0" w:color="auto"/>
      </w:pBdr>
      <w:spacing w:before="100" w:beforeAutospacing="1" w:after="100" w:afterAutospacing="1"/>
      <w:jc w:val="left"/>
    </w:pPr>
    <w:rPr>
      <w:rFonts w:ascii="Times New Roman" w:eastAsia="宋体" w:hAnsi="Times New Roman" w:cs="Times New Roman"/>
      <w:kern w:val="0"/>
      <w:sz w:val="24"/>
      <w:szCs w:val="24"/>
    </w:rPr>
  </w:style>
  <w:style w:type="paragraph" w:styleId="ac">
    <w:name w:val="List Paragraph"/>
    <w:basedOn w:val="a"/>
    <w:uiPriority w:val="99"/>
    <w:unhideWhenUsed/>
    <w:rsid w:val="0045160F"/>
    <w:pPr>
      <w:ind w:firstLineChars="200" w:firstLine="420"/>
    </w:pPr>
  </w:style>
  <w:style w:type="paragraph" w:customStyle="1" w:styleId="Default">
    <w:name w:val="Default"/>
    <w:rsid w:val="003260F8"/>
    <w:pPr>
      <w:widowControl w:val="0"/>
      <w:autoSpaceDE w:val="0"/>
      <w:autoSpaceDN w:val="0"/>
      <w:adjustRightInd w:val="0"/>
    </w:pPr>
    <w:rPr>
      <w:rFonts w:ascii="Times New Roman" w:eastAsia="宋体"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Relationship Id="rId18" Type="http://schemas.openxmlformats.org/officeDocument/2006/relationships/theme" Target="theme/theme1.xml"/><Relationship Id="rId26"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tif"/><Relationship Id="rId17" Type="http://schemas.openxmlformats.org/officeDocument/2006/relationships/fontTable" Target="fontTable.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yperlink" Target="http://www.ncbi.nlm.nih.gov/pubme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microsoft.com/office/2007/relationships/stylesWithEffects" Target="stylesWithEffects.xml"/><Relationship Id="rId15" Type="http://schemas.openxmlformats.org/officeDocument/2006/relationships/image" Target="media/image6.tif"/><Relationship Id="rId10" Type="http://schemas.openxmlformats.org/officeDocument/2006/relationships/image" Target="media/image1.t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5A073D-22EE-431B-80BB-BEEF0AC61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4898</Words>
  <Characters>27922</Characters>
  <Application>Microsoft Office Word</Application>
  <DocSecurity>0</DocSecurity>
  <Lines>232</Lines>
  <Paragraphs>65</Paragraphs>
  <ScaleCrop>false</ScaleCrop>
  <Company>Microsoft</Company>
  <LinksUpToDate>false</LinksUpToDate>
  <CharactersWithSpaces>32755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sara</cp:lastModifiedBy>
  <cp:revision>67</cp:revision>
  <dcterms:created xsi:type="dcterms:W3CDTF">2018-12-03T13:19:00Z</dcterms:created>
  <dcterms:modified xsi:type="dcterms:W3CDTF">2019-09-16T02:04:00Z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