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6D728" w14:textId="4051ADD6" w:rsidR="00DC5A2A" w:rsidRDefault="00DC5A2A" w:rsidP="00DC5A2A">
      <w:pPr>
        <w:pStyle w:val="Title"/>
      </w:pPr>
      <w:bookmarkStart w:id="0" w:name="_GoBack"/>
      <w:bookmarkEnd w:id="0"/>
      <w:r w:rsidRPr="00DC5A2A">
        <w:t xml:space="preserve">Improving the Accuracy of Emission Inventories </w:t>
      </w:r>
      <w:r w:rsidR="0039552D">
        <w:t>w</w:t>
      </w:r>
      <w:r w:rsidR="005D23CF">
        <w:t>ith</w:t>
      </w:r>
      <w:r w:rsidRPr="00DC5A2A">
        <w:t xml:space="preserve"> a Machine-Learning Approach and Investigating Transferability across Cities </w:t>
      </w:r>
    </w:p>
    <w:p w14:paraId="1AE23114" w14:textId="77777777" w:rsidR="009954D3" w:rsidRPr="009954D3" w:rsidRDefault="009954D3" w:rsidP="009954D3">
      <w:pPr>
        <w:rPr>
          <w:lang w:val="en-US"/>
        </w:rPr>
      </w:pPr>
    </w:p>
    <w:p w14:paraId="07C5272B" w14:textId="79148603" w:rsidR="00BD0414" w:rsidRPr="00BD0414" w:rsidRDefault="00BD0414" w:rsidP="00BD0414">
      <w:pPr>
        <w:ind w:firstLine="0"/>
        <w:jc w:val="center"/>
        <w:rPr>
          <w:rFonts w:eastAsiaTheme="majorEastAsia" w:cstheme="majorBidi"/>
          <w:b/>
          <w:spacing w:val="-10"/>
          <w:kern w:val="28"/>
          <w:sz w:val="36"/>
          <w:szCs w:val="56"/>
          <w:lang w:val="en-US"/>
        </w:rPr>
      </w:pPr>
      <w:r w:rsidRPr="00BD0414">
        <w:rPr>
          <w:rFonts w:eastAsiaTheme="majorEastAsia" w:cstheme="majorBidi"/>
          <w:b/>
          <w:spacing w:val="-10"/>
          <w:kern w:val="28"/>
          <w:sz w:val="36"/>
          <w:szCs w:val="56"/>
          <w:lang w:val="en-US"/>
        </w:rPr>
        <w:t>Supplemental Information</w:t>
      </w:r>
    </w:p>
    <w:p w14:paraId="6DA9086C" w14:textId="77777777" w:rsidR="00DC5A2A" w:rsidRDefault="00DC5A2A" w:rsidP="00DC5A2A">
      <w:pPr>
        <w:pStyle w:val="Authors"/>
        <w:spacing w:after="120"/>
      </w:pPr>
    </w:p>
    <w:p w14:paraId="08B510D9" w14:textId="77777777" w:rsidR="00DC5A2A" w:rsidRDefault="00DC5A2A" w:rsidP="00DC5A2A">
      <w:pPr>
        <w:pStyle w:val="Authors"/>
        <w:spacing w:after="120"/>
      </w:pPr>
    </w:p>
    <w:p w14:paraId="255400D1" w14:textId="77777777" w:rsidR="00DC5A2A" w:rsidRPr="00DC5A2A" w:rsidRDefault="00DC5A2A" w:rsidP="00DC5A2A">
      <w:pPr>
        <w:pStyle w:val="Authors"/>
        <w:ind w:firstLine="0"/>
        <w:jc w:val="both"/>
        <w:rPr>
          <w:rFonts w:ascii="Times New Roman" w:hAnsi="Times New Roman" w:cs="Times New Roman"/>
        </w:rPr>
      </w:pPr>
      <w:r w:rsidRPr="00DC5A2A">
        <w:rPr>
          <w:rFonts w:ascii="Times New Roman" w:hAnsi="Times New Roman" w:cs="Times New Roman"/>
        </w:rPr>
        <w:t>Ran Tu</w:t>
      </w:r>
    </w:p>
    <w:p w14:paraId="22B01D4E" w14:textId="77777777" w:rsidR="00DC5A2A" w:rsidRPr="00DC5A2A" w:rsidRDefault="00DC5A2A" w:rsidP="00DC5A2A">
      <w:pPr>
        <w:pStyle w:val="Authors"/>
        <w:ind w:firstLine="0"/>
        <w:jc w:val="both"/>
        <w:rPr>
          <w:rFonts w:ascii="Times New Roman" w:hAnsi="Times New Roman" w:cs="Times New Roman"/>
        </w:rPr>
      </w:pPr>
      <w:r w:rsidRPr="00DC5A2A">
        <w:rPr>
          <w:rFonts w:ascii="Times New Roman" w:hAnsi="Times New Roman" w:cs="Times New Roman"/>
        </w:rPr>
        <w:t>PhD Candidate, University of Toronto</w:t>
      </w:r>
    </w:p>
    <w:p w14:paraId="596108D5" w14:textId="77777777" w:rsidR="00DC5A2A" w:rsidRPr="00DC5A2A" w:rsidRDefault="00F04B6D" w:rsidP="00DC5A2A">
      <w:pPr>
        <w:spacing w:after="0"/>
        <w:ind w:firstLine="0"/>
        <w:rPr>
          <w:rStyle w:val="Hyperlink"/>
          <w:rFonts w:cs="Times New Roman"/>
        </w:rPr>
      </w:pPr>
      <w:hyperlink r:id="rId8" w:history="1">
        <w:r w:rsidR="00DC5A2A" w:rsidRPr="00DC5A2A">
          <w:rPr>
            <w:rStyle w:val="Hyperlink"/>
            <w:rFonts w:cs="Times New Roman"/>
          </w:rPr>
          <w:t>ran.tu@mail.utoronto.ca</w:t>
        </w:r>
      </w:hyperlink>
    </w:p>
    <w:p w14:paraId="7A9CC8DD" w14:textId="77777777" w:rsidR="00DC5A2A" w:rsidRPr="00DC5A2A" w:rsidRDefault="00DC5A2A" w:rsidP="00DC5A2A">
      <w:pPr>
        <w:spacing w:after="0"/>
        <w:ind w:firstLine="0"/>
        <w:rPr>
          <w:rFonts w:cs="Times New Roman"/>
        </w:rPr>
      </w:pPr>
    </w:p>
    <w:p w14:paraId="6BD2BF4B" w14:textId="77777777" w:rsidR="00DC5A2A" w:rsidRPr="00DC5A2A" w:rsidRDefault="00DC5A2A" w:rsidP="00DC5A2A">
      <w:pPr>
        <w:pStyle w:val="Authors"/>
        <w:ind w:firstLine="0"/>
        <w:jc w:val="both"/>
        <w:rPr>
          <w:rFonts w:ascii="Times New Roman" w:hAnsi="Times New Roman" w:cs="Times New Roman"/>
        </w:rPr>
      </w:pPr>
      <w:proofErr w:type="gramStart"/>
      <w:r w:rsidRPr="00DC5A2A">
        <w:rPr>
          <w:rFonts w:ascii="Times New Roman" w:hAnsi="Times New Roman" w:cs="Times New Roman"/>
        </w:rPr>
        <w:t>An</w:t>
      </w:r>
      <w:proofErr w:type="gramEnd"/>
      <w:r w:rsidRPr="00DC5A2A">
        <w:rPr>
          <w:rFonts w:ascii="Times New Roman" w:hAnsi="Times New Roman" w:cs="Times New Roman"/>
        </w:rPr>
        <w:t xml:space="preserve"> Wang</w:t>
      </w:r>
    </w:p>
    <w:p w14:paraId="0F018793" w14:textId="77777777" w:rsidR="00DC5A2A" w:rsidRPr="00DC5A2A" w:rsidRDefault="00DC5A2A" w:rsidP="00DC5A2A">
      <w:pPr>
        <w:pStyle w:val="Authors"/>
        <w:ind w:firstLine="0"/>
        <w:jc w:val="both"/>
        <w:rPr>
          <w:rFonts w:ascii="Times New Roman" w:hAnsi="Times New Roman" w:cs="Times New Roman"/>
        </w:rPr>
      </w:pPr>
      <w:r w:rsidRPr="00DC5A2A">
        <w:rPr>
          <w:rFonts w:ascii="Times New Roman" w:hAnsi="Times New Roman" w:cs="Times New Roman"/>
        </w:rPr>
        <w:t>PhD Candidate, University of Toronto</w:t>
      </w:r>
    </w:p>
    <w:p w14:paraId="48BAD876" w14:textId="77777777" w:rsidR="00DC5A2A" w:rsidRPr="00DC5A2A" w:rsidRDefault="00F04B6D" w:rsidP="00DC5A2A">
      <w:pPr>
        <w:pStyle w:val="Authors"/>
        <w:ind w:firstLine="0"/>
        <w:jc w:val="both"/>
        <w:rPr>
          <w:rFonts w:ascii="Times New Roman" w:hAnsi="Times New Roman" w:cs="Times New Roman"/>
        </w:rPr>
      </w:pPr>
      <w:hyperlink r:id="rId9" w:history="1">
        <w:r w:rsidR="00DC5A2A" w:rsidRPr="00DC5A2A">
          <w:rPr>
            <w:rStyle w:val="Hyperlink"/>
            <w:rFonts w:ascii="Times New Roman" w:hAnsi="Times New Roman" w:cs="Times New Roman"/>
          </w:rPr>
          <w:t>ananan.wang@mail.utoronto.ca</w:t>
        </w:r>
      </w:hyperlink>
      <w:r w:rsidR="00DC5A2A" w:rsidRPr="00DC5A2A">
        <w:rPr>
          <w:rFonts w:ascii="Times New Roman" w:hAnsi="Times New Roman" w:cs="Times New Roman"/>
        </w:rPr>
        <w:t xml:space="preserve"> </w:t>
      </w:r>
    </w:p>
    <w:p w14:paraId="430EFA56" w14:textId="77777777" w:rsidR="00DC5A2A" w:rsidRPr="00DC5A2A" w:rsidRDefault="00DC5A2A" w:rsidP="00DC5A2A">
      <w:pPr>
        <w:spacing w:after="0"/>
        <w:ind w:firstLine="0"/>
        <w:rPr>
          <w:rStyle w:val="Hyperlink"/>
          <w:rFonts w:cs="Times New Roman"/>
        </w:rPr>
      </w:pPr>
    </w:p>
    <w:p w14:paraId="30A69C6B" w14:textId="77777777" w:rsidR="00DC5A2A" w:rsidRPr="00DC5A2A" w:rsidRDefault="00DC5A2A" w:rsidP="00DC5A2A">
      <w:pPr>
        <w:pStyle w:val="Authors"/>
        <w:ind w:firstLine="0"/>
        <w:jc w:val="both"/>
        <w:rPr>
          <w:rFonts w:ascii="Times New Roman" w:hAnsi="Times New Roman" w:cs="Times New Roman"/>
        </w:rPr>
      </w:pPr>
      <w:r w:rsidRPr="00DC5A2A">
        <w:rPr>
          <w:rFonts w:ascii="Times New Roman" w:hAnsi="Times New Roman" w:cs="Times New Roman"/>
        </w:rPr>
        <w:t>Marianne Hatzopoulou (Corresponding Author)</w:t>
      </w:r>
    </w:p>
    <w:p w14:paraId="02CB9349" w14:textId="77777777" w:rsidR="00DC5A2A" w:rsidRPr="00DC5A2A" w:rsidRDefault="00DC5A2A" w:rsidP="00DC5A2A">
      <w:pPr>
        <w:pStyle w:val="Authors"/>
        <w:ind w:firstLine="0"/>
        <w:jc w:val="both"/>
        <w:rPr>
          <w:rFonts w:ascii="Times New Roman" w:hAnsi="Times New Roman" w:cs="Times New Roman"/>
        </w:rPr>
      </w:pPr>
      <w:r w:rsidRPr="00DC5A2A">
        <w:rPr>
          <w:rFonts w:ascii="Times New Roman" w:hAnsi="Times New Roman" w:cs="Times New Roman"/>
        </w:rPr>
        <w:t>Associate Professor, Civil and Mineral Engineering, University of Toronto</w:t>
      </w:r>
    </w:p>
    <w:p w14:paraId="56DE05E6" w14:textId="77777777" w:rsidR="00DC5A2A" w:rsidRPr="00DC5A2A" w:rsidRDefault="00DC5A2A" w:rsidP="00DC5A2A">
      <w:pPr>
        <w:pStyle w:val="Authors"/>
        <w:ind w:firstLine="0"/>
        <w:jc w:val="both"/>
        <w:rPr>
          <w:rFonts w:ascii="Times New Roman" w:hAnsi="Times New Roman" w:cs="Times New Roman"/>
        </w:rPr>
      </w:pPr>
      <w:r w:rsidRPr="00DC5A2A">
        <w:rPr>
          <w:rFonts w:ascii="Times New Roman" w:hAnsi="Times New Roman" w:cs="Times New Roman"/>
        </w:rPr>
        <w:t>35 St George Street, Toronto, ON M5S 1A4</w:t>
      </w:r>
    </w:p>
    <w:p w14:paraId="1E95331C" w14:textId="77777777" w:rsidR="00DC5A2A" w:rsidRPr="00DC5A2A" w:rsidRDefault="00DC5A2A" w:rsidP="00DC5A2A">
      <w:pPr>
        <w:pStyle w:val="Authors"/>
        <w:ind w:firstLine="0"/>
        <w:jc w:val="both"/>
        <w:rPr>
          <w:rFonts w:ascii="Times New Roman" w:hAnsi="Times New Roman" w:cs="Times New Roman"/>
        </w:rPr>
      </w:pPr>
      <w:r w:rsidRPr="00DC5A2A">
        <w:rPr>
          <w:rFonts w:ascii="Times New Roman" w:hAnsi="Times New Roman" w:cs="Times New Roman"/>
        </w:rPr>
        <w:t>PHONE: 416-978-0864, FAX: 416-978-6813</w:t>
      </w:r>
    </w:p>
    <w:p w14:paraId="09B58B52" w14:textId="388412D5" w:rsidR="00DC5A2A" w:rsidRPr="00DC5A2A" w:rsidRDefault="00F04B6D" w:rsidP="00DC5A2A">
      <w:pPr>
        <w:pStyle w:val="Authors"/>
        <w:tabs>
          <w:tab w:val="center" w:pos="4680"/>
        </w:tabs>
        <w:ind w:firstLine="0"/>
        <w:jc w:val="both"/>
      </w:pPr>
      <w:hyperlink r:id="rId10" w:history="1">
        <w:r w:rsidR="00DC5A2A" w:rsidRPr="00DC5A2A">
          <w:rPr>
            <w:rStyle w:val="Hyperlink"/>
            <w:rFonts w:ascii="Times New Roman" w:hAnsi="Times New Roman" w:cs="Times New Roman"/>
          </w:rPr>
          <w:t>marianne.hatzopoulou@utoronto.ca</w:t>
        </w:r>
      </w:hyperlink>
    </w:p>
    <w:p w14:paraId="7EED4827" w14:textId="77777777" w:rsidR="00DC5A2A" w:rsidRDefault="00DC5A2A" w:rsidP="00BD0414">
      <w:pPr>
        <w:pStyle w:val="Heading1"/>
        <w:sectPr w:rsidR="00DC5A2A" w:rsidSect="00205FA3">
          <w:headerReference w:type="default" r:id="rId11"/>
          <w:footerReference w:type="default" r:id="rId12"/>
          <w:pgSz w:w="12240" w:h="15840" w:code="1"/>
          <w:pgMar w:top="1440" w:right="1440" w:bottom="1440" w:left="1440" w:header="720" w:footer="288" w:gutter="0"/>
          <w:pgNumType w:start="1"/>
          <w:cols w:space="720"/>
          <w:docGrid w:linePitch="360"/>
        </w:sectPr>
      </w:pPr>
    </w:p>
    <w:p w14:paraId="453AFA86" w14:textId="77777777" w:rsidR="00475A4C" w:rsidRDefault="00475A4C" w:rsidP="00475A4C">
      <w:pPr>
        <w:widowControl w:val="0"/>
        <w:autoSpaceDE w:val="0"/>
        <w:autoSpaceDN w:val="0"/>
        <w:adjustRightInd w:val="0"/>
        <w:ind w:left="640" w:hanging="640"/>
        <w:rPr>
          <w:b/>
          <w:lang w:val="en-US"/>
        </w:rPr>
      </w:pPr>
      <w:r>
        <w:rPr>
          <w:b/>
          <w:lang w:val="en-US"/>
        </w:rPr>
        <w:lastRenderedPageBreak/>
        <w:t>1- Development of traffic simulation</w:t>
      </w:r>
      <w:r w:rsidRPr="00283D07">
        <w:rPr>
          <w:b/>
          <w:lang w:val="en-US"/>
        </w:rPr>
        <w:t xml:space="preserve"> </w:t>
      </w:r>
    </w:p>
    <w:p w14:paraId="02A9C877" w14:textId="534A1372" w:rsidR="00475A4C" w:rsidRPr="00473F25" w:rsidRDefault="00475A4C" w:rsidP="00475A4C">
      <w:pPr>
        <w:ind w:firstLine="480"/>
      </w:pPr>
      <w:r>
        <w:t>Traffic data used for training and testing CLEVER were generated from AIMSUN hybrid simulation</w:t>
      </w:r>
      <w:r w:rsidR="009A702E">
        <w:t xml:space="preserve"> </w:t>
      </w:r>
      <w:r w:rsidR="009A702E">
        <w:fldChar w:fldCharType="begin" w:fldLock="1"/>
      </w:r>
      <w:r w:rsidR="00A44F9B">
        <w:instrText>ADDIN CSL_CITATION {"citationItems":[{"id":"ITEM-1","itemData":{"author":[{"dropping-particle":"","family":"AIMSUN","given":"","non-dropping-particle":"","parse-names":false,"suffix":""}],"id":"ITEM-1","issued":{"date-parts":[["2019"]]},"number":"8.2","publisher":"AIMSUN a Siemens Company","title":"Hybrid Simulator - Aimsun (Version 8.2) Help","type":"article"},"uris":["http://www.mendeley.com/documents/?uuid=e035b227-8bb0-4c20-af2f-4118cbd0e95f"]}],"mendeley":{"formattedCitation":"[1]","plainTextFormattedCitation":"[1]","previouslyFormattedCitation":"[1]"},"properties":{"noteIndex":0},"schema":"https://github.com/citation-style-language/schema/raw/master/csl-citation.json"}</w:instrText>
      </w:r>
      <w:r w:rsidR="009A702E">
        <w:fldChar w:fldCharType="separate"/>
      </w:r>
      <w:r w:rsidR="009A702E" w:rsidRPr="009A702E">
        <w:rPr>
          <w:noProof/>
        </w:rPr>
        <w:t>[1]</w:t>
      </w:r>
      <w:r w:rsidR="009A702E">
        <w:fldChar w:fldCharType="end"/>
      </w:r>
      <w:r>
        <w:t>. The hybrid simulation is able to aggregate traffic data such as average speed and density for each link over the entire simulated network, and generate second-by-second driving profiles in selected microsimulation areas. Since each of the subnetworks (City of Toronto, Mississauga, and Ajax) does</w:t>
      </w:r>
      <w:r w:rsidRPr="0047126C">
        <w:t xml:space="preserve"> not encompass the entire </w:t>
      </w:r>
      <w:r w:rsidR="009A43C3">
        <w:t>Greater Toronto Area (</w:t>
      </w:r>
      <w:r>
        <w:t>GTA</w:t>
      </w:r>
      <w:r w:rsidR="009A43C3">
        <w:t>)</w:t>
      </w:r>
      <w:r w:rsidRPr="0047126C">
        <w:t>, traffic demand of the</w:t>
      </w:r>
      <w:r>
        <w:t>se</w:t>
      </w:r>
      <w:r w:rsidRPr="0047126C">
        <w:t xml:space="preserve"> </w:t>
      </w:r>
      <w:r>
        <w:t xml:space="preserve">three areas was retrieved by “OD traversal” function in AIMSUN </w:t>
      </w:r>
      <w:r w:rsidR="009A702E">
        <w:fldChar w:fldCharType="begin" w:fldLock="1"/>
      </w:r>
      <w:r w:rsidR="00A44F9B">
        <w:instrText>ADDIN CSL_CITATION {"citationItems":[{"id":"ITEM-1","itemData":{"author":[{"dropping-particle":"","family":"AIMSUN","given":"","non-dropping-particle":"","parse-names":false,"suffix":""}],"id":"ITEM-1","issued":{"date-parts":[["2019"]]},"number":"8.2","publisher":"AIMSUN a Siemens Company","title":"Estimation of Traversal OD Matrices - Aimsun (Version 8.2) Help","type":"article"},"uris":["http://www.mendeley.com/documents/?uuid=f243a3c6-8a01-4322-9359-7551ae299a73"]}],"mendeley":{"formattedCitation":"[2]","plainTextFormattedCitation":"[2]","previouslyFormattedCitation":"[2]"},"properties":{"noteIndex":0},"schema":"https://github.com/citation-style-language/schema/raw/master/csl-citation.json"}</w:instrText>
      </w:r>
      <w:r w:rsidR="009A702E">
        <w:fldChar w:fldCharType="separate"/>
      </w:r>
      <w:r w:rsidR="009A702E" w:rsidRPr="009A702E">
        <w:rPr>
          <w:noProof/>
        </w:rPr>
        <w:t>[2]</w:t>
      </w:r>
      <w:r w:rsidR="009A702E">
        <w:fldChar w:fldCharType="end"/>
      </w:r>
      <w:r w:rsidR="009A702E">
        <w:t xml:space="preserve"> </w:t>
      </w:r>
      <w:r>
        <w:t>based on the GTA OD data.</w:t>
      </w:r>
      <w:r w:rsidRPr="0047126C">
        <w:t xml:space="preserve"> </w:t>
      </w:r>
      <w:r>
        <w:t>As illustrated in Figure A, the gray box represents each subnetwork, and demand of the entire region (shown as the circle) can be categorized into five groups: out-out, out-in-out, in-out, out-in, and in-in. OD traversal function</w:t>
      </w:r>
      <w:r w:rsidRPr="0047126C">
        <w:t xml:space="preserve"> summarizes the total </w:t>
      </w:r>
      <w:r w:rsidR="009A43C3">
        <w:t>number</w:t>
      </w:r>
      <w:r w:rsidR="009A43C3" w:rsidRPr="0047126C">
        <w:t xml:space="preserve"> </w:t>
      </w:r>
      <w:r w:rsidRPr="0047126C">
        <w:t>of trips that cross the boundary</w:t>
      </w:r>
      <w:r>
        <w:t xml:space="preserve"> of the subnetwork</w:t>
      </w:r>
      <w:r w:rsidRPr="0047126C">
        <w:t xml:space="preserve"> (in-out, out-in, out-</w:t>
      </w:r>
      <w:r>
        <w:t>in-</w:t>
      </w:r>
      <w:r w:rsidRPr="0047126C">
        <w:t>out), or happen inside the boundary (in-in</w:t>
      </w:r>
      <w:r>
        <w:t>)</w:t>
      </w:r>
      <w:r>
        <w:rPr>
          <w:rStyle w:val="CommentReference"/>
        </w:rPr>
        <w:t>.</w:t>
      </w:r>
      <w:r>
        <w:t xml:space="preserve"> </w:t>
      </w:r>
    </w:p>
    <w:p w14:paraId="467C3248" w14:textId="5BD8D760" w:rsidR="00475A4C" w:rsidRDefault="00475A4C" w:rsidP="00475A4C">
      <w:pPr>
        <w:rPr>
          <w:lang w:val="en-US"/>
        </w:rPr>
      </w:pPr>
      <w:r w:rsidRPr="006F232B">
        <w:rPr>
          <w:lang w:val="en-US"/>
        </w:rPr>
        <w:t xml:space="preserve">The process of microscopic simulation is called “time-based”. Time moves </w:t>
      </w:r>
      <w:r>
        <w:rPr>
          <w:lang w:val="en-US"/>
        </w:rPr>
        <w:t>based on</w:t>
      </w:r>
      <w:r w:rsidRPr="006F232B">
        <w:rPr>
          <w:lang w:val="en-US"/>
        </w:rPr>
        <w:t xml:space="preserve"> </w:t>
      </w:r>
      <w:r>
        <w:rPr>
          <w:lang w:val="en-US"/>
        </w:rPr>
        <w:t xml:space="preserve">a </w:t>
      </w:r>
      <w:r w:rsidRPr="006F232B">
        <w:rPr>
          <w:lang w:val="en-US"/>
        </w:rPr>
        <w:t>time</w:t>
      </w:r>
      <w:r>
        <w:rPr>
          <w:lang w:val="en-US"/>
        </w:rPr>
        <w:t xml:space="preserve"> </w:t>
      </w:r>
      <w:r w:rsidRPr="006F232B">
        <w:rPr>
          <w:lang w:val="en-US"/>
        </w:rPr>
        <w:t>step</w:t>
      </w:r>
      <w:r>
        <w:rPr>
          <w:lang w:val="en-US"/>
        </w:rPr>
        <w:t>,</w:t>
      </w:r>
      <w:r w:rsidRPr="006F232B">
        <w:rPr>
          <w:lang w:val="en-US"/>
        </w:rPr>
        <w:t xml:space="preserve"> and intervening movem</w:t>
      </w:r>
      <w:r>
        <w:rPr>
          <w:lang w:val="en-US"/>
        </w:rPr>
        <w:t>ents</w:t>
      </w:r>
      <w:r w:rsidRPr="006F232B">
        <w:rPr>
          <w:lang w:val="en-US"/>
        </w:rPr>
        <w:t xml:space="preserve"> like speed, and lane changing, are considered for each vehicle, while the vehicle moves by the distance determined for that time</w:t>
      </w:r>
      <w:r>
        <w:rPr>
          <w:lang w:val="en-US"/>
        </w:rPr>
        <w:t xml:space="preserve"> </w:t>
      </w:r>
      <w:r w:rsidRPr="006F232B">
        <w:rPr>
          <w:lang w:val="en-US"/>
        </w:rPr>
        <w:t>step</w:t>
      </w:r>
      <w:r>
        <w:rPr>
          <w:lang w:val="en-US"/>
        </w:rPr>
        <w:t>. As such, a</w:t>
      </w:r>
      <w:r w:rsidRPr="006F232B">
        <w:rPr>
          <w:lang w:val="en-US"/>
        </w:rPr>
        <w:t xml:space="preserve"> vehicle</w:t>
      </w:r>
      <w:r w:rsidR="009A43C3">
        <w:rPr>
          <w:lang w:val="en-US"/>
        </w:rPr>
        <w:t>’</w:t>
      </w:r>
      <w:r>
        <w:rPr>
          <w:lang w:val="en-US"/>
        </w:rPr>
        <w:t>s</w:t>
      </w:r>
      <w:r w:rsidRPr="006F232B">
        <w:rPr>
          <w:lang w:val="en-US"/>
        </w:rPr>
        <w:t xml:space="preserve"> instantaneous speed and acceleration </w:t>
      </w:r>
      <w:r>
        <w:rPr>
          <w:lang w:val="en-US"/>
        </w:rPr>
        <w:t>in</w:t>
      </w:r>
      <w:r w:rsidRPr="006F232B">
        <w:rPr>
          <w:lang w:val="en-US"/>
        </w:rPr>
        <w:t xml:space="preserve"> each time</w:t>
      </w:r>
      <w:r>
        <w:rPr>
          <w:lang w:val="en-US"/>
        </w:rPr>
        <w:t xml:space="preserve"> </w:t>
      </w:r>
      <w:r w:rsidRPr="006F232B">
        <w:rPr>
          <w:lang w:val="en-US"/>
        </w:rPr>
        <w:t>step can be recorded by microscopic simulation</w:t>
      </w:r>
      <w:r>
        <w:rPr>
          <w:lang w:val="en-US"/>
        </w:rPr>
        <w:t>.</w:t>
      </w:r>
      <w:r w:rsidRPr="006F232B">
        <w:rPr>
          <w:lang w:val="en-US"/>
        </w:rPr>
        <w:t xml:space="preserve"> </w:t>
      </w:r>
      <w:r>
        <w:rPr>
          <w:lang w:val="en-US"/>
        </w:rPr>
        <w:t xml:space="preserve">In contrast, mesoscopic simulation in AIMSUN is “event-based”, which means traffic data are </w:t>
      </w:r>
      <w:r w:rsidR="005F5317">
        <w:rPr>
          <w:lang w:val="en-US"/>
        </w:rPr>
        <w:t>obtained</w:t>
      </w:r>
      <w:r>
        <w:rPr>
          <w:lang w:val="en-US"/>
        </w:rPr>
        <w:t xml:space="preserve"> after a certain event like a vehicle passing one link</w:t>
      </w:r>
      <w:r w:rsidR="009A702E">
        <w:rPr>
          <w:lang w:val="en-US"/>
        </w:rPr>
        <w:t xml:space="preserve"> </w:t>
      </w:r>
      <w:r w:rsidR="009A702E">
        <w:rPr>
          <w:lang w:val="en-US"/>
        </w:rPr>
        <w:fldChar w:fldCharType="begin" w:fldLock="1"/>
      </w:r>
      <w:r w:rsidR="00A44F9B">
        <w:rPr>
          <w:lang w:val="en-US"/>
        </w:rPr>
        <w:instrText>ADDIN CSL_CITATION {"citationItems":[{"id":"ITEM-1","itemData":{"author":[{"dropping-particle":"","family":"AIMSUN","given":"","non-dropping-particle":"","parse-names":false,"suffix":""}],"id":"ITEM-1","issued":{"date-parts":[["2019"]]},"number":"8.2","publisher":"AIMSUN a Siemens Company","title":"Simulation Process - Aimsun (Version 8.2) Help","type":"article"},"uris":["http://www.mendeley.com/documents/?uuid=db8f9159-9002-4a06-be5e-4b6f497164cf"]}],"mendeley":{"formattedCitation":"[3]","plainTextFormattedCitation":"[3]","previouslyFormattedCitation":"[3]"},"properties":{"noteIndex":0},"schema":"https://github.com/citation-style-language/schema/raw/master/csl-citation.json"}</w:instrText>
      </w:r>
      <w:r w:rsidR="009A702E">
        <w:rPr>
          <w:lang w:val="en-US"/>
        </w:rPr>
        <w:fldChar w:fldCharType="separate"/>
      </w:r>
      <w:r w:rsidR="009A702E" w:rsidRPr="009A702E">
        <w:rPr>
          <w:noProof/>
          <w:lang w:val="en-US"/>
        </w:rPr>
        <w:t>[3]</w:t>
      </w:r>
      <w:r w:rsidR="009A702E">
        <w:rPr>
          <w:lang w:val="en-US"/>
        </w:rPr>
        <w:fldChar w:fldCharType="end"/>
      </w:r>
      <w:r>
        <w:rPr>
          <w:lang w:val="en-US"/>
        </w:rPr>
        <w:t xml:space="preserve">. Aggregate traffic data are then summarized out of these event-based records. </w:t>
      </w:r>
    </w:p>
    <w:p w14:paraId="25A1BEB7" w14:textId="77777777" w:rsidR="00475A4C" w:rsidRPr="00F00E70" w:rsidRDefault="00475A4C" w:rsidP="00475A4C">
      <w:pPr>
        <w:rPr>
          <w:lang w:val="en-US"/>
        </w:rPr>
      </w:pPr>
    </w:p>
    <w:p w14:paraId="491E32B2" w14:textId="77777777" w:rsidR="00475A4C" w:rsidRPr="00F00E70" w:rsidRDefault="00475A4C" w:rsidP="00475A4C">
      <w:pPr>
        <w:jc w:val="center"/>
        <w:rPr>
          <w:lang w:val="en-US"/>
        </w:rPr>
      </w:pPr>
    </w:p>
    <w:p w14:paraId="268BA3B1" w14:textId="77777777" w:rsidR="00475A4C" w:rsidRPr="00EA75F8" w:rsidRDefault="00475A4C" w:rsidP="00475A4C">
      <w:pPr>
        <w:spacing w:after="0"/>
        <w:ind w:firstLine="0"/>
        <w:jc w:val="center"/>
      </w:pPr>
      <w:r>
        <w:rPr>
          <w:noProof/>
          <w:lang w:eastAsia="en-CA"/>
        </w:rPr>
        <w:lastRenderedPageBreak/>
        <w:drawing>
          <wp:inline distT="0" distB="0" distL="0" distR="0" wp14:anchorId="1EB7202C" wp14:editId="725A066E">
            <wp:extent cx="4572000" cy="2736083"/>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2736083"/>
                    </a:xfrm>
                    <a:prstGeom prst="rect">
                      <a:avLst/>
                    </a:prstGeom>
                    <a:noFill/>
                  </pic:spPr>
                </pic:pic>
              </a:graphicData>
            </a:graphic>
          </wp:inline>
        </w:drawing>
      </w:r>
    </w:p>
    <w:p w14:paraId="56138CA6" w14:textId="77777777" w:rsidR="00475A4C" w:rsidRDefault="00475A4C" w:rsidP="00475A4C">
      <w:pPr>
        <w:pStyle w:val="Caption"/>
      </w:pPr>
      <w:r>
        <w:t>Figure A</w:t>
      </w:r>
      <w:r w:rsidRPr="00975BDA">
        <w:t xml:space="preserve"> Relationship between trips and subnetwork</w:t>
      </w:r>
    </w:p>
    <w:p w14:paraId="4707A3DB" w14:textId="77777777" w:rsidR="00475A4C" w:rsidRDefault="00475A4C" w:rsidP="00475A4C">
      <w:pPr>
        <w:ind w:firstLine="0"/>
        <w:rPr>
          <w:lang w:val="en-US"/>
        </w:rPr>
        <w:sectPr w:rsidR="00475A4C" w:rsidSect="00A21BCE">
          <w:pgSz w:w="12240" w:h="15840" w:code="1"/>
          <w:pgMar w:top="1440" w:right="1440" w:bottom="1440" w:left="1440" w:header="720" w:footer="288" w:gutter="0"/>
          <w:cols w:space="720"/>
          <w:docGrid w:linePitch="360"/>
        </w:sectPr>
      </w:pPr>
    </w:p>
    <w:p w14:paraId="0B25E373" w14:textId="77777777" w:rsidR="00475A4C" w:rsidRPr="00EA24EC" w:rsidRDefault="00475A4C" w:rsidP="00475A4C">
      <w:pPr>
        <w:widowControl w:val="0"/>
        <w:autoSpaceDE w:val="0"/>
        <w:autoSpaceDN w:val="0"/>
        <w:adjustRightInd w:val="0"/>
        <w:ind w:left="640" w:hanging="640"/>
        <w:rPr>
          <w:lang w:val="en-US"/>
        </w:rPr>
      </w:pPr>
      <w:r>
        <w:rPr>
          <w:b/>
          <w:lang w:val="en-US"/>
        </w:rPr>
        <w:lastRenderedPageBreak/>
        <w:t xml:space="preserve">2- Calibration of traffic simulation </w:t>
      </w:r>
    </w:p>
    <w:p w14:paraId="479372EA" w14:textId="77777777" w:rsidR="00475A4C" w:rsidRDefault="00475A4C" w:rsidP="00475A4C">
      <w:pPr>
        <w:rPr>
          <w:lang w:val="en-US"/>
        </w:rPr>
      </w:pPr>
      <w:r>
        <w:rPr>
          <w:lang w:val="en-US"/>
        </w:rPr>
        <w:t xml:space="preserve">Network parameters of the AIMSUN simulation model were calibrated with hourly average speed and traffic volume aggregated from loop detector data on major highways of the GTA. Parameters such as road capacity, jam density, traffic demand, and traffic signals were adjusted to reach the minimal calibration criterion GEH, defined the following equation.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1880"/>
      </w:tblGrid>
      <w:tr w:rsidR="00475A4C" w14:paraId="64E4F549" w14:textId="77777777" w:rsidTr="00B23436">
        <w:trPr>
          <w:trHeight w:val="648"/>
        </w:trPr>
        <w:tc>
          <w:tcPr>
            <w:tcW w:w="7470" w:type="dxa"/>
          </w:tcPr>
          <w:p w14:paraId="7EAC676D" w14:textId="77777777" w:rsidR="00475A4C" w:rsidRDefault="00475A4C" w:rsidP="00B23436">
            <w:pPr>
              <w:ind w:firstLine="0"/>
              <w:rPr>
                <w:lang w:val="en-US"/>
              </w:rPr>
            </w:pPr>
            <m:oMathPara>
              <m:oMath>
                <m:r>
                  <w:rPr>
                    <w:rFonts w:ascii="Cambria Math" w:hAnsi="Cambria Math"/>
                    <w:lang w:val="en-US"/>
                  </w:rPr>
                  <m:t>GEH=</m:t>
                </m:r>
                <m:rad>
                  <m:radPr>
                    <m:degHide m:val="1"/>
                    <m:ctrlPr>
                      <w:rPr>
                        <w:rFonts w:ascii="Cambria Math" w:hAnsi="Cambria Math"/>
                        <w:i/>
                        <w:lang w:val="en-US"/>
                      </w:rPr>
                    </m:ctrlPr>
                  </m:radPr>
                  <m:deg/>
                  <m:e>
                    <m:f>
                      <m:fPr>
                        <m:ctrlPr>
                          <w:rPr>
                            <w:rFonts w:ascii="Cambria Math" w:hAnsi="Cambria Math"/>
                            <w:i/>
                            <w:lang w:val="en-US"/>
                          </w:rPr>
                        </m:ctrlPr>
                      </m:fPr>
                      <m:num>
                        <m:r>
                          <w:rPr>
                            <w:rFonts w:ascii="Cambria Math" w:hAnsi="Cambria Math"/>
                            <w:lang w:val="en-US"/>
                          </w:rPr>
                          <m:t>2</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M-C</m:t>
                                </m:r>
                              </m:e>
                            </m:d>
                          </m:e>
                          <m:sup>
                            <m:r>
                              <w:rPr>
                                <w:rFonts w:ascii="Cambria Math" w:hAnsi="Cambria Math"/>
                                <w:lang w:val="en-US"/>
                              </w:rPr>
                              <m:t>2</m:t>
                            </m:r>
                          </m:sup>
                        </m:sSup>
                      </m:num>
                      <m:den>
                        <m:r>
                          <w:rPr>
                            <w:rFonts w:ascii="Cambria Math" w:hAnsi="Cambria Math"/>
                            <w:lang w:val="en-US"/>
                          </w:rPr>
                          <m:t>M+C</m:t>
                        </m:r>
                      </m:den>
                    </m:f>
                  </m:e>
                </m:rad>
              </m:oMath>
            </m:oMathPara>
          </w:p>
        </w:tc>
        <w:tc>
          <w:tcPr>
            <w:tcW w:w="1880" w:type="dxa"/>
            <w:vAlign w:val="center"/>
          </w:tcPr>
          <w:p w14:paraId="3708BA6F" w14:textId="77777777" w:rsidR="00475A4C" w:rsidRPr="00473F25" w:rsidRDefault="00475A4C" w:rsidP="00B23436">
            <w:pPr>
              <w:pStyle w:val="Caption"/>
              <w:keepNext/>
              <w:jc w:val="right"/>
            </w:pPr>
          </w:p>
        </w:tc>
      </w:tr>
    </w:tbl>
    <w:p w14:paraId="3EA2DDDE" w14:textId="77777777" w:rsidR="00475A4C" w:rsidRDefault="00475A4C" w:rsidP="00475A4C">
      <w:pPr>
        <w:rPr>
          <w:lang w:val="en-US"/>
        </w:rPr>
      </w:pPr>
      <w:r w:rsidRPr="008A1F02">
        <w:rPr>
          <w:lang w:val="en-US"/>
        </w:rPr>
        <w:t>Where</w:t>
      </w:r>
      <w:r>
        <w:rPr>
          <w:lang w:val="en-US"/>
        </w:rPr>
        <w:t xml:space="preserve"> </w:t>
      </w:r>
      <w:r w:rsidRPr="008A1F02">
        <w:rPr>
          <w:lang w:val="en-US"/>
        </w:rPr>
        <w:t xml:space="preserve">M </w:t>
      </w:r>
      <w:r>
        <w:rPr>
          <w:lang w:val="en-US"/>
        </w:rPr>
        <w:t>represents</w:t>
      </w:r>
      <w:r w:rsidRPr="008A1F02">
        <w:rPr>
          <w:lang w:val="en-US"/>
        </w:rPr>
        <w:t xml:space="preserve"> simulated traffic flow, </w:t>
      </w:r>
      <w:r>
        <w:rPr>
          <w:lang w:val="en-US"/>
        </w:rPr>
        <w:t>and C represents observed traffic flow.</w:t>
      </w:r>
    </w:p>
    <w:p w14:paraId="09265A27" w14:textId="4C7369E6" w:rsidR="00475A4C" w:rsidRDefault="00475A4C" w:rsidP="00475A4C">
      <w:pPr>
        <w:rPr>
          <w:lang w:val="en-US"/>
        </w:rPr>
      </w:pPr>
      <w:r>
        <w:rPr>
          <w:lang w:val="en-US"/>
        </w:rPr>
        <w:t>Figure B presents</w:t>
      </w:r>
      <w:r w:rsidRPr="008A1F02">
        <w:rPr>
          <w:lang w:val="en-US"/>
        </w:rPr>
        <w:t xml:space="preserve"> the calibrated speeds and volumes, and as a result, the average GEH after calibration was 13.6 (down from 20). More</w:t>
      </w:r>
      <w:r>
        <w:rPr>
          <w:lang w:val="en-US"/>
        </w:rPr>
        <w:t xml:space="preserve"> </w:t>
      </w:r>
      <w:r w:rsidRPr="008A1F02">
        <w:rPr>
          <w:lang w:val="en-US"/>
        </w:rPr>
        <w:t>detail</w:t>
      </w:r>
      <w:r>
        <w:rPr>
          <w:lang w:val="en-US"/>
        </w:rPr>
        <w:t>s</w:t>
      </w:r>
      <w:r w:rsidRPr="008A1F02">
        <w:rPr>
          <w:lang w:val="en-US"/>
        </w:rPr>
        <w:t xml:space="preserve"> on the network calibration can be found in</w:t>
      </w:r>
      <w:r w:rsidR="00597EDD">
        <w:rPr>
          <w:lang w:val="en-US"/>
        </w:rPr>
        <w:t xml:space="preserve"> </w:t>
      </w:r>
      <w:r w:rsidR="00597EDD">
        <w:rPr>
          <w:lang w:val="en-US"/>
        </w:rPr>
        <w:fldChar w:fldCharType="begin" w:fldLock="1"/>
      </w:r>
      <w:r w:rsidR="00A44F9B">
        <w:rPr>
          <w:lang w:val="en-US"/>
        </w:rPr>
        <w:instrText>ADDIN CSL_CITATION {"citationItems":[{"id":"ITEM-1","itemData":{"author":[{"dropping-particle":"","family":"Kamel","given":"Islam","non-dropping-particle":"","parse-names":false,"suffix":""},{"dropping-particle":"","family":"Shalaby","given":"Amer","non-dropping-particle":"","parse-names":false,"suffix":""},{"dropping-particle":"","family":"Abdulhai","given":"Baher","non-dropping-particle":"","parse-names":false,"suffix":""}],"container-title":"97th Transportation Research Board Annual Meeting","id":"ITEM-1","issued":{"date-parts":[["2018"]]},"title":"Simulation-Based Dynamic Traffic and Transit Assignment Model for the Greater Toronto Area","type":"paper-conference"},"uris":["http://www.mendeley.com/documents/?uuid=eeacd488-846d-4ee3-89b2-3aae58bd8b19"]}],"mendeley":{"formattedCitation":"[4]","plainTextFormattedCitation":"[4]","previouslyFormattedCitation":"[4]"},"properties":{"noteIndex":0},"schema":"https://github.com/citation-style-language/schema/raw/master/csl-citation.json"}</w:instrText>
      </w:r>
      <w:r w:rsidR="00597EDD">
        <w:rPr>
          <w:lang w:val="en-US"/>
        </w:rPr>
        <w:fldChar w:fldCharType="separate"/>
      </w:r>
      <w:r w:rsidR="00597EDD" w:rsidRPr="00597EDD">
        <w:rPr>
          <w:noProof/>
          <w:lang w:val="en-US"/>
        </w:rPr>
        <w:t>[4]</w:t>
      </w:r>
      <w:r w:rsidR="00597EDD">
        <w:rPr>
          <w:lang w:val="en-US"/>
        </w:rPr>
        <w:fldChar w:fldCharType="end"/>
      </w:r>
      <w:r w:rsidRPr="008A1F02">
        <w:rPr>
          <w:lang w:val="en-US"/>
        </w:rPr>
        <w:t>.</w:t>
      </w:r>
    </w:p>
    <w:p w14:paraId="1F5D4F1B" w14:textId="77777777" w:rsidR="00475A4C" w:rsidRPr="005842B2" w:rsidRDefault="00475A4C" w:rsidP="00475A4C">
      <w:pPr>
        <w:spacing w:after="0" w:line="240" w:lineRule="auto"/>
        <w:ind w:firstLine="0"/>
      </w:pPr>
      <w:r w:rsidRPr="005842B2">
        <w:rPr>
          <w:noProof/>
          <w:lang w:eastAsia="en-CA"/>
        </w:rPr>
        <w:drawing>
          <wp:inline distT="0" distB="0" distL="0" distR="0" wp14:anchorId="02B5B0FC" wp14:editId="0F537350">
            <wp:extent cx="2952000" cy="230703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19 at 1.37.14 PM.png"/>
                    <pic:cNvPicPr/>
                  </pic:nvPicPr>
                  <pic:blipFill>
                    <a:blip r:embed="rId14"/>
                    <a:stretch>
                      <a:fillRect/>
                    </a:stretch>
                  </pic:blipFill>
                  <pic:spPr>
                    <a:xfrm>
                      <a:off x="0" y="0"/>
                      <a:ext cx="2952000" cy="2307030"/>
                    </a:xfrm>
                    <a:prstGeom prst="rect">
                      <a:avLst/>
                    </a:prstGeom>
                  </pic:spPr>
                </pic:pic>
              </a:graphicData>
            </a:graphic>
          </wp:inline>
        </w:drawing>
      </w:r>
      <w:r w:rsidRPr="005842B2">
        <w:rPr>
          <w:noProof/>
          <w:lang w:eastAsia="en-CA"/>
        </w:rPr>
        <w:drawing>
          <wp:inline distT="0" distB="0" distL="0" distR="0" wp14:anchorId="0F7B8DA6" wp14:editId="11F5CBA9">
            <wp:extent cx="2952000" cy="232687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19 at 1.37.22 PM.png"/>
                    <pic:cNvPicPr/>
                  </pic:nvPicPr>
                  <pic:blipFill>
                    <a:blip r:embed="rId15"/>
                    <a:stretch>
                      <a:fillRect/>
                    </a:stretch>
                  </pic:blipFill>
                  <pic:spPr>
                    <a:xfrm>
                      <a:off x="0" y="0"/>
                      <a:ext cx="2952000" cy="232687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5A4C" w14:paraId="569C5711" w14:textId="77777777" w:rsidTr="00B23436">
        <w:tc>
          <w:tcPr>
            <w:tcW w:w="4675" w:type="dxa"/>
          </w:tcPr>
          <w:p w14:paraId="59B0767B" w14:textId="77777777" w:rsidR="00475A4C" w:rsidRDefault="00475A4C" w:rsidP="00B23436">
            <w:pPr>
              <w:pStyle w:val="ListParagraph"/>
              <w:widowControl w:val="0"/>
              <w:spacing w:after="0" w:line="240" w:lineRule="auto"/>
              <w:ind w:left="0" w:firstLine="0"/>
              <w:contextualSpacing w:val="0"/>
              <w:jc w:val="center"/>
            </w:pPr>
            <w:r>
              <w:t>a</w:t>
            </w:r>
          </w:p>
        </w:tc>
        <w:tc>
          <w:tcPr>
            <w:tcW w:w="4675" w:type="dxa"/>
          </w:tcPr>
          <w:p w14:paraId="61BE24F3" w14:textId="77777777" w:rsidR="00475A4C" w:rsidRDefault="00475A4C" w:rsidP="00B23436">
            <w:pPr>
              <w:pStyle w:val="ListParagraph"/>
              <w:widowControl w:val="0"/>
              <w:spacing w:after="0" w:line="240" w:lineRule="auto"/>
              <w:ind w:left="0" w:firstLine="0"/>
              <w:contextualSpacing w:val="0"/>
              <w:jc w:val="center"/>
            </w:pPr>
            <w:r>
              <w:t>b</w:t>
            </w:r>
          </w:p>
        </w:tc>
      </w:tr>
    </w:tbl>
    <w:p w14:paraId="46C50A61" w14:textId="5DD7E5E9" w:rsidR="00475A4C" w:rsidRPr="005842B2" w:rsidRDefault="00475A4C" w:rsidP="00475A4C">
      <w:pPr>
        <w:pStyle w:val="ListParagraph"/>
        <w:widowControl w:val="0"/>
        <w:spacing w:after="0"/>
        <w:ind w:left="0" w:firstLine="0"/>
        <w:contextualSpacing w:val="0"/>
        <w:jc w:val="center"/>
      </w:pPr>
      <w:r>
        <w:t>Figure B. Model</w:t>
      </w:r>
      <w:r w:rsidRPr="005842B2">
        <w:t xml:space="preserve"> </w:t>
      </w:r>
      <w:r>
        <w:t>validation results: a</w:t>
      </w:r>
      <w:r w:rsidR="006C4567">
        <w:t>)</w:t>
      </w:r>
      <w:r>
        <w:t xml:space="preserve"> </w:t>
      </w:r>
      <w:r w:rsidRPr="00A636CB">
        <w:t>Observed vs. simulated traffic volumes</w:t>
      </w:r>
      <w:r>
        <w:t>; and b</w:t>
      </w:r>
      <w:r w:rsidR="006C4567">
        <w:t>)</w:t>
      </w:r>
      <w:r>
        <w:t xml:space="preserve"> O</w:t>
      </w:r>
      <w:r w:rsidRPr="00FC2596">
        <w:t>bserved vs. simulated volumes and speeds over the Gardiner expressway</w:t>
      </w:r>
    </w:p>
    <w:p w14:paraId="102C17F6" w14:textId="3E9BFF4D" w:rsidR="00475A4C" w:rsidRPr="008A1F02" w:rsidRDefault="00475A4C" w:rsidP="00DC5A2A">
      <w:pPr>
        <w:tabs>
          <w:tab w:val="left" w:pos="5145"/>
        </w:tabs>
        <w:ind w:firstLine="0"/>
        <w:rPr>
          <w:lang w:val="en-US"/>
        </w:rPr>
      </w:pPr>
    </w:p>
    <w:p w14:paraId="06A0015A" w14:textId="14D47A65" w:rsidR="00475A4C" w:rsidRDefault="00475A4C" w:rsidP="00475A4C">
      <w:pPr>
        <w:rPr>
          <w:lang w:val="en-US"/>
        </w:rPr>
      </w:pPr>
      <w:r>
        <w:rPr>
          <w:lang w:val="en-US"/>
        </w:rPr>
        <w:t xml:space="preserve">The microscopic simulation in AIMSUN hybrid model was validated against instantaneous speeds recorded by a roadside radar at a major arterial, College Street in downtown Toronto. Speed </w:t>
      </w:r>
      <w:r>
        <w:rPr>
          <w:lang w:val="en-US"/>
        </w:rPr>
        <w:lastRenderedPageBreak/>
        <w:t xml:space="preserve">distributions of the radar data and micro-simulated speed profiles at the same location were compared. The simulation showed similar mean speed value to the radar data with no significant difference at 95% CI. The comparison is presented in Figure C </w:t>
      </w:r>
      <w:r>
        <w:rPr>
          <w:lang w:val="en-US"/>
        </w:rPr>
        <w:fldChar w:fldCharType="begin" w:fldLock="1"/>
      </w:r>
      <w:r w:rsidR="00597EDD">
        <w:rPr>
          <w:lang w:val="en-US"/>
        </w:rPr>
        <w:instrText>ADDIN CSL_CITATION {"citationItems":[{"id":"ITEM-1","itemData":{"DOI":"10.1016/j.trd.2018.04.011","ISSN":"13619209","abstract":"The development of accurate emission inventories at an urban scale is of utmost importance for cities in light of climate change commitments and the need to identify the emission reduction potential of various strategies. Emission inventories for on-road transportation are sensitive to the network models used to generate traffic activity data. For large networks (cities or regions), average-speed models have been relied upon extensively in research and practice, primarily due to their computational attractiveness. Nevertheless, these models are myopic to traffic states and driving cycles and therefore lack in accuracy. The aim of this study is to improve the quality of regional on-road emission inventories without resorting to computationally-intensive traffic microsimulation of an entire region. For this purpose, macroscopic, mesoscopic, and microscopic emission models are applied and compared, using average speed, average speed and its standard deviation, and instantaneous speeds. We also propose a hybrid approach called the CLustEr-based Validated Emission Re-calculation (CLEVER), which bridges between the microscopic and mesoscopic approaches. CLEVER defines unsupervised traffic conditions using a combination of mesoscopic traffic characteristics for selected road segments, and identifies a representative emission factor (EF) for each condition based on the microscopic driving cycle of the sample. Regional emissions can then be estimated by classifying segments in the regional network into these conditions, and applying corresponding EFs. The results of the CLEVER method are compared with the results of microsimulation and of mesoscopic approaches revealing a robust methodology that improves the emission inventory while reducing computational burden.","author":[{"dropping-particle":"","family":"Tu","given":"Ran","non-dropping-particle":"","parse-names":false,"suffix":""},{"dropping-particle":"","family":"Kamel","given":"Islam","non-dropping-particle":"","parse-names":false,"suffix":""},{"dropping-particle":"","family":"Wang","given":"An","non-dropping-particle":"","parse-names":false,"suffix":""},{"dropping-particle":"","family":"Abdulhai","given":"Baher","non-dropping-particle":"","parse-names":false,"suffix":""},{"dropping-particle":"","family":"Hatzopoulou","given":"Marianne","non-dropping-particle":"","parse-names":false,"suffix":""}],"container-title":"Transportation Research Part D: Transport and Environment","id":"ITEM-1","issued":{"date-parts":[["2018"]]},"page":"604-618","publisher":"Elsevier","title":"Development of a hybrid modelling approach for the generation of an urban on-road transportation emission inventory","type":"article-journal","volume":"62"},"uris":["http://www.mendeley.com/documents/?uuid=6ee597a0-0c1b-4ac3-b2aa-afcb65b9deeb"]}],"mendeley":{"formattedCitation":"[5]","plainTextFormattedCitation":"[5]","previouslyFormattedCitation":"[5]"},"properties":{"noteIndex":0},"schema":"https://github.com/citation-style-language/schema/raw/master/csl-citation.json"}</w:instrText>
      </w:r>
      <w:r>
        <w:rPr>
          <w:lang w:val="en-US"/>
        </w:rPr>
        <w:fldChar w:fldCharType="separate"/>
      </w:r>
      <w:r w:rsidR="009A702E" w:rsidRPr="009A702E">
        <w:rPr>
          <w:noProof/>
          <w:lang w:val="en-US"/>
        </w:rPr>
        <w:t>[5]</w:t>
      </w:r>
      <w:r>
        <w:rPr>
          <w:lang w:val="en-US"/>
        </w:rPr>
        <w:fldChar w:fldCharType="end"/>
      </w:r>
      <w:r>
        <w:rPr>
          <w:lang w:val="en-US"/>
        </w:rPr>
        <w:t>.</w:t>
      </w:r>
    </w:p>
    <w:p w14:paraId="43608A06" w14:textId="77777777" w:rsidR="00475A4C" w:rsidRPr="005842B2" w:rsidRDefault="00475A4C" w:rsidP="00475A4C">
      <w:pPr>
        <w:ind w:firstLine="0"/>
        <w:jc w:val="center"/>
      </w:pPr>
      <w:r w:rsidRPr="005842B2">
        <w:rPr>
          <w:noProof/>
          <w:lang w:eastAsia="en-CA"/>
        </w:rPr>
        <w:drawing>
          <wp:inline distT="0" distB="0" distL="0" distR="0" wp14:anchorId="1D92C845" wp14:editId="2319C98C">
            <wp:extent cx="4320000" cy="3406692"/>
            <wp:effectExtent l="19050" t="19050" r="23495" b="228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dar_vs_AIMSUN.png"/>
                    <pic:cNvPicPr/>
                  </pic:nvPicPr>
                  <pic:blipFill rotWithShape="1">
                    <a:blip r:embed="rId16"/>
                    <a:srcRect t="5976"/>
                    <a:stretch/>
                  </pic:blipFill>
                  <pic:spPr bwMode="auto">
                    <a:xfrm>
                      <a:off x="0" y="0"/>
                      <a:ext cx="4320000" cy="3406692"/>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99BE816" w14:textId="6F3ADDC5" w:rsidR="00475A4C" w:rsidRDefault="00475A4C" w:rsidP="00475A4C">
      <w:pPr>
        <w:pStyle w:val="Caption"/>
        <w:rPr>
          <w:lang w:val="en-US"/>
        </w:rPr>
      </w:pPr>
      <w:r>
        <w:t>Figure C.</w:t>
      </w:r>
      <w:r w:rsidRPr="005842B2">
        <w:t xml:space="preserve"> Observed </w:t>
      </w:r>
      <w:r>
        <w:t>vs</w:t>
      </w:r>
      <w:r w:rsidRPr="005842B2">
        <w:t xml:space="preserve">. </w:t>
      </w:r>
      <w:r>
        <w:t>s</w:t>
      </w:r>
      <w:r w:rsidRPr="005842B2">
        <w:t xml:space="preserve">imulated </w:t>
      </w:r>
      <w:r>
        <w:t>speed distributions</w:t>
      </w:r>
      <w:r w:rsidRPr="005842B2">
        <w:t xml:space="preserve"> </w:t>
      </w:r>
      <w:r>
        <w:t xml:space="preserve">at one arterial link in the GTA (the horizontal line inside the box </w:t>
      </w:r>
      <w:r w:rsidR="006C4567">
        <w:t xml:space="preserve">represents </w:t>
      </w:r>
      <w:r>
        <w:t xml:space="preserve">the median value of speed, and the red dot </w:t>
      </w:r>
      <w:r w:rsidR="006C4567">
        <w:t xml:space="preserve">represents </w:t>
      </w:r>
      <w:r>
        <w:t>the mean value of speed)</w:t>
      </w:r>
    </w:p>
    <w:p w14:paraId="1D238104" w14:textId="77777777" w:rsidR="00475A4C" w:rsidRDefault="00475A4C" w:rsidP="00475A4C">
      <w:pPr>
        <w:ind w:firstLine="0"/>
        <w:rPr>
          <w:lang w:val="en-US"/>
        </w:rPr>
      </w:pPr>
    </w:p>
    <w:p w14:paraId="761934F1" w14:textId="77777777" w:rsidR="00475A4C" w:rsidRDefault="00475A4C" w:rsidP="00475A4C">
      <w:pPr>
        <w:ind w:firstLine="0"/>
        <w:rPr>
          <w:lang w:val="en-US"/>
        </w:rPr>
      </w:pPr>
    </w:p>
    <w:p w14:paraId="4010EE1F" w14:textId="77777777" w:rsidR="00475A4C" w:rsidRDefault="00475A4C" w:rsidP="00475A4C">
      <w:pPr>
        <w:widowControl w:val="0"/>
        <w:autoSpaceDE w:val="0"/>
        <w:autoSpaceDN w:val="0"/>
        <w:adjustRightInd w:val="0"/>
        <w:ind w:firstLine="0"/>
        <w:rPr>
          <w:b/>
          <w:lang w:val="en-US"/>
        </w:rPr>
        <w:sectPr w:rsidR="00475A4C" w:rsidSect="00DC5A2A">
          <w:pgSz w:w="12240" w:h="15840" w:code="1"/>
          <w:pgMar w:top="1440" w:right="1440" w:bottom="1440" w:left="1440" w:header="720" w:footer="288" w:gutter="0"/>
          <w:cols w:space="720"/>
          <w:docGrid w:linePitch="360"/>
        </w:sectPr>
      </w:pPr>
    </w:p>
    <w:p w14:paraId="648BFCBE" w14:textId="77777777" w:rsidR="00475A4C" w:rsidRPr="00EA24EC" w:rsidRDefault="00475A4C" w:rsidP="00475A4C">
      <w:pPr>
        <w:widowControl w:val="0"/>
        <w:autoSpaceDE w:val="0"/>
        <w:autoSpaceDN w:val="0"/>
        <w:adjustRightInd w:val="0"/>
        <w:ind w:left="640" w:hanging="640"/>
        <w:rPr>
          <w:lang w:val="en-US"/>
        </w:rPr>
      </w:pPr>
      <w:r>
        <w:rPr>
          <w:b/>
          <w:lang w:val="en-US"/>
        </w:rPr>
        <w:lastRenderedPageBreak/>
        <w:t>3.</w:t>
      </w:r>
      <w:r w:rsidRPr="00283D07">
        <w:rPr>
          <w:b/>
          <w:lang w:val="en-US"/>
        </w:rPr>
        <w:t xml:space="preserve"> </w:t>
      </w:r>
      <w:r>
        <w:rPr>
          <w:b/>
          <w:lang w:val="en-US"/>
        </w:rPr>
        <w:t>Calculation of vehicle specific power</w:t>
      </w:r>
    </w:p>
    <w:p w14:paraId="696BEAEC" w14:textId="01EBFDB3" w:rsidR="00475A4C" w:rsidRPr="00F679E1" w:rsidRDefault="00475A4C" w:rsidP="00475A4C">
      <w:pPr>
        <w:ind w:firstLine="640"/>
        <w:rPr>
          <w:lang w:val="en-US"/>
        </w:rPr>
      </w:pPr>
      <w:r>
        <w:rPr>
          <w:lang w:val="en-US"/>
        </w:rPr>
        <w:t>The vehicle specific power (VSP calculation) is illustrated</w:t>
      </w:r>
      <w:r w:rsidRPr="00C42E3E">
        <w:rPr>
          <w:lang w:val="en-US"/>
        </w:rPr>
        <w:t xml:space="preserve"> in </w:t>
      </w:r>
      <w:r>
        <w:rPr>
          <w:lang w:val="en-US"/>
        </w:rPr>
        <w:t xml:space="preserve">the following equation </w:t>
      </w:r>
      <w:r w:rsidRPr="00F679E1">
        <w:rPr>
          <w:lang w:val="en-US"/>
        </w:rPr>
        <w:fldChar w:fldCharType="begin" w:fldLock="1"/>
      </w:r>
      <w:r w:rsidR="00597EDD">
        <w:rPr>
          <w:lang w:val="en-US"/>
        </w:rPr>
        <w:instrText>ADDIN CSL_CITATION {"citationItems":[{"id":"ITEM-1","itemData":{"author":[{"dropping-particle":"","family":"U.S. Environmental Protection Agency","given":"","non-dropping-particle":"","parse-names":false,"suffix":""}],"id":"ITEM-1","issued":{"date-parts":[["2015"]]},"title":"Exhaust Emission Rates for Light-Duty On-road Vehicles in MOVES2014, Final Report","type":"report"},"uris":["http://www.mendeley.com/documents/?uuid=67812d81-6190-3d2d-a359-940afa5c4900"]}],"mendeley":{"formattedCitation":"[6]","plainTextFormattedCitation":"[6]","previouslyFormattedCitation":"[6]"},"properties":{"noteIndex":0},"schema":"https://github.com/citation-style-language/schema/raw/master/csl-citation.json"}</w:instrText>
      </w:r>
      <w:r w:rsidRPr="00F679E1">
        <w:rPr>
          <w:lang w:val="en-US"/>
        </w:rPr>
        <w:fldChar w:fldCharType="separate"/>
      </w:r>
      <w:r w:rsidR="009A702E" w:rsidRPr="009A702E">
        <w:rPr>
          <w:noProof/>
          <w:lang w:val="en-US"/>
        </w:rPr>
        <w:t>[6]</w:t>
      </w:r>
      <w:r w:rsidRPr="00F679E1">
        <w:rPr>
          <w:lang w:val="en-US"/>
        </w:rPr>
        <w:fldChar w:fldCharType="end"/>
      </w:r>
      <w:r w:rsidRPr="00F679E1">
        <w:rPr>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1880"/>
      </w:tblGrid>
      <w:tr w:rsidR="00475A4C" w:rsidRPr="00C42E3E" w14:paraId="4A8AAEB6" w14:textId="77777777" w:rsidTr="00B23436">
        <w:trPr>
          <w:jc w:val="center"/>
        </w:trPr>
        <w:tc>
          <w:tcPr>
            <w:tcW w:w="7470" w:type="dxa"/>
            <w:vAlign w:val="center"/>
          </w:tcPr>
          <w:p w14:paraId="6C206122" w14:textId="77777777" w:rsidR="00475A4C" w:rsidRPr="00F679E1" w:rsidRDefault="00F04B6D" w:rsidP="00B23436">
            <w:pPr>
              <w:ind w:firstLine="0"/>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v, t</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A</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r>
                      <w:rPr>
                        <w:rFonts w:ascii="Cambria Math" w:hAnsi="Cambria Math"/>
                        <w:lang w:val="en-US"/>
                      </w:rPr>
                      <m:t>+B</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+C</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t</m:t>
                        </m:r>
                      </m:sub>
                      <m:sup>
                        <m:r>
                          <w:rPr>
                            <w:rFonts w:ascii="Cambria Math" w:hAnsi="Cambria Math"/>
                            <w:lang w:val="en-US"/>
                          </w:rPr>
                          <m:t>3</m:t>
                        </m:r>
                      </m:sup>
                    </m:sSubSup>
                    <m:r>
                      <w:rPr>
                        <w:rFonts w:ascii="Cambria Math" w:hAnsi="Cambria Math"/>
                        <w:lang w:val="en-US"/>
                      </w:rPr>
                      <m:t>+m</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num>
                  <m:den>
                    <m:r>
                      <w:rPr>
                        <w:rFonts w:ascii="Cambria Math" w:hAnsi="Cambria Math"/>
                        <w:lang w:val="en-US"/>
                      </w:rPr>
                      <m:t>m</m:t>
                    </m:r>
                  </m:den>
                </m:f>
              </m:oMath>
            </m:oMathPara>
          </w:p>
        </w:tc>
        <w:tc>
          <w:tcPr>
            <w:tcW w:w="1880" w:type="dxa"/>
            <w:vAlign w:val="center"/>
          </w:tcPr>
          <w:p w14:paraId="313B49CB" w14:textId="77777777" w:rsidR="00475A4C" w:rsidRPr="00C42E3E" w:rsidRDefault="00475A4C" w:rsidP="00B23436">
            <w:pPr>
              <w:ind w:firstLine="0"/>
              <w:jc w:val="right"/>
              <w:rPr>
                <w:lang w:val="en-US"/>
              </w:rPr>
            </w:pPr>
          </w:p>
        </w:tc>
      </w:tr>
    </w:tbl>
    <w:p w14:paraId="455D5E46" w14:textId="77777777" w:rsidR="00475A4C" w:rsidRPr="00C42E3E" w:rsidRDefault="00475A4C" w:rsidP="00475A4C">
      <w:pPr>
        <w:ind w:firstLine="0"/>
        <w:rPr>
          <w:lang w:val="en-US"/>
        </w:rPr>
      </w:pPr>
      <w:r w:rsidRPr="00C42E3E">
        <w:rPr>
          <w:lang w:val="en-US"/>
        </w:rPr>
        <w:t>Where:</w:t>
      </w:r>
    </w:p>
    <w:p w14:paraId="29F67B52" w14:textId="77777777" w:rsidR="00475A4C" w:rsidRPr="00C42E3E" w:rsidRDefault="00F04B6D" w:rsidP="00475A4C">
      <w:pPr>
        <w:rPr>
          <w:lang w:val="en-US"/>
        </w:rPr>
      </w:pP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v, t</m:t>
            </m:r>
          </m:sub>
        </m:sSub>
      </m:oMath>
      <w:r w:rsidR="00475A4C" w:rsidRPr="00C42E3E">
        <w:rPr>
          <w:lang w:val="en-US"/>
        </w:rPr>
        <w:t>is the vehicle specific power (VSP);</w:t>
      </w:r>
    </w:p>
    <w:p w14:paraId="6FE5D519" w14:textId="77777777" w:rsidR="00475A4C" w:rsidRPr="00C42E3E" w:rsidRDefault="00F04B6D" w:rsidP="00475A4C">
      <w:pPr>
        <w:rPr>
          <w:lang w:val="en-US"/>
        </w:rPr>
      </w:p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w:r w:rsidR="00475A4C" w:rsidRPr="00C42E3E">
        <w:rPr>
          <w:lang w:val="en-US"/>
        </w:rPr>
        <w:t xml:space="preserve"> is the speed at time t (m/s);</w:t>
      </w:r>
    </w:p>
    <w:p w14:paraId="5F2D17E4" w14:textId="77777777" w:rsidR="00475A4C" w:rsidRPr="00C42E3E" w:rsidRDefault="00F04B6D" w:rsidP="00475A4C">
      <w:pPr>
        <w:rPr>
          <w:lang w:val="en-US"/>
        </w:rPr>
      </w:pP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oMath>
      <w:r w:rsidR="00475A4C" w:rsidRPr="00C42E3E">
        <w:rPr>
          <w:lang w:val="en-US"/>
        </w:rPr>
        <w:t>is the acceleration at time t (m/s</w:t>
      </w:r>
      <w:r w:rsidR="00475A4C" w:rsidRPr="00C42E3E">
        <w:rPr>
          <w:vertAlign w:val="superscript"/>
          <w:lang w:val="en-US"/>
        </w:rPr>
        <w:t>2</w:t>
      </w:r>
      <w:r w:rsidR="00475A4C" w:rsidRPr="00C42E3E">
        <w:rPr>
          <w:lang w:val="en-US"/>
        </w:rPr>
        <w:t>);</w:t>
      </w:r>
    </w:p>
    <w:p w14:paraId="5FFA70C0" w14:textId="77777777" w:rsidR="00475A4C" w:rsidRPr="00C42E3E" w:rsidRDefault="00475A4C" w:rsidP="00475A4C">
      <w:pPr>
        <w:rPr>
          <w:lang w:val="en-US"/>
        </w:rPr>
      </w:pPr>
      <w:r w:rsidRPr="00C42E3E">
        <w:rPr>
          <w:lang w:val="en-US"/>
        </w:rPr>
        <w:t>m is the mass of the vehicle, usually referred as “weight” (Mg);</w:t>
      </w:r>
    </w:p>
    <w:p w14:paraId="25C4574F" w14:textId="77777777" w:rsidR="00475A4C" w:rsidRDefault="00475A4C" w:rsidP="00475A4C">
      <w:pPr>
        <w:rPr>
          <w:lang w:val="en-US"/>
        </w:rPr>
      </w:pPr>
      <w:r w:rsidRPr="00C42E3E">
        <w:rPr>
          <w:lang w:val="en-US"/>
        </w:rPr>
        <w:t>A, B and C are track-road coefficients, representing rolling resistance, rotational resistance and aerodynamic drag, in unit kW-sec/m, kW-sec</w:t>
      </w:r>
      <w:r w:rsidRPr="00C42E3E">
        <w:rPr>
          <w:vertAlign w:val="superscript"/>
          <w:lang w:val="en-US"/>
        </w:rPr>
        <w:t>2</w:t>
      </w:r>
      <w:r w:rsidRPr="00C42E3E">
        <w:rPr>
          <w:lang w:val="en-US"/>
        </w:rPr>
        <w:t>/m</w:t>
      </w:r>
      <w:r w:rsidRPr="00C42E3E">
        <w:rPr>
          <w:vertAlign w:val="superscript"/>
          <w:lang w:val="en-US"/>
        </w:rPr>
        <w:t>2</w:t>
      </w:r>
      <w:r w:rsidRPr="00C42E3E">
        <w:rPr>
          <w:lang w:val="en-US"/>
        </w:rPr>
        <w:t xml:space="preserve"> and kW-sec</w:t>
      </w:r>
      <w:r w:rsidRPr="00C42E3E">
        <w:rPr>
          <w:vertAlign w:val="superscript"/>
          <w:lang w:val="en-US"/>
        </w:rPr>
        <w:t>3</w:t>
      </w:r>
      <w:r w:rsidRPr="00C42E3E">
        <w:rPr>
          <w:lang w:val="en-US"/>
        </w:rPr>
        <w:t xml:space="preserve">/m </w:t>
      </w:r>
      <w:r w:rsidRPr="00C42E3E">
        <w:rPr>
          <w:vertAlign w:val="superscript"/>
          <w:lang w:val="en-US"/>
        </w:rPr>
        <w:t>3</w:t>
      </w:r>
      <w:r w:rsidRPr="00C42E3E">
        <w:rPr>
          <w:lang w:val="en-US"/>
        </w:rPr>
        <w:t xml:space="preserve">. </w:t>
      </w:r>
    </w:p>
    <w:p w14:paraId="78563834" w14:textId="77777777" w:rsidR="00475A4C" w:rsidRPr="00473F25" w:rsidRDefault="00475A4C" w:rsidP="00475A4C">
      <w:pPr>
        <w:widowControl w:val="0"/>
        <w:autoSpaceDE w:val="0"/>
        <w:autoSpaceDN w:val="0"/>
        <w:adjustRightInd w:val="0"/>
        <w:ind w:firstLine="0"/>
      </w:pPr>
    </w:p>
    <w:p w14:paraId="29F4F489" w14:textId="77777777" w:rsidR="001E5035" w:rsidRDefault="001E5035">
      <w:pPr>
        <w:spacing w:after="160" w:line="259" w:lineRule="auto"/>
        <w:ind w:firstLine="0"/>
        <w:jc w:val="left"/>
      </w:pPr>
      <w:r>
        <w:br w:type="page"/>
      </w:r>
    </w:p>
    <w:p w14:paraId="5B9DA8CE" w14:textId="5F11D062" w:rsidR="00A44F9B" w:rsidRPr="00A44F9B" w:rsidRDefault="00597EDD" w:rsidP="00A44F9B">
      <w:pPr>
        <w:pStyle w:val="Heading1"/>
        <w:jc w:val="both"/>
        <w:rPr>
          <w:sz w:val="24"/>
          <w:szCs w:val="24"/>
        </w:rPr>
      </w:pPr>
      <w:r w:rsidRPr="001E5035">
        <w:rPr>
          <w:sz w:val="24"/>
          <w:szCs w:val="24"/>
        </w:rPr>
        <w:lastRenderedPageBreak/>
        <w:t>References</w:t>
      </w:r>
    </w:p>
    <w:p w14:paraId="035D9E8A" w14:textId="7E10A894" w:rsidR="00A44F9B" w:rsidRDefault="00A44F9B" w:rsidP="00A44F9B">
      <w:pPr>
        <w:widowControl w:val="0"/>
        <w:autoSpaceDE w:val="0"/>
        <w:autoSpaceDN w:val="0"/>
        <w:adjustRightInd w:val="0"/>
        <w:ind w:left="640" w:hanging="640"/>
      </w:pPr>
      <w:r>
        <w:t>[1]</w:t>
      </w:r>
      <w:r>
        <w:tab/>
        <w:t xml:space="preserve">AIMSUN, “Hybrid Simulator - </w:t>
      </w:r>
      <w:proofErr w:type="spellStart"/>
      <w:r>
        <w:t>Aimsun</w:t>
      </w:r>
      <w:proofErr w:type="spellEnd"/>
      <w:r>
        <w:t xml:space="preserve"> (Version 8.2) Help.” AIMSUN, </w:t>
      </w:r>
      <w:r w:rsidR="006B5D83">
        <w:t>2017</w:t>
      </w:r>
      <w:r>
        <w:t>.</w:t>
      </w:r>
    </w:p>
    <w:p w14:paraId="3997CAE8" w14:textId="749FFF69" w:rsidR="00A44F9B" w:rsidRDefault="00A44F9B" w:rsidP="00A44F9B">
      <w:pPr>
        <w:widowControl w:val="0"/>
        <w:autoSpaceDE w:val="0"/>
        <w:autoSpaceDN w:val="0"/>
        <w:adjustRightInd w:val="0"/>
        <w:ind w:left="640" w:hanging="640"/>
      </w:pPr>
      <w:r>
        <w:t>[2]</w:t>
      </w:r>
      <w:r>
        <w:tab/>
        <w:t xml:space="preserve">AIMSUN, “Estimation of Traversal OD Matrices - </w:t>
      </w:r>
      <w:proofErr w:type="spellStart"/>
      <w:r>
        <w:t>Aimsun</w:t>
      </w:r>
      <w:proofErr w:type="spellEnd"/>
      <w:r>
        <w:t xml:space="preserve"> (Version 8.2) Help.” AIMSUN, </w:t>
      </w:r>
      <w:r w:rsidR="006B5D83">
        <w:t>2017</w:t>
      </w:r>
      <w:r>
        <w:t>.</w:t>
      </w:r>
    </w:p>
    <w:p w14:paraId="0F4FF7A8" w14:textId="68D2CD73" w:rsidR="00A44F9B" w:rsidRDefault="00A44F9B" w:rsidP="00A44F9B">
      <w:pPr>
        <w:widowControl w:val="0"/>
        <w:autoSpaceDE w:val="0"/>
        <w:autoSpaceDN w:val="0"/>
        <w:adjustRightInd w:val="0"/>
        <w:ind w:left="640" w:hanging="640"/>
      </w:pPr>
      <w:r>
        <w:t>[3]</w:t>
      </w:r>
      <w:r>
        <w:tab/>
        <w:t xml:space="preserve">AIMSUN, “Simulation Process - </w:t>
      </w:r>
      <w:proofErr w:type="spellStart"/>
      <w:r>
        <w:t>Aimsun</w:t>
      </w:r>
      <w:proofErr w:type="spellEnd"/>
      <w:r>
        <w:t xml:space="preserve"> (Version 8.2) Help.”, </w:t>
      </w:r>
      <w:r w:rsidR="006B5D83">
        <w:t>2017</w:t>
      </w:r>
      <w:r>
        <w:t>.</w:t>
      </w:r>
    </w:p>
    <w:p w14:paraId="09DCA58D" w14:textId="77777777" w:rsidR="00A44F9B" w:rsidRDefault="00A44F9B" w:rsidP="00A44F9B">
      <w:pPr>
        <w:widowControl w:val="0"/>
        <w:autoSpaceDE w:val="0"/>
        <w:autoSpaceDN w:val="0"/>
        <w:adjustRightInd w:val="0"/>
        <w:ind w:left="640" w:hanging="640"/>
      </w:pPr>
      <w:r>
        <w:t>[4]</w:t>
      </w:r>
      <w:r>
        <w:tab/>
        <w:t>I. Kamel, A. Shalaby, and B. Abdulhai, “Simulation-Based Dynamic Traffic and Transit Assignment Model for the Greater Toronto Area,” in 97th Transportation Research Board Annual Meeting, 2018.</w:t>
      </w:r>
    </w:p>
    <w:p w14:paraId="70C7CA91" w14:textId="77777777" w:rsidR="00A44F9B" w:rsidRDefault="00A44F9B" w:rsidP="00A44F9B">
      <w:pPr>
        <w:widowControl w:val="0"/>
        <w:autoSpaceDE w:val="0"/>
        <w:autoSpaceDN w:val="0"/>
        <w:adjustRightInd w:val="0"/>
        <w:ind w:left="640" w:hanging="640"/>
      </w:pPr>
      <w:r>
        <w:t>[5]</w:t>
      </w:r>
      <w:r>
        <w:tab/>
        <w:t>R. Tu, I. Kamel, A. Wang, B. Abdulhai, and M. Hatzopoulou, “Development of a hybrid modelling approach for the generation of an urban on-road transportation emission inventory,” Transp. Res. Part D Transp. Environ., vol. 62, pp. 604–618, 2018.</w:t>
      </w:r>
    </w:p>
    <w:p w14:paraId="3BB30D4B" w14:textId="77777777" w:rsidR="00A44F9B" w:rsidRDefault="00A44F9B" w:rsidP="00A44F9B">
      <w:pPr>
        <w:widowControl w:val="0"/>
        <w:autoSpaceDE w:val="0"/>
        <w:autoSpaceDN w:val="0"/>
        <w:adjustRightInd w:val="0"/>
        <w:ind w:left="640" w:hanging="640"/>
      </w:pPr>
      <w:r>
        <w:t>[6]</w:t>
      </w:r>
      <w:r>
        <w:tab/>
        <w:t>U.S. Environmental Protection Agency, “Exhaust Emission Rates for Light-Duty On-road Vehicles in MOVES2014, Final Report,” 2015.</w:t>
      </w:r>
    </w:p>
    <w:p w14:paraId="038608CC" w14:textId="15E1054D" w:rsidR="00597EDD" w:rsidRDefault="00597EDD" w:rsidP="00A44F9B">
      <w:pPr>
        <w:widowControl w:val="0"/>
        <w:autoSpaceDE w:val="0"/>
        <w:autoSpaceDN w:val="0"/>
        <w:adjustRightInd w:val="0"/>
        <w:ind w:left="640" w:hanging="640"/>
      </w:pPr>
    </w:p>
    <w:sectPr w:rsidR="00597EDD" w:rsidSect="00EE37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A945" w14:textId="77777777" w:rsidR="00F04B6D" w:rsidRDefault="00F04B6D" w:rsidP="00DC5A2A">
      <w:pPr>
        <w:spacing w:after="0" w:line="240" w:lineRule="auto"/>
      </w:pPr>
      <w:r>
        <w:separator/>
      </w:r>
    </w:p>
  </w:endnote>
  <w:endnote w:type="continuationSeparator" w:id="0">
    <w:p w14:paraId="3F8329E8" w14:textId="77777777" w:rsidR="00F04B6D" w:rsidRDefault="00F04B6D" w:rsidP="00DC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267476"/>
      <w:docPartObj>
        <w:docPartGallery w:val="Page Numbers (Bottom of Page)"/>
        <w:docPartUnique/>
      </w:docPartObj>
    </w:sdtPr>
    <w:sdtEndPr>
      <w:rPr>
        <w:noProof/>
      </w:rPr>
    </w:sdtEndPr>
    <w:sdtContent>
      <w:p w14:paraId="2F55C877" w14:textId="77777777" w:rsidR="00E42263" w:rsidRDefault="004F5B24">
        <w:pPr>
          <w:pStyle w:val="Footer"/>
          <w:jc w:val="center"/>
        </w:pPr>
        <w:r>
          <w:t>S</w:t>
        </w:r>
        <w:r>
          <w:fldChar w:fldCharType="begin"/>
        </w:r>
        <w:r>
          <w:instrText xml:space="preserve"> PAGE   \* MERGEFORMAT </w:instrText>
        </w:r>
        <w:r>
          <w:fldChar w:fldCharType="separate"/>
        </w:r>
        <w:r w:rsidR="006C4567">
          <w:rPr>
            <w:noProof/>
          </w:rPr>
          <w:t>7</w:t>
        </w:r>
        <w:r>
          <w:rPr>
            <w:noProof/>
          </w:rPr>
          <w:fldChar w:fldCharType="end"/>
        </w:r>
      </w:p>
    </w:sdtContent>
  </w:sdt>
  <w:p w14:paraId="08F85773" w14:textId="77777777" w:rsidR="00E42263" w:rsidRDefault="00F04B6D" w:rsidP="00CB48C0">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49261" w14:textId="77777777" w:rsidR="00F04B6D" w:rsidRDefault="00F04B6D" w:rsidP="00DC5A2A">
      <w:pPr>
        <w:spacing w:after="0" w:line="240" w:lineRule="auto"/>
      </w:pPr>
      <w:r>
        <w:separator/>
      </w:r>
    </w:p>
  </w:footnote>
  <w:footnote w:type="continuationSeparator" w:id="0">
    <w:p w14:paraId="4B21765A" w14:textId="77777777" w:rsidR="00F04B6D" w:rsidRDefault="00F04B6D" w:rsidP="00DC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0F29" w14:textId="4F04C190" w:rsidR="000C30E2" w:rsidRPr="000C30E2" w:rsidRDefault="000C30E2" w:rsidP="000C30E2">
    <w:pPr>
      <w:pStyle w:val="Header"/>
      <w:ind w:firstLine="0"/>
      <w:rPr>
        <w:i/>
      </w:rPr>
    </w:pPr>
    <w:r w:rsidRPr="000C30E2">
      <w:rPr>
        <w:i/>
      </w:rPr>
      <w:t>Tu et al.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69BC"/>
    <w:multiLevelType w:val="multilevel"/>
    <w:tmpl w:val="58B45C06"/>
    <w:lvl w:ilvl="0">
      <w:start w:val="1"/>
      <w:numFmt w:val="decimal"/>
      <w:lvlText w:val="%1."/>
      <w:lvlJc w:val="left"/>
      <w:pPr>
        <w:ind w:left="720" w:hanging="360"/>
      </w:pPr>
      <w:rPr>
        <w:rFonts w:hint="default"/>
      </w:rPr>
    </w:lvl>
    <w:lvl w:ilvl="1">
      <w:start w:val="1"/>
      <w:numFmt w:val="decimal"/>
      <w:isLgl/>
      <w:lvlText w:val="%1.%2"/>
      <w:lvlJc w:val="left"/>
      <w:pPr>
        <w:ind w:left="4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C"/>
    <w:rsid w:val="000C30E2"/>
    <w:rsid w:val="000C7390"/>
    <w:rsid w:val="001E5035"/>
    <w:rsid w:val="0028158F"/>
    <w:rsid w:val="00386824"/>
    <w:rsid w:val="0039552D"/>
    <w:rsid w:val="00475A4C"/>
    <w:rsid w:val="004F5B24"/>
    <w:rsid w:val="005254A8"/>
    <w:rsid w:val="00597EDD"/>
    <w:rsid w:val="005D23CF"/>
    <w:rsid w:val="005F5317"/>
    <w:rsid w:val="006B5D83"/>
    <w:rsid w:val="006C4567"/>
    <w:rsid w:val="00777807"/>
    <w:rsid w:val="007B14C3"/>
    <w:rsid w:val="00932337"/>
    <w:rsid w:val="009954D3"/>
    <w:rsid w:val="009A43C3"/>
    <w:rsid w:val="009A702E"/>
    <w:rsid w:val="009B4CAE"/>
    <w:rsid w:val="00A21BCE"/>
    <w:rsid w:val="00A44F9B"/>
    <w:rsid w:val="00B74433"/>
    <w:rsid w:val="00BD0414"/>
    <w:rsid w:val="00C56BDA"/>
    <w:rsid w:val="00C92FD0"/>
    <w:rsid w:val="00D21560"/>
    <w:rsid w:val="00D26623"/>
    <w:rsid w:val="00DC5A2A"/>
    <w:rsid w:val="00E0429E"/>
    <w:rsid w:val="00F04B6D"/>
    <w:rsid w:val="00F42C7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2EDFE"/>
  <w15:chartTrackingRefBased/>
  <w15:docId w15:val="{C7EEBE7F-C1CB-4F07-9E8C-97CE3301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4C"/>
    <w:pPr>
      <w:spacing w:after="120" w:line="480" w:lineRule="auto"/>
      <w:ind w:firstLine="720"/>
      <w:jc w:val="both"/>
    </w:pPr>
    <w:rPr>
      <w:rFonts w:ascii="Times New Roman" w:hAnsi="Times New Roman"/>
      <w:sz w:val="24"/>
    </w:rPr>
  </w:style>
  <w:style w:type="paragraph" w:styleId="Heading1">
    <w:name w:val="heading 1"/>
    <w:basedOn w:val="Normal"/>
    <w:next w:val="Normal"/>
    <w:link w:val="Heading1Char"/>
    <w:autoRedefine/>
    <w:uiPriority w:val="9"/>
    <w:qFormat/>
    <w:rsid w:val="00BD0414"/>
    <w:pPr>
      <w:keepNext/>
      <w:keepLines/>
      <w:spacing w:before="120"/>
      <w:ind w:left="360" w:hanging="360"/>
      <w:jc w:val="center"/>
      <w:outlineLvl w:val="0"/>
    </w:pPr>
    <w:rPr>
      <w:rFonts w:eastAsiaTheme="majorEastAsia" w:cstheme="majorBidi"/>
      <w:b/>
      <w:sz w:val="32"/>
      <w:szCs w:val="32"/>
      <w:lang w:val="en-US"/>
    </w:rPr>
  </w:style>
  <w:style w:type="paragraph" w:styleId="Heading2">
    <w:name w:val="heading 2"/>
    <w:basedOn w:val="Normal"/>
    <w:next w:val="Normal"/>
    <w:link w:val="Heading2Char"/>
    <w:autoRedefine/>
    <w:uiPriority w:val="9"/>
    <w:unhideWhenUsed/>
    <w:qFormat/>
    <w:rsid w:val="00E0429E"/>
    <w:pPr>
      <w:keepNext/>
      <w:keepLines/>
      <w:spacing w:before="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5A2A"/>
    <w:pPr>
      <w:spacing w:after="0"/>
      <w:contextualSpacing/>
      <w:jc w:val="center"/>
    </w:pPr>
    <w:rPr>
      <w:rFonts w:eastAsiaTheme="majorEastAsia" w:cstheme="majorBidi"/>
      <w:b/>
      <w:spacing w:val="-10"/>
      <w:kern w:val="28"/>
      <w:sz w:val="36"/>
      <w:szCs w:val="56"/>
      <w:lang w:val="en-US"/>
    </w:rPr>
  </w:style>
  <w:style w:type="character" w:customStyle="1" w:styleId="TitleChar">
    <w:name w:val="Title Char"/>
    <w:basedOn w:val="DefaultParagraphFont"/>
    <w:link w:val="Title"/>
    <w:uiPriority w:val="10"/>
    <w:rsid w:val="00DC5A2A"/>
    <w:rPr>
      <w:rFonts w:ascii="Times New Roman" w:eastAsiaTheme="majorEastAsia" w:hAnsi="Times New Roman" w:cstheme="majorBidi"/>
      <w:b/>
      <w:spacing w:val="-10"/>
      <w:kern w:val="28"/>
      <w:sz w:val="36"/>
      <w:szCs w:val="56"/>
      <w:lang w:val="en-US"/>
    </w:rPr>
  </w:style>
  <w:style w:type="paragraph" w:customStyle="1" w:styleId="Authors">
    <w:name w:val="Authors"/>
    <w:basedOn w:val="Normal"/>
    <w:link w:val="AuthorsChar"/>
    <w:autoRedefine/>
    <w:qFormat/>
    <w:rsid w:val="009B4CAE"/>
    <w:pPr>
      <w:widowControl w:val="0"/>
      <w:spacing w:after="0"/>
      <w:jc w:val="left"/>
    </w:pPr>
    <w:rPr>
      <w:rFonts w:asciiTheme="minorHAnsi" w:hAnsiTheme="minorHAnsi"/>
    </w:rPr>
  </w:style>
  <w:style w:type="character" w:customStyle="1" w:styleId="AuthorsChar">
    <w:name w:val="Authors Char"/>
    <w:basedOn w:val="DefaultParagraphFont"/>
    <w:link w:val="Authors"/>
    <w:rsid w:val="009B4CAE"/>
    <w:rPr>
      <w:sz w:val="24"/>
    </w:rPr>
  </w:style>
  <w:style w:type="character" w:customStyle="1" w:styleId="Heading1Char">
    <w:name w:val="Heading 1 Char"/>
    <w:basedOn w:val="DefaultParagraphFont"/>
    <w:link w:val="Heading1"/>
    <w:uiPriority w:val="9"/>
    <w:rsid w:val="00BD0414"/>
    <w:rPr>
      <w:rFonts w:ascii="Times New Roman" w:eastAsiaTheme="majorEastAsia" w:hAnsi="Times New Roman" w:cstheme="majorBidi"/>
      <w:b/>
      <w:sz w:val="32"/>
      <w:szCs w:val="32"/>
      <w:lang w:val="en-US"/>
    </w:rPr>
  </w:style>
  <w:style w:type="character" w:customStyle="1" w:styleId="Heading2Char">
    <w:name w:val="Heading 2 Char"/>
    <w:basedOn w:val="DefaultParagraphFont"/>
    <w:link w:val="Heading2"/>
    <w:uiPriority w:val="9"/>
    <w:semiHidden/>
    <w:rsid w:val="00E0429E"/>
    <w:rPr>
      <w:rFonts w:ascii="Times New Roman" w:eastAsiaTheme="majorEastAsia" w:hAnsi="Times New Roman" w:cstheme="majorBidi"/>
      <w:b/>
      <w:sz w:val="24"/>
      <w:szCs w:val="26"/>
    </w:rPr>
  </w:style>
  <w:style w:type="paragraph" w:styleId="Caption">
    <w:name w:val="caption"/>
    <w:basedOn w:val="Normal"/>
    <w:next w:val="Normal"/>
    <w:link w:val="CaptionChar"/>
    <w:uiPriority w:val="35"/>
    <w:unhideWhenUsed/>
    <w:qFormat/>
    <w:rsid w:val="00475A4C"/>
    <w:pPr>
      <w:spacing w:after="200"/>
      <w:ind w:firstLine="0"/>
      <w:jc w:val="center"/>
    </w:pPr>
    <w:rPr>
      <w:iCs/>
      <w:szCs w:val="18"/>
    </w:rPr>
  </w:style>
  <w:style w:type="character" w:styleId="CommentReference">
    <w:name w:val="annotation reference"/>
    <w:basedOn w:val="DefaultParagraphFont"/>
    <w:uiPriority w:val="99"/>
    <w:semiHidden/>
    <w:unhideWhenUsed/>
    <w:rsid w:val="00475A4C"/>
    <w:rPr>
      <w:sz w:val="16"/>
      <w:szCs w:val="16"/>
    </w:rPr>
  </w:style>
  <w:style w:type="paragraph" w:styleId="ListParagraph">
    <w:name w:val="List Paragraph"/>
    <w:basedOn w:val="Normal"/>
    <w:uiPriority w:val="34"/>
    <w:qFormat/>
    <w:rsid w:val="00475A4C"/>
    <w:pPr>
      <w:ind w:left="720"/>
      <w:contextualSpacing/>
    </w:pPr>
  </w:style>
  <w:style w:type="table" w:styleId="TableGrid">
    <w:name w:val="Table Grid"/>
    <w:basedOn w:val="TableNormal"/>
    <w:uiPriority w:val="39"/>
    <w:rsid w:val="00475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5A4C"/>
    <w:pPr>
      <w:tabs>
        <w:tab w:val="center" w:pos="4680"/>
        <w:tab w:val="right" w:pos="9360"/>
      </w:tabs>
      <w:spacing w:after="0"/>
    </w:pPr>
  </w:style>
  <w:style w:type="character" w:customStyle="1" w:styleId="FooterChar">
    <w:name w:val="Footer Char"/>
    <w:basedOn w:val="DefaultParagraphFont"/>
    <w:link w:val="Footer"/>
    <w:uiPriority w:val="99"/>
    <w:rsid w:val="00475A4C"/>
    <w:rPr>
      <w:rFonts w:ascii="Times New Roman" w:hAnsi="Times New Roman"/>
      <w:sz w:val="24"/>
    </w:rPr>
  </w:style>
  <w:style w:type="character" w:customStyle="1" w:styleId="CaptionChar">
    <w:name w:val="Caption Char"/>
    <w:basedOn w:val="DefaultParagraphFont"/>
    <w:link w:val="Caption"/>
    <w:uiPriority w:val="35"/>
    <w:rsid w:val="00475A4C"/>
    <w:rPr>
      <w:rFonts w:ascii="Times New Roman" w:hAnsi="Times New Roman"/>
      <w:iCs/>
      <w:sz w:val="24"/>
      <w:szCs w:val="18"/>
    </w:rPr>
  </w:style>
  <w:style w:type="paragraph" w:styleId="BalloonText">
    <w:name w:val="Balloon Text"/>
    <w:basedOn w:val="Normal"/>
    <w:link w:val="BalloonTextChar"/>
    <w:uiPriority w:val="99"/>
    <w:semiHidden/>
    <w:unhideWhenUsed/>
    <w:rsid w:val="00475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4C"/>
    <w:rPr>
      <w:rFonts w:ascii="Segoe UI" w:hAnsi="Segoe UI" w:cs="Segoe UI"/>
      <w:sz w:val="18"/>
      <w:szCs w:val="18"/>
    </w:rPr>
  </w:style>
  <w:style w:type="paragraph" w:styleId="Header">
    <w:name w:val="header"/>
    <w:basedOn w:val="Normal"/>
    <w:link w:val="HeaderChar"/>
    <w:uiPriority w:val="99"/>
    <w:unhideWhenUsed/>
    <w:rsid w:val="00DC5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A2A"/>
    <w:rPr>
      <w:rFonts w:ascii="Times New Roman" w:hAnsi="Times New Roman"/>
      <w:sz w:val="24"/>
    </w:rPr>
  </w:style>
  <w:style w:type="character" w:styleId="Hyperlink">
    <w:name w:val="Hyperlink"/>
    <w:basedOn w:val="DefaultParagraphFont"/>
    <w:uiPriority w:val="99"/>
    <w:unhideWhenUsed/>
    <w:rsid w:val="00DC5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tu@mail.utoronto.ca"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arianne.hatzopoulou@utoronto.ca" TargetMode="External"/><Relationship Id="rId4" Type="http://schemas.openxmlformats.org/officeDocument/2006/relationships/settings" Target="settings.xml"/><Relationship Id="rId9" Type="http://schemas.openxmlformats.org/officeDocument/2006/relationships/hyperlink" Target="mailto:ananan.wang@mail.utoronto.c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66B5-15D7-4A42-9FF3-F71EAAAF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Tu</dc:creator>
  <cp:keywords/>
  <dc:description/>
  <cp:lastModifiedBy>Ran Tu</cp:lastModifiedBy>
  <cp:revision>20</cp:revision>
  <dcterms:created xsi:type="dcterms:W3CDTF">2019-04-14T20:10:00Z</dcterms:created>
  <dcterms:modified xsi:type="dcterms:W3CDTF">2019-07-04T03:36:00Z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http://www.zotero.org/styles/applied-energy</vt:lpwstr>
  </property>
  <property fmtid="{D5CDD505-2E9C-101B-9397-08002B2CF9AE}" pid="11" name="Mendeley Recent Style Name 4_1">
    <vt:lpwstr>Applied Energy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http://www.zotero.org/styles/transportation-research-part-c</vt:lpwstr>
  </property>
  <property fmtid="{D5CDD505-2E9C-101B-9397-08002B2CF9AE}" pid="19" name="Mendeley Recent Style Name 8_1">
    <vt:lpwstr>Transportation Research Part C</vt:lpwstr>
  </property>
  <property fmtid="{D5CDD505-2E9C-101B-9397-08002B2CF9AE}" pid="20" name="Mendeley Recent Style Id 9_1">
    <vt:lpwstr>http://www.zotero.org/styles/transportation-research-part-d</vt:lpwstr>
  </property>
  <property fmtid="{D5CDD505-2E9C-101B-9397-08002B2CF9AE}" pid="21" name="Mendeley Recent Style Name 9_1">
    <vt:lpwstr>Transportation Research Part D</vt:lpwstr>
  </property>
  <property fmtid="{D5CDD505-2E9C-101B-9397-08002B2CF9AE}" pid="22" name="Mendeley Document_1">
    <vt:lpwstr>True</vt:lpwstr>
  </property>
  <property fmtid="{D5CDD505-2E9C-101B-9397-08002B2CF9AE}" pid="23" name="Mendeley Unique User Id_1">
    <vt:lpwstr>2c74104c-2d6b-3137-98ec-12f8068a21b2</vt:lpwstr>
  </property>
  <property fmtid="{D5CDD505-2E9C-101B-9397-08002B2CF9AE}" pid="24" name="Mendeley Citation Style_1">
    <vt:lpwstr>http://www.zotero.org/styles/ieee</vt:lpwstr>
  </property>
</Properties>
</file>