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0198" w14:textId="67EBC6BF" w:rsidR="004D6914" w:rsidRDefault="004D6914" w:rsidP="005401A7">
      <w:pPr>
        <w:pStyle w:val="Heading1"/>
        <w:rPr>
          <w:rFonts w:ascii="Times New Roman" w:hAnsi="Times New Roman" w:cs="Times New Roman"/>
          <w:color w:val="auto"/>
          <w:sz w:val="24"/>
          <w:szCs w:val="24"/>
        </w:rPr>
      </w:pPr>
      <w:r>
        <w:rPr>
          <w:rFonts w:ascii="Times New Roman" w:hAnsi="Times New Roman" w:cs="Times New Roman"/>
          <w:color w:val="auto"/>
          <w:sz w:val="24"/>
          <w:szCs w:val="24"/>
        </w:rPr>
        <w:t>Supplementary Materials</w:t>
      </w:r>
    </w:p>
    <w:p w14:paraId="7B7FDFBA" w14:textId="7D1C0169" w:rsidR="00A344A8" w:rsidRPr="00B4750E" w:rsidRDefault="005401A7" w:rsidP="005401A7">
      <w:pPr>
        <w:pStyle w:val="Heading1"/>
        <w:rPr>
          <w:rFonts w:ascii="Times New Roman" w:hAnsi="Times New Roman" w:cs="Times New Roman"/>
          <w:color w:val="auto"/>
          <w:sz w:val="24"/>
          <w:szCs w:val="24"/>
        </w:rPr>
      </w:pPr>
      <w:r w:rsidRPr="00B4750E">
        <w:rPr>
          <w:rFonts w:ascii="Times New Roman" w:hAnsi="Times New Roman" w:cs="Times New Roman"/>
          <w:color w:val="auto"/>
          <w:sz w:val="24"/>
          <w:szCs w:val="24"/>
        </w:rPr>
        <w:t xml:space="preserve">Appendix 1 </w:t>
      </w:r>
      <w:r w:rsidR="00A344A8" w:rsidRPr="00B4750E">
        <w:rPr>
          <w:rFonts w:ascii="Times New Roman" w:hAnsi="Times New Roman" w:cs="Times New Roman"/>
          <w:color w:val="auto"/>
          <w:sz w:val="24"/>
          <w:szCs w:val="24"/>
        </w:rPr>
        <w:t>Description of the Australian education system</w:t>
      </w:r>
    </w:p>
    <w:p w14:paraId="266FDBE7" w14:textId="77777777" w:rsidR="00A344A8" w:rsidRPr="00AC151B" w:rsidRDefault="00A344A8" w:rsidP="00A344A8">
      <w:pPr>
        <w:rPr>
          <w:rFonts w:ascii="Times New Roman" w:hAnsi="Times New Roman" w:cs="Times New Roman"/>
        </w:rPr>
      </w:pPr>
    </w:p>
    <w:p w14:paraId="21FE2AA5" w14:textId="61FF28B0" w:rsidR="00E62B08" w:rsidRPr="00B4750E" w:rsidRDefault="00E62B08" w:rsidP="00E62B08">
      <w:pPr>
        <w:pStyle w:val="Heading2"/>
        <w:spacing w:line="360" w:lineRule="auto"/>
        <w:rPr>
          <w:rFonts w:ascii="Times New Roman" w:hAnsi="Times New Roman" w:cs="Times New Roman"/>
          <w:b/>
          <w:i/>
          <w:color w:val="auto"/>
          <w:sz w:val="24"/>
          <w:szCs w:val="24"/>
        </w:rPr>
      </w:pPr>
      <w:r w:rsidRPr="00B4750E">
        <w:rPr>
          <w:rFonts w:ascii="Times New Roman" w:hAnsi="Times New Roman" w:cs="Times New Roman"/>
          <w:b/>
          <w:i/>
          <w:color w:val="auto"/>
          <w:sz w:val="24"/>
          <w:szCs w:val="24"/>
        </w:rPr>
        <w:t>Comprehensive education in Australia</w:t>
      </w:r>
    </w:p>
    <w:p w14:paraId="655125AF" w14:textId="3405EE90" w:rsidR="003B2426" w:rsidRPr="00AC151B" w:rsidRDefault="00A344A8" w:rsidP="00A344A8">
      <w:pPr>
        <w:spacing w:line="360" w:lineRule="auto"/>
        <w:rPr>
          <w:rFonts w:ascii="Times New Roman" w:hAnsi="Times New Roman" w:cs="Times New Roman"/>
        </w:rPr>
      </w:pPr>
      <w:r w:rsidRPr="00AC151B">
        <w:rPr>
          <w:rFonts w:ascii="Times New Roman" w:hAnsi="Times New Roman" w:cs="Times New Roman"/>
        </w:rPr>
        <w:t xml:space="preserve">Australia </w:t>
      </w:r>
      <w:r w:rsidR="003B2426" w:rsidRPr="00AC151B">
        <w:rPr>
          <w:rFonts w:ascii="Times New Roman" w:hAnsi="Times New Roman" w:cs="Times New Roman"/>
        </w:rPr>
        <w:t>exemplifies</w:t>
      </w:r>
      <w:r w:rsidRPr="00AC151B">
        <w:rPr>
          <w:rFonts w:ascii="Times New Roman" w:hAnsi="Times New Roman" w:cs="Times New Roman"/>
        </w:rPr>
        <w:t xml:space="preserve"> a comprehensive education system, where students are not </w:t>
      </w:r>
      <w:r w:rsidR="003B2426" w:rsidRPr="00AC151B">
        <w:rPr>
          <w:rFonts w:ascii="Times New Roman" w:hAnsi="Times New Roman" w:cs="Times New Roman"/>
        </w:rPr>
        <w:t>streamed</w:t>
      </w:r>
      <w:r w:rsidRPr="00AC151B">
        <w:rPr>
          <w:rFonts w:ascii="Times New Roman" w:hAnsi="Times New Roman" w:cs="Times New Roman"/>
        </w:rPr>
        <w:t xml:space="preserve"> into different educational programs </w:t>
      </w:r>
      <w:r w:rsidR="00095DCA" w:rsidRPr="00AC151B">
        <w:rPr>
          <w:rFonts w:ascii="Times New Roman" w:hAnsi="Times New Roman" w:cs="Times New Roman"/>
        </w:rPr>
        <w:t>until</w:t>
      </w:r>
      <w:r w:rsidR="003B2426" w:rsidRPr="00AC151B">
        <w:rPr>
          <w:rFonts w:ascii="Times New Roman" w:hAnsi="Times New Roman" w:cs="Times New Roman"/>
        </w:rPr>
        <w:t xml:space="preserve"> they turn</w:t>
      </w:r>
      <w:r w:rsidRPr="00AC151B">
        <w:rPr>
          <w:rFonts w:ascii="Times New Roman" w:hAnsi="Times New Roman" w:cs="Times New Roman"/>
        </w:rPr>
        <w:t xml:space="preserve"> 16</w:t>
      </w:r>
      <w:r w:rsidR="00095DCA" w:rsidRPr="00AC151B">
        <w:rPr>
          <w:rFonts w:ascii="Times New Roman" w:hAnsi="Times New Roman" w:cs="Times New Roman"/>
        </w:rPr>
        <w:t>. T</w:t>
      </w:r>
      <w:r w:rsidRPr="00AC151B">
        <w:rPr>
          <w:rFonts w:ascii="Times New Roman" w:hAnsi="Times New Roman" w:cs="Times New Roman"/>
        </w:rPr>
        <w:t xml:space="preserve">he </w:t>
      </w:r>
      <w:r w:rsidR="003B2426" w:rsidRPr="00AC151B">
        <w:rPr>
          <w:rFonts w:ascii="Times New Roman" w:hAnsi="Times New Roman" w:cs="Times New Roman"/>
        </w:rPr>
        <w:t>sorting of students</w:t>
      </w:r>
      <w:r w:rsidRPr="00AC151B">
        <w:rPr>
          <w:rFonts w:ascii="Times New Roman" w:hAnsi="Times New Roman" w:cs="Times New Roman"/>
        </w:rPr>
        <w:t xml:space="preserve"> occurs primarily through school and subject choices</w:t>
      </w:r>
      <w:r w:rsidR="003B2426" w:rsidRPr="00AC151B">
        <w:rPr>
          <w:rFonts w:ascii="Times New Roman" w:hAnsi="Times New Roman" w:cs="Times New Roman"/>
        </w:rPr>
        <w:t xml:space="preserve"> </w:t>
      </w:r>
      <w:r w:rsidR="003B2426" w:rsidRPr="00AC151B">
        <w:rPr>
          <w:rFonts w:ascii="Times New Roman" w:hAnsi="Times New Roman" w:cs="Times New Roman"/>
        </w:rPr>
        <w:fldChar w:fldCharType="begin"/>
      </w:r>
      <w:r w:rsidR="0002637D">
        <w:rPr>
          <w:rFonts w:ascii="Times New Roman" w:hAnsi="Times New Roman" w:cs="Times New Roman"/>
        </w:rPr>
        <w:instrText xml:space="preserve"> ADDIN EN.CITE &lt;EndNote&gt;&lt;Cite&gt;&lt;Author&gt;Sikora&lt;/Author&gt;&lt;Year&gt;2018&lt;/Year&gt;&lt;RecNum&gt;1809&lt;/RecNum&gt;&lt;DisplayText&gt;(Sikora &amp;amp; Pitt, 2018)&lt;/DisplayText&gt;&lt;record&gt;&lt;rec-number&gt;1809&lt;/rec-number&gt;&lt;foreign-keys&gt;&lt;key app="EN" db-id="fpwwf9st4rtsdmev0rkv5wzrta5r0dzptv5p" timestamp="1537661288"&gt;1809&lt;/key&gt;&lt;/foreign-keys&gt;&lt;ref-type name="Journal Article"&gt;17&lt;/ref-type&gt;&lt;contributors&gt;&lt;authors&gt;&lt;author&gt;Sikora, Joanna&lt;/author&gt;&lt;author&gt;Pitt, David G. W.&lt;/author&gt;&lt;/authors&gt;&lt;/contributors&gt;&lt;titles&gt;&lt;title&gt;Does advanced mathematics help students enter university more than basic mathematics? Gender and returns to year 12 mathematics in Australia&lt;/title&gt;&lt;secondary-title&gt;Mathematics Education Research Journal&lt;/secondary-title&gt;&lt;/titles&gt;&lt;periodical&gt;&lt;full-title&gt;Mathematics Education Research Journal&lt;/full-title&gt;&lt;/periodical&gt;&lt;dates&gt;&lt;year&gt;2018&lt;/year&gt;&lt;pub-dates&gt;&lt;date&gt;2018/09/22&lt;/date&gt;&lt;/pub-dates&gt;&lt;/dates&gt;&lt;isbn&gt;2211-050X&lt;/isbn&gt;&lt;urls&gt;&lt;related-urls&gt;&lt;url&gt;https://doi.org/10.1007/s13394-018-0249-3&lt;/url&gt;&lt;/related-urls&gt;&lt;/urls&gt;&lt;electronic-resource-num&gt;10.1007/s13394-018-0249-3&lt;/electronic-resource-num&gt;&lt;/record&gt;&lt;/Cite&gt;&lt;/EndNote&gt;</w:instrText>
      </w:r>
      <w:r w:rsidR="003B2426" w:rsidRPr="00AC151B">
        <w:rPr>
          <w:rFonts w:ascii="Times New Roman" w:hAnsi="Times New Roman" w:cs="Times New Roman"/>
        </w:rPr>
        <w:fldChar w:fldCharType="separate"/>
      </w:r>
      <w:r w:rsidR="0002637D">
        <w:rPr>
          <w:rFonts w:ascii="Times New Roman" w:hAnsi="Times New Roman" w:cs="Times New Roman"/>
          <w:noProof/>
        </w:rPr>
        <w:t>(</w:t>
      </w:r>
      <w:r w:rsidR="00011853">
        <w:rPr>
          <w:rFonts w:ascii="Times New Roman" w:hAnsi="Times New Roman" w:cs="Times New Roman"/>
          <w:noProof/>
        </w:rPr>
        <w:t>Author</w:t>
      </w:r>
      <w:r w:rsidR="0002637D">
        <w:rPr>
          <w:rFonts w:ascii="Times New Roman" w:hAnsi="Times New Roman" w:cs="Times New Roman"/>
          <w:noProof/>
        </w:rPr>
        <w:t>, 2018)</w:t>
      </w:r>
      <w:r w:rsidR="003B2426" w:rsidRPr="00AC151B">
        <w:rPr>
          <w:rFonts w:ascii="Times New Roman" w:hAnsi="Times New Roman" w:cs="Times New Roman"/>
        </w:rPr>
        <w:fldChar w:fldCharType="end"/>
      </w:r>
      <w:r w:rsidR="003B2426" w:rsidRPr="00AC151B">
        <w:rPr>
          <w:rFonts w:ascii="Times New Roman" w:hAnsi="Times New Roman" w:cs="Times New Roman"/>
        </w:rPr>
        <w:t>. S</w:t>
      </w:r>
      <w:r w:rsidR="00080645">
        <w:rPr>
          <w:rFonts w:ascii="Times New Roman" w:hAnsi="Times New Roman" w:cs="Times New Roman"/>
        </w:rPr>
        <w:t>ince 2001 s</w:t>
      </w:r>
      <w:r w:rsidR="003B2426" w:rsidRPr="00AC151B">
        <w:rPr>
          <w:rFonts w:ascii="Times New Roman" w:hAnsi="Times New Roman" w:cs="Times New Roman"/>
        </w:rPr>
        <w:t>tudents in secondary education are not obliged to study mathematics</w:t>
      </w:r>
      <w:r w:rsidR="00BC3D69" w:rsidRPr="00AC151B">
        <w:rPr>
          <w:rFonts w:ascii="Times New Roman" w:hAnsi="Times New Roman" w:cs="Times New Roman"/>
        </w:rPr>
        <w:t xml:space="preserve"> </w:t>
      </w:r>
      <w:r w:rsidR="003B2426" w:rsidRPr="00AC151B">
        <w:rPr>
          <w:rFonts w:ascii="Times New Roman" w:hAnsi="Times New Roman" w:cs="Times New Roman"/>
        </w:rPr>
        <w:t xml:space="preserve">or science subjects to be admitted </w:t>
      </w:r>
      <w:r w:rsidR="00080645">
        <w:rPr>
          <w:rFonts w:ascii="Times New Roman" w:hAnsi="Times New Roman" w:cs="Times New Roman"/>
        </w:rPr>
        <w:t>t</w:t>
      </w:r>
      <w:r w:rsidR="003B2426" w:rsidRPr="00AC151B">
        <w:rPr>
          <w:rFonts w:ascii="Times New Roman" w:hAnsi="Times New Roman" w:cs="Times New Roman"/>
        </w:rPr>
        <w:t>o university</w:t>
      </w:r>
      <w:r w:rsidR="0009152E" w:rsidRPr="00AC151B">
        <w:rPr>
          <w:rFonts w:ascii="Times New Roman" w:hAnsi="Times New Roman" w:cs="Times New Roman"/>
        </w:rPr>
        <w:t>. A</w:t>
      </w:r>
      <w:r w:rsidR="003B2426" w:rsidRPr="00AC151B">
        <w:rPr>
          <w:rFonts w:ascii="Times New Roman" w:hAnsi="Times New Roman" w:cs="Times New Roman"/>
        </w:rPr>
        <w:t>lthough most engineering and science department</w:t>
      </w:r>
      <w:r w:rsidR="0009152E" w:rsidRPr="00AC151B">
        <w:rPr>
          <w:rFonts w:ascii="Times New Roman" w:hAnsi="Times New Roman" w:cs="Times New Roman"/>
        </w:rPr>
        <w:t>s</w:t>
      </w:r>
      <w:r w:rsidR="003B2426" w:rsidRPr="00AC151B">
        <w:rPr>
          <w:rFonts w:ascii="Times New Roman" w:hAnsi="Times New Roman" w:cs="Times New Roman"/>
        </w:rPr>
        <w:t xml:space="preserve"> set some entry pre-requisites regarding the study of mathematics and science for </w:t>
      </w:r>
      <w:r w:rsidR="00D511B5">
        <w:rPr>
          <w:rFonts w:ascii="Times New Roman" w:hAnsi="Times New Roman" w:cs="Times New Roman"/>
        </w:rPr>
        <w:t>entry</w:t>
      </w:r>
      <w:r w:rsidR="0009152E" w:rsidRPr="00AC151B">
        <w:rPr>
          <w:rFonts w:ascii="Times New Roman" w:hAnsi="Times New Roman" w:cs="Times New Roman"/>
        </w:rPr>
        <w:t>, t</w:t>
      </w:r>
      <w:r w:rsidR="003B2426" w:rsidRPr="00AC151B">
        <w:rPr>
          <w:rFonts w:ascii="Times New Roman" w:hAnsi="Times New Roman" w:cs="Times New Roman"/>
        </w:rPr>
        <w:t>hese prerequisites were</w:t>
      </w:r>
      <w:r w:rsidR="00D511B5">
        <w:rPr>
          <w:rFonts w:ascii="Times New Roman" w:hAnsi="Times New Roman" w:cs="Times New Roman"/>
        </w:rPr>
        <w:t>, in the past decade,</w:t>
      </w:r>
      <w:r w:rsidR="003B2426" w:rsidRPr="00AC151B">
        <w:rPr>
          <w:rFonts w:ascii="Times New Roman" w:hAnsi="Times New Roman" w:cs="Times New Roman"/>
        </w:rPr>
        <w:t xml:space="preserve"> relaxed</w:t>
      </w:r>
      <w:r w:rsidR="00D511B5">
        <w:rPr>
          <w:rFonts w:ascii="Times New Roman" w:hAnsi="Times New Roman" w:cs="Times New Roman"/>
        </w:rPr>
        <w:t xml:space="preserve"> or even abandoned to attract more entrants</w:t>
      </w:r>
      <w:r w:rsidR="00BC3D69" w:rsidRPr="00AC151B">
        <w:rPr>
          <w:rFonts w:ascii="Times New Roman" w:hAnsi="Times New Roman" w:cs="Times New Roman"/>
        </w:rPr>
        <w:t xml:space="preserve"> </w:t>
      </w:r>
      <w:r w:rsidR="00BC3D69" w:rsidRPr="00AC151B">
        <w:rPr>
          <w:rFonts w:ascii="Times New Roman" w:hAnsi="Times New Roman" w:cs="Times New Roman"/>
        </w:rPr>
        <w:fldChar w:fldCharType="begin"/>
      </w:r>
      <w:r w:rsidR="00BC3D69" w:rsidRPr="00AC151B">
        <w:rPr>
          <w:rFonts w:ascii="Times New Roman" w:hAnsi="Times New Roman" w:cs="Times New Roman"/>
        </w:rPr>
        <w:instrText xml:space="preserve"> ADDIN EN.CITE &lt;EndNote&gt;&lt;Cite&gt;&lt;Author&gt;Law&lt;/Author&gt;&lt;Year&gt;2018&lt;/Year&gt;&lt;RecNum&gt;1810&lt;/RecNum&gt;&lt;DisplayText&gt;(Law, 2018)&lt;/DisplayText&gt;&lt;record&gt;&lt;rec-number&gt;1810&lt;/rec-number&gt;&lt;foreign-keys&gt;&lt;key app="EN" db-id="fpwwf9st4rtsdmev0rkv5wzrta5r0dzptv5p" timestamp="1537661758"&gt;1810&lt;/key&gt;&lt;/foreign-keys&gt;&lt;ref-type name="Journal Article"&gt;17&lt;/ref-type&gt;&lt;contributors&gt;&lt;authors&gt;&lt;author&gt;Law, Helen&lt;/author&gt;&lt;/authors&gt;&lt;/contributors&gt;&lt;titles&gt;&lt;title&gt;Gender and mathematics: Pathways to mathematically intensive fields of study in Australia&lt;/title&gt;&lt;secondary-title&gt;Advances in Life Course Research&lt;/secondary-title&gt;&lt;/titles&gt;&lt;periodical&gt;&lt;full-title&gt;Advances in Life Course Research&lt;/full-title&gt;&lt;/periodical&gt;&lt;pages&gt;42-56&lt;/pages&gt;&lt;volume&gt;37&lt;/volume&gt;&lt;keywords&gt;&lt;keyword&gt;Gender&lt;/keyword&gt;&lt;keyword&gt;Mathematics&lt;/keyword&gt;&lt;keyword&gt;Educational choices&lt;/keyword&gt;&lt;keyword&gt;Occupational expectations&lt;/keyword&gt;&lt;keyword&gt;Australia&lt;/keyword&gt;&lt;keyword&gt;Longitudinal Surveys of Australian Youth&lt;/keyword&gt;&lt;/keywords&gt;&lt;dates&gt;&lt;year&gt;2018&lt;/year&gt;&lt;pub-dates&gt;&lt;date&gt;2018/09/01/&lt;/date&gt;&lt;/pub-dates&gt;&lt;/dates&gt;&lt;isbn&gt;1040-2608&lt;/isbn&gt;&lt;urls&gt;&lt;related-urls&gt;&lt;url&gt;http://www.sciencedirect.com/science/article/pii/S1040260817300746&lt;/url&gt;&lt;/related-urls&gt;&lt;/urls&gt;&lt;electronic-resource-num&gt;https://doi.org/10.1016/j.alcr.2018.07.002&lt;/electronic-resource-num&gt;&lt;/record&gt;&lt;/Cite&gt;&lt;/EndNote&gt;</w:instrText>
      </w:r>
      <w:r w:rsidR="00BC3D69" w:rsidRPr="00AC151B">
        <w:rPr>
          <w:rFonts w:ascii="Times New Roman" w:hAnsi="Times New Roman" w:cs="Times New Roman"/>
        </w:rPr>
        <w:fldChar w:fldCharType="separate"/>
      </w:r>
      <w:r w:rsidR="00BC3D69" w:rsidRPr="00AC151B">
        <w:rPr>
          <w:rFonts w:ascii="Times New Roman" w:hAnsi="Times New Roman" w:cs="Times New Roman"/>
          <w:noProof/>
        </w:rPr>
        <w:t>(Law, 2018)</w:t>
      </w:r>
      <w:r w:rsidR="00BC3D69" w:rsidRPr="00AC151B">
        <w:rPr>
          <w:rFonts w:ascii="Times New Roman" w:hAnsi="Times New Roman" w:cs="Times New Roman"/>
        </w:rPr>
        <w:fldChar w:fldCharType="end"/>
      </w:r>
      <w:r w:rsidR="0009152E" w:rsidRPr="00AC151B">
        <w:rPr>
          <w:rFonts w:ascii="Times New Roman" w:hAnsi="Times New Roman" w:cs="Times New Roman"/>
        </w:rPr>
        <w:t>.</w:t>
      </w:r>
      <w:r w:rsidR="00080645">
        <w:rPr>
          <w:rFonts w:ascii="Times New Roman" w:hAnsi="Times New Roman" w:cs="Times New Roman"/>
        </w:rPr>
        <w:t xml:space="preserve"> S</w:t>
      </w:r>
      <w:r w:rsidR="00BC3D69" w:rsidRPr="00AC151B">
        <w:rPr>
          <w:rFonts w:ascii="Times New Roman" w:hAnsi="Times New Roman" w:cs="Times New Roman"/>
        </w:rPr>
        <w:t>tudents hav</w:t>
      </w:r>
      <w:r w:rsidR="0009152E" w:rsidRPr="00AC151B">
        <w:rPr>
          <w:rFonts w:ascii="Times New Roman" w:hAnsi="Times New Roman" w:cs="Times New Roman"/>
        </w:rPr>
        <w:t>e</w:t>
      </w:r>
      <w:r w:rsidR="00BC3D69" w:rsidRPr="00AC151B">
        <w:rPr>
          <w:rFonts w:ascii="Times New Roman" w:hAnsi="Times New Roman" w:cs="Times New Roman"/>
        </w:rPr>
        <w:t xml:space="preserve"> the option of doing bridging courses</w:t>
      </w:r>
      <w:r w:rsidR="0009152E" w:rsidRPr="00AC151B">
        <w:rPr>
          <w:rFonts w:ascii="Times New Roman" w:hAnsi="Times New Roman" w:cs="Times New Roman"/>
        </w:rPr>
        <w:t xml:space="preserve"> </w:t>
      </w:r>
      <w:r w:rsidR="00990899">
        <w:rPr>
          <w:rFonts w:ascii="Times New Roman" w:hAnsi="Times New Roman" w:cs="Times New Roman"/>
        </w:rPr>
        <w:t>once admitted to</w:t>
      </w:r>
      <w:r w:rsidR="0009152E" w:rsidRPr="00AC151B">
        <w:rPr>
          <w:rFonts w:ascii="Times New Roman" w:hAnsi="Times New Roman" w:cs="Times New Roman"/>
        </w:rPr>
        <w:t xml:space="preserve"> university.</w:t>
      </w:r>
    </w:p>
    <w:p w14:paraId="03096F5E" w14:textId="6ACF8C7C" w:rsidR="00A344A8" w:rsidRPr="00AC151B" w:rsidRDefault="00BC3D69" w:rsidP="00BC3D69">
      <w:pPr>
        <w:spacing w:line="360" w:lineRule="auto"/>
        <w:rPr>
          <w:rFonts w:ascii="Times New Roman" w:hAnsi="Times New Roman" w:cs="Times New Roman"/>
        </w:rPr>
      </w:pPr>
      <w:r w:rsidRPr="00AC151B">
        <w:rPr>
          <w:rFonts w:ascii="Times New Roman" w:hAnsi="Times New Roman" w:cs="Times New Roman"/>
        </w:rPr>
        <w:t xml:space="preserve">The </w:t>
      </w:r>
      <w:r w:rsidR="00A344A8" w:rsidRPr="00AC151B">
        <w:rPr>
          <w:rFonts w:ascii="Times New Roman" w:hAnsi="Times New Roman" w:cs="Times New Roman"/>
        </w:rPr>
        <w:t>university applicants who are Year 12 students at the time of application (Commonwealth Department of Education and Training, 2017)</w:t>
      </w:r>
      <w:r w:rsidRPr="00AC151B">
        <w:rPr>
          <w:rFonts w:ascii="Times New Roman" w:hAnsi="Times New Roman" w:cs="Times New Roman"/>
        </w:rPr>
        <w:t xml:space="preserve"> </w:t>
      </w:r>
      <w:r w:rsidR="00A344A8" w:rsidRPr="00AC151B">
        <w:rPr>
          <w:rFonts w:ascii="Times New Roman" w:hAnsi="Times New Roman" w:cs="Times New Roman"/>
        </w:rPr>
        <w:t xml:space="preserve">are </w:t>
      </w:r>
      <w:r w:rsidRPr="00AC151B">
        <w:rPr>
          <w:rFonts w:ascii="Times New Roman" w:hAnsi="Times New Roman" w:cs="Times New Roman"/>
        </w:rPr>
        <w:t xml:space="preserve">mostly </w:t>
      </w:r>
      <w:r w:rsidR="00A344A8" w:rsidRPr="00AC151B">
        <w:rPr>
          <w:rFonts w:ascii="Times New Roman" w:hAnsi="Times New Roman" w:cs="Times New Roman"/>
        </w:rPr>
        <w:t xml:space="preserve">admitted based on their Australian Tertiary Admission Rank (ATAR), which reflects each student’s overall achievement relative to their peers in the country </w:t>
      </w:r>
      <w:r w:rsidR="00A344A8" w:rsidRPr="00AC151B">
        <w:rPr>
          <w:rFonts w:ascii="Times New Roman" w:hAnsi="Times New Roman" w:cs="Times New Roman"/>
        </w:rPr>
        <w:fldChar w:fldCharType="begin"/>
      </w:r>
      <w:r w:rsidR="0002637D">
        <w:rPr>
          <w:rFonts w:ascii="Times New Roman" w:hAnsi="Times New Roman" w:cs="Times New Roman"/>
        </w:rPr>
        <w:instrText xml:space="preserve"> ADDIN EN.CITE &lt;EndNote&gt;&lt;Cite&gt;&lt;Author&gt;Nicholas&lt;/Author&gt;&lt;Year&gt;2015&lt;/Year&gt;&lt;RecNum&gt;109&lt;/RecNum&gt;&lt;DisplayText&gt;(Nicholas, Poladian, Mack, &amp;amp; Wilson, 2015)&lt;/DisplayText&gt;&lt;record&gt;&lt;rec-number&gt;109&lt;/rec-number&gt;&lt;foreign-keys&gt;&lt;key app="EN" db-id="fpwwf9st4rtsdmev0rkv5wzrta5r0dzptv5p" timestamp="1518846405"&gt;109&lt;/key&gt;&lt;/foreign-keys&gt;&lt;ref-type name="Journal Article"&gt;17&lt;/ref-type&gt;&lt;contributors&gt;&lt;authors&gt;&lt;author&gt;Nicholas, J.&lt;/author&gt;&lt;author&gt;Poladian, L.&lt;/author&gt;&lt;author&gt;Mack, J.&lt;/author&gt;&lt;author&gt;Wilson, R.&lt;/author&gt;&lt;/authors&gt;&lt;/contributors&gt;&lt;auth-address&gt;Mathematics Learning Centre, The University of Sydney, Sydney, NSW, Australia&amp;#xD;School of Mathematics and Statistics, The University of Sydney, Sydney, NSW, Australia&amp;#xD;Faculty of Education and Social Work, The University of Sydney, Sydney, NSW, Australia&lt;/auth-address&gt;&lt;titles&gt;&lt;title&gt;Mathematics preparation for university: Entry, pathways and impact on performance in first year science and mathematics subjects&lt;/title&gt;&lt;secondary-title&gt;International Journal of Innovation in Science and Mathematics Education&lt;/secondary-title&gt;&lt;alt-title&gt;Int. J. Inn. Sci. Math. Educ.&lt;/alt-title&gt;&lt;/titles&gt;&lt;pages&gt;37-51&lt;/pages&gt;&lt;volume&gt;23&lt;/volume&gt;&lt;number&gt;1&lt;/number&gt;&lt;keywords&gt;&lt;keyword&gt;Attainment&lt;/keyword&gt;&lt;keyword&gt;Entry&lt;/keyword&gt;&lt;keyword&gt;First year&lt;/keyword&gt;&lt;keyword&gt;Maths&lt;/keyword&gt;&lt;keyword&gt;Pathway&lt;/keyword&gt;&lt;keyword&gt;Performance&lt;/keyword&gt;&lt;keyword&gt;Preparation&lt;/keyword&gt;&lt;keyword&gt;Science&lt;/keyword&gt;&lt;keyword&gt;Secondary school&lt;/keyword&gt;&lt;keyword&gt;University&lt;/keyword&gt;&lt;/keywords&gt;&lt;dates&gt;&lt;year&gt;2015&lt;/year&gt;&lt;/dates&gt;&lt;publisher&gt;Institute for Innovation in Science and Mathematics Education&lt;/publisher&gt;&lt;isbn&gt;22004270 (ISSN)&lt;/isbn&gt;&lt;work-type&gt;Article&lt;/work-type&gt;&lt;urls&gt;&lt;related-urls&gt;&lt;url&gt;https://www.scopus.com/inward/record.uri?eid=2-s2.0-84922295617&amp;amp;partnerID=40&amp;amp;md5=63f0f9d4660f422ecf99b365101ff8dd&lt;/url&gt;&lt;/related-urls&gt;&lt;/urls&gt;&lt;remote-database-name&gt;Scopus&lt;/remote-database-name&gt;&lt;language&gt;English&lt;/language&gt;&lt;/record&gt;&lt;/Cite&gt;&lt;/EndNote&gt;</w:instrText>
      </w:r>
      <w:r w:rsidR="00A344A8" w:rsidRPr="00AC151B">
        <w:rPr>
          <w:rFonts w:ascii="Times New Roman" w:hAnsi="Times New Roman" w:cs="Times New Roman"/>
        </w:rPr>
        <w:fldChar w:fldCharType="separate"/>
      </w:r>
      <w:r w:rsidR="0002637D">
        <w:rPr>
          <w:rFonts w:ascii="Times New Roman" w:hAnsi="Times New Roman" w:cs="Times New Roman"/>
          <w:noProof/>
        </w:rPr>
        <w:t>(Nicholas, Poladian, Mack, &amp; Wilson, 2015)</w:t>
      </w:r>
      <w:r w:rsidR="00A344A8" w:rsidRPr="00AC151B">
        <w:rPr>
          <w:rFonts w:ascii="Times New Roman" w:hAnsi="Times New Roman" w:cs="Times New Roman"/>
        </w:rPr>
        <w:fldChar w:fldCharType="end"/>
      </w:r>
      <w:r w:rsidR="00A344A8" w:rsidRPr="00AC151B">
        <w:rPr>
          <w:rFonts w:ascii="Times New Roman" w:hAnsi="Times New Roman" w:cs="Times New Roman"/>
        </w:rPr>
        <w:t xml:space="preserve">. </w:t>
      </w:r>
      <w:r w:rsidRPr="00AC151B">
        <w:rPr>
          <w:rFonts w:ascii="Times New Roman" w:hAnsi="Times New Roman" w:cs="Times New Roman"/>
        </w:rPr>
        <w:t xml:space="preserve">While upper secondary education is organized by state-specific boards of education and students study many different subjects, that vary in terms of title and content, their results are scaled into one national rank </w:t>
      </w:r>
      <w:r w:rsidR="004F76B1" w:rsidRPr="00AC151B">
        <w:rPr>
          <w:rFonts w:ascii="Times New Roman" w:hAnsi="Times New Roman" w:cs="Times New Roman"/>
        </w:rPr>
        <w:t>by</w:t>
      </w:r>
      <w:r w:rsidRPr="00AC151B">
        <w:rPr>
          <w:rFonts w:ascii="Times New Roman" w:hAnsi="Times New Roman" w:cs="Times New Roman"/>
        </w:rPr>
        <w:t xml:space="preserve"> the Universities Admissions Centre (UAC) to moderate the differences between courses, schools and states. Each student who completes the required courses in Years 11 and 12 receives a percentile rank </w:t>
      </w:r>
      <w:r w:rsidR="00A344A8" w:rsidRPr="00AC151B">
        <w:rPr>
          <w:rFonts w:ascii="Times New Roman" w:hAnsi="Times New Roman" w:cs="Times New Roman"/>
        </w:rPr>
        <w:t>known as the ATAR</w:t>
      </w:r>
      <w:r w:rsidRPr="00AC151B">
        <w:rPr>
          <w:rFonts w:ascii="Times New Roman" w:hAnsi="Times New Roman" w:cs="Times New Roman"/>
        </w:rPr>
        <w:t xml:space="preserve"> that</w:t>
      </w:r>
      <w:r w:rsidR="00A344A8" w:rsidRPr="00AC151B">
        <w:rPr>
          <w:rFonts w:ascii="Times New Roman" w:hAnsi="Times New Roman" w:cs="Times New Roman"/>
        </w:rPr>
        <w:t xml:space="preserve"> ranges from 0 to 99.95 with increments of 0.05. </w:t>
      </w:r>
      <w:r w:rsidRPr="00AC151B">
        <w:rPr>
          <w:rFonts w:ascii="Times New Roman" w:hAnsi="Times New Roman" w:cs="Times New Roman"/>
        </w:rPr>
        <w:t>A</w:t>
      </w:r>
      <w:r w:rsidR="00A344A8" w:rsidRPr="00AC151B">
        <w:rPr>
          <w:rFonts w:ascii="Times New Roman" w:hAnsi="Times New Roman" w:cs="Times New Roman"/>
        </w:rPr>
        <w:t xml:space="preserve"> student with an ATAR of </w:t>
      </w:r>
      <w:r w:rsidR="004F76B1" w:rsidRPr="00AC151B">
        <w:rPr>
          <w:rFonts w:ascii="Times New Roman" w:hAnsi="Times New Roman" w:cs="Times New Roman"/>
        </w:rPr>
        <w:t>6</w:t>
      </w:r>
      <w:r w:rsidR="00A344A8" w:rsidRPr="00AC151B">
        <w:rPr>
          <w:rFonts w:ascii="Times New Roman" w:hAnsi="Times New Roman" w:cs="Times New Roman"/>
        </w:rPr>
        <w:t>5.00</w:t>
      </w:r>
      <w:r w:rsidR="004F76B1" w:rsidRPr="00AC151B">
        <w:rPr>
          <w:rFonts w:ascii="Times New Roman" w:hAnsi="Times New Roman" w:cs="Times New Roman"/>
        </w:rPr>
        <w:t xml:space="preserve">, for instance, </w:t>
      </w:r>
      <w:r w:rsidR="00A344A8" w:rsidRPr="00AC151B">
        <w:rPr>
          <w:rFonts w:ascii="Times New Roman" w:hAnsi="Times New Roman" w:cs="Times New Roman"/>
        </w:rPr>
        <w:t xml:space="preserve">performed better than </w:t>
      </w:r>
      <w:r w:rsidR="004F76B1" w:rsidRPr="00AC151B">
        <w:rPr>
          <w:rFonts w:ascii="Times New Roman" w:hAnsi="Times New Roman" w:cs="Times New Roman"/>
        </w:rPr>
        <w:t>6</w:t>
      </w:r>
      <w:r w:rsidR="00A344A8" w:rsidRPr="00AC151B">
        <w:rPr>
          <w:rFonts w:ascii="Times New Roman" w:hAnsi="Times New Roman" w:cs="Times New Roman"/>
        </w:rPr>
        <w:t xml:space="preserve">5% of their reference cohort. </w:t>
      </w:r>
    </w:p>
    <w:p w14:paraId="332FA102" w14:textId="0A5AA6FC" w:rsidR="00BC3D69" w:rsidRPr="00AC151B" w:rsidRDefault="00BC3D69" w:rsidP="00BC3D69">
      <w:pPr>
        <w:spacing w:line="360" w:lineRule="auto"/>
        <w:rPr>
          <w:rFonts w:ascii="Times New Roman" w:hAnsi="Times New Roman" w:cs="Times New Roman"/>
        </w:rPr>
      </w:pPr>
      <w:r w:rsidRPr="00AC151B">
        <w:rPr>
          <w:rFonts w:ascii="Times New Roman" w:hAnsi="Times New Roman" w:cs="Times New Roman"/>
        </w:rPr>
        <w:t>S</w:t>
      </w:r>
      <w:r w:rsidR="004F76B1" w:rsidRPr="00AC151B">
        <w:rPr>
          <w:rFonts w:ascii="Times New Roman" w:hAnsi="Times New Roman" w:cs="Times New Roman"/>
        </w:rPr>
        <w:t>chool s</w:t>
      </w:r>
      <w:r w:rsidRPr="00AC151B">
        <w:rPr>
          <w:rFonts w:ascii="Times New Roman" w:hAnsi="Times New Roman" w:cs="Times New Roman"/>
        </w:rPr>
        <w:t xml:space="preserve">cience </w:t>
      </w:r>
      <w:r w:rsidR="004F76B1" w:rsidRPr="00AC151B">
        <w:rPr>
          <w:rFonts w:ascii="Times New Roman" w:hAnsi="Times New Roman" w:cs="Times New Roman"/>
        </w:rPr>
        <w:t>subjects</w:t>
      </w:r>
      <w:r w:rsidRPr="00AC151B">
        <w:rPr>
          <w:rFonts w:ascii="Times New Roman" w:hAnsi="Times New Roman" w:cs="Times New Roman"/>
        </w:rPr>
        <w:t xml:space="preserve"> and mathematics </w:t>
      </w:r>
      <w:r w:rsidR="004F76B1" w:rsidRPr="00AC151B">
        <w:rPr>
          <w:rFonts w:ascii="Times New Roman" w:hAnsi="Times New Roman" w:cs="Times New Roman"/>
        </w:rPr>
        <w:t>subjects</w:t>
      </w:r>
      <w:r w:rsidRPr="00AC151B">
        <w:rPr>
          <w:rFonts w:ascii="Times New Roman" w:hAnsi="Times New Roman" w:cs="Times New Roman"/>
        </w:rPr>
        <w:t xml:space="preserve"> differ by state and student cohort. Law (2018) provides an account of mathematics courses in Australia available three years </w:t>
      </w:r>
      <w:r w:rsidR="00927AA7" w:rsidRPr="00AC151B">
        <w:rPr>
          <w:rFonts w:ascii="Times New Roman" w:hAnsi="Times New Roman" w:cs="Times New Roman"/>
        </w:rPr>
        <w:t>before</w:t>
      </w:r>
      <w:r w:rsidRPr="00AC151B">
        <w:rPr>
          <w:rFonts w:ascii="Times New Roman" w:hAnsi="Times New Roman" w:cs="Times New Roman"/>
        </w:rPr>
        <w:t xml:space="preserve"> the time at which the LSAY 2006 students studied in Years 11 and 12. Some 2</w:t>
      </w:r>
      <w:r w:rsidR="00927AA7" w:rsidRPr="00AC151B">
        <w:rPr>
          <w:rFonts w:ascii="Times New Roman" w:hAnsi="Times New Roman" w:cs="Times New Roman"/>
        </w:rPr>
        <w:t>1</w:t>
      </w:r>
      <w:r w:rsidRPr="00AC151B">
        <w:rPr>
          <w:rFonts w:ascii="Times New Roman" w:hAnsi="Times New Roman" w:cs="Times New Roman"/>
        </w:rPr>
        <w:t xml:space="preserve">% of students do not study any mathematics courses </w:t>
      </w:r>
      <w:r w:rsidR="00927AA7" w:rsidRPr="00AC151B">
        <w:rPr>
          <w:rFonts w:ascii="Times New Roman" w:hAnsi="Times New Roman" w:cs="Times New Roman"/>
        </w:rPr>
        <w:t>with many more</w:t>
      </w:r>
      <w:r w:rsidRPr="00AC151B">
        <w:rPr>
          <w:rFonts w:ascii="Times New Roman" w:hAnsi="Times New Roman" w:cs="Times New Roman"/>
        </w:rPr>
        <w:t xml:space="preserve"> females</w:t>
      </w:r>
      <w:r w:rsidR="00927AA7" w:rsidRPr="00AC151B">
        <w:rPr>
          <w:rFonts w:ascii="Times New Roman" w:hAnsi="Times New Roman" w:cs="Times New Roman"/>
        </w:rPr>
        <w:t xml:space="preserve"> (nearly 30%) </w:t>
      </w:r>
      <w:r w:rsidRPr="00AC151B">
        <w:rPr>
          <w:rFonts w:ascii="Times New Roman" w:hAnsi="Times New Roman" w:cs="Times New Roman"/>
        </w:rPr>
        <w:t>than males</w:t>
      </w:r>
      <w:r w:rsidR="00927AA7" w:rsidRPr="00AC151B">
        <w:rPr>
          <w:rFonts w:ascii="Times New Roman" w:hAnsi="Times New Roman" w:cs="Times New Roman"/>
        </w:rPr>
        <w:t xml:space="preserve"> contributing to this overall proportion</w:t>
      </w:r>
      <w:r w:rsidRPr="00AC151B">
        <w:rPr>
          <w:rFonts w:ascii="Times New Roman" w:hAnsi="Times New Roman" w:cs="Times New Roman"/>
        </w:rPr>
        <w:t xml:space="preserve">. Many students </w:t>
      </w:r>
      <w:r w:rsidR="00927AA7" w:rsidRPr="00AC151B">
        <w:rPr>
          <w:rFonts w:ascii="Times New Roman" w:hAnsi="Times New Roman" w:cs="Times New Roman"/>
        </w:rPr>
        <w:t>(</w:t>
      </w:r>
      <w:r w:rsidR="00A0329D" w:rsidRPr="00AC151B">
        <w:rPr>
          <w:rFonts w:ascii="Times New Roman" w:hAnsi="Times New Roman" w:cs="Times New Roman"/>
        </w:rPr>
        <w:t>about</w:t>
      </w:r>
      <w:r w:rsidR="00927AA7" w:rsidRPr="00AC151B">
        <w:rPr>
          <w:rFonts w:ascii="Times New Roman" w:hAnsi="Times New Roman" w:cs="Times New Roman"/>
        </w:rPr>
        <w:t xml:space="preserve"> 48%) </w:t>
      </w:r>
      <w:r w:rsidRPr="00AC151B">
        <w:rPr>
          <w:rFonts w:ascii="Times New Roman" w:hAnsi="Times New Roman" w:cs="Times New Roman"/>
        </w:rPr>
        <w:t>do not study any science. In each state the most basic mathematics course does not involve any elements of calculus and is specifically marketed to students whose further study will not require strong quantitative skills. In contrast</w:t>
      </w:r>
      <w:r w:rsidR="00A0329D" w:rsidRPr="00AC151B">
        <w:rPr>
          <w:rFonts w:ascii="Times New Roman" w:hAnsi="Times New Roman" w:cs="Times New Roman"/>
        </w:rPr>
        <w:t>,</w:t>
      </w:r>
      <w:r w:rsidRPr="00AC151B">
        <w:rPr>
          <w:rFonts w:ascii="Times New Roman" w:hAnsi="Times New Roman" w:cs="Times New Roman"/>
        </w:rPr>
        <w:t xml:space="preserve"> the advanced course is marketed to students with aptitude for </w:t>
      </w:r>
      <w:r w:rsidR="00A0329D" w:rsidRPr="00AC151B">
        <w:rPr>
          <w:rFonts w:ascii="Times New Roman" w:hAnsi="Times New Roman" w:cs="Times New Roman"/>
        </w:rPr>
        <w:t>m</w:t>
      </w:r>
      <w:r w:rsidRPr="00AC151B">
        <w:rPr>
          <w:rFonts w:ascii="Times New Roman" w:hAnsi="Times New Roman" w:cs="Times New Roman"/>
        </w:rPr>
        <w:t>athematics and a special interest in it. The course is considered as preparation for the study of</w:t>
      </w:r>
      <w:r w:rsidR="00A0329D" w:rsidRPr="00AC151B">
        <w:rPr>
          <w:rFonts w:ascii="Times New Roman" w:hAnsi="Times New Roman" w:cs="Times New Roman"/>
        </w:rPr>
        <w:t xml:space="preserve"> the most</w:t>
      </w:r>
      <w:r w:rsidRPr="00AC151B">
        <w:rPr>
          <w:rFonts w:ascii="Times New Roman" w:hAnsi="Times New Roman" w:cs="Times New Roman"/>
        </w:rPr>
        <w:t xml:space="preserve"> mathematically intensive fields at tertiary level.</w:t>
      </w:r>
      <w:r w:rsidR="00A0329D" w:rsidRPr="00AC151B">
        <w:rPr>
          <w:rFonts w:ascii="Times New Roman" w:hAnsi="Times New Roman" w:cs="Times New Roman"/>
        </w:rPr>
        <w:t xml:space="preserve"> In each state there is also one or two mathematics subject in-between which is marketed to students whose later career path is likely to require some quantitative skills.</w:t>
      </w:r>
    </w:p>
    <w:p w14:paraId="1C021D73" w14:textId="7B74628A" w:rsidR="00A344A8" w:rsidRPr="00B4750E" w:rsidRDefault="00A344A8" w:rsidP="00A344A8">
      <w:pPr>
        <w:pStyle w:val="Heading2"/>
        <w:spacing w:line="360" w:lineRule="auto"/>
        <w:rPr>
          <w:rFonts w:ascii="Times New Roman" w:hAnsi="Times New Roman" w:cs="Times New Roman"/>
          <w:b/>
          <w:i/>
          <w:color w:val="auto"/>
        </w:rPr>
      </w:pPr>
      <w:r w:rsidRPr="00B4750E">
        <w:rPr>
          <w:rFonts w:ascii="Times New Roman" w:hAnsi="Times New Roman" w:cs="Times New Roman"/>
          <w:b/>
          <w:i/>
          <w:color w:val="auto"/>
        </w:rPr>
        <w:lastRenderedPageBreak/>
        <w:t xml:space="preserve">School </w:t>
      </w:r>
      <w:r w:rsidR="00BC3D69" w:rsidRPr="00B4750E">
        <w:rPr>
          <w:rFonts w:ascii="Times New Roman" w:hAnsi="Times New Roman" w:cs="Times New Roman"/>
          <w:b/>
          <w:i/>
          <w:color w:val="auto"/>
        </w:rPr>
        <w:t xml:space="preserve">sectors </w:t>
      </w:r>
      <w:r w:rsidR="00E62B08" w:rsidRPr="00B4750E">
        <w:rPr>
          <w:rFonts w:ascii="Times New Roman" w:hAnsi="Times New Roman" w:cs="Times New Roman"/>
          <w:b/>
          <w:i/>
          <w:color w:val="auto"/>
        </w:rPr>
        <w:t>in Australia</w:t>
      </w:r>
    </w:p>
    <w:p w14:paraId="503FD792" w14:textId="3CB4535E" w:rsidR="00E62B08" w:rsidRPr="00AC151B" w:rsidRDefault="00E62B08" w:rsidP="00A344A8">
      <w:pPr>
        <w:spacing w:line="360" w:lineRule="auto"/>
        <w:rPr>
          <w:rFonts w:ascii="Times New Roman" w:hAnsi="Times New Roman" w:cs="Times New Roman"/>
        </w:rPr>
      </w:pPr>
      <w:r w:rsidRPr="00AC151B">
        <w:rPr>
          <w:rFonts w:ascii="Times New Roman" w:hAnsi="Times New Roman" w:cs="Times New Roman"/>
        </w:rPr>
        <w:t xml:space="preserve">Australia has three school sectors: the government, the </w:t>
      </w:r>
      <w:r w:rsidR="00A0329D" w:rsidRPr="00AC151B">
        <w:rPr>
          <w:rFonts w:ascii="Times New Roman" w:hAnsi="Times New Roman" w:cs="Times New Roman"/>
        </w:rPr>
        <w:t>I</w:t>
      </w:r>
      <w:r w:rsidRPr="00AC151B">
        <w:rPr>
          <w:rFonts w:ascii="Times New Roman" w:hAnsi="Times New Roman" w:cs="Times New Roman"/>
        </w:rPr>
        <w:t xml:space="preserve">ndependent and the Catholic schools. About two-thirds </w:t>
      </w:r>
      <w:r w:rsidR="00A344A8" w:rsidRPr="00AC151B">
        <w:rPr>
          <w:rFonts w:ascii="Times New Roman" w:hAnsi="Times New Roman" w:cs="Times New Roman"/>
        </w:rPr>
        <w:t xml:space="preserve">of secondary students attend government schools, where priority is given to children living in local </w:t>
      </w:r>
      <w:r w:rsidRPr="00AC151B">
        <w:rPr>
          <w:rFonts w:ascii="Times New Roman" w:hAnsi="Times New Roman" w:cs="Times New Roman"/>
        </w:rPr>
        <w:t xml:space="preserve">catchment </w:t>
      </w:r>
      <w:r w:rsidR="00A344A8" w:rsidRPr="00AC151B">
        <w:rPr>
          <w:rFonts w:ascii="Times New Roman" w:hAnsi="Times New Roman" w:cs="Times New Roman"/>
        </w:rPr>
        <w:t xml:space="preserve">areas </w:t>
      </w:r>
      <w:r w:rsidR="00A344A8" w:rsidRPr="00AC151B">
        <w:rPr>
          <w:rFonts w:ascii="Times New Roman" w:hAnsi="Times New Roman" w:cs="Times New Roman"/>
        </w:rPr>
        <w:fldChar w:fldCharType="begin"/>
      </w:r>
      <w:r w:rsidR="0002637D">
        <w:rPr>
          <w:rFonts w:ascii="Times New Roman" w:hAnsi="Times New Roman" w:cs="Times New Roman"/>
        </w:rPr>
        <w:instrText xml:space="preserve"> ADDIN EN.CITE &lt;EndNote&gt;&lt;Cite&gt;&lt;Author&gt;Campbell&lt;/Author&gt;&lt;Year&gt;2009&lt;/Year&gt;&lt;RecNum&gt;202&lt;/RecNum&gt;&lt;DisplayText&gt;(Campbell, Proctor, &amp;amp; Sherington, 2009)&lt;/DisplayText&gt;&lt;record&gt;&lt;rec-number&gt;202&lt;/rec-number&gt;&lt;foreign-keys&gt;&lt;key app="EN" db-id="fpwwf9st4rtsdmev0rkv5wzrta5r0dzptv5p" timestamp="1518846417"&gt;202&lt;/key&gt;&lt;/foreign-keys&gt;&lt;ref-type name="Book"&gt;6&lt;/ref-type&gt;&lt;contributors&gt;&lt;authors&gt;&lt;author&gt;Campbell, Craig&lt;/author&gt;&lt;author&gt;Proctor, Helen&lt;/author&gt;&lt;author&gt;Sherington, Geoffrey&lt;/author&gt;&lt;/authors&gt;&lt;/contributors&gt;&lt;titles&gt;&lt;title&gt;School Choice: How Parents Negotiate the New School Market in Australia&lt;/title&gt;&lt;/titles&gt;&lt;dates&gt;&lt;year&gt;2009&lt;/year&gt;&lt;/dates&gt;&lt;pub-location&gt;Crows Nest, NSW&lt;/pub-location&gt;&lt;publisher&gt;Allen &amp;amp; Unwin&lt;/publisher&gt;&lt;isbn&gt;1741765145&lt;/isbn&gt;&lt;urls&gt;&lt;/urls&gt;&lt;/record&gt;&lt;/Cite&gt;&lt;/EndNote&gt;</w:instrText>
      </w:r>
      <w:r w:rsidR="00A344A8" w:rsidRPr="00AC151B">
        <w:rPr>
          <w:rFonts w:ascii="Times New Roman" w:hAnsi="Times New Roman" w:cs="Times New Roman"/>
        </w:rPr>
        <w:fldChar w:fldCharType="separate"/>
      </w:r>
      <w:r w:rsidR="0002637D">
        <w:rPr>
          <w:rFonts w:ascii="Times New Roman" w:hAnsi="Times New Roman" w:cs="Times New Roman"/>
          <w:noProof/>
        </w:rPr>
        <w:t>(Campbell, Proctor, &amp; Sherington, 2009)</w:t>
      </w:r>
      <w:r w:rsidR="00A344A8" w:rsidRPr="00AC151B">
        <w:rPr>
          <w:rFonts w:ascii="Times New Roman" w:hAnsi="Times New Roman" w:cs="Times New Roman"/>
        </w:rPr>
        <w:fldChar w:fldCharType="end"/>
      </w:r>
      <w:r w:rsidR="00A344A8" w:rsidRPr="00AC151B">
        <w:rPr>
          <w:rFonts w:ascii="Times New Roman" w:hAnsi="Times New Roman" w:cs="Times New Roman"/>
        </w:rPr>
        <w:t xml:space="preserve">. Parents who can pay tuition fees can opt for a Catholic or Independent school that charges </w:t>
      </w:r>
      <w:r w:rsidR="00990899">
        <w:rPr>
          <w:rFonts w:ascii="Times New Roman" w:hAnsi="Times New Roman" w:cs="Times New Roman"/>
        </w:rPr>
        <w:t>fees which</w:t>
      </w:r>
      <w:r w:rsidRPr="00AC151B">
        <w:rPr>
          <w:rFonts w:ascii="Times New Roman" w:hAnsi="Times New Roman" w:cs="Times New Roman"/>
        </w:rPr>
        <w:t xml:space="preserve"> </w:t>
      </w:r>
      <w:r w:rsidR="00A344A8" w:rsidRPr="00AC151B">
        <w:rPr>
          <w:rFonts w:ascii="Times New Roman" w:hAnsi="Times New Roman" w:cs="Times New Roman"/>
        </w:rPr>
        <w:t>can vary from</w:t>
      </w:r>
      <w:r w:rsidRPr="00AC151B">
        <w:rPr>
          <w:rFonts w:ascii="Times New Roman" w:hAnsi="Times New Roman" w:cs="Times New Roman"/>
        </w:rPr>
        <w:t xml:space="preserve"> very</w:t>
      </w:r>
      <w:r w:rsidR="00A344A8" w:rsidRPr="00AC151B">
        <w:rPr>
          <w:rFonts w:ascii="Times New Roman" w:hAnsi="Times New Roman" w:cs="Times New Roman"/>
        </w:rPr>
        <w:t xml:space="preserve"> modest to tens of thousands of dollars </w:t>
      </w:r>
      <w:r w:rsidR="00990899">
        <w:rPr>
          <w:rFonts w:ascii="Times New Roman" w:hAnsi="Times New Roman" w:cs="Times New Roman"/>
        </w:rPr>
        <w:t>each year</w:t>
      </w:r>
      <w:r w:rsidR="00A344A8" w:rsidRPr="00AC151B">
        <w:rPr>
          <w:rFonts w:ascii="Times New Roman" w:hAnsi="Times New Roman" w:cs="Times New Roman"/>
        </w:rPr>
        <w:t xml:space="preserve">. </w:t>
      </w:r>
      <w:r w:rsidRPr="00AC151B">
        <w:rPr>
          <w:rFonts w:ascii="Times New Roman" w:hAnsi="Times New Roman" w:cs="Times New Roman"/>
        </w:rPr>
        <w:t xml:space="preserve">Most students in Catholic schools are not Catholic themselves but their families </w:t>
      </w:r>
      <w:r w:rsidR="00A0329D" w:rsidRPr="00AC151B">
        <w:rPr>
          <w:rFonts w:ascii="Times New Roman" w:hAnsi="Times New Roman" w:cs="Times New Roman"/>
        </w:rPr>
        <w:t>value</w:t>
      </w:r>
      <w:r w:rsidRPr="00AC151B">
        <w:rPr>
          <w:rFonts w:ascii="Times New Roman" w:hAnsi="Times New Roman" w:cs="Times New Roman"/>
        </w:rPr>
        <w:t xml:space="preserve"> the Catholic credo </w:t>
      </w:r>
      <w:r w:rsidR="00A0329D" w:rsidRPr="00AC151B">
        <w:rPr>
          <w:rFonts w:ascii="Times New Roman" w:hAnsi="Times New Roman" w:cs="Times New Roman"/>
        </w:rPr>
        <w:t>as</w:t>
      </w:r>
      <w:r w:rsidRPr="00AC151B">
        <w:rPr>
          <w:rFonts w:ascii="Times New Roman" w:hAnsi="Times New Roman" w:cs="Times New Roman"/>
        </w:rPr>
        <w:t xml:space="preserve"> part of their children’s </w:t>
      </w:r>
      <w:r w:rsidR="00A0329D" w:rsidRPr="00AC151B">
        <w:rPr>
          <w:rFonts w:ascii="Times New Roman" w:hAnsi="Times New Roman" w:cs="Times New Roman"/>
        </w:rPr>
        <w:t>education</w:t>
      </w:r>
      <w:r w:rsidRPr="00AC151B">
        <w:rPr>
          <w:rFonts w:ascii="Times New Roman" w:hAnsi="Times New Roman" w:cs="Times New Roman"/>
        </w:rPr>
        <w:t xml:space="preserve">. Year 11 and 12 science and mathematics subjects are identical for </w:t>
      </w:r>
      <w:r w:rsidR="00A0329D" w:rsidRPr="00AC151B">
        <w:rPr>
          <w:rFonts w:ascii="Times New Roman" w:hAnsi="Times New Roman" w:cs="Times New Roman"/>
        </w:rPr>
        <w:t xml:space="preserve">all </w:t>
      </w:r>
      <w:r w:rsidRPr="00AC151B">
        <w:rPr>
          <w:rFonts w:ascii="Times New Roman" w:hAnsi="Times New Roman" w:cs="Times New Roman"/>
        </w:rPr>
        <w:t xml:space="preserve">students within the same state, regardless of their school sector, but elite schools have more qualified teachers and often advanced subjects are </w:t>
      </w:r>
      <w:r w:rsidR="00A0329D" w:rsidRPr="00AC151B">
        <w:rPr>
          <w:rFonts w:ascii="Times New Roman" w:hAnsi="Times New Roman" w:cs="Times New Roman"/>
        </w:rPr>
        <w:t>more easily</w:t>
      </w:r>
      <w:r w:rsidRPr="00AC151B">
        <w:rPr>
          <w:rFonts w:ascii="Times New Roman" w:hAnsi="Times New Roman" w:cs="Times New Roman"/>
        </w:rPr>
        <w:t xml:space="preserve"> accessible there while </w:t>
      </w:r>
      <w:r w:rsidR="00A0329D" w:rsidRPr="00AC151B">
        <w:rPr>
          <w:rFonts w:ascii="Times New Roman" w:hAnsi="Times New Roman" w:cs="Times New Roman"/>
        </w:rPr>
        <w:t>all of them</w:t>
      </w:r>
      <w:r w:rsidRPr="00AC151B">
        <w:rPr>
          <w:rFonts w:ascii="Times New Roman" w:hAnsi="Times New Roman" w:cs="Times New Roman"/>
        </w:rPr>
        <w:t xml:space="preserve"> might not be </w:t>
      </w:r>
      <w:r w:rsidR="00A0329D" w:rsidRPr="00AC151B">
        <w:rPr>
          <w:rFonts w:ascii="Times New Roman" w:hAnsi="Times New Roman" w:cs="Times New Roman"/>
        </w:rPr>
        <w:t>available in some</w:t>
      </w:r>
      <w:r w:rsidRPr="00AC151B">
        <w:rPr>
          <w:rFonts w:ascii="Times New Roman" w:hAnsi="Times New Roman" w:cs="Times New Roman"/>
        </w:rPr>
        <w:t xml:space="preserve"> government schools</w:t>
      </w:r>
      <w:r w:rsidR="00A0329D" w:rsidRPr="00AC151B">
        <w:rPr>
          <w:rFonts w:ascii="Times New Roman" w:hAnsi="Times New Roman" w:cs="Times New Roman"/>
        </w:rPr>
        <w:t>, particularly in rural areas.</w:t>
      </w:r>
      <w:r w:rsidRPr="00AC151B">
        <w:rPr>
          <w:rFonts w:ascii="Times New Roman" w:hAnsi="Times New Roman" w:cs="Times New Roman"/>
        </w:rPr>
        <w:t xml:space="preserve"> </w:t>
      </w:r>
      <w:r w:rsidR="00A0329D" w:rsidRPr="00AC151B">
        <w:rPr>
          <w:rFonts w:ascii="Times New Roman" w:hAnsi="Times New Roman" w:cs="Times New Roman"/>
        </w:rPr>
        <w:t>In principle,</w:t>
      </w:r>
      <w:r w:rsidRPr="00AC151B">
        <w:rPr>
          <w:rFonts w:ascii="Times New Roman" w:hAnsi="Times New Roman" w:cs="Times New Roman"/>
        </w:rPr>
        <w:t xml:space="preserve"> the students can travel elsewhere to do their Year 12 mathematics </w:t>
      </w:r>
      <w:r w:rsidR="00A0329D" w:rsidRPr="00AC151B">
        <w:rPr>
          <w:rFonts w:ascii="Times New Roman" w:hAnsi="Times New Roman" w:cs="Times New Roman"/>
        </w:rPr>
        <w:t>or</w:t>
      </w:r>
      <w:r w:rsidRPr="00AC151B">
        <w:rPr>
          <w:rFonts w:ascii="Times New Roman" w:hAnsi="Times New Roman" w:cs="Times New Roman"/>
        </w:rPr>
        <w:t xml:space="preserve"> science</w:t>
      </w:r>
      <w:r w:rsidR="00A0329D" w:rsidRPr="00AC151B">
        <w:rPr>
          <w:rFonts w:ascii="Times New Roman" w:hAnsi="Times New Roman" w:cs="Times New Roman"/>
        </w:rPr>
        <w:t>, or do them online,</w:t>
      </w:r>
      <w:r w:rsidRPr="00AC151B">
        <w:rPr>
          <w:rFonts w:ascii="Times New Roman" w:hAnsi="Times New Roman" w:cs="Times New Roman"/>
        </w:rPr>
        <w:t xml:space="preserve"> but lack of access to these courses within the local school is a barrier </w:t>
      </w:r>
      <w:r w:rsidRPr="00AC151B">
        <w:rPr>
          <w:rFonts w:ascii="Times New Roman" w:hAnsi="Times New Roman" w:cs="Times New Roman"/>
        </w:rPr>
        <w:fldChar w:fldCharType="begin"/>
      </w:r>
      <w:r w:rsidR="0002637D">
        <w:rPr>
          <w:rFonts w:ascii="Times New Roman" w:hAnsi="Times New Roman" w:cs="Times New Roman"/>
        </w:rPr>
        <w:instrText xml:space="preserve"> ADDIN EN.CITE &lt;EndNote&gt;&lt;Cite&gt;&lt;Author&gt;Perry&lt;/Author&gt;&lt;Year&gt;2014&lt;/Year&gt;&lt;RecNum&gt;287&lt;/RecNum&gt;&lt;DisplayText&gt;(Perry &amp;amp; Southwell, 2014)&lt;/DisplayText&gt;&lt;record&gt;&lt;rec-number&gt;287&lt;/rec-number&gt;&lt;foreign-keys&gt;&lt;key app="EN" db-id="fpwwf9st4rtsdmev0rkv5wzrta5r0dzptv5p" timestamp="1518846427"&gt;287&lt;/key&gt;&lt;/foreign-keys&gt;&lt;ref-type name="Journal Article"&gt;17&lt;/ref-type&gt;&lt;contributors&gt;&lt;authors&gt;&lt;author&gt;Perry, Laura B.&lt;/author&gt;&lt;author&gt;Southwell, Leonie&lt;/author&gt;&lt;/authors&gt;&lt;/contributors&gt;&lt;titles&gt;&lt;title&gt;Access to Academic Curriculum in Australian Secondary Schools: A Case Study of a Highly Marketised Education System&lt;/title&gt;&lt;secondary-title&gt;Journal of Education Policy&lt;/secondary-title&gt;&lt;/titles&gt;&lt;pages&gt;467-485&lt;/pages&gt;&lt;volume&gt;29&lt;/volume&gt;&lt;number&gt;4&lt;/number&gt;&lt;dates&gt;&lt;year&gt;2014&lt;/year&gt;&lt;/dates&gt;&lt;isbn&gt;0268-0939&lt;/isbn&gt;&lt;urls&gt;&lt;/urls&gt;&lt;/record&gt;&lt;/Cite&gt;&lt;/EndNote&gt;</w:instrText>
      </w:r>
      <w:r w:rsidRPr="00AC151B">
        <w:rPr>
          <w:rFonts w:ascii="Times New Roman" w:hAnsi="Times New Roman" w:cs="Times New Roman"/>
        </w:rPr>
        <w:fldChar w:fldCharType="separate"/>
      </w:r>
      <w:r w:rsidR="0002637D">
        <w:rPr>
          <w:rFonts w:ascii="Times New Roman" w:hAnsi="Times New Roman" w:cs="Times New Roman"/>
          <w:noProof/>
        </w:rPr>
        <w:t>(Perry &amp; Southwell, 2014)</w:t>
      </w:r>
      <w:r w:rsidRPr="00AC151B">
        <w:rPr>
          <w:rFonts w:ascii="Times New Roman" w:hAnsi="Times New Roman" w:cs="Times New Roman"/>
        </w:rPr>
        <w:fldChar w:fldCharType="end"/>
      </w:r>
      <w:r w:rsidRPr="00AC151B">
        <w:rPr>
          <w:rFonts w:ascii="Times New Roman" w:hAnsi="Times New Roman" w:cs="Times New Roman"/>
        </w:rPr>
        <w:t xml:space="preserve">. </w:t>
      </w:r>
      <w:r w:rsidR="00A344A8" w:rsidRPr="00AC151B">
        <w:rPr>
          <w:rFonts w:ascii="Times New Roman" w:hAnsi="Times New Roman" w:cs="Times New Roman"/>
        </w:rPr>
        <w:t xml:space="preserve"> </w:t>
      </w:r>
    </w:p>
    <w:p w14:paraId="76BE69F1" w14:textId="77777777" w:rsidR="00E62B08" w:rsidRPr="00AC151B" w:rsidRDefault="00E62B08">
      <w:pPr>
        <w:rPr>
          <w:rFonts w:ascii="Times New Roman" w:eastAsiaTheme="majorEastAsia" w:hAnsi="Times New Roman" w:cs="Times New Roman"/>
          <w:b/>
          <w:bCs/>
          <w:color w:val="2F5496" w:themeColor="accent1" w:themeShade="BF"/>
          <w:sz w:val="28"/>
          <w:szCs w:val="28"/>
        </w:rPr>
      </w:pPr>
      <w:r w:rsidRPr="00AC151B">
        <w:rPr>
          <w:rFonts w:ascii="Times New Roman" w:hAnsi="Times New Roman" w:cs="Times New Roman"/>
        </w:rPr>
        <w:br w:type="page"/>
      </w:r>
    </w:p>
    <w:p w14:paraId="3C7507E1" w14:textId="38BE86EC" w:rsidR="007B24E4" w:rsidRPr="00B4750E" w:rsidRDefault="007B24E4" w:rsidP="007B24E4">
      <w:pPr>
        <w:pStyle w:val="Heading1"/>
        <w:rPr>
          <w:rFonts w:ascii="Times New Roman" w:hAnsi="Times New Roman" w:cs="Times New Roman"/>
          <w:color w:val="auto"/>
          <w:sz w:val="24"/>
          <w:szCs w:val="24"/>
          <w:lang w:val="en-US"/>
        </w:rPr>
      </w:pPr>
      <w:r w:rsidRPr="00B4750E">
        <w:rPr>
          <w:rFonts w:ascii="Times New Roman" w:hAnsi="Times New Roman" w:cs="Times New Roman"/>
          <w:color w:val="auto"/>
          <w:sz w:val="24"/>
          <w:szCs w:val="24"/>
          <w:lang w:val="en-US"/>
        </w:rPr>
        <w:lastRenderedPageBreak/>
        <w:t xml:space="preserve">Appendix </w:t>
      </w:r>
      <w:r>
        <w:rPr>
          <w:rFonts w:ascii="Times New Roman" w:hAnsi="Times New Roman" w:cs="Times New Roman"/>
          <w:color w:val="auto"/>
          <w:sz w:val="24"/>
          <w:szCs w:val="24"/>
          <w:lang w:val="en-US"/>
        </w:rPr>
        <w:t>2</w:t>
      </w:r>
      <w:r w:rsidRPr="00B4750E">
        <w:rPr>
          <w:rFonts w:ascii="Times New Roman" w:hAnsi="Times New Roman" w:cs="Times New Roman"/>
          <w:color w:val="auto"/>
          <w:sz w:val="24"/>
          <w:szCs w:val="24"/>
          <w:lang w:val="en-US"/>
        </w:rPr>
        <w:t xml:space="preserve"> Attrition in LSAY 2006</w:t>
      </w:r>
    </w:p>
    <w:p w14:paraId="70BC275D" w14:textId="521FC38D" w:rsidR="007B24E4" w:rsidRPr="00AC151B" w:rsidRDefault="007B24E4" w:rsidP="007B24E4">
      <w:pPr>
        <w:pStyle w:val="tabletitle"/>
        <w:spacing w:line="360" w:lineRule="auto"/>
        <w:rPr>
          <w:rFonts w:ascii="Times New Roman" w:hAnsi="Times New Roman"/>
          <w:b w:val="0"/>
          <w:sz w:val="22"/>
          <w:szCs w:val="22"/>
        </w:rPr>
      </w:pPr>
      <w:bookmarkStart w:id="0" w:name="_Toc130269021"/>
      <w:bookmarkStart w:id="1" w:name="_Toc265872480"/>
      <w:r>
        <w:rPr>
          <w:rFonts w:ascii="Times New Roman" w:hAnsi="Times New Roman"/>
          <w:b w:val="0"/>
          <w:sz w:val="22"/>
          <w:szCs w:val="22"/>
        </w:rPr>
        <w:t xml:space="preserve">Appendix </w:t>
      </w:r>
      <w:r w:rsidRPr="00AC151B">
        <w:rPr>
          <w:rFonts w:ascii="Times New Roman" w:hAnsi="Times New Roman"/>
          <w:b w:val="0"/>
          <w:sz w:val="22"/>
          <w:szCs w:val="22"/>
        </w:rPr>
        <w:t xml:space="preserve">Table </w:t>
      </w:r>
      <w:r>
        <w:rPr>
          <w:rFonts w:ascii="Times New Roman" w:hAnsi="Times New Roman"/>
          <w:b w:val="0"/>
          <w:sz w:val="22"/>
          <w:szCs w:val="22"/>
        </w:rPr>
        <w:t>2</w:t>
      </w:r>
      <w:r w:rsidRPr="00AC151B">
        <w:rPr>
          <w:rFonts w:ascii="Times New Roman" w:hAnsi="Times New Roman"/>
          <w:b w:val="0"/>
          <w:sz w:val="22"/>
          <w:szCs w:val="22"/>
        </w:rPr>
        <w:t>.1 LSAY 2006 cohort: Respondents by wave</w:t>
      </w:r>
      <w:bookmarkEnd w:id="0"/>
      <w:bookmarkEnd w:id="1"/>
    </w:p>
    <w:tbl>
      <w:tblPr>
        <w:tblW w:w="9072" w:type="dxa"/>
        <w:tblInd w:w="57" w:type="dxa"/>
        <w:tblLayout w:type="fixed"/>
        <w:tblCellMar>
          <w:left w:w="57" w:type="dxa"/>
          <w:right w:w="57" w:type="dxa"/>
        </w:tblCellMar>
        <w:tblLook w:val="0000" w:firstRow="0" w:lastRow="0" w:firstColumn="0" w:lastColumn="0" w:noHBand="0" w:noVBand="0"/>
      </w:tblPr>
      <w:tblGrid>
        <w:gridCol w:w="2147"/>
        <w:gridCol w:w="1155"/>
        <w:gridCol w:w="1154"/>
        <w:gridCol w:w="1154"/>
        <w:gridCol w:w="1154"/>
        <w:gridCol w:w="1154"/>
        <w:gridCol w:w="1154"/>
      </w:tblGrid>
      <w:tr w:rsidR="007B24E4" w:rsidRPr="00AC151B" w14:paraId="615B7AF9" w14:textId="77777777" w:rsidTr="00B41976">
        <w:trPr>
          <w:trHeight w:val="255"/>
        </w:trPr>
        <w:tc>
          <w:tcPr>
            <w:tcW w:w="2041" w:type="dxa"/>
            <w:tcBorders>
              <w:top w:val="single" w:sz="4" w:space="0" w:color="auto"/>
              <w:left w:val="nil"/>
              <w:bottom w:val="single" w:sz="4" w:space="0" w:color="auto"/>
              <w:right w:val="nil"/>
            </w:tcBorders>
            <w:shd w:val="clear" w:color="auto" w:fill="auto"/>
            <w:noWrap/>
            <w:vAlign w:val="bottom"/>
          </w:tcPr>
          <w:p w14:paraId="7D3F18D0" w14:textId="77777777" w:rsidR="007B24E4" w:rsidRPr="00AC151B" w:rsidRDefault="007B24E4" w:rsidP="00B41976">
            <w:pPr>
              <w:pStyle w:val="Tablehead1"/>
              <w:spacing w:line="360" w:lineRule="auto"/>
              <w:rPr>
                <w:rFonts w:ascii="Times New Roman" w:hAnsi="Times New Roman"/>
                <w:b w:val="0"/>
                <w:sz w:val="22"/>
                <w:szCs w:val="22"/>
              </w:rPr>
            </w:pPr>
            <w:r w:rsidRPr="00AC151B">
              <w:rPr>
                <w:rFonts w:ascii="Times New Roman" w:hAnsi="Times New Roman"/>
                <w:b w:val="0"/>
                <w:sz w:val="22"/>
                <w:szCs w:val="22"/>
              </w:rPr>
              <w:t>Year</w:t>
            </w:r>
            <w:r w:rsidRPr="00AC151B">
              <w:rPr>
                <w:rFonts w:ascii="Times New Roman" w:hAnsi="Times New Roman"/>
                <w:b w:val="0"/>
                <w:sz w:val="22"/>
                <w:szCs w:val="22"/>
              </w:rPr>
              <w:br/>
              <w:t>Wave</w:t>
            </w:r>
            <w:r w:rsidRPr="00AC151B">
              <w:rPr>
                <w:rFonts w:ascii="Times New Roman" w:hAnsi="Times New Roman"/>
                <w:b w:val="0"/>
                <w:sz w:val="22"/>
                <w:szCs w:val="22"/>
              </w:rPr>
              <w:br/>
              <w:t>Age (mode)</w:t>
            </w:r>
            <w:r w:rsidRPr="00AC151B">
              <w:rPr>
                <w:rFonts w:ascii="Times New Roman" w:hAnsi="Times New Roman"/>
                <w:b w:val="0"/>
                <w:sz w:val="22"/>
                <w:szCs w:val="22"/>
              </w:rPr>
              <w:br/>
              <w:t>School year (mode)</w:t>
            </w:r>
          </w:p>
        </w:tc>
        <w:tc>
          <w:tcPr>
            <w:tcW w:w="1098" w:type="dxa"/>
            <w:tcBorders>
              <w:top w:val="single" w:sz="4" w:space="0" w:color="auto"/>
              <w:left w:val="nil"/>
              <w:bottom w:val="single" w:sz="4" w:space="0" w:color="auto"/>
              <w:right w:val="nil"/>
            </w:tcBorders>
            <w:shd w:val="clear" w:color="auto" w:fill="auto"/>
            <w:noWrap/>
            <w:vAlign w:val="bottom"/>
          </w:tcPr>
          <w:p w14:paraId="78A7D17B" w14:textId="77777777" w:rsidR="007B24E4" w:rsidRPr="00AC151B" w:rsidRDefault="007B24E4" w:rsidP="00B41976">
            <w:pPr>
              <w:pStyle w:val="Tablehead1"/>
              <w:spacing w:line="360" w:lineRule="auto"/>
              <w:jc w:val="center"/>
              <w:rPr>
                <w:rFonts w:ascii="Times New Roman" w:hAnsi="Times New Roman"/>
                <w:sz w:val="22"/>
                <w:szCs w:val="22"/>
              </w:rPr>
            </w:pPr>
            <w:r w:rsidRPr="00AC151B">
              <w:rPr>
                <w:rFonts w:ascii="Times New Roman" w:hAnsi="Times New Roman"/>
                <w:sz w:val="22"/>
                <w:szCs w:val="22"/>
              </w:rPr>
              <w:t>2006</w:t>
            </w:r>
            <w:r w:rsidRPr="00AC151B">
              <w:rPr>
                <w:rFonts w:ascii="Times New Roman" w:hAnsi="Times New Roman"/>
                <w:sz w:val="22"/>
                <w:szCs w:val="22"/>
              </w:rPr>
              <w:br/>
              <w:t>Wave 1</w:t>
            </w:r>
            <w:r w:rsidRPr="00AC151B">
              <w:rPr>
                <w:rFonts w:ascii="Times New Roman" w:hAnsi="Times New Roman"/>
                <w:sz w:val="22"/>
                <w:szCs w:val="22"/>
              </w:rPr>
              <w:br/>
              <w:t xml:space="preserve">15 </w:t>
            </w:r>
            <w:proofErr w:type="spellStart"/>
            <w:r w:rsidRPr="00AC151B">
              <w:rPr>
                <w:rFonts w:ascii="Times New Roman" w:hAnsi="Times New Roman"/>
                <w:sz w:val="22"/>
                <w:szCs w:val="22"/>
              </w:rPr>
              <w:t>yrs</w:t>
            </w:r>
            <w:proofErr w:type="spellEnd"/>
            <w:r w:rsidRPr="00AC151B">
              <w:rPr>
                <w:rFonts w:ascii="Times New Roman" w:hAnsi="Times New Roman"/>
                <w:sz w:val="22"/>
                <w:szCs w:val="22"/>
              </w:rPr>
              <w:t xml:space="preserve"> 9m</w:t>
            </w:r>
            <w:r w:rsidRPr="00AC151B">
              <w:rPr>
                <w:rFonts w:ascii="Times New Roman" w:hAnsi="Times New Roman"/>
                <w:sz w:val="22"/>
                <w:szCs w:val="22"/>
              </w:rPr>
              <w:br/>
              <w:t>Year 10</w:t>
            </w:r>
          </w:p>
        </w:tc>
        <w:tc>
          <w:tcPr>
            <w:tcW w:w="1098" w:type="dxa"/>
            <w:tcBorders>
              <w:top w:val="single" w:sz="4" w:space="0" w:color="auto"/>
              <w:left w:val="nil"/>
              <w:bottom w:val="single" w:sz="4" w:space="0" w:color="auto"/>
              <w:right w:val="nil"/>
            </w:tcBorders>
            <w:shd w:val="clear" w:color="auto" w:fill="auto"/>
            <w:noWrap/>
            <w:vAlign w:val="bottom"/>
          </w:tcPr>
          <w:p w14:paraId="591C4781"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2007</w:t>
            </w:r>
            <w:r w:rsidRPr="00AC151B">
              <w:rPr>
                <w:rFonts w:ascii="Times New Roman" w:hAnsi="Times New Roman"/>
                <w:b w:val="0"/>
                <w:sz w:val="22"/>
                <w:szCs w:val="22"/>
              </w:rPr>
              <w:br/>
              <w:t>Wave 2</w:t>
            </w:r>
            <w:r w:rsidRPr="00AC151B">
              <w:rPr>
                <w:rFonts w:ascii="Times New Roman" w:hAnsi="Times New Roman"/>
                <w:b w:val="0"/>
                <w:sz w:val="22"/>
                <w:szCs w:val="22"/>
              </w:rPr>
              <w:br/>
              <w:t xml:space="preserve">16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r w:rsidRPr="00AC151B">
              <w:rPr>
                <w:rFonts w:ascii="Times New Roman" w:hAnsi="Times New Roman"/>
                <w:b w:val="0"/>
                <w:sz w:val="22"/>
                <w:szCs w:val="22"/>
              </w:rPr>
              <w:br/>
              <w:t>Year 11</w:t>
            </w:r>
          </w:p>
        </w:tc>
        <w:tc>
          <w:tcPr>
            <w:tcW w:w="1098" w:type="dxa"/>
            <w:tcBorders>
              <w:top w:val="single" w:sz="4" w:space="0" w:color="auto"/>
              <w:left w:val="nil"/>
              <w:bottom w:val="single" w:sz="4" w:space="0" w:color="auto"/>
              <w:right w:val="nil"/>
            </w:tcBorders>
            <w:shd w:val="clear" w:color="auto" w:fill="auto"/>
            <w:noWrap/>
            <w:vAlign w:val="bottom"/>
          </w:tcPr>
          <w:p w14:paraId="2CF00864"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2008</w:t>
            </w:r>
            <w:r w:rsidRPr="00AC151B">
              <w:rPr>
                <w:rFonts w:ascii="Times New Roman" w:hAnsi="Times New Roman"/>
                <w:b w:val="0"/>
                <w:sz w:val="22"/>
                <w:szCs w:val="22"/>
              </w:rPr>
              <w:br/>
              <w:t>Wave 3</w:t>
            </w:r>
            <w:r w:rsidRPr="00AC151B">
              <w:rPr>
                <w:rFonts w:ascii="Times New Roman" w:hAnsi="Times New Roman"/>
                <w:b w:val="0"/>
                <w:sz w:val="22"/>
                <w:szCs w:val="22"/>
              </w:rPr>
              <w:br/>
              <w:t xml:space="preserve">17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r w:rsidRPr="00AC151B">
              <w:rPr>
                <w:rFonts w:ascii="Times New Roman" w:hAnsi="Times New Roman"/>
                <w:b w:val="0"/>
                <w:sz w:val="22"/>
                <w:szCs w:val="22"/>
              </w:rPr>
              <w:br/>
              <w:t>Year 12</w:t>
            </w:r>
          </w:p>
        </w:tc>
        <w:tc>
          <w:tcPr>
            <w:tcW w:w="1098" w:type="dxa"/>
            <w:tcBorders>
              <w:top w:val="single" w:sz="4" w:space="0" w:color="auto"/>
              <w:left w:val="nil"/>
              <w:bottom w:val="single" w:sz="4" w:space="0" w:color="auto"/>
              <w:right w:val="nil"/>
            </w:tcBorders>
            <w:shd w:val="clear" w:color="auto" w:fill="auto"/>
            <w:noWrap/>
            <w:vAlign w:val="bottom"/>
          </w:tcPr>
          <w:p w14:paraId="0F7EA6B8"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2009</w:t>
            </w:r>
            <w:r w:rsidRPr="00AC151B">
              <w:rPr>
                <w:rFonts w:ascii="Times New Roman" w:hAnsi="Times New Roman"/>
                <w:b w:val="0"/>
                <w:sz w:val="22"/>
                <w:szCs w:val="22"/>
              </w:rPr>
              <w:br/>
              <w:t>Wave 4</w:t>
            </w:r>
            <w:r w:rsidRPr="00AC151B">
              <w:rPr>
                <w:rFonts w:ascii="Times New Roman" w:hAnsi="Times New Roman"/>
                <w:b w:val="0"/>
                <w:sz w:val="22"/>
                <w:szCs w:val="22"/>
              </w:rPr>
              <w:br/>
              <w:t xml:space="preserve">18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r w:rsidRPr="00AC151B">
              <w:rPr>
                <w:rFonts w:ascii="Times New Roman" w:hAnsi="Times New Roman"/>
                <w:b w:val="0"/>
                <w:sz w:val="22"/>
                <w:szCs w:val="22"/>
              </w:rPr>
              <w:br/>
            </w:r>
          </w:p>
        </w:tc>
        <w:tc>
          <w:tcPr>
            <w:tcW w:w="1098" w:type="dxa"/>
            <w:tcBorders>
              <w:top w:val="single" w:sz="4" w:space="0" w:color="auto"/>
              <w:left w:val="nil"/>
              <w:bottom w:val="single" w:sz="4" w:space="0" w:color="auto"/>
              <w:right w:val="nil"/>
            </w:tcBorders>
            <w:shd w:val="clear" w:color="auto" w:fill="auto"/>
            <w:noWrap/>
            <w:vAlign w:val="bottom"/>
          </w:tcPr>
          <w:p w14:paraId="08CE91C7"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2010</w:t>
            </w:r>
            <w:r w:rsidRPr="00AC151B">
              <w:rPr>
                <w:rFonts w:ascii="Times New Roman" w:hAnsi="Times New Roman"/>
                <w:b w:val="0"/>
                <w:sz w:val="22"/>
                <w:szCs w:val="22"/>
              </w:rPr>
              <w:br/>
              <w:t>Wave 5</w:t>
            </w:r>
            <w:r w:rsidRPr="00AC151B">
              <w:rPr>
                <w:rFonts w:ascii="Times New Roman" w:hAnsi="Times New Roman"/>
                <w:b w:val="0"/>
                <w:sz w:val="22"/>
                <w:szCs w:val="22"/>
              </w:rPr>
              <w:br/>
              <w:t xml:space="preserve">19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r w:rsidRPr="00AC151B">
              <w:rPr>
                <w:rFonts w:ascii="Times New Roman" w:hAnsi="Times New Roman"/>
                <w:b w:val="0"/>
                <w:sz w:val="22"/>
                <w:szCs w:val="22"/>
              </w:rPr>
              <w:br/>
            </w:r>
          </w:p>
        </w:tc>
        <w:tc>
          <w:tcPr>
            <w:tcW w:w="1098" w:type="dxa"/>
            <w:tcBorders>
              <w:top w:val="single" w:sz="4" w:space="0" w:color="auto"/>
              <w:left w:val="nil"/>
              <w:bottom w:val="single" w:sz="4" w:space="0" w:color="auto"/>
              <w:right w:val="nil"/>
            </w:tcBorders>
          </w:tcPr>
          <w:p w14:paraId="77BB23DB" w14:textId="77777777" w:rsidR="007B24E4" w:rsidRPr="00AC151B" w:rsidRDefault="007B24E4" w:rsidP="00B41976">
            <w:pPr>
              <w:pStyle w:val="Tablehead1"/>
              <w:spacing w:line="360" w:lineRule="auto"/>
              <w:jc w:val="center"/>
              <w:rPr>
                <w:rFonts w:ascii="Times New Roman" w:hAnsi="Times New Roman"/>
                <w:b w:val="0"/>
                <w:sz w:val="22"/>
                <w:szCs w:val="22"/>
              </w:rPr>
            </w:pPr>
          </w:p>
        </w:tc>
      </w:tr>
      <w:tr w:rsidR="007B24E4" w:rsidRPr="00AC151B" w14:paraId="5BB6A88D" w14:textId="77777777" w:rsidTr="00B41976">
        <w:trPr>
          <w:trHeight w:val="255"/>
        </w:trPr>
        <w:tc>
          <w:tcPr>
            <w:tcW w:w="2041" w:type="dxa"/>
            <w:tcBorders>
              <w:top w:val="single" w:sz="4" w:space="0" w:color="auto"/>
              <w:left w:val="nil"/>
              <w:bottom w:val="nil"/>
              <w:right w:val="nil"/>
            </w:tcBorders>
            <w:shd w:val="clear" w:color="auto" w:fill="auto"/>
            <w:noWrap/>
            <w:vAlign w:val="bottom"/>
          </w:tcPr>
          <w:p w14:paraId="0D898A63" w14:textId="77777777" w:rsidR="007B24E4" w:rsidRPr="00AC151B" w:rsidRDefault="007B24E4" w:rsidP="00B41976">
            <w:pPr>
              <w:pStyle w:val="Tabletext"/>
              <w:spacing w:line="360" w:lineRule="auto"/>
              <w:rPr>
                <w:rFonts w:ascii="Times New Roman" w:hAnsi="Times New Roman"/>
                <w:sz w:val="22"/>
                <w:szCs w:val="22"/>
                <w:lang w:val="en-US"/>
              </w:rPr>
            </w:pPr>
            <w:r w:rsidRPr="00AC151B">
              <w:rPr>
                <w:rFonts w:ascii="Times New Roman" w:hAnsi="Times New Roman"/>
                <w:sz w:val="22"/>
                <w:szCs w:val="22"/>
                <w:lang w:val="en-US"/>
              </w:rPr>
              <w:t>Respondents</w:t>
            </w:r>
          </w:p>
        </w:tc>
        <w:tc>
          <w:tcPr>
            <w:tcW w:w="1098" w:type="dxa"/>
            <w:tcBorders>
              <w:top w:val="single" w:sz="4" w:space="0" w:color="auto"/>
              <w:left w:val="nil"/>
              <w:bottom w:val="nil"/>
              <w:right w:val="nil"/>
            </w:tcBorders>
            <w:shd w:val="clear" w:color="auto" w:fill="auto"/>
            <w:noWrap/>
            <w:vAlign w:val="bottom"/>
          </w:tcPr>
          <w:p w14:paraId="708EA8F7" w14:textId="77777777" w:rsidR="007B24E4" w:rsidRPr="00AC151B" w:rsidRDefault="007B24E4" w:rsidP="00B41976">
            <w:pPr>
              <w:pStyle w:val="Tabletext"/>
              <w:spacing w:line="360" w:lineRule="auto"/>
              <w:jc w:val="center"/>
              <w:rPr>
                <w:rFonts w:ascii="Times New Roman" w:hAnsi="Times New Roman"/>
                <w:b/>
                <w:sz w:val="22"/>
                <w:szCs w:val="22"/>
                <w:lang w:val="en-US"/>
              </w:rPr>
            </w:pPr>
            <w:r w:rsidRPr="00AC151B">
              <w:rPr>
                <w:rFonts w:ascii="Times New Roman" w:hAnsi="Times New Roman"/>
                <w:b/>
                <w:sz w:val="22"/>
                <w:szCs w:val="22"/>
                <w:lang w:val="en-US"/>
              </w:rPr>
              <w:t>14,170</w:t>
            </w:r>
          </w:p>
        </w:tc>
        <w:tc>
          <w:tcPr>
            <w:tcW w:w="1098" w:type="dxa"/>
            <w:tcBorders>
              <w:top w:val="single" w:sz="4" w:space="0" w:color="auto"/>
              <w:left w:val="nil"/>
              <w:bottom w:val="nil"/>
              <w:right w:val="nil"/>
            </w:tcBorders>
            <w:shd w:val="clear" w:color="auto" w:fill="auto"/>
            <w:noWrap/>
            <w:vAlign w:val="bottom"/>
          </w:tcPr>
          <w:p w14:paraId="2BF503FE" w14:textId="77777777" w:rsidR="007B24E4" w:rsidRPr="00AC151B" w:rsidRDefault="007B24E4" w:rsidP="00B41976">
            <w:pPr>
              <w:pStyle w:val="Tabletext"/>
              <w:spacing w:line="360" w:lineRule="auto"/>
              <w:jc w:val="center"/>
              <w:rPr>
                <w:rFonts w:ascii="Times New Roman" w:hAnsi="Times New Roman"/>
                <w:sz w:val="22"/>
                <w:szCs w:val="22"/>
                <w:lang w:val="en-US"/>
              </w:rPr>
            </w:pPr>
            <w:r w:rsidRPr="00AC151B">
              <w:rPr>
                <w:rFonts w:ascii="Times New Roman" w:hAnsi="Times New Roman"/>
                <w:sz w:val="22"/>
                <w:szCs w:val="22"/>
                <w:lang w:val="en-US"/>
              </w:rPr>
              <w:t>9,353</w:t>
            </w:r>
          </w:p>
        </w:tc>
        <w:tc>
          <w:tcPr>
            <w:tcW w:w="1098" w:type="dxa"/>
            <w:tcBorders>
              <w:top w:val="single" w:sz="4" w:space="0" w:color="auto"/>
              <w:left w:val="nil"/>
              <w:bottom w:val="nil"/>
              <w:right w:val="nil"/>
            </w:tcBorders>
            <w:shd w:val="clear" w:color="auto" w:fill="auto"/>
            <w:noWrap/>
            <w:vAlign w:val="bottom"/>
          </w:tcPr>
          <w:p w14:paraId="71A6EF47" w14:textId="77777777" w:rsidR="007B24E4" w:rsidRPr="00AC151B" w:rsidRDefault="007B24E4" w:rsidP="00B41976">
            <w:pPr>
              <w:pStyle w:val="Tabletext"/>
              <w:spacing w:line="360" w:lineRule="auto"/>
              <w:jc w:val="center"/>
              <w:rPr>
                <w:rFonts w:ascii="Times New Roman" w:hAnsi="Times New Roman"/>
                <w:sz w:val="22"/>
                <w:szCs w:val="22"/>
                <w:lang w:val="en-US"/>
              </w:rPr>
            </w:pPr>
            <w:r w:rsidRPr="00AC151B">
              <w:rPr>
                <w:rFonts w:ascii="Times New Roman" w:hAnsi="Times New Roman"/>
                <w:sz w:val="22"/>
                <w:szCs w:val="22"/>
                <w:lang w:val="en-US"/>
              </w:rPr>
              <w:t>8,380</w:t>
            </w:r>
          </w:p>
        </w:tc>
        <w:tc>
          <w:tcPr>
            <w:tcW w:w="1098" w:type="dxa"/>
            <w:tcBorders>
              <w:top w:val="single" w:sz="4" w:space="0" w:color="auto"/>
              <w:left w:val="nil"/>
              <w:bottom w:val="nil"/>
              <w:right w:val="nil"/>
            </w:tcBorders>
            <w:shd w:val="clear" w:color="auto" w:fill="auto"/>
            <w:noWrap/>
            <w:vAlign w:val="bottom"/>
          </w:tcPr>
          <w:p w14:paraId="2C3665FD" w14:textId="77777777" w:rsidR="007B24E4" w:rsidRPr="00AC151B" w:rsidRDefault="007B24E4" w:rsidP="00B41976">
            <w:pPr>
              <w:pStyle w:val="Tabletext"/>
              <w:spacing w:line="360" w:lineRule="auto"/>
              <w:jc w:val="center"/>
              <w:rPr>
                <w:rFonts w:ascii="Times New Roman" w:hAnsi="Times New Roman"/>
                <w:sz w:val="22"/>
                <w:szCs w:val="22"/>
                <w:lang w:val="en-US"/>
              </w:rPr>
            </w:pPr>
            <w:r w:rsidRPr="00AC151B">
              <w:rPr>
                <w:rFonts w:ascii="Times New Roman" w:hAnsi="Times New Roman"/>
                <w:sz w:val="22"/>
                <w:szCs w:val="22"/>
                <w:lang w:val="en-US"/>
              </w:rPr>
              <w:t>7,299</w:t>
            </w:r>
          </w:p>
        </w:tc>
        <w:tc>
          <w:tcPr>
            <w:tcW w:w="1098" w:type="dxa"/>
            <w:tcBorders>
              <w:top w:val="single" w:sz="4" w:space="0" w:color="auto"/>
              <w:left w:val="nil"/>
              <w:bottom w:val="nil"/>
              <w:right w:val="nil"/>
            </w:tcBorders>
            <w:shd w:val="clear" w:color="auto" w:fill="auto"/>
            <w:noWrap/>
            <w:vAlign w:val="bottom"/>
          </w:tcPr>
          <w:p w14:paraId="3DF363AA" w14:textId="77777777" w:rsidR="007B24E4" w:rsidRPr="00AC151B" w:rsidRDefault="007B24E4" w:rsidP="00B41976">
            <w:pPr>
              <w:pStyle w:val="Tabletext"/>
              <w:spacing w:line="360" w:lineRule="auto"/>
              <w:jc w:val="center"/>
              <w:rPr>
                <w:rFonts w:ascii="Times New Roman" w:hAnsi="Times New Roman"/>
                <w:sz w:val="22"/>
                <w:szCs w:val="22"/>
                <w:lang w:val="en-US"/>
              </w:rPr>
            </w:pPr>
            <w:r w:rsidRPr="00AC151B">
              <w:rPr>
                <w:rFonts w:ascii="Times New Roman" w:hAnsi="Times New Roman"/>
                <w:sz w:val="22"/>
                <w:szCs w:val="22"/>
                <w:lang w:val="en-US"/>
              </w:rPr>
              <w:t>6,316</w:t>
            </w:r>
          </w:p>
        </w:tc>
        <w:tc>
          <w:tcPr>
            <w:tcW w:w="1098" w:type="dxa"/>
            <w:tcBorders>
              <w:top w:val="single" w:sz="4" w:space="0" w:color="auto"/>
              <w:left w:val="nil"/>
              <w:bottom w:val="nil"/>
              <w:right w:val="nil"/>
            </w:tcBorders>
          </w:tcPr>
          <w:p w14:paraId="3D4358E9" w14:textId="77777777" w:rsidR="007B24E4" w:rsidRPr="00AC151B" w:rsidRDefault="007B24E4" w:rsidP="00B41976">
            <w:pPr>
              <w:pStyle w:val="Tabletext"/>
              <w:spacing w:line="360" w:lineRule="auto"/>
              <w:jc w:val="center"/>
              <w:rPr>
                <w:rFonts w:ascii="Times New Roman" w:hAnsi="Times New Roman"/>
                <w:sz w:val="22"/>
                <w:szCs w:val="22"/>
                <w:lang w:val="en-US"/>
              </w:rPr>
            </w:pPr>
          </w:p>
        </w:tc>
      </w:tr>
      <w:tr w:rsidR="007B24E4" w:rsidRPr="00AC151B" w14:paraId="05952857" w14:textId="77777777" w:rsidTr="00B41976">
        <w:trPr>
          <w:trHeight w:val="255"/>
        </w:trPr>
        <w:tc>
          <w:tcPr>
            <w:tcW w:w="2041" w:type="dxa"/>
            <w:tcBorders>
              <w:top w:val="nil"/>
              <w:left w:val="nil"/>
              <w:bottom w:val="nil"/>
              <w:right w:val="nil"/>
            </w:tcBorders>
            <w:shd w:val="clear" w:color="auto" w:fill="auto"/>
            <w:noWrap/>
            <w:vAlign w:val="bottom"/>
          </w:tcPr>
          <w:p w14:paraId="096D1520" w14:textId="77777777" w:rsidR="007B24E4" w:rsidRPr="00AC151B" w:rsidRDefault="007B24E4" w:rsidP="00B41976">
            <w:pPr>
              <w:pStyle w:val="Tabletext"/>
              <w:spacing w:line="360" w:lineRule="auto"/>
              <w:rPr>
                <w:rFonts w:ascii="Times New Roman" w:hAnsi="Times New Roman"/>
                <w:sz w:val="22"/>
                <w:szCs w:val="22"/>
                <w:lang w:val="en-US"/>
              </w:rPr>
            </w:pPr>
            <w:r w:rsidRPr="00AC151B">
              <w:rPr>
                <w:rFonts w:ascii="Times New Roman" w:hAnsi="Times New Roman"/>
                <w:sz w:val="22"/>
                <w:szCs w:val="22"/>
                <w:lang w:val="en-US"/>
              </w:rPr>
              <w:t>Attrition from Wave 1</w:t>
            </w:r>
          </w:p>
        </w:tc>
        <w:tc>
          <w:tcPr>
            <w:tcW w:w="1098" w:type="dxa"/>
            <w:tcBorders>
              <w:top w:val="nil"/>
              <w:left w:val="nil"/>
              <w:bottom w:val="nil"/>
              <w:right w:val="nil"/>
            </w:tcBorders>
            <w:shd w:val="clear" w:color="auto" w:fill="auto"/>
            <w:noWrap/>
            <w:vAlign w:val="bottom"/>
          </w:tcPr>
          <w:p w14:paraId="38D00F51" w14:textId="77777777" w:rsidR="007B24E4" w:rsidRPr="00AC151B" w:rsidRDefault="007B24E4" w:rsidP="00B41976">
            <w:pPr>
              <w:pStyle w:val="Tabletext"/>
              <w:spacing w:line="360" w:lineRule="auto"/>
              <w:jc w:val="center"/>
              <w:rPr>
                <w:rFonts w:ascii="Times New Roman" w:hAnsi="Times New Roman"/>
                <w:b/>
                <w:sz w:val="22"/>
                <w:szCs w:val="22"/>
                <w:lang w:val="en-US"/>
              </w:rPr>
            </w:pPr>
            <w:proofErr w:type="spellStart"/>
            <w:r w:rsidRPr="00AC151B">
              <w:rPr>
                <w:rFonts w:ascii="Times New Roman" w:hAnsi="Times New Roman"/>
                <w:b/>
                <w:sz w:val="22"/>
                <w:szCs w:val="22"/>
                <w:lang w:val="en-US"/>
              </w:rPr>
              <w:t>n.a.</w:t>
            </w:r>
            <w:proofErr w:type="spellEnd"/>
          </w:p>
        </w:tc>
        <w:tc>
          <w:tcPr>
            <w:tcW w:w="1098" w:type="dxa"/>
            <w:tcBorders>
              <w:top w:val="nil"/>
              <w:left w:val="nil"/>
              <w:bottom w:val="nil"/>
              <w:right w:val="nil"/>
            </w:tcBorders>
            <w:shd w:val="clear" w:color="auto" w:fill="auto"/>
            <w:noWrap/>
            <w:vAlign w:val="bottom"/>
          </w:tcPr>
          <w:p w14:paraId="20E87417"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34%</w:t>
            </w:r>
          </w:p>
        </w:tc>
        <w:tc>
          <w:tcPr>
            <w:tcW w:w="1098" w:type="dxa"/>
            <w:tcBorders>
              <w:top w:val="nil"/>
              <w:left w:val="nil"/>
              <w:bottom w:val="nil"/>
              <w:right w:val="nil"/>
            </w:tcBorders>
            <w:shd w:val="clear" w:color="auto" w:fill="auto"/>
            <w:noWrap/>
            <w:vAlign w:val="bottom"/>
          </w:tcPr>
          <w:p w14:paraId="10BA4BC8"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32%</w:t>
            </w:r>
          </w:p>
        </w:tc>
        <w:tc>
          <w:tcPr>
            <w:tcW w:w="1098" w:type="dxa"/>
            <w:tcBorders>
              <w:top w:val="nil"/>
              <w:left w:val="nil"/>
              <w:bottom w:val="nil"/>
              <w:right w:val="nil"/>
            </w:tcBorders>
            <w:shd w:val="clear" w:color="auto" w:fill="auto"/>
            <w:noWrap/>
            <w:vAlign w:val="bottom"/>
          </w:tcPr>
          <w:p w14:paraId="55F9FEB0"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38%</w:t>
            </w:r>
          </w:p>
        </w:tc>
        <w:tc>
          <w:tcPr>
            <w:tcW w:w="1098" w:type="dxa"/>
            <w:tcBorders>
              <w:top w:val="nil"/>
              <w:left w:val="nil"/>
              <w:bottom w:val="nil"/>
              <w:right w:val="nil"/>
            </w:tcBorders>
            <w:shd w:val="clear" w:color="auto" w:fill="auto"/>
            <w:noWrap/>
            <w:vAlign w:val="bottom"/>
          </w:tcPr>
          <w:p w14:paraId="72AC8744"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45%</w:t>
            </w:r>
          </w:p>
        </w:tc>
        <w:tc>
          <w:tcPr>
            <w:tcW w:w="1098" w:type="dxa"/>
            <w:tcBorders>
              <w:top w:val="nil"/>
              <w:left w:val="nil"/>
              <w:bottom w:val="nil"/>
              <w:right w:val="nil"/>
            </w:tcBorders>
          </w:tcPr>
          <w:p w14:paraId="5FCE3A08" w14:textId="77777777" w:rsidR="007B24E4" w:rsidRPr="00AC151B" w:rsidRDefault="007B24E4" w:rsidP="00B41976">
            <w:pPr>
              <w:pStyle w:val="Tabletext"/>
              <w:spacing w:line="360" w:lineRule="auto"/>
              <w:jc w:val="center"/>
              <w:rPr>
                <w:rFonts w:ascii="Times New Roman" w:hAnsi="Times New Roman"/>
                <w:sz w:val="22"/>
                <w:szCs w:val="22"/>
              </w:rPr>
            </w:pPr>
          </w:p>
        </w:tc>
      </w:tr>
      <w:tr w:rsidR="007B24E4" w:rsidRPr="00AC151B" w14:paraId="429E28AB" w14:textId="77777777" w:rsidTr="00B41976">
        <w:trPr>
          <w:trHeight w:val="255"/>
        </w:trPr>
        <w:tc>
          <w:tcPr>
            <w:tcW w:w="2041" w:type="dxa"/>
            <w:tcBorders>
              <w:top w:val="single" w:sz="4" w:space="0" w:color="auto"/>
              <w:left w:val="nil"/>
              <w:bottom w:val="single" w:sz="4" w:space="0" w:color="auto"/>
              <w:right w:val="nil"/>
            </w:tcBorders>
            <w:shd w:val="clear" w:color="auto" w:fill="auto"/>
            <w:noWrap/>
            <w:vAlign w:val="bottom"/>
          </w:tcPr>
          <w:p w14:paraId="46394681" w14:textId="77777777" w:rsidR="007B24E4" w:rsidRPr="00AC151B" w:rsidRDefault="007B24E4" w:rsidP="00B41976">
            <w:pPr>
              <w:pStyle w:val="Tablehead1"/>
              <w:spacing w:line="360" w:lineRule="auto"/>
              <w:rPr>
                <w:rFonts w:ascii="Times New Roman" w:hAnsi="Times New Roman"/>
                <w:b w:val="0"/>
                <w:sz w:val="22"/>
                <w:szCs w:val="22"/>
              </w:rPr>
            </w:pPr>
            <w:r w:rsidRPr="00AC151B">
              <w:rPr>
                <w:rFonts w:ascii="Times New Roman" w:hAnsi="Times New Roman"/>
                <w:b w:val="0"/>
                <w:sz w:val="22"/>
                <w:szCs w:val="22"/>
              </w:rPr>
              <w:t>Year</w:t>
            </w:r>
            <w:r w:rsidRPr="00AC151B">
              <w:rPr>
                <w:rFonts w:ascii="Times New Roman" w:hAnsi="Times New Roman"/>
                <w:b w:val="0"/>
                <w:sz w:val="22"/>
                <w:szCs w:val="22"/>
              </w:rPr>
              <w:br/>
              <w:t>Wave</w:t>
            </w:r>
            <w:r w:rsidRPr="00AC151B">
              <w:rPr>
                <w:rFonts w:ascii="Times New Roman" w:hAnsi="Times New Roman"/>
                <w:b w:val="0"/>
                <w:sz w:val="22"/>
                <w:szCs w:val="22"/>
              </w:rPr>
              <w:br/>
              <w:t>Age (mode)</w:t>
            </w:r>
          </w:p>
        </w:tc>
        <w:tc>
          <w:tcPr>
            <w:tcW w:w="1098" w:type="dxa"/>
            <w:tcBorders>
              <w:top w:val="single" w:sz="4" w:space="0" w:color="auto"/>
              <w:left w:val="nil"/>
              <w:bottom w:val="single" w:sz="4" w:space="0" w:color="auto"/>
              <w:right w:val="nil"/>
            </w:tcBorders>
            <w:shd w:val="clear" w:color="auto" w:fill="auto"/>
            <w:noWrap/>
            <w:vAlign w:val="bottom"/>
          </w:tcPr>
          <w:p w14:paraId="1E52A5D9"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2011</w:t>
            </w:r>
            <w:r w:rsidRPr="00AC151B">
              <w:rPr>
                <w:rFonts w:ascii="Times New Roman" w:hAnsi="Times New Roman"/>
                <w:b w:val="0"/>
                <w:sz w:val="22"/>
                <w:szCs w:val="22"/>
              </w:rPr>
              <w:br/>
              <w:t>Wave 6</w:t>
            </w:r>
            <w:r w:rsidRPr="00AC151B">
              <w:rPr>
                <w:rFonts w:ascii="Times New Roman" w:hAnsi="Times New Roman"/>
                <w:b w:val="0"/>
                <w:sz w:val="22"/>
                <w:szCs w:val="22"/>
              </w:rPr>
              <w:br/>
              <w:t xml:space="preserve">20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p>
        </w:tc>
        <w:tc>
          <w:tcPr>
            <w:tcW w:w="1098" w:type="dxa"/>
            <w:tcBorders>
              <w:top w:val="single" w:sz="4" w:space="0" w:color="auto"/>
              <w:left w:val="nil"/>
              <w:bottom w:val="single" w:sz="4" w:space="0" w:color="auto"/>
              <w:right w:val="nil"/>
            </w:tcBorders>
            <w:shd w:val="clear" w:color="auto" w:fill="auto"/>
            <w:noWrap/>
            <w:vAlign w:val="bottom"/>
          </w:tcPr>
          <w:p w14:paraId="63B12748"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2012</w:t>
            </w:r>
            <w:r w:rsidRPr="00AC151B">
              <w:rPr>
                <w:rFonts w:ascii="Times New Roman" w:hAnsi="Times New Roman"/>
                <w:b w:val="0"/>
                <w:sz w:val="22"/>
                <w:szCs w:val="22"/>
              </w:rPr>
              <w:br/>
              <w:t>Wave 7</w:t>
            </w:r>
            <w:r w:rsidRPr="00AC151B">
              <w:rPr>
                <w:rFonts w:ascii="Times New Roman" w:hAnsi="Times New Roman"/>
                <w:b w:val="0"/>
                <w:sz w:val="22"/>
                <w:szCs w:val="22"/>
              </w:rPr>
              <w:br/>
              <w:t xml:space="preserve">21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p>
        </w:tc>
        <w:tc>
          <w:tcPr>
            <w:tcW w:w="1098" w:type="dxa"/>
            <w:tcBorders>
              <w:top w:val="single" w:sz="4" w:space="0" w:color="auto"/>
              <w:left w:val="nil"/>
              <w:bottom w:val="single" w:sz="4" w:space="0" w:color="auto"/>
              <w:right w:val="nil"/>
            </w:tcBorders>
            <w:shd w:val="clear" w:color="auto" w:fill="auto"/>
            <w:noWrap/>
            <w:vAlign w:val="bottom"/>
          </w:tcPr>
          <w:p w14:paraId="1E3CF0DE" w14:textId="77777777" w:rsidR="007B24E4" w:rsidRPr="00AC151B" w:rsidRDefault="007B24E4" w:rsidP="00B41976">
            <w:pPr>
              <w:pStyle w:val="Tablehead1"/>
              <w:spacing w:line="360" w:lineRule="auto"/>
              <w:jc w:val="center"/>
              <w:rPr>
                <w:rFonts w:ascii="Times New Roman" w:hAnsi="Times New Roman"/>
                <w:sz w:val="22"/>
                <w:szCs w:val="22"/>
              </w:rPr>
            </w:pPr>
            <w:r w:rsidRPr="00AC151B">
              <w:rPr>
                <w:rFonts w:ascii="Times New Roman" w:hAnsi="Times New Roman"/>
                <w:sz w:val="22"/>
                <w:szCs w:val="22"/>
              </w:rPr>
              <w:t>2013</w:t>
            </w:r>
            <w:r w:rsidRPr="00AC151B">
              <w:rPr>
                <w:rFonts w:ascii="Times New Roman" w:hAnsi="Times New Roman"/>
                <w:sz w:val="22"/>
                <w:szCs w:val="22"/>
              </w:rPr>
              <w:br/>
              <w:t>Wave 8</w:t>
            </w:r>
            <w:r w:rsidRPr="00AC151B">
              <w:rPr>
                <w:rFonts w:ascii="Times New Roman" w:hAnsi="Times New Roman"/>
                <w:sz w:val="22"/>
                <w:szCs w:val="22"/>
              </w:rPr>
              <w:br/>
              <w:t xml:space="preserve">22 </w:t>
            </w:r>
            <w:proofErr w:type="spellStart"/>
            <w:r w:rsidRPr="00AC151B">
              <w:rPr>
                <w:rFonts w:ascii="Times New Roman" w:hAnsi="Times New Roman"/>
                <w:sz w:val="22"/>
                <w:szCs w:val="22"/>
              </w:rPr>
              <w:t>yrs</w:t>
            </w:r>
            <w:proofErr w:type="spellEnd"/>
            <w:r w:rsidRPr="00AC151B">
              <w:rPr>
                <w:rFonts w:ascii="Times New Roman" w:hAnsi="Times New Roman"/>
                <w:sz w:val="22"/>
                <w:szCs w:val="22"/>
              </w:rPr>
              <w:t xml:space="preserve"> 9m</w:t>
            </w:r>
          </w:p>
        </w:tc>
        <w:tc>
          <w:tcPr>
            <w:tcW w:w="1098" w:type="dxa"/>
            <w:tcBorders>
              <w:top w:val="single" w:sz="4" w:space="0" w:color="auto"/>
              <w:left w:val="nil"/>
              <w:bottom w:val="single" w:sz="4" w:space="0" w:color="auto"/>
              <w:right w:val="nil"/>
            </w:tcBorders>
            <w:shd w:val="clear" w:color="auto" w:fill="auto"/>
            <w:noWrap/>
            <w:vAlign w:val="bottom"/>
          </w:tcPr>
          <w:p w14:paraId="22F123DB"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2014</w:t>
            </w:r>
            <w:r w:rsidRPr="00AC151B">
              <w:rPr>
                <w:rFonts w:ascii="Times New Roman" w:hAnsi="Times New Roman"/>
                <w:b w:val="0"/>
                <w:sz w:val="22"/>
                <w:szCs w:val="22"/>
              </w:rPr>
              <w:br/>
              <w:t>Wave 9</w:t>
            </w:r>
            <w:r w:rsidRPr="00AC151B">
              <w:rPr>
                <w:rFonts w:ascii="Times New Roman" w:hAnsi="Times New Roman"/>
                <w:b w:val="0"/>
                <w:sz w:val="22"/>
                <w:szCs w:val="22"/>
              </w:rPr>
              <w:br/>
              <w:t xml:space="preserve">23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p>
        </w:tc>
        <w:tc>
          <w:tcPr>
            <w:tcW w:w="1098" w:type="dxa"/>
            <w:tcBorders>
              <w:top w:val="single" w:sz="4" w:space="0" w:color="auto"/>
              <w:left w:val="nil"/>
              <w:bottom w:val="single" w:sz="4" w:space="0" w:color="auto"/>
              <w:right w:val="nil"/>
            </w:tcBorders>
            <w:shd w:val="clear" w:color="auto" w:fill="auto"/>
            <w:noWrap/>
            <w:vAlign w:val="bottom"/>
          </w:tcPr>
          <w:p w14:paraId="17F94CAC" w14:textId="77777777" w:rsidR="007B24E4" w:rsidRPr="00AC151B" w:rsidRDefault="007B24E4" w:rsidP="00B41976">
            <w:pPr>
              <w:pStyle w:val="Tablehead1"/>
              <w:spacing w:line="360" w:lineRule="auto"/>
              <w:jc w:val="center"/>
              <w:rPr>
                <w:rFonts w:ascii="Times New Roman" w:hAnsi="Times New Roman"/>
                <w:b w:val="0"/>
                <w:sz w:val="22"/>
                <w:szCs w:val="22"/>
              </w:rPr>
            </w:pPr>
            <w:r w:rsidRPr="00AC151B">
              <w:rPr>
                <w:rFonts w:ascii="Times New Roman" w:hAnsi="Times New Roman"/>
                <w:b w:val="0"/>
                <w:sz w:val="22"/>
                <w:szCs w:val="22"/>
              </w:rPr>
              <w:t>2015</w:t>
            </w:r>
            <w:r w:rsidRPr="00AC151B">
              <w:rPr>
                <w:rFonts w:ascii="Times New Roman" w:hAnsi="Times New Roman"/>
                <w:b w:val="0"/>
                <w:sz w:val="22"/>
                <w:szCs w:val="22"/>
              </w:rPr>
              <w:br/>
              <w:t>Wave 10</w:t>
            </w:r>
            <w:r w:rsidRPr="00AC151B">
              <w:rPr>
                <w:rFonts w:ascii="Times New Roman" w:hAnsi="Times New Roman"/>
                <w:b w:val="0"/>
                <w:sz w:val="22"/>
                <w:szCs w:val="22"/>
              </w:rPr>
              <w:br/>
              <w:t xml:space="preserve">24 </w:t>
            </w:r>
            <w:proofErr w:type="spellStart"/>
            <w:r w:rsidRPr="00AC151B">
              <w:rPr>
                <w:rFonts w:ascii="Times New Roman" w:hAnsi="Times New Roman"/>
                <w:b w:val="0"/>
                <w:sz w:val="22"/>
                <w:szCs w:val="22"/>
              </w:rPr>
              <w:t>yrs</w:t>
            </w:r>
            <w:proofErr w:type="spellEnd"/>
            <w:r w:rsidRPr="00AC151B">
              <w:rPr>
                <w:rFonts w:ascii="Times New Roman" w:hAnsi="Times New Roman"/>
                <w:b w:val="0"/>
                <w:sz w:val="22"/>
                <w:szCs w:val="22"/>
              </w:rPr>
              <w:t xml:space="preserve"> 9m</w:t>
            </w:r>
          </w:p>
        </w:tc>
        <w:tc>
          <w:tcPr>
            <w:tcW w:w="1098" w:type="dxa"/>
            <w:tcBorders>
              <w:top w:val="single" w:sz="4" w:space="0" w:color="auto"/>
              <w:left w:val="nil"/>
              <w:bottom w:val="single" w:sz="4" w:space="0" w:color="auto"/>
              <w:right w:val="nil"/>
            </w:tcBorders>
            <w:vAlign w:val="bottom"/>
          </w:tcPr>
          <w:p w14:paraId="51FF1A3B" w14:textId="77777777" w:rsidR="007B24E4" w:rsidRPr="00AC151B" w:rsidRDefault="007B24E4" w:rsidP="00B41976">
            <w:pPr>
              <w:pStyle w:val="Tablehead1"/>
              <w:spacing w:line="360" w:lineRule="auto"/>
              <w:jc w:val="center"/>
              <w:rPr>
                <w:rFonts w:ascii="Times New Roman" w:hAnsi="Times New Roman"/>
                <w:sz w:val="22"/>
                <w:szCs w:val="22"/>
              </w:rPr>
            </w:pPr>
            <w:r w:rsidRPr="00AC151B">
              <w:rPr>
                <w:rFonts w:ascii="Times New Roman" w:hAnsi="Times New Roman"/>
                <w:sz w:val="22"/>
                <w:szCs w:val="22"/>
              </w:rPr>
              <w:t>2016</w:t>
            </w:r>
            <w:r w:rsidRPr="00AC151B">
              <w:rPr>
                <w:rFonts w:ascii="Times New Roman" w:hAnsi="Times New Roman"/>
                <w:sz w:val="22"/>
                <w:szCs w:val="22"/>
              </w:rPr>
              <w:br/>
              <w:t>Wave 11</w:t>
            </w:r>
            <w:r w:rsidRPr="00AC151B">
              <w:rPr>
                <w:rFonts w:ascii="Times New Roman" w:hAnsi="Times New Roman"/>
                <w:sz w:val="22"/>
                <w:szCs w:val="22"/>
              </w:rPr>
              <w:br/>
              <w:t xml:space="preserve">25 </w:t>
            </w:r>
            <w:proofErr w:type="spellStart"/>
            <w:r w:rsidRPr="00AC151B">
              <w:rPr>
                <w:rFonts w:ascii="Times New Roman" w:hAnsi="Times New Roman"/>
                <w:sz w:val="22"/>
                <w:szCs w:val="22"/>
              </w:rPr>
              <w:t>yrs</w:t>
            </w:r>
            <w:proofErr w:type="spellEnd"/>
            <w:r w:rsidRPr="00AC151B">
              <w:rPr>
                <w:rFonts w:ascii="Times New Roman" w:hAnsi="Times New Roman"/>
                <w:sz w:val="22"/>
                <w:szCs w:val="22"/>
              </w:rPr>
              <w:t xml:space="preserve"> 9m</w:t>
            </w:r>
          </w:p>
        </w:tc>
      </w:tr>
      <w:tr w:rsidR="007B24E4" w:rsidRPr="00AC151B" w14:paraId="5C04F518" w14:textId="77777777" w:rsidTr="00B41976">
        <w:trPr>
          <w:trHeight w:val="255"/>
        </w:trPr>
        <w:tc>
          <w:tcPr>
            <w:tcW w:w="2041" w:type="dxa"/>
            <w:tcBorders>
              <w:top w:val="single" w:sz="4" w:space="0" w:color="auto"/>
              <w:left w:val="nil"/>
              <w:right w:val="nil"/>
            </w:tcBorders>
            <w:shd w:val="clear" w:color="auto" w:fill="auto"/>
            <w:noWrap/>
            <w:vAlign w:val="bottom"/>
          </w:tcPr>
          <w:p w14:paraId="488AFCCA" w14:textId="77777777" w:rsidR="007B24E4" w:rsidRPr="00AC151B" w:rsidRDefault="007B24E4" w:rsidP="00B41976">
            <w:pPr>
              <w:pStyle w:val="Tabletext"/>
              <w:spacing w:line="360" w:lineRule="auto"/>
              <w:rPr>
                <w:rFonts w:ascii="Times New Roman" w:hAnsi="Times New Roman"/>
                <w:sz w:val="22"/>
                <w:szCs w:val="22"/>
              </w:rPr>
            </w:pPr>
            <w:r w:rsidRPr="00AC151B">
              <w:rPr>
                <w:rFonts w:ascii="Times New Roman" w:hAnsi="Times New Roman"/>
                <w:sz w:val="22"/>
                <w:szCs w:val="22"/>
              </w:rPr>
              <w:t>Respondents</w:t>
            </w:r>
          </w:p>
        </w:tc>
        <w:tc>
          <w:tcPr>
            <w:tcW w:w="1098" w:type="dxa"/>
            <w:tcBorders>
              <w:top w:val="single" w:sz="4" w:space="0" w:color="auto"/>
              <w:left w:val="nil"/>
              <w:right w:val="nil"/>
            </w:tcBorders>
            <w:shd w:val="clear" w:color="auto" w:fill="auto"/>
            <w:noWrap/>
            <w:vAlign w:val="bottom"/>
          </w:tcPr>
          <w:p w14:paraId="1710B4F7"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5,420</w:t>
            </w:r>
          </w:p>
        </w:tc>
        <w:tc>
          <w:tcPr>
            <w:tcW w:w="1098" w:type="dxa"/>
            <w:tcBorders>
              <w:top w:val="single" w:sz="4" w:space="0" w:color="auto"/>
              <w:left w:val="nil"/>
              <w:right w:val="nil"/>
            </w:tcBorders>
            <w:shd w:val="clear" w:color="auto" w:fill="auto"/>
            <w:noWrap/>
            <w:vAlign w:val="bottom"/>
          </w:tcPr>
          <w:p w14:paraId="76FB2A90"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4,670</w:t>
            </w:r>
          </w:p>
        </w:tc>
        <w:tc>
          <w:tcPr>
            <w:tcW w:w="1098" w:type="dxa"/>
            <w:tcBorders>
              <w:top w:val="single" w:sz="4" w:space="0" w:color="auto"/>
              <w:left w:val="nil"/>
              <w:right w:val="nil"/>
            </w:tcBorders>
            <w:shd w:val="clear" w:color="auto" w:fill="auto"/>
            <w:noWrap/>
            <w:vAlign w:val="bottom"/>
          </w:tcPr>
          <w:p w14:paraId="1C9CD76B" w14:textId="77777777" w:rsidR="007B24E4" w:rsidRPr="00AC151B" w:rsidRDefault="007B24E4" w:rsidP="00B41976">
            <w:pPr>
              <w:pStyle w:val="Tabletext"/>
              <w:spacing w:line="360" w:lineRule="auto"/>
              <w:jc w:val="center"/>
              <w:rPr>
                <w:rFonts w:ascii="Times New Roman" w:hAnsi="Times New Roman"/>
                <w:b/>
                <w:sz w:val="22"/>
                <w:szCs w:val="22"/>
              </w:rPr>
            </w:pPr>
            <w:r w:rsidRPr="00AC151B">
              <w:rPr>
                <w:rFonts w:ascii="Times New Roman" w:hAnsi="Times New Roman"/>
                <w:b/>
                <w:sz w:val="22"/>
                <w:szCs w:val="22"/>
              </w:rPr>
              <w:t>4,223</w:t>
            </w:r>
          </w:p>
        </w:tc>
        <w:tc>
          <w:tcPr>
            <w:tcW w:w="1098" w:type="dxa"/>
            <w:tcBorders>
              <w:top w:val="single" w:sz="4" w:space="0" w:color="auto"/>
              <w:left w:val="nil"/>
              <w:right w:val="nil"/>
            </w:tcBorders>
            <w:shd w:val="clear" w:color="auto" w:fill="auto"/>
            <w:noWrap/>
            <w:vAlign w:val="bottom"/>
          </w:tcPr>
          <w:p w14:paraId="4800D626"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3,839</w:t>
            </w:r>
          </w:p>
        </w:tc>
        <w:tc>
          <w:tcPr>
            <w:tcW w:w="1098" w:type="dxa"/>
            <w:tcBorders>
              <w:top w:val="single" w:sz="4" w:space="0" w:color="auto"/>
              <w:left w:val="nil"/>
              <w:right w:val="nil"/>
            </w:tcBorders>
            <w:shd w:val="clear" w:color="auto" w:fill="auto"/>
            <w:noWrap/>
            <w:vAlign w:val="bottom"/>
          </w:tcPr>
          <w:p w14:paraId="63244512" w14:textId="77777777" w:rsidR="007B24E4" w:rsidRPr="00AC151B" w:rsidRDefault="007B24E4" w:rsidP="00B41976">
            <w:pPr>
              <w:pStyle w:val="Tabletext"/>
              <w:spacing w:line="360" w:lineRule="auto"/>
              <w:jc w:val="center"/>
              <w:rPr>
                <w:rFonts w:ascii="Times New Roman" w:hAnsi="Times New Roman"/>
                <w:sz w:val="22"/>
                <w:szCs w:val="22"/>
              </w:rPr>
            </w:pPr>
            <w:r w:rsidRPr="00AC151B">
              <w:rPr>
                <w:rFonts w:ascii="Times New Roman" w:hAnsi="Times New Roman"/>
                <w:sz w:val="22"/>
                <w:szCs w:val="22"/>
              </w:rPr>
              <w:t>3,563</w:t>
            </w:r>
          </w:p>
        </w:tc>
        <w:tc>
          <w:tcPr>
            <w:tcW w:w="1098" w:type="dxa"/>
            <w:tcBorders>
              <w:top w:val="single" w:sz="4" w:space="0" w:color="auto"/>
              <w:left w:val="nil"/>
              <w:right w:val="nil"/>
            </w:tcBorders>
            <w:vAlign w:val="bottom"/>
          </w:tcPr>
          <w:p w14:paraId="017AB882" w14:textId="77777777" w:rsidR="007B24E4" w:rsidRPr="00AC151B" w:rsidRDefault="007B24E4" w:rsidP="00B41976">
            <w:pPr>
              <w:pStyle w:val="Tabletext"/>
              <w:spacing w:line="360" w:lineRule="auto"/>
              <w:jc w:val="center"/>
              <w:rPr>
                <w:rFonts w:ascii="Times New Roman" w:hAnsi="Times New Roman"/>
                <w:b/>
                <w:sz w:val="22"/>
                <w:szCs w:val="22"/>
              </w:rPr>
            </w:pPr>
            <w:r w:rsidRPr="00AC151B">
              <w:rPr>
                <w:rFonts w:ascii="Times New Roman" w:hAnsi="Times New Roman"/>
                <w:b/>
                <w:sz w:val="22"/>
                <w:szCs w:val="22"/>
              </w:rPr>
              <w:t>3,343</w:t>
            </w:r>
          </w:p>
        </w:tc>
      </w:tr>
      <w:tr w:rsidR="007B24E4" w:rsidRPr="00AC151B" w14:paraId="7CC83EFC" w14:textId="77777777" w:rsidTr="00B41976">
        <w:trPr>
          <w:trHeight w:val="255"/>
        </w:trPr>
        <w:tc>
          <w:tcPr>
            <w:tcW w:w="2041" w:type="dxa"/>
            <w:tcBorders>
              <w:top w:val="nil"/>
              <w:left w:val="nil"/>
              <w:bottom w:val="single" w:sz="4" w:space="0" w:color="auto"/>
              <w:right w:val="nil"/>
            </w:tcBorders>
            <w:shd w:val="clear" w:color="auto" w:fill="auto"/>
            <w:noWrap/>
            <w:vAlign w:val="bottom"/>
          </w:tcPr>
          <w:p w14:paraId="453B7775" w14:textId="77777777" w:rsidR="007B24E4" w:rsidRPr="00AC151B" w:rsidRDefault="007B24E4" w:rsidP="00B41976">
            <w:pPr>
              <w:pStyle w:val="Tabletext"/>
              <w:spacing w:line="360" w:lineRule="auto"/>
              <w:rPr>
                <w:rFonts w:ascii="Times New Roman" w:hAnsi="Times New Roman"/>
                <w:sz w:val="22"/>
                <w:szCs w:val="22"/>
              </w:rPr>
            </w:pPr>
            <w:r w:rsidRPr="00AC151B">
              <w:rPr>
                <w:rFonts w:ascii="Times New Roman" w:hAnsi="Times New Roman"/>
                <w:sz w:val="22"/>
                <w:szCs w:val="22"/>
              </w:rPr>
              <w:t>Attrition from Wave 1</w:t>
            </w:r>
          </w:p>
        </w:tc>
        <w:tc>
          <w:tcPr>
            <w:tcW w:w="1098" w:type="dxa"/>
            <w:tcBorders>
              <w:top w:val="nil"/>
              <w:left w:val="nil"/>
              <w:bottom w:val="single" w:sz="4" w:space="0" w:color="auto"/>
              <w:right w:val="nil"/>
            </w:tcBorders>
            <w:shd w:val="clear" w:color="auto" w:fill="auto"/>
            <w:noWrap/>
            <w:vAlign w:val="bottom"/>
          </w:tcPr>
          <w:p w14:paraId="15628B5D" w14:textId="77777777" w:rsidR="007B24E4" w:rsidRPr="00AC151B" w:rsidRDefault="007B24E4" w:rsidP="00B41976">
            <w:pPr>
              <w:pStyle w:val="Tabletext"/>
              <w:tabs>
                <w:tab w:val="decimal" w:pos="510"/>
              </w:tabs>
              <w:spacing w:line="360" w:lineRule="auto"/>
              <w:rPr>
                <w:rFonts w:ascii="Times New Roman" w:hAnsi="Times New Roman"/>
                <w:sz w:val="22"/>
                <w:szCs w:val="22"/>
              </w:rPr>
            </w:pPr>
            <w:r w:rsidRPr="00AC151B">
              <w:rPr>
                <w:rFonts w:ascii="Times New Roman" w:hAnsi="Times New Roman"/>
                <w:sz w:val="22"/>
                <w:szCs w:val="22"/>
              </w:rPr>
              <w:t>58%</w:t>
            </w:r>
          </w:p>
        </w:tc>
        <w:tc>
          <w:tcPr>
            <w:tcW w:w="1098" w:type="dxa"/>
            <w:tcBorders>
              <w:top w:val="nil"/>
              <w:left w:val="nil"/>
              <w:bottom w:val="single" w:sz="4" w:space="0" w:color="auto"/>
              <w:right w:val="nil"/>
            </w:tcBorders>
            <w:shd w:val="clear" w:color="auto" w:fill="auto"/>
            <w:noWrap/>
            <w:vAlign w:val="bottom"/>
          </w:tcPr>
          <w:p w14:paraId="008929AF" w14:textId="77777777" w:rsidR="007B24E4" w:rsidRPr="00AC151B" w:rsidRDefault="007B24E4" w:rsidP="00B41976">
            <w:pPr>
              <w:pStyle w:val="Tabletext"/>
              <w:tabs>
                <w:tab w:val="decimal" w:pos="510"/>
              </w:tabs>
              <w:spacing w:line="360" w:lineRule="auto"/>
              <w:rPr>
                <w:rFonts w:ascii="Times New Roman" w:hAnsi="Times New Roman"/>
                <w:sz w:val="22"/>
                <w:szCs w:val="22"/>
              </w:rPr>
            </w:pPr>
            <w:r w:rsidRPr="00AC151B">
              <w:rPr>
                <w:rFonts w:ascii="Times New Roman" w:hAnsi="Times New Roman"/>
                <w:sz w:val="22"/>
                <w:szCs w:val="22"/>
              </w:rPr>
              <w:t>62%</w:t>
            </w:r>
          </w:p>
        </w:tc>
        <w:tc>
          <w:tcPr>
            <w:tcW w:w="1098" w:type="dxa"/>
            <w:tcBorders>
              <w:top w:val="nil"/>
              <w:left w:val="nil"/>
              <w:bottom w:val="single" w:sz="4" w:space="0" w:color="auto"/>
              <w:right w:val="nil"/>
            </w:tcBorders>
            <w:shd w:val="clear" w:color="auto" w:fill="auto"/>
            <w:noWrap/>
            <w:vAlign w:val="bottom"/>
          </w:tcPr>
          <w:p w14:paraId="2910C936" w14:textId="77777777" w:rsidR="007B24E4" w:rsidRPr="00AC151B" w:rsidRDefault="007B24E4" w:rsidP="00B41976">
            <w:pPr>
              <w:pStyle w:val="Tabletext"/>
              <w:tabs>
                <w:tab w:val="decimal" w:pos="510"/>
              </w:tabs>
              <w:spacing w:line="360" w:lineRule="auto"/>
              <w:rPr>
                <w:rFonts w:ascii="Times New Roman" w:hAnsi="Times New Roman"/>
                <w:b/>
                <w:sz w:val="22"/>
                <w:szCs w:val="22"/>
              </w:rPr>
            </w:pPr>
            <w:r w:rsidRPr="00AC151B">
              <w:rPr>
                <w:rFonts w:ascii="Times New Roman" w:hAnsi="Times New Roman"/>
                <w:b/>
                <w:sz w:val="22"/>
                <w:szCs w:val="22"/>
              </w:rPr>
              <w:t>67%</w:t>
            </w:r>
          </w:p>
        </w:tc>
        <w:tc>
          <w:tcPr>
            <w:tcW w:w="1098" w:type="dxa"/>
            <w:tcBorders>
              <w:top w:val="nil"/>
              <w:left w:val="nil"/>
              <w:bottom w:val="single" w:sz="4" w:space="0" w:color="auto"/>
              <w:right w:val="nil"/>
            </w:tcBorders>
            <w:shd w:val="clear" w:color="auto" w:fill="auto"/>
            <w:noWrap/>
            <w:vAlign w:val="bottom"/>
          </w:tcPr>
          <w:p w14:paraId="0403DDA9" w14:textId="77777777" w:rsidR="007B24E4" w:rsidRPr="00AC151B" w:rsidRDefault="007B24E4" w:rsidP="00B41976">
            <w:pPr>
              <w:pStyle w:val="Tabletext"/>
              <w:tabs>
                <w:tab w:val="decimal" w:pos="510"/>
              </w:tabs>
              <w:spacing w:line="360" w:lineRule="auto"/>
              <w:rPr>
                <w:rFonts w:ascii="Times New Roman" w:hAnsi="Times New Roman"/>
                <w:sz w:val="22"/>
                <w:szCs w:val="22"/>
              </w:rPr>
            </w:pPr>
            <w:r w:rsidRPr="00AC151B">
              <w:rPr>
                <w:rFonts w:ascii="Times New Roman" w:hAnsi="Times New Roman"/>
                <w:sz w:val="22"/>
                <w:szCs w:val="22"/>
              </w:rPr>
              <w:t>70%</w:t>
            </w:r>
          </w:p>
        </w:tc>
        <w:tc>
          <w:tcPr>
            <w:tcW w:w="1098" w:type="dxa"/>
            <w:tcBorders>
              <w:top w:val="nil"/>
              <w:left w:val="nil"/>
              <w:bottom w:val="single" w:sz="4" w:space="0" w:color="auto"/>
              <w:right w:val="nil"/>
            </w:tcBorders>
            <w:shd w:val="clear" w:color="auto" w:fill="auto"/>
            <w:noWrap/>
            <w:vAlign w:val="bottom"/>
          </w:tcPr>
          <w:p w14:paraId="235B4E7C" w14:textId="77777777" w:rsidR="007B24E4" w:rsidRPr="00AC151B" w:rsidRDefault="007B24E4" w:rsidP="00B41976">
            <w:pPr>
              <w:pStyle w:val="Tabletext"/>
              <w:tabs>
                <w:tab w:val="decimal" w:pos="510"/>
              </w:tabs>
              <w:spacing w:line="360" w:lineRule="auto"/>
              <w:rPr>
                <w:rFonts w:ascii="Times New Roman" w:hAnsi="Times New Roman"/>
                <w:sz w:val="22"/>
                <w:szCs w:val="22"/>
              </w:rPr>
            </w:pPr>
            <w:r w:rsidRPr="00AC151B">
              <w:rPr>
                <w:rFonts w:ascii="Times New Roman" w:hAnsi="Times New Roman"/>
                <w:sz w:val="22"/>
                <w:szCs w:val="22"/>
              </w:rPr>
              <w:t>73%</w:t>
            </w:r>
          </w:p>
        </w:tc>
        <w:tc>
          <w:tcPr>
            <w:tcW w:w="1098" w:type="dxa"/>
            <w:tcBorders>
              <w:top w:val="nil"/>
              <w:left w:val="nil"/>
              <w:bottom w:val="single" w:sz="4" w:space="0" w:color="auto"/>
              <w:right w:val="nil"/>
            </w:tcBorders>
            <w:vAlign w:val="bottom"/>
          </w:tcPr>
          <w:p w14:paraId="00DEC215" w14:textId="77777777" w:rsidR="007B24E4" w:rsidRPr="00AC151B" w:rsidRDefault="007B24E4" w:rsidP="00B41976">
            <w:pPr>
              <w:pStyle w:val="Tabletext"/>
              <w:tabs>
                <w:tab w:val="decimal" w:pos="510"/>
              </w:tabs>
              <w:spacing w:line="360" w:lineRule="auto"/>
              <w:rPr>
                <w:rFonts w:ascii="Times New Roman" w:hAnsi="Times New Roman"/>
                <w:b/>
                <w:sz w:val="22"/>
                <w:szCs w:val="22"/>
              </w:rPr>
            </w:pPr>
            <w:r w:rsidRPr="00AC151B">
              <w:rPr>
                <w:rFonts w:ascii="Times New Roman" w:hAnsi="Times New Roman"/>
                <w:b/>
                <w:sz w:val="22"/>
                <w:szCs w:val="22"/>
              </w:rPr>
              <w:t>76%</w:t>
            </w:r>
          </w:p>
        </w:tc>
      </w:tr>
    </w:tbl>
    <w:p w14:paraId="29253735" w14:textId="77777777" w:rsidR="007B24E4" w:rsidRPr="00AC151B" w:rsidRDefault="007B24E4" w:rsidP="007B24E4">
      <w:pPr>
        <w:pStyle w:val="Source"/>
        <w:spacing w:line="360" w:lineRule="auto"/>
        <w:rPr>
          <w:rFonts w:ascii="Times New Roman" w:hAnsi="Times New Roman"/>
          <w:sz w:val="22"/>
          <w:szCs w:val="22"/>
        </w:rPr>
      </w:pPr>
      <w:r w:rsidRPr="00AC151B">
        <w:rPr>
          <w:rFonts w:ascii="Times New Roman" w:hAnsi="Times New Roman"/>
          <w:sz w:val="22"/>
          <w:szCs w:val="22"/>
        </w:rPr>
        <w:t>Source: LSAY06</w:t>
      </w:r>
    </w:p>
    <w:p w14:paraId="13C3B802" w14:textId="5F9063E5" w:rsidR="007B24E4" w:rsidRPr="00AC151B" w:rsidRDefault="007B24E4" w:rsidP="007B24E4">
      <w:pPr>
        <w:spacing w:after="0" w:line="240" w:lineRule="auto"/>
        <w:ind w:left="720" w:hanging="720"/>
        <w:rPr>
          <w:rFonts w:ascii="Times New Roman" w:hAnsi="Times New Roman" w:cs="Times New Roman"/>
          <w:sz w:val="24"/>
          <w:szCs w:val="24"/>
          <w:lang w:val="en-US"/>
        </w:rPr>
      </w:pPr>
      <w:r w:rsidRPr="00AC151B">
        <w:rPr>
          <w:rFonts w:ascii="Times New Roman" w:hAnsi="Times New Roman" w:cs="Times New Roman"/>
          <w:sz w:val="24"/>
          <w:szCs w:val="24"/>
          <w:lang w:val="en-US"/>
        </w:rPr>
        <w:t xml:space="preserve">Note: </w:t>
      </w:r>
      <w:r w:rsidR="005F2BE5">
        <w:rPr>
          <w:rFonts w:ascii="Times New Roman" w:hAnsi="Times New Roman" w:cs="Times New Roman"/>
          <w:sz w:val="24"/>
          <w:szCs w:val="24"/>
          <w:lang w:val="en-US"/>
        </w:rPr>
        <w:t>D</w:t>
      </w:r>
      <w:r w:rsidRPr="00AC151B">
        <w:rPr>
          <w:rFonts w:ascii="Times New Roman" w:hAnsi="Times New Roman" w:cs="Times New Roman"/>
          <w:sz w:val="24"/>
          <w:szCs w:val="24"/>
          <w:lang w:val="en-US"/>
        </w:rPr>
        <w:t>ata on occupational expectations come from Waves 1, 8 and 11 (bold font). The data on Year 12 subject choices were collected between 2007 and 2009 in Waves 2,3 and 4. The data on tertiary fields of study were collected from Waves 2 through 11. The data on employment were collected from Waves 9, 10 and 11</w:t>
      </w:r>
    </w:p>
    <w:p w14:paraId="5676F0B4" w14:textId="77777777" w:rsidR="007B24E4" w:rsidRPr="00AC151B" w:rsidRDefault="007B24E4" w:rsidP="007B24E4">
      <w:pPr>
        <w:rPr>
          <w:rFonts w:ascii="Times New Roman" w:hAnsi="Times New Roman" w:cs="Times New Roman"/>
          <w:sz w:val="24"/>
          <w:szCs w:val="24"/>
          <w:lang w:val="en-US"/>
        </w:rPr>
      </w:pPr>
    </w:p>
    <w:p w14:paraId="41FA033A" w14:textId="77777777" w:rsidR="005F2BE5" w:rsidRDefault="005F2BE5">
      <w:pPr>
        <w:rPr>
          <w:rFonts w:ascii="Times New Roman" w:hAnsi="Times New Roman" w:cs="Times New Roman"/>
          <w:lang w:val="en-US"/>
        </w:rPr>
      </w:pPr>
      <w:r>
        <w:rPr>
          <w:rFonts w:ascii="Times New Roman" w:hAnsi="Times New Roman" w:cs="Times New Roman"/>
          <w:lang w:val="en-US"/>
        </w:rPr>
        <w:br w:type="page"/>
      </w:r>
    </w:p>
    <w:p w14:paraId="2F5A9912" w14:textId="2317961F" w:rsidR="005F2BE5" w:rsidRPr="00323B99" w:rsidRDefault="005F2BE5" w:rsidP="005F2BE5">
      <w:pPr>
        <w:pStyle w:val="Heading1"/>
        <w:rPr>
          <w:rFonts w:ascii="Times New Roman" w:hAnsi="Times New Roman" w:cs="Times New Roman"/>
          <w:color w:val="auto"/>
          <w:sz w:val="24"/>
          <w:szCs w:val="24"/>
          <w:lang w:val="en-US"/>
        </w:rPr>
      </w:pPr>
      <w:r w:rsidRPr="00323B99">
        <w:rPr>
          <w:rFonts w:ascii="Times New Roman" w:hAnsi="Times New Roman" w:cs="Times New Roman"/>
          <w:color w:val="auto"/>
          <w:sz w:val="24"/>
          <w:szCs w:val="24"/>
          <w:lang w:val="en-US"/>
        </w:rPr>
        <w:lastRenderedPageBreak/>
        <w:t xml:space="preserve">Appendix </w:t>
      </w:r>
      <w:r>
        <w:rPr>
          <w:rFonts w:ascii="Times New Roman" w:hAnsi="Times New Roman" w:cs="Times New Roman"/>
          <w:color w:val="auto"/>
          <w:sz w:val="24"/>
          <w:szCs w:val="24"/>
          <w:lang w:val="en-US"/>
        </w:rPr>
        <w:t>3</w:t>
      </w:r>
      <w:r w:rsidRPr="00323B99">
        <w:rPr>
          <w:rFonts w:ascii="Times New Roman" w:hAnsi="Times New Roman" w:cs="Times New Roman"/>
          <w:color w:val="auto"/>
          <w:sz w:val="24"/>
          <w:szCs w:val="24"/>
          <w:lang w:val="en-US"/>
        </w:rPr>
        <w:t xml:space="preserve"> Missing data patterns  </w:t>
      </w:r>
    </w:p>
    <w:tbl>
      <w:tblPr>
        <w:tblW w:w="8505" w:type="dxa"/>
        <w:tblLook w:val="04A0" w:firstRow="1" w:lastRow="0" w:firstColumn="1" w:lastColumn="0" w:noHBand="0" w:noVBand="1"/>
      </w:tblPr>
      <w:tblGrid>
        <w:gridCol w:w="3820"/>
        <w:gridCol w:w="433"/>
        <w:gridCol w:w="142"/>
        <w:gridCol w:w="850"/>
        <w:gridCol w:w="284"/>
        <w:gridCol w:w="1275"/>
        <w:gridCol w:w="534"/>
        <w:gridCol w:w="1167"/>
      </w:tblGrid>
      <w:tr w:rsidR="005F2BE5" w:rsidRPr="00AC151B" w14:paraId="5A46496D" w14:textId="77777777" w:rsidTr="00B41976">
        <w:trPr>
          <w:trHeight w:val="300"/>
        </w:trPr>
        <w:tc>
          <w:tcPr>
            <w:tcW w:w="3820" w:type="dxa"/>
            <w:tcBorders>
              <w:top w:val="nil"/>
              <w:left w:val="nil"/>
              <w:bottom w:val="single" w:sz="4" w:space="0" w:color="auto"/>
              <w:right w:val="nil"/>
            </w:tcBorders>
            <w:shd w:val="clear" w:color="auto" w:fill="auto"/>
            <w:noWrap/>
            <w:vAlign w:val="bottom"/>
            <w:hideMark/>
          </w:tcPr>
          <w:p w14:paraId="41AF0894"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w:t>
            </w:r>
          </w:p>
        </w:tc>
        <w:tc>
          <w:tcPr>
            <w:tcW w:w="433" w:type="dxa"/>
            <w:tcBorders>
              <w:top w:val="nil"/>
              <w:left w:val="nil"/>
              <w:bottom w:val="single" w:sz="4" w:space="0" w:color="auto"/>
              <w:right w:val="nil"/>
            </w:tcBorders>
            <w:shd w:val="clear" w:color="auto" w:fill="auto"/>
            <w:noWrap/>
            <w:vAlign w:val="bottom"/>
            <w:hideMark/>
          </w:tcPr>
          <w:p w14:paraId="72E8E2B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w:t>
            </w:r>
          </w:p>
        </w:tc>
        <w:tc>
          <w:tcPr>
            <w:tcW w:w="1276" w:type="dxa"/>
            <w:gridSpan w:val="3"/>
            <w:tcBorders>
              <w:top w:val="nil"/>
              <w:left w:val="nil"/>
              <w:bottom w:val="single" w:sz="4" w:space="0" w:color="auto"/>
              <w:right w:val="nil"/>
            </w:tcBorders>
            <w:shd w:val="clear" w:color="auto" w:fill="auto"/>
            <w:noWrap/>
            <w:vAlign w:val="bottom"/>
            <w:hideMark/>
          </w:tcPr>
          <w:p w14:paraId="6B4E7539"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Missing</w:t>
            </w:r>
          </w:p>
        </w:tc>
        <w:tc>
          <w:tcPr>
            <w:tcW w:w="1809" w:type="dxa"/>
            <w:gridSpan w:val="2"/>
            <w:tcBorders>
              <w:top w:val="nil"/>
              <w:left w:val="nil"/>
              <w:bottom w:val="single" w:sz="4" w:space="0" w:color="auto"/>
              <w:right w:val="nil"/>
            </w:tcBorders>
            <w:shd w:val="clear" w:color="auto" w:fill="auto"/>
            <w:noWrap/>
            <w:vAlign w:val="bottom"/>
            <w:hideMark/>
          </w:tcPr>
          <w:p w14:paraId="3BF3F78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Non-missing</w:t>
            </w:r>
          </w:p>
        </w:tc>
        <w:tc>
          <w:tcPr>
            <w:tcW w:w="1167" w:type="dxa"/>
            <w:tcBorders>
              <w:top w:val="nil"/>
              <w:left w:val="nil"/>
              <w:bottom w:val="single" w:sz="4" w:space="0" w:color="auto"/>
              <w:right w:val="nil"/>
            </w:tcBorders>
            <w:shd w:val="clear" w:color="auto" w:fill="auto"/>
            <w:noWrap/>
            <w:vAlign w:val="bottom"/>
            <w:hideMark/>
          </w:tcPr>
          <w:p w14:paraId="196BDE9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Missing</w:t>
            </w:r>
          </w:p>
        </w:tc>
      </w:tr>
      <w:tr w:rsidR="005F2BE5" w:rsidRPr="00AC151B" w14:paraId="4FF51D9D" w14:textId="77777777" w:rsidTr="00B41976">
        <w:trPr>
          <w:trHeight w:val="315"/>
        </w:trPr>
        <w:tc>
          <w:tcPr>
            <w:tcW w:w="3820" w:type="dxa"/>
            <w:tcBorders>
              <w:top w:val="nil"/>
              <w:left w:val="nil"/>
              <w:bottom w:val="nil"/>
              <w:right w:val="nil"/>
            </w:tcBorders>
            <w:shd w:val="clear" w:color="auto" w:fill="auto"/>
            <w:noWrap/>
            <w:vAlign w:val="bottom"/>
            <w:hideMark/>
          </w:tcPr>
          <w:p w14:paraId="557BB1E3"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Female</w:t>
            </w:r>
          </w:p>
        </w:tc>
        <w:tc>
          <w:tcPr>
            <w:tcW w:w="575" w:type="dxa"/>
            <w:gridSpan w:val="2"/>
            <w:tcBorders>
              <w:top w:val="nil"/>
              <w:left w:val="nil"/>
              <w:bottom w:val="nil"/>
              <w:right w:val="nil"/>
            </w:tcBorders>
            <w:shd w:val="clear" w:color="auto" w:fill="auto"/>
            <w:noWrap/>
            <w:vAlign w:val="bottom"/>
            <w:hideMark/>
          </w:tcPr>
          <w:p w14:paraId="056442C3"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7261D88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c>
          <w:tcPr>
            <w:tcW w:w="1559" w:type="dxa"/>
            <w:gridSpan w:val="2"/>
            <w:tcBorders>
              <w:top w:val="nil"/>
              <w:left w:val="nil"/>
              <w:bottom w:val="nil"/>
              <w:right w:val="nil"/>
            </w:tcBorders>
            <w:shd w:val="clear" w:color="auto" w:fill="auto"/>
            <w:noWrap/>
            <w:vAlign w:val="bottom"/>
            <w:hideMark/>
          </w:tcPr>
          <w:p w14:paraId="2EBC9AE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3343</w:t>
            </w:r>
          </w:p>
        </w:tc>
        <w:tc>
          <w:tcPr>
            <w:tcW w:w="1701" w:type="dxa"/>
            <w:gridSpan w:val="2"/>
            <w:tcBorders>
              <w:top w:val="nil"/>
              <w:left w:val="nil"/>
              <w:bottom w:val="nil"/>
              <w:right w:val="nil"/>
            </w:tcBorders>
            <w:shd w:val="clear" w:color="auto" w:fill="auto"/>
            <w:noWrap/>
            <w:vAlign w:val="bottom"/>
            <w:hideMark/>
          </w:tcPr>
          <w:p w14:paraId="148F13B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r>
      <w:tr w:rsidR="005F2BE5" w:rsidRPr="00AC151B" w14:paraId="240B4499" w14:textId="77777777" w:rsidTr="00B41976">
        <w:trPr>
          <w:trHeight w:val="342"/>
        </w:trPr>
        <w:tc>
          <w:tcPr>
            <w:tcW w:w="3820" w:type="dxa"/>
            <w:tcBorders>
              <w:top w:val="nil"/>
              <w:left w:val="nil"/>
              <w:bottom w:val="nil"/>
              <w:right w:val="nil"/>
            </w:tcBorders>
            <w:shd w:val="clear" w:color="auto" w:fill="auto"/>
            <w:noWrap/>
            <w:vAlign w:val="bottom"/>
            <w:hideMark/>
          </w:tcPr>
          <w:p w14:paraId="097DF5B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PISA 2006 science test score</w:t>
            </w:r>
          </w:p>
        </w:tc>
        <w:tc>
          <w:tcPr>
            <w:tcW w:w="575" w:type="dxa"/>
            <w:gridSpan w:val="2"/>
            <w:tcBorders>
              <w:top w:val="nil"/>
              <w:left w:val="nil"/>
              <w:bottom w:val="nil"/>
              <w:right w:val="nil"/>
            </w:tcBorders>
            <w:shd w:val="clear" w:color="auto" w:fill="auto"/>
            <w:noWrap/>
            <w:vAlign w:val="bottom"/>
            <w:hideMark/>
          </w:tcPr>
          <w:p w14:paraId="4048339D"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2CF0E87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c>
          <w:tcPr>
            <w:tcW w:w="1559" w:type="dxa"/>
            <w:gridSpan w:val="2"/>
            <w:tcBorders>
              <w:top w:val="nil"/>
              <w:left w:val="nil"/>
              <w:bottom w:val="nil"/>
              <w:right w:val="nil"/>
            </w:tcBorders>
            <w:shd w:val="clear" w:color="auto" w:fill="auto"/>
            <w:noWrap/>
            <w:vAlign w:val="bottom"/>
            <w:hideMark/>
          </w:tcPr>
          <w:p w14:paraId="31134D03"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3343</w:t>
            </w:r>
          </w:p>
        </w:tc>
        <w:tc>
          <w:tcPr>
            <w:tcW w:w="1701" w:type="dxa"/>
            <w:gridSpan w:val="2"/>
            <w:tcBorders>
              <w:top w:val="nil"/>
              <w:left w:val="nil"/>
              <w:bottom w:val="nil"/>
              <w:right w:val="nil"/>
            </w:tcBorders>
            <w:shd w:val="clear" w:color="auto" w:fill="auto"/>
            <w:noWrap/>
            <w:vAlign w:val="bottom"/>
            <w:hideMark/>
          </w:tcPr>
          <w:p w14:paraId="4C7E4AE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r>
      <w:tr w:rsidR="005F2BE5" w:rsidRPr="00AC151B" w14:paraId="06EAF0DC" w14:textId="77777777" w:rsidTr="00B41976">
        <w:trPr>
          <w:trHeight w:val="342"/>
        </w:trPr>
        <w:tc>
          <w:tcPr>
            <w:tcW w:w="3820" w:type="dxa"/>
            <w:tcBorders>
              <w:top w:val="nil"/>
              <w:left w:val="nil"/>
              <w:bottom w:val="nil"/>
              <w:right w:val="nil"/>
            </w:tcBorders>
            <w:shd w:val="clear" w:color="auto" w:fill="auto"/>
            <w:noWrap/>
            <w:vAlign w:val="bottom"/>
            <w:hideMark/>
          </w:tcPr>
          <w:p w14:paraId="5F537786"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PISA 2006 science self-concept</w:t>
            </w:r>
          </w:p>
        </w:tc>
        <w:tc>
          <w:tcPr>
            <w:tcW w:w="575" w:type="dxa"/>
            <w:gridSpan w:val="2"/>
            <w:tcBorders>
              <w:top w:val="nil"/>
              <w:left w:val="nil"/>
              <w:bottom w:val="nil"/>
              <w:right w:val="nil"/>
            </w:tcBorders>
            <w:shd w:val="clear" w:color="auto" w:fill="auto"/>
            <w:noWrap/>
            <w:vAlign w:val="bottom"/>
            <w:hideMark/>
          </w:tcPr>
          <w:p w14:paraId="201D36A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1BC5AE5C"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406</w:t>
            </w:r>
          </w:p>
        </w:tc>
        <w:tc>
          <w:tcPr>
            <w:tcW w:w="1559" w:type="dxa"/>
            <w:gridSpan w:val="2"/>
            <w:tcBorders>
              <w:top w:val="nil"/>
              <w:left w:val="nil"/>
              <w:bottom w:val="nil"/>
              <w:right w:val="nil"/>
            </w:tcBorders>
            <w:shd w:val="clear" w:color="auto" w:fill="auto"/>
            <w:noWrap/>
            <w:vAlign w:val="bottom"/>
            <w:hideMark/>
          </w:tcPr>
          <w:p w14:paraId="09BEBA2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2937</w:t>
            </w:r>
          </w:p>
        </w:tc>
        <w:tc>
          <w:tcPr>
            <w:tcW w:w="1701" w:type="dxa"/>
            <w:gridSpan w:val="2"/>
            <w:tcBorders>
              <w:top w:val="nil"/>
              <w:left w:val="nil"/>
              <w:bottom w:val="nil"/>
              <w:right w:val="nil"/>
            </w:tcBorders>
            <w:shd w:val="clear" w:color="auto" w:fill="auto"/>
            <w:noWrap/>
            <w:vAlign w:val="bottom"/>
            <w:hideMark/>
          </w:tcPr>
          <w:p w14:paraId="74F8C6A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12%</w:t>
            </w:r>
          </w:p>
        </w:tc>
      </w:tr>
      <w:tr w:rsidR="005F2BE5" w:rsidRPr="00AC151B" w14:paraId="54798FC1" w14:textId="77777777" w:rsidTr="00B41976">
        <w:trPr>
          <w:trHeight w:val="342"/>
        </w:trPr>
        <w:tc>
          <w:tcPr>
            <w:tcW w:w="3820" w:type="dxa"/>
            <w:tcBorders>
              <w:top w:val="nil"/>
              <w:left w:val="nil"/>
              <w:bottom w:val="nil"/>
              <w:right w:val="nil"/>
            </w:tcBorders>
            <w:shd w:val="clear" w:color="auto" w:fill="auto"/>
            <w:noWrap/>
            <w:vAlign w:val="bottom"/>
            <w:hideMark/>
          </w:tcPr>
          <w:p w14:paraId="7E26CDE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Expects BAH career 2006</w:t>
            </w:r>
          </w:p>
        </w:tc>
        <w:tc>
          <w:tcPr>
            <w:tcW w:w="575" w:type="dxa"/>
            <w:gridSpan w:val="2"/>
            <w:tcBorders>
              <w:top w:val="nil"/>
              <w:left w:val="nil"/>
              <w:bottom w:val="nil"/>
              <w:right w:val="nil"/>
            </w:tcBorders>
            <w:shd w:val="clear" w:color="auto" w:fill="auto"/>
            <w:noWrap/>
            <w:vAlign w:val="bottom"/>
            <w:hideMark/>
          </w:tcPr>
          <w:p w14:paraId="31B6410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37E8A9C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501</w:t>
            </w:r>
          </w:p>
        </w:tc>
        <w:tc>
          <w:tcPr>
            <w:tcW w:w="1559" w:type="dxa"/>
            <w:gridSpan w:val="2"/>
            <w:tcBorders>
              <w:top w:val="nil"/>
              <w:left w:val="nil"/>
              <w:bottom w:val="nil"/>
              <w:right w:val="nil"/>
            </w:tcBorders>
            <w:shd w:val="clear" w:color="auto" w:fill="auto"/>
            <w:noWrap/>
            <w:vAlign w:val="bottom"/>
            <w:hideMark/>
          </w:tcPr>
          <w:p w14:paraId="73C68FD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2842</w:t>
            </w:r>
          </w:p>
        </w:tc>
        <w:tc>
          <w:tcPr>
            <w:tcW w:w="1701" w:type="dxa"/>
            <w:gridSpan w:val="2"/>
            <w:tcBorders>
              <w:top w:val="nil"/>
              <w:left w:val="nil"/>
              <w:bottom w:val="nil"/>
              <w:right w:val="nil"/>
            </w:tcBorders>
            <w:shd w:val="clear" w:color="auto" w:fill="auto"/>
            <w:noWrap/>
            <w:vAlign w:val="bottom"/>
            <w:hideMark/>
          </w:tcPr>
          <w:p w14:paraId="2388DC5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15%</w:t>
            </w:r>
          </w:p>
        </w:tc>
      </w:tr>
      <w:tr w:rsidR="005F2BE5" w:rsidRPr="00AC151B" w14:paraId="3425BB06" w14:textId="77777777" w:rsidTr="00B41976">
        <w:trPr>
          <w:trHeight w:val="342"/>
        </w:trPr>
        <w:tc>
          <w:tcPr>
            <w:tcW w:w="3820" w:type="dxa"/>
            <w:tcBorders>
              <w:top w:val="nil"/>
              <w:left w:val="nil"/>
              <w:bottom w:val="nil"/>
              <w:right w:val="nil"/>
            </w:tcBorders>
            <w:shd w:val="clear" w:color="auto" w:fill="auto"/>
            <w:noWrap/>
            <w:vAlign w:val="bottom"/>
            <w:hideMark/>
          </w:tcPr>
          <w:p w14:paraId="568CC803"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Expects CEM career 2006</w:t>
            </w:r>
          </w:p>
        </w:tc>
        <w:tc>
          <w:tcPr>
            <w:tcW w:w="575" w:type="dxa"/>
            <w:gridSpan w:val="2"/>
            <w:tcBorders>
              <w:top w:val="nil"/>
              <w:left w:val="nil"/>
              <w:bottom w:val="nil"/>
              <w:right w:val="nil"/>
            </w:tcBorders>
            <w:shd w:val="clear" w:color="auto" w:fill="auto"/>
            <w:noWrap/>
            <w:vAlign w:val="bottom"/>
            <w:hideMark/>
          </w:tcPr>
          <w:p w14:paraId="71E20051"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06330C7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501</w:t>
            </w:r>
          </w:p>
        </w:tc>
        <w:tc>
          <w:tcPr>
            <w:tcW w:w="1559" w:type="dxa"/>
            <w:gridSpan w:val="2"/>
            <w:tcBorders>
              <w:top w:val="nil"/>
              <w:left w:val="nil"/>
              <w:bottom w:val="nil"/>
              <w:right w:val="nil"/>
            </w:tcBorders>
            <w:shd w:val="clear" w:color="auto" w:fill="auto"/>
            <w:noWrap/>
            <w:vAlign w:val="bottom"/>
            <w:hideMark/>
          </w:tcPr>
          <w:p w14:paraId="6F72714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2842</w:t>
            </w:r>
          </w:p>
        </w:tc>
        <w:tc>
          <w:tcPr>
            <w:tcW w:w="1701" w:type="dxa"/>
            <w:gridSpan w:val="2"/>
            <w:tcBorders>
              <w:top w:val="nil"/>
              <w:left w:val="nil"/>
              <w:bottom w:val="nil"/>
              <w:right w:val="nil"/>
            </w:tcBorders>
            <w:shd w:val="clear" w:color="auto" w:fill="auto"/>
            <w:noWrap/>
            <w:vAlign w:val="bottom"/>
            <w:hideMark/>
          </w:tcPr>
          <w:p w14:paraId="147052D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15%</w:t>
            </w:r>
          </w:p>
        </w:tc>
      </w:tr>
      <w:tr w:rsidR="005F2BE5" w:rsidRPr="00AC151B" w14:paraId="0A7ECF4C" w14:textId="77777777" w:rsidTr="00B41976">
        <w:trPr>
          <w:trHeight w:val="342"/>
        </w:trPr>
        <w:tc>
          <w:tcPr>
            <w:tcW w:w="3820" w:type="dxa"/>
            <w:tcBorders>
              <w:top w:val="nil"/>
              <w:left w:val="nil"/>
              <w:bottom w:val="nil"/>
              <w:right w:val="nil"/>
            </w:tcBorders>
            <w:shd w:val="clear" w:color="auto" w:fill="auto"/>
            <w:noWrap/>
            <w:vAlign w:val="bottom"/>
            <w:hideMark/>
          </w:tcPr>
          <w:p w14:paraId="26849745"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Expects BAH career 2013</w:t>
            </w:r>
          </w:p>
        </w:tc>
        <w:tc>
          <w:tcPr>
            <w:tcW w:w="575" w:type="dxa"/>
            <w:gridSpan w:val="2"/>
            <w:tcBorders>
              <w:top w:val="nil"/>
              <w:left w:val="nil"/>
              <w:bottom w:val="nil"/>
              <w:right w:val="nil"/>
            </w:tcBorders>
            <w:shd w:val="clear" w:color="auto" w:fill="auto"/>
            <w:noWrap/>
            <w:vAlign w:val="bottom"/>
            <w:hideMark/>
          </w:tcPr>
          <w:p w14:paraId="47ABED7C"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29C2897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369</w:t>
            </w:r>
          </w:p>
        </w:tc>
        <w:tc>
          <w:tcPr>
            <w:tcW w:w="1559" w:type="dxa"/>
            <w:gridSpan w:val="2"/>
            <w:tcBorders>
              <w:top w:val="nil"/>
              <w:left w:val="nil"/>
              <w:bottom w:val="nil"/>
              <w:right w:val="nil"/>
            </w:tcBorders>
            <w:shd w:val="clear" w:color="auto" w:fill="auto"/>
            <w:noWrap/>
            <w:vAlign w:val="bottom"/>
            <w:hideMark/>
          </w:tcPr>
          <w:p w14:paraId="27203E6C"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2974</w:t>
            </w:r>
          </w:p>
        </w:tc>
        <w:tc>
          <w:tcPr>
            <w:tcW w:w="1701" w:type="dxa"/>
            <w:gridSpan w:val="2"/>
            <w:tcBorders>
              <w:top w:val="nil"/>
              <w:left w:val="nil"/>
              <w:bottom w:val="nil"/>
              <w:right w:val="nil"/>
            </w:tcBorders>
            <w:shd w:val="clear" w:color="auto" w:fill="auto"/>
            <w:noWrap/>
            <w:vAlign w:val="bottom"/>
            <w:hideMark/>
          </w:tcPr>
          <w:p w14:paraId="1B0784D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w:t>
            </w:r>
          </w:p>
        </w:tc>
      </w:tr>
      <w:tr w:rsidR="005F2BE5" w:rsidRPr="00AC151B" w14:paraId="4FD23C80" w14:textId="77777777" w:rsidTr="00B41976">
        <w:trPr>
          <w:trHeight w:val="342"/>
        </w:trPr>
        <w:tc>
          <w:tcPr>
            <w:tcW w:w="3820" w:type="dxa"/>
            <w:tcBorders>
              <w:top w:val="nil"/>
              <w:left w:val="nil"/>
              <w:bottom w:val="nil"/>
              <w:right w:val="nil"/>
            </w:tcBorders>
            <w:shd w:val="clear" w:color="auto" w:fill="auto"/>
            <w:noWrap/>
            <w:vAlign w:val="bottom"/>
            <w:hideMark/>
          </w:tcPr>
          <w:p w14:paraId="3DE33EC5"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Expects CEM career 2013</w:t>
            </w:r>
          </w:p>
        </w:tc>
        <w:tc>
          <w:tcPr>
            <w:tcW w:w="575" w:type="dxa"/>
            <w:gridSpan w:val="2"/>
            <w:tcBorders>
              <w:top w:val="nil"/>
              <w:left w:val="nil"/>
              <w:bottom w:val="nil"/>
              <w:right w:val="nil"/>
            </w:tcBorders>
            <w:shd w:val="clear" w:color="auto" w:fill="auto"/>
            <w:noWrap/>
            <w:vAlign w:val="bottom"/>
            <w:hideMark/>
          </w:tcPr>
          <w:p w14:paraId="51EBF331"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63DD80A8"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369</w:t>
            </w:r>
          </w:p>
        </w:tc>
        <w:tc>
          <w:tcPr>
            <w:tcW w:w="1559" w:type="dxa"/>
            <w:gridSpan w:val="2"/>
            <w:tcBorders>
              <w:top w:val="nil"/>
              <w:left w:val="nil"/>
              <w:bottom w:val="nil"/>
              <w:right w:val="nil"/>
            </w:tcBorders>
            <w:shd w:val="clear" w:color="auto" w:fill="auto"/>
            <w:noWrap/>
            <w:vAlign w:val="bottom"/>
            <w:hideMark/>
          </w:tcPr>
          <w:p w14:paraId="439D8F6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2974</w:t>
            </w:r>
          </w:p>
        </w:tc>
        <w:tc>
          <w:tcPr>
            <w:tcW w:w="1701" w:type="dxa"/>
            <w:gridSpan w:val="2"/>
            <w:tcBorders>
              <w:top w:val="nil"/>
              <w:left w:val="nil"/>
              <w:bottom w:val="nil"/>
              <w:right w:val="nil"/>
            </w:tcBorders>
            <w:shd w:val="clear" w:color="auto" w:fill="auto"/>
            <w:noWrap/>
            <w:vAlign w:val="bottom"/>
            <w:hideMark/>
          </w:tcPr>
          <w:p w14:paraId="0E939BF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w:t>
            </w:r>
          </w:p>
        </w:tc>
      </w:tr>
      <w:tr w:rsidR="005F2BE5" w:rsidRPr="00AC151B" w14:paraId="1BCE13A0" w14:textId="77777777" w:rsidTr="00B41976">
        <w:trPr>
          <w:trHeight w:val="342"/>
        </w:trPr>
        <w:tc>
          <w:tcPr>
            <w:tcW w:w="3820" w:type="dxa"/>
            <w:tcBorders>
              <w:top w:val="nil"/>
              <w:left w:val="nil"/>
              <w:bottom w:val="nil"/>
              <w:right w:val="nil"/>
            </w:tcBorders>
            <w:shd w:val="clear" w:color="auto" w:fill="auto"/>
            <w:noWrap/>
            <w:vAlign w:val="bottom"/>
            <w:hideMark/>
          </w:tcPr>
          <w:p w14:paraId="4F67CD1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Expects BAH career 2016</w:t>
            </w:r>
          </w:p>
        </w:tc>
        <w:tc>
          <w:tcPr>
            <w:tcW w:w="575" w:type="dxa"/>
            <w:gridSpan w:val="2"/>
            <w:tcBorders>
              <w:top w:val="nil"/>
              <w:left w:val="nil"/>
              <w:bottom w:val="nil"/>
              <w:right w:val="nil"/>
            </w:tcBorders>
            <w:shd w:val="clear" w:color="auto" w:fill="auto"/>
            <w:noWrap/>
            <w:vAlign w:val="bottom"/>
            <w:hideMark/>
          </w:tcPr>
          <w:p w14:paraId="5C330BD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2D5960C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360</w:t>
            </w:r>
          </w:p>
        </w:tc>
        <w:tc>
          <w:tcPr>
            <w:tcW w:w="1559" w:type="dxa"/>
            <w:gridSpan w:val="2"/>
            <w:tcBorders>
              <w:top w:val="nil"/>
              <w:left w:val="nil"/>
              <w:bottom w:val="nil"/>
              <w:right w:val="nil"/>
            </w:tcBorders>
            <w:shd w:val="clear" w:color="auto" w:fill="auto"/>
            <w:noWrap/>
            <w:vAlign w:val="bottom"/>
            <w:hideMark/>
          </w:tcPr>
          <w:p w14:paraId="58E2F5A1"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2983</w:t>
            </w:r>
          </w:p>
        </w:tc>
        <w:tc>
          <w:tcPr>
            <w:tcW w:w="1701" w:type="dxa"/>
            <w:gridSpan w:val="2"/>
            <w:tcBorders>
              <w:top w:val="nil"/>
              <w:left w:val="nil"/>
              <w:bottom w:val="nil"/>
              <w:right w:val="nil"/>
            </w:tcBorders>
            <w:shd w:val="clear" w:color="auto" w:fill="auto"/>
            <w:noWrap/>
            <w:vAlign w:val="bottom"/>
            <w:hideMark/>
          </w:tcPr>
          <w:p w14:paraId="15F60FEF"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w:t>
            </w:r>
          </w:p>
        </w:tc>
      </w:tr>
      <w:tr w:rsidR="005F2BE5" w:rsidRPr="00AC151B" w14:paraId="4F837926" w14:textId="77777777" w:rsidTr="00B41976">
        <w:trPr>
          <w:trHeight w:val="342"/>
        </w:trPr>
        <w:tc>
          <w:tcPr>
            <w:tcW w:w="3820" w:type="dxa"/>
            <w:tcBorders>
              <w:top w:val="nil"/>
              <w:left w:val="nil"/>
              <w:bottom w:val="nil"/>
              <w:right w:val="nil"/>
            </w:tcBorders>
            <w:shd w:val="clear" w:color="auto" w:fill="auto"/>
            <w:noWrap/>
            <w:vAlign w:val="bottom"/>
            <w:hideMark/>
          </w:tcPr>
          <w:p w14:paraId="4BD3A5C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Expects CEM career 2016</w:t>
            </w:r>
          </w:p>
        </w:tc>
        <w:tc>
          <w:tcPr>
            <w:tcW w:w="575" w:type="dxa"/>
            <w:gridSpan w:val="2"/>
            <w:tcBorders>
              <w:top w:val="nil"/>
              <w:left w:val="nil"/>
              <w:bottom w:val="nil"/>
              <w:right w:val="nil"/>
            </w:tcBorders>
            <w:shd w:val="clear" w:color="auto" w:fill="auto"/>
            <w:noWrap/>
            <w:vAlign w:val="bottom"/>
            <w:hideMark/>
          </w:tcPr>
          <w:p w14:paraId="118AEC01"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198CA4C1"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360</w:t>
            </w:r>
          </w:p>
        </w:tc>
        <w:tc>
          <w:tcPr>
            <w:tcW w:w="1559" w:type="dxa"/>
            <w:gridSpan w:val="2"/>
            <w:tcBorders>
              <w:top w:val="nil"/>
              <w:left w:val="nil"/>
              <w:bottom w:val="nil"/>
              <w:right w:val="nil"/>
            </w:tcBorders>
            <w:shd w:val="clear" w:color="auto" w:fill="auto"/>
            <w:noWrap/>
            <w:vAlign w:val="bottom"/>
            <w:hideMark/>
          </w:tcPr>
          <w:p w14:paraId="4399310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2983</w:t>
            </w:r>
          </w:p>
        </w:tc>
        <w:tc>
          <w:tcPr>
            <w:tcW w:w="1701" w:type="dxa"/>
            <w:gridSpan w:val="2"/>
            <w:tcBorders>
              <w:top w:val="nil"/>
              <w:left w:val="nil"/>
              <w:bottom w:val="nil"/>
              <w:right w:val="nil"/>
            </w:tcBorders>
            <w:shd w:val="clear" w:color="auto" w:fill="auto"/>
            <w:noWrap/>
            <w:vAlign w:val="bottom"/>
            <w:hideMark/>
          </w:tcPr>
          <w:p w14:paraId="66FB3DEC"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w:t>
            </w:r>
          </w:p>
        </w:tc>
      </w:tr>
      <w:tr w:rsidR="005F2BE5" w:rsidRPr="00AC151B" w14:paraId="5DCB7F96" w14:textId="77777777" w:rsidTr="00B41976">
        <w:trPr>
          <w:trHeight w:val="342"/>
        </w:trPr>
        <w:tc>
          <w:tcPr>
            <w:tcW w:w="3820" w:type="dxa"/>
            <w:tcBorders>
              <w:top w:val="nil"/>
              <w:left w:val="nil"/>
              <w:bottom w:val="nil"/>
              <w:right w:val="nil"/>
            </w:tcBorders>
            <w:shd w:val="clear" w:color="auto" w:fill="auto"/>
            <w:noWrap/>
            <w:vAlign w:val="bottom"/>
            <w:hideMark/>
          </w:tcPr>
          <w:p w14:paraId="01CB8EA9"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ESCS</w:t>
            </w:r>
          </w:p>
        </w:tc>
        <w:tc>
          <w:tcPr>
            <w:tcW w:w="575" w:type="dxa"/>
            <w:gridSpan w:val="2"/>
            <w:tcBorders>
              <w:top w:val="nil"/>
              <w:left w:val="nil"/>
              <w:bottom w:val="nil"/>
              <w:right w:val="nil"/>
            </w:tcBorders>
            <w:shd w:val="clear" w:color="auto" w:fill="auto"/>
            <w:noWrap/>
            <w:vAlign w:val="bottom"/>
            <w:hideMark/>
          </w:tcPr>
          <w:p w14:paraId="792C936D"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3E20B8F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w:t>
            </w:r>
          </w:p>
        </w:tc>
        <w:tc>
          <w:tcPr>
            <w:tcW w:w="1559" w:type="dxa"/>
            <w:gridSpan w:val="2"/>
            <w:tcBorders>
              <w:top w:val="nil"/>
              <w:left w:val="nil"/>
              <w:bottom w:val="nil"/>
              <w:right w:val="nil"/>
            </w:tcBorders>
            <w:shd w:val="clear" w:color="auto" w:fill="auto"/>
            <w:noWrap/>
            <w:vAlign w:val="bottom"/>
            <w:hideMark/>
          </w:tcPr>
          <w:p w14:paraId="086553D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3338</w:t>
            </w:r>
          </w:p>
        </w:tc>
        <w:tc>
          <w:tcPr>
            <w:tcW w:w="1701" w:type="dxa"/>
            <w:gridSpan w:val="2"/>
            <w:tcBorders>
              <w:top w:val="nil"/>
              <w:left w:val="nil"/>
              <w:bottom w:val="nil"/>
              <w:right w:val="nil"/>
            </w:tcBorders>
            <w:shd w:val="clear" w:color="auto" w:fill="auto"/>
            <w:noWrap/>
            <w:vAlign w:val="bottom"/>
            <w:hideMark/>
          </w:tcPr>
          <w:p w14:paraId="324D6293"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r>
      <w:tr w:rsidR="005F2BE5" w:rsidRPr="00AC151B" w14:paraId="7ABDFA41" w14:textId="77777777" w:rsidTr="00B41976">
        <w:trPr>
          <w:trHeight w:val="342"/>
        </w:trPr>
        <w:tc>
          <w:tcPr>
            <w:tcW w:w="3820" w:type="dxa"/>
            <w:tcBorders>
              <w:top w:val="nil"/>
              <w:left w:val="nil"/>
              <w:bottom w:val="nil"/>
              <w:right w:val="nil"/>
            </w:tcBorders>
            <w:shd w:val="clear" w:color="auto" w:fill="auto"/>
            <w:noWrap/>
            <w:vAlign w:val="bottom"/>
            <w:hideMark/>
          </w:tcPr>
          <w:p w14:paraId="62EA83B1"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Mother not in science 2006</w:t>
            </w:r>
          </w:p>
        </w:tc>
        <w:tc>
          <w:tcPr>
            <w:tcW w:w="575" w:type="dxa"/>
            <w:gridSpan w:val="2"/>
            <w:tcBorders>
              <w:top w:val="nil"/>
              <w:left w:val="nil"/>
              <w:bottom w:val="nil"/>
              <w:right w:val="nil"/>
            </w:tcBorders>
            <w:shd w:val="clear" w:color="auto" w:fill="auto"/>
            <w:noWrap/>
            <w:vAlign w:val="bottom"/>
            <w:hideMark/>
          </w:tcPr>
          <w:p w14:paraId="59CB1436"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5ED33F9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308</w:t>
            </w:r>
          </w:p>
        </w:tc>
        <w:tc>
          <w:tcPr>
            <w:tcW w:w="1559" w:type="dxa"/>
            <w:gridSpan w:val="2"/>
            <w:tcBorders>
              <w:top w:val="nil"/>
              <w:left w:val="nil"/>
              <w:bottom w:val="nil"/>
              <w:right w:val="nil"/>
            </w:tcBorders>
            <w:shd w:val="clear" w:color="auto" w:fill="auto"/>
            <w:noWrap/>
            <w:vAlign w:val="bottom"/>
            <w:hideMark/>
          </w:tcPr>
          <w:p w14:paraId="693AA9B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3035</w:t>
            </w:r>
          </w:p>
        </w:tc>
        <w:tc>
          <w:tcPr>
            <w:tcW w:w="1701" w:type="dxa"/>
            <w:gridSpan w:val="2"/>
            <w:tcBorders>
              <w:top w:val="nil"/>
              <w:left w:val="nil"/>
              <w:bottom w:val="nil"/>
              <w:right w:val="nil"/>
            </w:tcBorders>
            <w:shd w:val="clear" w:color="auto" w:fill="auto"/>
            <w:noWrap/>
            <w:vAlign w:val="bottom"/>
            <w:hideMark/>
          </w:tcPr>
          <w:p w14:paraId="0A8DBDF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9%</w:t>
            </w:r>
          </w:p>
        </w:tc>
      </w:tr>
      <w:tr w:rsidR="005F2BE5" w:rsidRPr="00AC151B" w14:paraId="267E1D61" w14:textId="77777777" w:rsidTr="00B41976">
        <w:trPr>
          <w:trHeight w:val="342"/>
        </w:trPr>
        <w:tc>
          <w:tcPr>
            <w:tcW w:w="3820" w:type="dxa"/>
            <w:tcBorders>
              <w:top w:val="nil"/>
              <w:left w:val="nil"/>
              <w:bottom w:val="nil"/>
              <w:right w:val="nil"/>
            </w:tcBorders>
            <w:shd w:val="clear" w:color="auto" w:fill="auto"/>
            <w:noWrap/>
            <w:vAlign w:val="bottom"/>
            <w:hideMark/>
          </w:tcPr>
          <w:p w14:paraId="6536990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Mother BAH 2006</w:t>
            </w:r>
          </w:p>
        </w:tc>
        <w:tc>
          <w:tcPr>
            <w:tcW w:w="575" w:type="dxa"/>
            <w:gridSpan w:val="2"/>
            <w:tcBorders>
              <w:top w:val="nil"/>
              <w:left w:val="nil"/>
              <w:bottom w:val="nil"/>
              <w:right w:val="nil"/>
            </w:tcBorders>
            <w:shd w:val="clear" w:color="auto" w:fill="auto"/>
            <w:noWrap/>
            <w:vAlign w:val="bottom"/>
            <w:hideMark/>
          </w:tcPr>
          <w:p w14:paraId="7A99A6D6"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73A26543"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308</w:t>
            </w:r>
          </w:p>
        </w:tc>
        <w:tc>
          <w:tcPr>
            <w:tcW w:w="1559" w:type="dxa"/>
            <w:gridSpan w:val="2"/>
            <w:tcBorders>
              <w:top w:val="nil"/>
              <w:left w:val="nil"/>
              <w:bottom w:val="nil"/>
              <w:right w:val="nil"/>
            </w:tcBorders>
            <w:shd w:val="clear" w:color="auto" w:fill="auto"/>
            <w:noWrap/>
            <w:vAlign w:val="bottom"/>
            <w:hideMark/>
          </w:tcPr>
          <w:p w14:paraId="3813AF8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3035</w:t>
            </w:r>
          </w:p>
        </w:tc>
        <w:tc>
          <w:tcPr>
            <w:tcW w:w="1701" w:type="dxa"/>
            <w:gridSpan w:val="2"/>
            <w:tcBorders>
              <w:top w:val="nil"/>
              <w:left w:val="nil"/>
              <w:bottom w:val="nil"/>
              <w:right w:val="nil"/>
            </w:tcBorders>
            <w:shd w:val="clear" w:color="auto" w:fill="auto"/>
            <w:noWrap/>
            <w:vAlign w:val="bottom"/>
            <w:hideMark/>
          </w:tcPr>
          <w:p w14:paraId="6642A9EF"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9%</w:t>
            </w:r>
          </w:p>
        </w:tc>
      </w:tr>
      <w:tr w:rsidR="005F2BE5" w:rsidRPr="00AC151B" w14:paraId="604A7600" w14:textId="77777777" w:rsidTr="00B41976">
        <w:trPr>
          <w:trHeight w:val="342"/>
        </w:trPr>
        <w:tc>
          <w:tcPr>
            <w:tcW w:w="3820" w:type="dxa"/>
            <w:tcBorders>
              <w:top w:val="nil"/>
              <w:left w:val="nil"/>
              <w:bottom w:val="nil"/>
              <w:right w:val="nil"/>
            </w:tcBorders>
            <w:shd w:val="clear" w:color="auto" w:fill="auto"/>
            <w:noWrap/>
            <w:vAlign w:val="bottom"/>
            <w:hideMark/>
          </w:tcPr>
          <w:p w14:paraId="4F39C6C3"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Mother CEM 2006</w:t>
            </w:r>
          </w:p>
        </w:tc>
        <w:tc>
          <w:tcPr>
            <w:tcW w:w="575" w:type="dxa"/>
            <w:gridSpan w:val="2"/>
            <w:tcBorders>
              <w:top w:val="nil"/>
              <w:left w:val="nil"/>
              <w:bottom w:val="nil"/>
              <w:right w:val="nil"/>
            </w:tcBorders>
            <w:shd w:val="clear" w:color="auto" w:fill="auto"/>
            <w:noWrap/>
            <w:vAlign w:val="bottom"/>
            <w:hideMark/>
          </w:tcPr>
          <w:p w14:paraId="768B0D5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4F8BAF0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308</w:t>
            </w:r>
          </w:p>
        </w:tc>
        <w:tc>
          <w:tcPr>
            <w:tcW w:w="1559" w:type="dxa"/>
            <w:gridSpan w:val="2"/>
            <w:tcBorders>
              <w:top w:val="nil"/>
              <w:left w:val="nil"/>
              <w:bottom w:val="nil"/>
              <w:right w:val="nil"/>
            </w:tcBorders>
            <w:shd w:val="clear" w:color="auto" w:fill="auto"/>
            <w:noWrap/>
            <w:vAlign w:val="bottom"/>
            <w:hideMark/>
          </w:tcPr>
          <w:p w14:paraId="3CC6731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3035</w:t>
            </w:r>
          </w:p>
        </w:tc>
        <w:tc>
          <w:tcPr>
            <w:tcW w:w="1701" w:type="dxa"/>
            <w:gridSpan w:val="2"/>
            <w:tcBorders>
              <w:top w:val="nil"/>
              <w:left w:val="nil"/>
              <w:bottom w:val="nil"/>
              <w:right w:val="nil"/>
            </w:tcBorders>
            <w:shd w:val="clear" w:color="auto" w:fill="auto"/>
            <w:noWrap/>
            <w:vAlign w:val="bottom"/>
            <w:hideMark/>
          </w:tcPr>
          <w:p w14:paraId="243A0124"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9%</w:t>
            </w:r>
          </w:p>
        </w:tc>
      </w:tr>
      <w:tr w:rsidR="005F2BE5" w:rsidRPr="00AC151B" w14:paraId="0C6B4ED4" w14:textId="77777777" w:rsidTr="00B41976">
        <w:trPr>
          <w:trHeight w:val="342"/>
        </w:trPr>
        <w:tc>
          <w:tcPr>
            <w:tcW w:w="3820" w:type="dxa"/>
            <w:tcBorders>
              <w:top w:val="nil"/>
              <w:left w:val="nil"/>
              <w:bottom w:val="nil"/>
              <w:right w:val="nil"/>
            </w:tcBorders>
            <w:shd w:val="clear" w:color="auto" w:fill="auto"/>
            <w:noWrap/>
            <w:vAlign w:val="bottom"/>
            <w:hideMark/>
          </w:tcPr>
          <w:p w14:paraId="239DD97C"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Father not in science 2006</w:t>
            </w:r>
          </w:p>
        </w:tc>
        <w:tc>
          <w:tcPr>
            <w:tcW w:w="575" w:type="dxa"/>
            <w:gridSpan w:val="2"/>
            <w:tcBorders>
              <w:top w:val="nil"/>
              <w:left w:val="nil"/>
              <w:bottom w:val="nil"/>
              <w:right w:val="nil"/>
            </w:tcBorders>
            <w:shd w:val="clear" w:color="auto" w:fill="auto"/>
            <w:noWrap/>
            <w:vAlign w:val="bottom"/>
            <w:hideMark/>
          </w:tcPr>
          <w:p w14:paraId="79AD2AB5"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034C5898"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188</w:t>
            </w:r>
          </w:p>
        </w:tc>
        <w:tc>
          <w:tcPr>
            <w:tcW w:w="1559" w:type="dxa"/>
            <w:gridSpan w:val="2"/>
            <w:tcBorders>
              <w:top w:val="nil"/>
              <w:left w:val="nil"/>
              <w:bottom w:val="nil"/>
              <w:right w:val="nil"/>
            </w:tcBorders>
            <w:shd w:val="clear" w:color="auto" w:fill="auto"/>
            <w:noWrap/>
            <w:vAlign w:val="bottom"/>
            <w:hideMark/>
          </w:tcPr>
          <w:p w14:paraId="22EF75F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3155</w:t>
            </w:r>
          </w:p>
        </w:tc>
        <w:tc>
          <w:tcPr>
            <w:tcW w:w="1701" w:type="dxa"/>
            <w:gridSpan w:val="2"/>
            <w:tcBorders>
              <w:top w:val="nil"/>
              <w:left w:val="nil"/>
              <w:bottom w:val="nil"/>
              <w:right w:val="nil"/>
            </w:tcBorders>
            <w:shd w:val="clear" w:color="auto" w:fill="auto"/>
            <w:noWrap/>
            <w:vAlign w:val="bottom"/>
            <w:hideMark/>
          </w:tcPr>
          <w:p w14:paraId="578E62A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6%</w:t>
            </w:r>
          </w:p>
        </w:tc>
      </w:tr>
      <w:tr w:rsidR="005F2BE5" w:rsidRPr="00AC151B" w14:paraId="272404E5" w14:textId="77777777" w:rsidTr="00B41976">
        <w:trPr>
          <w:trHeight w:val="342"/>
        </w:trPr>
        <w:tc>
          <w:tcPr>
            <w:tcW w:w="3820" w:type="dxa"/>
            <w:tcBorders>
              <w:top w:val="nil"/>
              <w:left w:val="nil"/>
              <w:bottom w:val="nil"/>
              <w:right w:val="nil"/>
            </w:tcBorders>
            <w:shd w:val="clear" w:color="auto" w:fill="auto"/>
            <w:noWrap/>
            <w:vAlign w:val="bottom"/>
            <w:hideMark/>
          </w:tcPr>
          <w:p w14:paraId="0BBBCA4D"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Father BAH 2006</w:t>
            </w:r>
          </w:p>
        </w:tc>
        <w:tc>
          <w:tcPr>
            <w:tcW w:w="575" w:type="dxa"/>
            <w:gridSpan w:val="2"/>
            <w:tcBorders>
              <w:top w:val="nil"/>
              <w:left w:val="nil"/>
              <w:bottom w:val="nil"/>
              <w:right w:val="nil"/>
            </w:tcBorders>
            <w:shd w:val="clear" w:color="auto" w:fill="auto"/>
            <w:noWrap/>
            <w:vAlign w:val="bottom"/>
            <w:hideMark/>
          </w:tcPr>
          <w:p w14:paraId="3E4C90B0"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1A5789E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188</w:t>
            </w:r>
          </w:p>
        </w:tc>
        <w:tc>
          <w:tcPr>
            <w:tcW w:w="1559" w:type="dxa"/>
            <w:gridSpan w:val="2"/>
            <w:tcBorders>
              <w:top w:val="nil"/>
              <w:left w:val="nil"/>
              <w:bottom w:val="nil"/>
              <w:right w:val="nil"/>
            </w:tcBorders>
            <w:shd w:val="clear" w:color="auto" w:fill="auto"/>
            <w:noWrap/>
            <w:vAlign w:val="bottom"/>
            <w:hideMark/>
          </w:tcPr>
          <w:p w14:paraId="2B5328B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3155</w:t>
            </w:r>
          </w:p>
        </w:tc>
        <w:tc>
          <w:tcPr>
            <w:tcW w:w="1701" w:type="dxa"/>
            <w:gridSpan w:val="2"/>
            <w:tcBorders>
              <w:top w:val="nil"/>
              <w:left w:val="nil"/>
              <w:bottom w:val="nil"/>
              <w:right w:val="nil"/>
            </w:tcBorders>
            <w:shd w:val="clear" w:color="auto" w:fill="auto"/>
            <w:noWrap/>
            <w:vAlign w:val="bottom"/>
            <w:hideMark/>
          </w:tcPr>
          <w:p w14:paraId="304D78E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6%</w:t>
            </w:r>
          </w:p>
        </w:tc>
      </w:tr>
      <w:tr w:rsidR="005F2BE5" w:rsidRPr="00AC151B" w14:paraId="5C351B89" w14:textId="77777777" w:rsidTr="00B41976">
        <w:trPr>
          <w:trHeight w:val="342"/>
        </w:trPr>
        <w:tc>
          <w:tcPr>
            <w:tcW w:w="3820" w:type="dxa"/>
            <w:tcBorders>
              <w:top w:val="nil"/>
              <w:left w:val="nil"/>
              <w:bottom w:val="nil"/>
              <w:right w:val="nil"/>
            </w:tcBorders>
            <w:shd w:val="clear" w:color="auto" w:fill="auto"/>
            <w:noWrap/>
            <w:vAlign w:val="bottom"/>
            <w:hideMark/>
          </w:tcPr>
          <w:p w14:paraId="2BDC89E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Father CEM 2006</w:t>
            </w:r>
          </w:p>
        </w:tc>
        <w:tc>
          <w:tcPr>
            <w:tcW w:w="575" w:type="dxa"/>
            <w:gridSpan w:val="2"/>
            <w:tcBorders>
              <w:top w:val="nil"/>
              <w:left w:val="nil"/>
              <w:bottom w:val="nil"/>
              <w:right w:val="nil"/>
            </w:tcBorders>
            <w:shd w:val="clear" w:color="auto" w:fill="auto"/>
            <w:noWrap/>
            <w:vAlign w:val="bottom"/>
            <w:hideMark/>
          </w:tcPr>
          <w:p w14:paraId="46A32C0C"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7CDDACFC"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188</w:t>
            </w:r>
          </w:p>
        </w:tc>
        <w:tc>
          <w:tcPr>
            <w:tcW w:w="1559" w:type="dxa"/>
            <w:gridSpan w:val="2"/>
            <w:tcBorders>
              <w:top w:val="nil"/>
              <w:left w:val="nil"/>
              <w:bottom w:val="nil"/>
              <w:right w:val="nil"/>
            </w:tcBorders>
            <w:shd w:val="clear" w:color="auto" w:fill="auto"/>
            <w:noWrap/>
            <w:vAlign w:val="bottom"/>
            <w:hideMark/>
          </w:tcPr>
          <w:p w14:paraId="5F423D93"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3155</w:t>
            </w:r>
          </w:p>
        </w:tc>
        <w:tc>
          <w:tcPr>
            <w:tcW w:w="1701" w:type="dxa"/>
            <w:gridSpan w:val="2"/>
            <w:tcBorders>
              <w:top w:val="nil"/>
              <w:left w:val="nil"/>
              <w:bottom w:val="nil"/>
              <w:right w:val="nil"/>
            </w:tcBorders>
            <w:shd w:val="clear" w:color="auto" w:fill="auto"/>
            <w:noWrap/>
            <w:vAlign w:val="bottom"/>
            <w:hideMark/>
          </w:tcPr>
          <w:p w14:paraId="0B411E53"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6%</w:t>
            </w:r>
          </w:p>
        </w:tc>
      </w:tr>
      <w:tr w:rsidR="005F2BE5" w:rsidRPr="00AC151B" w14:paraId="79D82DE1" w14:textId="77777777" w:rsidTr="00B41976">
        <w:trPr>
          <w:trHeight w:val="342"/>
        </w:trPr>
        <w:tc>
          <w:tcPr>
            <w:tcW w:w="3820" w:type="dxa"/>
            <w:tcBorders>
              <w:top w:val="nil"/>
              <w:left w:val="nil"/>
              <w:bottom w:val="nil"/>
              <w:right w:val="nil"/>
            </w:tcBorders>
            <w:shd w:val="clear" w:color="auto" w:fill="auto"/>
            <w:noWrap/>
            <w:vAlign w:val="bottom"/>
            <w:hideMark/>
          </w:tcPr>
          <w:p w14:paraId="7C6E383F"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Australian born</w:t>
            </w:r>
          </w:p>
        </w:tc>
        <w:tc>
          <w:tcPr>
            <w:tcW w:w="575" w:type="dxa"/>
            <w:gridSpan w:val="2"/>
            <w:tcBorders>
              <w:top w:val="nil"/>
              <w:left w:val="nil"/>
              <w:bottom w:val="nil"/>
              <w:right w:val="nil"/>
            </w:tcBorders>
            <w:shd w:val="clear" w:color="auto" w:fill="auto"/>
            <w:noWrap/>
            <w:vAlign w:val="bottom"/>
            <w:hideMark/>
          </w:tcPr>
          <w:p w14:paraId="2B70D52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22AE143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w:t>
            </w:r>
          </w:p>
        </w:tc>
        <w:tc>
          <w:tcPr>
            <w:tcW w:w="1559" w:type="dxa"/>
            <w:gridSpan w:val="2"/>
            <w:tcBorders>
              <w:top w:val="nil"/>
              <w:left w:val="nil"/>
              <w:bottom w:val="nil"/>
              <w:right w:val="nil"/>
            </w:tcBorders>
            <w:shd w:val="clear" w:color="auto" w:fill="auto"/>
            <w:noWrap/>
            <w:vAlign w:val="bottom"/>
            <w:hideMark/>
          </w:tcPr>
          <w:p w14:paraId="0B4A035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3304</w:t>
            </w:r>
          </w:p>
        </w:tc>
        <w:tc>
          <w:tcPr>
            <w:tcW w:w="1701" w:type="dxa"/>
            <w:gridSpan w:val="2"/>
            <w:tcBorders>
              <w:top w:val="nil"/>
              <w:left w:val="nil"/>
              <w:bottom w:val="nil"/>
              <w:right w:val="nil"/>
            </w:tcBorders>
            <w:shd w:val="clear" w:color="auto" w:fill="auto"/>
            <w:noWrap/>
            <w:vAlign w:val="bottom"/>
            <w:hideMark/>
          </w:tcPr>
          <w:p w14:paraId="316E91B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r>
      <w:tr w:rsidR="005F2BE5" w:rsidRPr="00AC151B" w14:paraId="44A6BBD5" w14:textId="77777777" w:rsidTr="00B41976">
        <w:trPr>
          <w:trHeight w:val="342"/>
        </w:trPr>
        <w:tc>
          <w:tcPr>
            <w:tcW w:w="3820" w:type="dxa"/>
            <w:tcBorders>
              <w:top w:val="nil"/>
              <w:left w:val="nil"/>
              <w:bottom w:val="nil"/>
              <w:right w:val="nil"/>
            </w:tcBorders>
            <w:shd w:val="clear" w:color="auto" w:fill="auto"/>
            <w:noWrap/>
            <w:vAlign w:val="bottom"/>
            <w:hideMark/>
          </w:tcPr>
          <w:p w14:paraId="7565173B"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Second generation migrant</w:t>
            </w:r>
          </w:p>
        </w:tc>
        <w:tc>
          <w:tcPr>
            <w:tcW w:w="575" w:type="dxa"/>
            <w:gridSpan w:val="2"/>
            <w:tcBorders>
              <w:top w:val="nil"/>
              <w:left w:val="nil"/>
              <w:bottom w:val="nil"/>
              <w:right w:val="nil"/>
            </w:tcBorders>
            <w:shd w:val="clear" w:color="auto" w:fill="auto"/>
            <w:noWrap/>
            <w:vAlign w:val="bottom"/>
            <w:hideMark/>
          </w:tcPr>
          <w:p w14:paraId="4239346F"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279D65DC"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w:t>
            </w:r>
          </w:p>
        </w:tc>
        <w:tc>
          <w:tcPr>
            <w:tcW w:w="1559" w:type="dxa"/>
            <w:gridSpan w:val="2"/>
            <w:tcBorders>
              <w:top w:val="nil"/>
              <w:left w:val="nil"/>
              <w:bottom w:val="nil"/>
              <w:right w:val="nil"/>
            </w:tcBorders>
            <w:shd w:val="clear" w:color="auto" w:fill="auto"/>
            <w:noWrap/>
            <w:vAlign w:val="bottom"/>
            <w:hideMark/>
          </w:tcPr>
          <w:p w14:paraId="5C597319"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3304</w:t>
            </w:r>
          </w:p>
        </w:tc>
        <w:tc>
          <w:tcPr>
            <w:tcW w:w="1701" w:type="dxa"/>
            <w:gridSpan w:val="2"/>
            <w:tcBorders>
              <w:top w:val="nil"/>
              <w:left w:val="nil"/>
              <w:bottom w:val="nil"/>
              <w:right w:val="nil"/>
            </w:tcBorders>
            <w:shd w:val="clear" w:color="auto" w:fill="auto"/>
            <w:noWrap/>
            <w:vAlign w:val="bottom"/>
            <w:hideMark/>
          </w:tcPr>
          <w:p w14:paraId="6EA17F8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r>
      <w:tr w:rsidR="005F2BE5" w:rsidRPr="00AC151B" w14:paraId="379DED51" w14:textId="77777777" w:rsidTr="00B41976">
        <w:trPr>
          <w:trHeight w:val="342"/>
        </w:trPr>
        <w:tc>
          <w:tcPr>
            <w:tcW w:w="3820" w:type="dxa"/>
            <w:tcBorders>
              <w:top w:val="nil"/>
              <w:left w:val="nil"/>
              <w:bottom w:val="nil"/>
              <w:right w:val="nil"/>
            </w:tcBorders>
            <w:shd w:val="clear" w:color="auto" w:fill="auto"/>
            <w:noWrap/>
            <w:vAlign w:val="bottom"/>
            <w:hideMark/>
          </w:tcPr>
          <w:p w14:paraId="4B80A70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First generation migrant</w:t>
            </w:r>
          </w:p>
        </w:tc>
        <w:tc>
          <w:tcPr>
            <w:tcW w:w="575" w:type="dxa"/>
            <w:gridSpan w:val="2"/>
            <w:tcBorders>
              <w:top w:val="nil"/>
              <w:left w:val="nil"/>
              <w:bottom w:val="nil"/>
              <w:right w:val="nil"/>
            </w:tcBorders>
            <w:shd w:val="clear" w:color="auto" w:fill="auto"/>
            <w:noWrap/>
            <w:vAlign w:val="bottom"/>
            <w:hideMark/>
          </w:tcPr>
          <w:p w14:paraId="2194B0C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604E981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w:t>
            </w:r>
          </w:p>
        </w:tc>
        <w:tc>
          <w:tcPr>
            <w:tcW w:w="1559" w:type="dxa"/>
            <w:gridSpan w:val="2"/>
            <w:tcBorders>
              <w:top w:val="nil"/>
              <w:left w:val="nil"/>
              <w:bottom w:val="nil"/>
              <w:right w:val="nil"/>
            </w:tcBorders>
            <w:shd w:val="clear" w:color="auto" w:fill="auto"/>
            <w:noWrap/>
            <w:vAlign w:val="bottom"/>
            <w:hideMark/>
          </w:tcPr>
          <w:p w14:paraId="422D5D0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3304</w:t>
            </w:r>
          </w:p>
        </w:tc>
        <w:tc>
          <w:tcPr>
            <w:tcW w:w="1701" w:type="dxa"/>
            <w:gridSpan w:val="2"/>
            <w:tcBorders>
              <w:top w:val="nil"/>
              <w:left w:val="nil"/>
              <w:bottom w:val="nil"/>
              <w:right w:val="nil"/>
            </w:tcBorders>
            <w:shd w:val="clear" w:color="auto" w:fill="auto"/>
            <w:noWrap/>
            <w:vAlign w:val="bottom"/>
            <w:hideMark/>
          </w:tcPr>
          <w:p w14:paraId="6155E779"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r>
      <w:tr w:rsidR="005F2BE5" w:rsidRPr="00AC151B" w14:paraId="31CD9F9B" w14:textId="77777777" w:rsidTr="00B41976">
        <w:trPr>
          <w:trHeight w:val="342"/>
        </w:trPr>
        <w:tc>
          <w:tcPr>
            <w:tcW w:w="3820" w:type="dxa"/>
            <w:tcBorders>
              <w:top w:val="nil"/>
              <w:left w:val="nil"/>
              <w:bottom w:val="nil"/>
              <w:right w:val="nil"/>
            </w:tcBorders>
            <w:shd w:val="clear" w:color="auto" w:fill="auto"/>
            <w:noWrap/>
            <w:vAlign w:val="bottom"/>
            <w:hideMark/>
          </w:tcPr>
          <w:p w14:paraId="40A6068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No science subjects Year 12</w:t>
            </w:r>
          </w:p>
        </w:tc>
        <w:tc>
          <w:tcPr>
            <w:tcW w:w="575" w:type="dxa"/>
            <w:gridSpan w:val="2"/>
            <w:tcBorders>
              <w:top w:val="nil"/>
              <w:left w:val="nil"/>
              <w:bottom w:val="nil"/>
              <w:right w:val="nil"/>
            </w:tcBorders>
            <w:shd w:val="clear" w:color="auto" w:fill="auto"/>
            <w:noWrap/>
            <w:vAlign w:val="bottom"/>
            <w:hideMark/>
          </w:tcPr>
          <w:p w14:paraId="3C555B89"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31A55F3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893</w:t>
            </w:r>
          </w:p>
        </w:tc>
        <w:tc>
          <w:tcPr>
            <w:tcW w:w="1559" w:type="dxa"/>
            <w:gridSpan w:val="2"/>
            <w:tcBorders>
              <w:top w:val="nil"/>
              <w:left w:val="nil"/>
              <w:bottom w:val="nil"/>
              <w:right w:val="nil"/>
            </w:tcBorders>
            <w:shd w:val="clear" w:color="auto" w:fill="auto"/>
            <w:noWrap/>
            <w:vAlign w:val="bottom"/>
            <w:hideMark/>
          </w:tcPr>
          <w:p w14:paraId="30430059"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5599</w:t>
            </w:r>
          </w:p>
        </w:tc>
        <w:tc>
          <w:tcPr>
            <w:tcW w:w="1701" w:type="dxa"/>
            <w:gridSpan w:val="2"/>
            <w:tcBorders>
              <w:top w:val="nil"/>
              <w:left w:val="nil"/>
              <w:bottom w:val="nil"/>
              <w:right w:val="nil"/>
            </w:tcBorders>
            <w:shd w:val="clear" w:color="auto" w:fill="auto"/>
            <w:noWrap/>
            <w:vAlign w:val="bottom"/>
            <w:hideMark/>
          </w:tcPr>
          <w:p w14:paraId="15712CB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14%</w:t>
            </w:r>
          </w:p>
        </w:tc>
      </w:tr>
      <w:tr w:rsidR="005F2BE5" w:rsidRPr="00AC151B" w14:paraId="2F45A28E" w14:textId="77777777" w:rsidTr="00B41976">
        <w:trPr>
          <w:trHeight w:val="342"/>
        </w:trPr>
        <w:tc>
          <w:tcPr>
            <w:tcW w:w="3820" w:type="dxa"/>
            <w:tcBorders>
              <w:top w:val="nil"/>
              <w:left w:val="nil"/>
              <w:bottom w:val="nil"/>
              <w:right w:val="nil"/>
            </w:tcBorders>
            <w:shd w:val="clear" w:color="auto" w:fill="auto"/>
            <w:noWrap/>
            <w:vAlign w:val="bottom"/>
            <w:hideMark/>
          </w:tcPr>
          <w:p w14:paraId="3870D473"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Life science subjects Year 12</w:t>
            </w:r>
          </w:p>
        </w:tc>
        <w:tc>
          <w:tcPr>
            <w:tcW w:w="575" w:type="dxa"/>
            <w:gridSpan w:val="2"/>
            <w:tcBorders>
              <w:top w:val="nil"/>
              <w:left w:val="nil"/>
              <w:bottom w:val="nil"/>
              <w:right w:val="nil"/>
            </w:tcBorders>
            <w:shd w:val="clear" w:color="auto" w:fill="auto"/>
            <w:noWrap/>
            <w:vAlign w:val="bottom"/>
            <w:hideMark/>
          </w:tcPr>
          <w:p w14:paraId="5B932322"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36B7A3A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893</w:t>
            </w:r>
          </w:p>
        </w:tc>
        <w:tc>
          <w:tcPr>
            <w:tcW w:w="1559" w:type="dxa"/>
            <w:gridSpan w:val="2"/>
            <w:tcBorders>
              <w:top w:val="nil"/>
              <w:left w:val="nil"/>
              <w:bottom w:val="nil"/>
              <w:right w:val="nil"/>
            </w:tcBorders>
            <w:shd w:val="clear" w:color="auto" w:fill="auto"/>
            <w:noWrap/>
            <w:vAlign w:val="bottom"/>
            <w:hideMark/>
          </w:tcPr>
          <w:p w14:paraId="3E0DD80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5599</w:t>
            </w:r>
          </w:p>
        </w:tc>
        <w:tc>
          <w:tcPr>
            <w:tcW w:w="1701" w:type="dxa"/>
            <w:gridSpan w:val="2"/>
            <w:tcBorders>
              <w:top w:val="nil"/>
              <w:left w:val="nil"/>
              <w:bottom w:val="nil"/>
              <w:right w:val="nil"/>
            </w:tcBorders>
            <w:shd w:val="clear" w:color="auto" w:fill="auto"/>
            <w:noWrap/>
            <w:vAlign w:val="bottom"/>
            <w:hideMark/>
          </w:tcPr>
          <w:p w14:paraId="3425F57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14%</w:t>
            </w:r>
          </w:p>
        </w:tc>
      </w:tr>
      <w:tr w:rsidR="005F2BE5" w:rsidRPr="00AC151B" w14:paraId="2792EE6C" w14:textId="77777777" w:rsidTr="00B41976">
        <w:trPr>
          <w:trHeight w:val="342"/>
        </w:trPr>
        <w:tc>
          <w:tcPr>
            <w:tcW w:w="3820" w:type="dxa"/>
            <w:tcBorders>
              <w:top w:val="nil"/>
              <w:left w:val="nil"/>
              <w:bottom w:val="nil"/>
              <w:right w:val="nil"/>
            </w:tcBorders>
            <w:shd w:val="clear" w:color="auto" w:fill="auto"/>
            <w:noWrap/>
            <w:vAlign w:val="bottom"/>
            <w:hideMark/>
          </w:tcPr>
          <w:p w14:paraId="1D79E566"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Physics in Year 12</w:t>
            </w:r>
          </w:p>
        </w:tc>
        <w:tc>
          <w:tcPr>
            <w:tcW w:w="575" w:type="dxa"/>
            <w:gridSpan w:val="2"/>
            <w:tcBorders>
              <w:top w:val="nil"/>
              <w:left w:val="nil"/>
              <w:bottom w:val="nil"/>
              <w:right w:val="nil"/>
            </w:tcBorders>
            <w:shd w:val="clear" w:color="auto" w:fill="auto"/>
            <w:noWrap/>
            <w:vAlign w:val="bottom"/>
            <w:hideMark/>
          </w:tcPr>
          <w:p w14:paraId="68623C4A"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1BAFD29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893</w:t>
            </w:r>
          </w:p>
        </w:tc>
        <w:tc>
          <w:tcPr>
            <w:tcW w:w="1559" w:type="dxa"/>
            <w:gridSpan w:val="2"/>
            <w:tcBorders>
              <w:top w:val="nil"/>
              <w:left w:val="nil"/>
              <w:bottom w:val="nil"/>
              <w:right w:val="nil"/>
            </w:tcBorders>
            <w:shd w:val="clear" w:color="auto" w:fill="auto"/>
            <w:noWrap/>
            <w:vAlign w:val="bottom"/>
            <w:hideMark/>
          </w:tcPr>
          <w:p w14:paraId="432F311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5599</w:t>
            </w:r>
          </w:p>
        </w:tc>
        <w:tc>
          <w:tcPr>
            <w:tcW w:w="1701" w:type="dxa"/>
            <w:gridSpan w:val="2"/>
            <w:tcBorders>
              <w:top w:val="nil"/>
              <w:left w:val="nil"/>
              <w:bottom w:val="nil"/>
              <w:right w:val="nil"/>
            </w:tcBorders>
            <w:shd w:val="clear" w:color="auto" w:fill="auto"/>
            <w:noWrap/>
            <w:vAlign w:val="bottom"/>
            <w:hideMark/>
          </w:tcPr>
          <w:p w14:paraId="047C173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14%</w:t>
            </w:r>
          </w:p>
        </w:tc>
      </w:tr>
      <w:tr w:rsidR="005F2BE5" w:rsidRPr="00AC151B" w14:paraId="6C13A9BC" w14:textId="77777777" w:rsidTr="00B41976">
        <w:trPr>
          <w:trHeight w:val="342"/>
        </w:trPr>
        <w:tc>
          <w:tcPr>
            <w:tcW w:w="4395" w:type="dxa"/>
            <w:gridSpan w:val="3"/>
            <w:tcBorders>
              <w:top w:val="nil"/>
              <w:left w:val="nil"/>
              <w:bottom w:val="nil"/>
              <w:right w:val="nil"/>
            </w:tcBorders>
            <w:shd w:val="clear" w:color="auto" w:fill="auto"/>
            <w:noWrap/>
            <w:vAlign w:val="bottom"/>
            <w:hideMark/>
          </w:tcPr>
          <w:p w14:paraId="4AD1787B"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Both life science subjects and physics Year 12</w:t>
            </w:r>
          </w:p>
        </w:tc>
        <w:tc>
          <w:tcPr>
            <w:tcW w:w="850" w:type="dxa"/>
            <w:tcBorders>
              <w:top w:val="nil"/>
              <w:left w:val="nil"/>
              <w:bottom w:val="nil"/>
              <w:right w:val="nil"/>
            </w:tcBorders>
            <w:shd w:val="clear" w:color="auto" w:fill="auto"/>
            <w:noWrap/>
            <w:vAlign w:val="bottom"/>
            <w:hideMark/>
          </w:tcPr>
          <w:p w14:paraId="6107D8F4"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893</w:t>
            </w:r>
          </w:p>
        </w:tc>
        <w:tc>
          <w:tcPr>
            <w:tcW w:w="1559" w:type="dxa"/>
            <w:gridSpan w:val="2"/>
            <w:tcBorders>
              <w:top w:val="nil"/>
              <w:left w:val="nil"/>
              <w:bottom w:val="nil"/>
              <w:right w:val="nil"/>
            </w:tcBorders>
            <w:shd w:val="clear" w:color="auto" w:fill="auto"/>
            <w:noWrap/>
            <w:vAlign w:val="bottom"/>
            <w:hideMark/>
          </w:tcPr>
          <w:p w14:paraId="051AF36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5599</w:t>
            </w:r>
          </w:p>
        </w:tc>
        <w:tc>
          <w:tcPr>
            <w:tcW w:w="1701" w:type="dxa"/>
            <w:gridSpan w:val="2"/>
            <w:tcBorders>
              <w:top w:val="nil"/>
              <w:left w:val="nil"/>
              <w:bottom w:val="nil"/>
              <w:right w:val="nil"/>
            </w:tcBorders>
            <w:shd w:val="clear" w:color="auto" w:fill="auto"/>
            <w:noWrap/>
            <w:vAlign w:val="bottom"/>
            <w:hideMark/>
          </w:tcPr>
          <w:p w14:paraId="75F8FD2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14%</w:t>
            </w:r>
          </w:p>
        </w:tc>
      </w:tr>
      <w:tr w:rsidR="005F2BE5" w:rsidRPr="00AC151B" w14:paraId="45D7F45D" w14:textId="77777777" w:rsidTr="00B41976">
        <w:trPr>
          <w:trHeight w:val="342"/>
        </w:trPr>
        <w:tc>
          <w:tcPr>
            <w:tcW w:w="3820" w:type="dxa"/>
            <w:tcBorders>
              <w:top w:val="nil"/>
              <w:left w:val="nil"/>
              <w:bottom w:val="nil"/>
              <w:right w:val="nil"/>
            </w:tcBorders>
            <w:shd w:val="clear" w:color="auto" w:fill="auto"/>
            <w:noWrap/>
            <w:vAlign w:val="bottom"/>
            <w:hideMark/>
          </w:tcPr>
          <w:p w14:paraId="49638DE7"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No mathematics Year 12</w:t>
            </w:r>
          </w:p>
        </w:tc>
        <w:tc>
          <w:tcPr>
            <w:tcW w:w="575" w:type="dxa"/>
            <w:gridSpan w:val="2"/>
            <w:tcBorders>
              <w:top w:val="nil"/>
              <w:left w:val="nil"/>
              <w:bottom w:val="nil"/>
              <w:right w:val="nil"/>
            </w:tcBorders>
            <w:shd w:val="clear" w:color="auto" w:fill="auto"/>
            <w:noWrap/>
            <w:vAlign w:val="bottom"/>
            <w:hideMark/>
          </w:tcPr>
          <w:p w14:paraId="0B47B375"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58BC4F7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578</w:t>
            </w:r>
          </w:p>
        </w:tc>
        <w:tc>
          <w:tcPr>
            <w:tcW w:w="1559" w:type="dxa"/>
            <w:gridSpan w:val="2"/>
            <w:tcBorders>
              <w:top w:val="nil"/>
              <w:left w:val="nil"/>
              <w:bottom w:val="nil"/>
              <w:right w:val="nil"/>
            </w:tcBorders>
            <w:shd w:val="clear" w:color="auto" w:fill="auto"/>
            <w:noWrap/>
            <w:vAlign w:val="bottom"/>
            <w:hideMark/>
          </w:tcPr>
          <w:p w14:paraId="4B42734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5914</w:t>
            </w:r>
          </w:p>
        </w:tc>
        <w:tc>
          <w:tcPr>
            <w:tcW w:w="1701" w:type="dxa"/>
            <w:gridSpan w:val="2"/>
            <w:tcBorders>
              <w:top w:val="nil"/>
              <w:left w:val="nil"/>
              <w:bottom w:val="nil"/>
              <w:right w:val="nil"/>
            </w:tcBorders>
            <w:shd w:val="clear" w:color="auto" w:fill="auto"/>
            <w:noWrap/>
            <w:vAlign w:val="bottom"/>
            <w:hideMark/>
          </w:tcPr>
          <w:p w14:paraId="4F4C86B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9%</w:t>
            </w:r>
          </w:p>
        </w:tc>
      </w:tr>
      <w:tr w:rsidR="005F2BE5" w:rsidRPr="00AC151B" w14:paraId="2E3B74A1" w14:textId="77777777" w:rsidTr="00B41976">
        <w:trPr>
          <w:trHeight w:val="342"/>
        </w:trPr>
        <w:tc>
          <w:tcPr>
            <w:tcW w:w="3820" w:type="dxa"/>
            <w:tcBorders>
              <w:top w:val="nil"/>
              <w:left w:val="nil"/>
              <w:bottom w:val="nil"/>
              <w:right w:val="nil"/>
            </w:tcBorders>
            <w:shd w:val="clear" w:color="auto" w:fill="auto"/>
            <w:noWrap/>
            <w:vAlign w:val="bottom"/>
            <w:hideMark/>
          </w:tcPr>
          <w:p w14:paraId="08C6793E"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Mathematics Year 12</w:t>
            </w:r>
          </w:p>
        </w:tc>
        <w:tc>
          <w:tcPr>
            <w:tcW w:w="575" w:type="dxa"/>
            <w:gridSpan w:val="2"/>
            <w:tcBorders>
              <w:top w:val="nil"/>
              <w:left w:val="nil"/>
              <w:bottom w:val="nil"/>
              <w:right w:val="nil"/>
            </w:tcBorders>
            <w:shd w:val="clear" w:color="auto" w:fill="auto"/>
            <w:noWrap/>
            <w:vAlign w:val="bottom"/>
            <w:hideMark/>
          </w:tcPr>
          <w:p w14:paraId="4125F0C0"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6791DC8D"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578</w:t>
            </w:r>
          </w:p>
        </w:tc>
        <w:tc>
          <w:tcPr>
            <w:tcW w:w="1559" w:type="dxa"/>
            <w:gridSpan w:val="2"/>
            <w:tcBorders>
              <w:top w:val="nil"/>
              <w:left w:val="nil"/>
              <w:bottom w:val="nil"/>
              <w:right w:val="nil"/>
            </w:tcBorders>
            <w:shd w:val="clear" w:color="auto" w:fill="auto"/>
            <w:noWrap/>
            <w:vAlign w:val="bottom"/>
            <w:hideMark/>
          </w:tcPr>
          <w:p w14:paraId="61C6EF2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5914</w:t>
            </w:r>
          </w:p>
        </w:tc>
        <w:tc>
          <w:tcPr>
            <w:tcW w:w="1701" w:type="dxa"/>
            <w:gridSpan w:val="2"/>
            <w:tcBorders>
              <w:top w:val="nil"/>
              <w:left w:val="nil"/>
              <w:bottom w:val="nil"/>
              <w:right w:val="nil"/>
            </w:tcBorders>
            <w:shd w:val="clear" w:color="auto" w:fill="auto"/>
            <w:noWrap/>
            <w:vAlign w:val="bottom"/>
            <w:hideMark/>
          </w:tcPr>
          <w:p w14:paraId="27D19485"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9%</w:t>
            </w:r>
          </w:p>
        </w:tc>
      </w:tr>
      <w:tr w:rsidR="005F2BE5" w:rsidRPr="00AC151B" w14:paraId="4AD887A7" w14:textId="77777777" w:rsidTr="00B41976">
        <w:trPr>
          <w:trHeight w:val="342"/>
        </w:trPr>
        <w:tc>
          <w:tcPr>
            <w:tcW w:w="3820" w:type="dxa"/>
            <w:tcBorders>
              <w:top w:val="nil"/>
              <w:left w:val="nil"/>
              <w:bottom w:val="nil"/>
              <w:right w:val="nil"/>
            </w:tcBorders>
            <w:shd w:val="clear" w:color="auto" w:fill="auto"/>
            <w:noWrap/>
            <w:vAlign w:val="bottom"/>
            <w:hideMark/>
          </w:tcPr>
          <w:p w14:paraId="39F614D0"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Advanced mathematics Year12</w:t>
            </w:r>
          </w:p>
        </w:tc>
        <w:tc>
          <w:tcPr>
            <w:tcW w:w="575" w:type="dxa"/>
            <w:gridSpan w:val="2"/>
            <w:tcBorders>
              <w:top w:val="nil"/>
              <w:left w:val="nil"/>
              <w:bottom w:val="nil"/>
              <w:right w:val="nil"/>
            </w:tcBorders>
            <w:shd w:val="clear" w:color="auto" w:fill="auto"/>
            <w:noWrap/>
            <w:vAlign w:val="bottom"/>
            <w:hideMark/>
          </w:tcPr>
          <w:p w14:paraId="30893E9D"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1C33D8B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578</w:t>
            </w:r>
          </w:p>
        </w:tc>
        <w:tc>
          <w:tcPr>
            <w:tcW w:w="1559" w:type="dxa"/>
            <w:gridSpan w:val="2"/>
            <w:tcBorders>
              <w:top w:val="nil"/>
              <w:left w:val="nil"/>
              <w:bottom w:val="nil"/>
              <w:right w:val="nil"/>
            </w:tcBorders>
            <w:shd w:val="clear" w:color="auto" w:fill="auto"/>
            <w:noWrap/>
            <w:vAlign w:val="bottom"/>
            <w:hideMark/>
          </w:tcPr>
          <w:p w14:paraId="0C0DA97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5914</w:t>
            </w:r>
          </w:p>
        </w:tc>
        <w:tc>
          <w:tcPr>
            <w:tcW w:w="1701" w:type="dxa"/>
            <w:gridSpan w:val="2"/>
            <w:tcBorders>
              <w:top w:val="nil"/>
              <w:left w:val="nil"/>
              <w:bottom w:val="nil"/>
              <w:right w:val="nil"/>
            </w:tcBorders>
            <w:shd w:val="clear" w:color="auto" w:fill="auto"/>
            <w:noWrap/>
            <w:vAlign w:val="bottom"/>
            <w:hideMark/>
          </w:tcPr>
          <w:p w14:paraId="032C056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9%</w:t>
            </w:r>
          </w:p>
        </w:tc>
      </w:tr>
      <w:tr w:rsidR="005F2BE5" w:rsidRPr="00AC151B" w14:paraId="514D5DA1" w14:textId="77777777" w:rsidTr="00B41976">
        <w:trPr>
          <w:trHeight w:val="342"/>
        </w:trPr>
        <w:tc>
          <w:tcPr>
            <w:tcW w:w="4395" w:type="dxa"/>
            <w:gridSpan w:val="3"/>
            <w:tcBorders>
              <w:top w:val="nil"/>
              <w:left w:val="nil"/>
              <w:bottom w:val="nil"/>
              <w:right w:val="nil"/>
            </w:tcBorders>
            <w:shd w:val="clear" w:color="auto" w:fill="auto"/>
            <w:noWrap/>
            <w:vAlign w:val="bottom"/>
            <w:hideMark/>
          </w:tcPr>
          <w:p w14:paraId="6FD8EAD5"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Australian Tertiary Admission Rank ATAR</w:t>
            </w:r>
          </w:p>
        </w:tc>
        <w:tc>
          <w:tcPr>
            <w:tcW w:w="850" w:type="dxa"/>
            <w:tcBorders>
              <w:top w:val="nil"/>
              <w:left w:val="nil"/>
              <w:bottom w:val="nil"/>
              <w:right w:val="nil"/>
            </w:tcBorders>
            <w:shd w:val="clear" w:color="auto" w:fill="auto"/>
            <w:noWrap/>
            <w:vAlign w:val="bottom"/>
            <w:hideMark/>
          </w:tcPr>
          <w:p w14:paraId="6FB5E41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570</w:t>
            </w:r>
          </w:p>
        </w:tc>
        <w:tc>
          <w:tcPr>
            <w:tcW w:w="1559" w:type="dxa"/>
            <w:gridSpan w:val="2"/>
            <w:tcBorders>
              <w:top w:val="nil"/>
              <w:left w:val="nil"/>
              <w:bottom w:val="nil"/>
              <w:right w:val="nil"/>
            </w:tcBorders>
            <w:shd w:val="clear" w:color="auto" w:fill="auto"/>
            <w:noWrap/>
            <w:vAlign w:val="bottom"/>
            <w:hideMark/>
          </w:tcPr>
          <w:p w14:paraId="2FFB2F3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3971</w:t>
            </w:r>
          </w:p>
        </w:tc>
        <w:tc>
          <w:tcPr>
            <w:tcW w:w="1701" w:type="dxa"/>
            <w:gridSpan w:val="2"/>
            <w:tcBorders>
              <w:top w:val="nil"/>
              <w:left w:val="nil"/>
              <w:bottom w:val="nil"/>
              <w:right w:val="nil"/>
            </w:tcBorders>
            <w:shd w:val="clear" w:color="auto" w:fill="auto"/>
            <w:noWrap/>
            <w:vAlign w:val="bottom"/>
            <w:hideMark/>
          </w:tcPr>
          <w:p w14:paraId="524F8FD2"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14%</w:t>
            </w:r>
          </w:p>
        </w:tc>
      </w:tr>
      <w:tr w:rsidR="005F2BE5" w:rsidRPr="00AC151B" w14:paraId="52300AFA" w14:textId="77777777" w:rsidTr="00B41976">
        <w:trPr>
          <w:trHeight w:val="342"/>
        </w:trPr>
        <w:tc>
          <w:tcPr>
            <w:tcW w:w="3820" w:type="dxa"/>
            <w:tcBorders>
              <w:top w:val="nil"/>
              <w:left w:val="nil"/>
              <w:bottom w:val="nil"/>
              <w:right w:val="nil"/>
            </w:tcBorders>
            <w:shd w:val="clear" w:color="auto" w:fill="auto"/>
            <w:noWrap/>
            <w:vAlign w:val="bottom"/>
            <w:hideMark/>
          </w:tcPr>
          <w:p w14:paraId="200DCA5F"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 university degree</w:t>
            </w:r>
          </w:p>
        </w:tc>
        <w:tc>
          <w:tcPr>
            <w:tcW w:w="575" w:type="dxa"/>
            <w:gridSpan w:val="2"/>
            <w:tcBorders>
              <w:top w:val="nil"/>
              <w:left w:val="nil"/>
              <w:bottom w:val="nil"/>
              <w:right w:val="nil"/>
            </w:tcBorders>
            <w:shd w:val="clear" w:color="auto" w:fill="auto"/>
            <w:noWrap/>
            <w:vAlign w:val="bottom"/>
            <w:hideMark/>
          </w:tcPr>
          <w:p w14:paraId="4C19730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075ECF8E"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23</w:t>
            </w:r>
          </w:p>
        </w:tc>
        <w:tc>
          <w:tcPr>
            <w:tcW w:w="1559" w:type="dxa"/>
            <w:gridSpan w:val="2"/>
            <w:tcBorders>
              <w:top w:val="nil"/>
              <w:left w:val="nil"/>
              <w:bottom w:val="nil"/>
              <w:right w:val="nil"/>
            </w:tcBorders>
            <w:shd w:val="clear" w:color="auto" w:fill="auto"/>
            <w:noWrap/>
            <w:vAlign w:val="bottom"/>
            <w:hideMark/>
          </w:tcPr>
          <w:p w14:paraId="5B4D1F4D"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3948</w:t>
            </w:r>
          </w:p>
        </w:tc>
        <w:tc>
          <w:tcPr>
            <w:tcW w:w="1701" w:type="dxa"/>
            <w:gridSpan w:val="2"/>
            <w:tcBorders>
              <w:top w:val="nil"/>
              <w:left w:val="nil"/>
              <w:bottom w:val="nil"/>
              <w:right w:val="nil"/>
            </w:tcBorders>
            <w:shd w:val="clear" w:color="auto" w:fill="auto"/>
            <w:noWrap/>
            <w:vAlign w:val="bottom"/>
            <w:hideMark/>
          </w:tcPr>
          <w:p w14:paraId="38B6A6F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r>
      <w:tr w:rsidR="005F2BE5" w:rsidRPr="00AC151B" w14:paraId="2C856651" w14:textId="77777777" w:rsidTr="00B41976">
        <w:trPr>
          <w:trHeight w:val="342"/>
        </w:trPr>
        <w:tc>
          <w:tcPr>
            <w:tcW w:w="3820" w:type="dxa"/>
            <w:tcBorders>
              <w:top w:val="nil"/>
              <w:left w:val="nil"/>
              <w:bottom w:val="nil"/>
              <w:right w:val="nil"/>
            </w:tcBorders>
            <w:shd w:val="clear" w:color="auto" w:fill="auto"/>
            <w:noWrap/>
            <w:vAlign w:val="bottom"/>
            <w:hideMark/>
          </w:tcPr>
          <w:p w14:paraId="1821E9F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 university degree</w:t>
            </w:r>
          </w:p>
        </w:tc>
        <w:tc>
          <w:tcPr>
            <w:tcW w:w="575" w:type="dxa"/>
            <w:gridSpan w:val="2"/>
            <w:tcBorders>
              <w:top w:val="nil"/>
              <w:left w:val="nil"/>
              <w:bottom w:val="nil"/>
              <w:right w:val="nil"/>
            </w:tcBorders>
            <w:shd w:val="clear" w:color="auto" w:fill="auto"/>
            <w:noWrap/>
            <w:vAlign w:val="bottom"/>
            <w:hideMark/>
          </w:tcPr>
          <w:p w14:paraId="68199E11"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39D1DD40"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23</w:t>
            </w:r>
          </w:p>
        </w:tc>
        <w:tc>
          <w:tcPr>
            <w:tcW w:w="1559" w:type="dxa"/>
            <w:gridSpan w:val="2"/>
            <w:tcBorders>
              <w:top w:val="nil"/>
              <w:left w:val="nil"/>
              <w:bottom w:val="nil"/>
              <w:right w:val="nil"/>
            </w:tcBorders>
            <w:shd w:val="clear" w:color="auto" w:fill="auto"/>
            <w:noWrap/>
            <w:vAlign w:val="bottom"/>
            <w:hideMark/>
          </w:tcPr>
          <w:p w14:paraId="4321A961"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3948</w:t>
            </w:r>
          </w:p>
        </w:tc>
        <w:tc>
          <w:tcPr>
            <w:tcW w:w="1701" w:type="dxa"/>
            <w:gridSpan w:val="2"/>
            <w:tcBorders>
              <w:top w:val="nil"/>
              <w:left w:val="nil"/>
              <w:bottom w:val="nil"/>
              <w:right w:val="nil"/>
            </w:tcBorders>
            <w:shd w:val="clear" w:color="auto" w:fill="auto"/>
            <w:noWrap/>
            <w:vAlign w:val="bottom"/>
            <w:hideMark/>
          </w:tcPr>
          <w:p w14:paraId="7D6BD2DD"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r>
      <w:tr w:rsidR="005F2BE5" w:rsidRPr="00AC151B" w14:paraId="293B972E" w14:textId="77777777" w:rsidTr="00B41976">
        <w:trPr>
          <w:trHeight w:val="300"/>
        </w:trPr>
        <w:tc>
          <w:tcPr>
            <w:tcW w:w="4395" w:type="dxa"/>
            <w:gridSpan w:val="3"/>
            <w:tcBorders>
              <w:top w:val="nil"/>
              <w:left w:val="nil"/>
              <w:bottom w:val="nil"/>
              <w:right w:val="nil"/>
            </w:tcBorders>
            <w:shd w:val="clear" w:color="auto" w:fill="auto"/>
            <w:noWrap/>
            <w:vAlign w:val="bottom"/>
            <w:hideMark/>
          </w:tcPr>
          <w:p w14:paraId="14B2F8FC"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Both BAH and CEM university degree</w:t>
            </w:r>
          </w:p>
        </w:tc>
        <w:tc>
          <w:tcPr>
            <w:tcW w:w="850" w:type="dxa"/>
            <w:tcBorders>
              <w:top w:val="nil"/>
              <w:left w:val="nil"/>
              <w:bottom w:val="nil"/>
              <w:right w:val="nil"/>
            </w:tcBorders>
            <w:shd w:val="clear" w:color="auto" w:fill="auto"/>
            <w:noWrap/>
            <w:vAlign w:val="bottom"/>
            <w:hideMark/>
          </w:tcPr>
          <w:p w14:paraId="3106A0EF"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23</w:t>
            </w:r>
          </w:p>
        </w:tc>
        <w:tc>
          <w:tcPr>
            <w:tcW w:w="1559" w:type="dxa"/>
            <w:gridSpan w:val="2"/>
            <w:tcBorders>
              <w:top w:val="nil"/>
              <w:left w:val="nil"/>
              <w:bottom w:val="nil"/>
              <w:right w:val="nil"/>
            </w:tcBorders>
            <w:shd w:val="clear" w:color="auto" w:fill="auto"/>
            <w:noWrap/>
            <w:vAlign w:val="bottom"/>
            <w:hideMark/>
          </w:tcPr>
          <w:p w14:paraId="6658ABF1"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3948</w:t>
            </w:r>
          </w:p>
        </w:tc>
        <w:tc>
          <w:tcPr>
            <w:tcW w:w="1701" w:type="dxa"/>
            <w:gridSpan w:val="2"/>
            <w:tcBorders>
              <w:top w:val="nil"/>
              <w:left w:val="nil"/>
              <w:bottom w:val="nil"/>
              <w:right w:val="nil"/>
            </w:tcBorders>
            <w:shd w:val="clear" w:color="auto" w:fill="auto"/>
            <w:noWrap/>
            <w:vAlign w:val="bottom"/>
            <w:hideMark/>
          </w:tcPr>
          <w:p w14:paraId="72C92273"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r>
      <w:tr w:rsidR="005F2BE5" w:rsidRPr="00AC151B" w14:paraId="0C32839E" w14:textId="77777777" w:rsidTr="00B41976">
        <w:trPr>
          <w:trHeight w:val="300"/>
        </w:trPr>
        <w:tc>
          <w:tcPr>
            <w:tcW w:w="3820" w:type="dxa"/>
            <w:tcBorders>
              <w:top w:val="nil"/>
              <w:left w:val="nil"/>
              <w:bottom w:val="nil"/>
              <w:right w:val="nil"/>
            </w:tcBorders>
            <w:shd w:val="clear" w:color="auto" w:fill="auto"/>
            <w:noWrap/>
            <w:vAlign w:val="bottom"/>
            <w:hideMark/>
          </w:tcPr>
          <w:p w14:paraId="6E238DDC"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 employment</w:t>
            </w:r>
          </w:p>
        </w:tc>
        <w:tc>
          <w:tcPr>
            <w:tcW w:w="575" w:type="dxa"/>
            <w:gridSpan w:val="2"/>
            <w:tcBorders>
              <w:top w:val="nil"/>
              <w:left w:val="nil"/>
              <w:bottom w:val="nil"/>
              <w:right w:val="nil"/>
            </w:tcBorders>
            <w:shd w:val="clear" w:color="auto" w:fill="auto"/>
            <w:noWrap/>
            <w:vAlign w:val="bottom"/>
            <w:hideMark/>
          </w:tcPr>
          <w:p w14:paraId="65061C11"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p>
        </w:tc>
        <w:tc>
          <w:tcPr>
            <w:tcW w:w="850" w:type="dxa"/>
            <w:tcBorders>
              <w:top w:val="nil"/>
              <w:left w:val="nil"/>
              <w:bottom w:val="nil"/>
              <w:right w:val="nil"/>
            </w:tcBorders>
            <w:shd w:val="clear" w:color="auto" w:fill="auto"/>
            <w:noWrap/>
            <w:vAlign w:val="bottom"/>
            <w:hideMark/>
          </w:tcPr>
          <w:p w14:paraId="366FAECA"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639</w:t>
            </w:r>
          </w:p>
        </w:tc>
        <w:tc>
          <w:tcPr>
            <w:tcW w:w="1559" w:type="dxa"/>
            <w:gridSpan w:val="2"/>
            <w:tcBorders>
              <w:top w:val="nil"/>
              <w:left w:val="nil"/>
              <w:bottom w:val="nil"/>
              <w:right w:val="nil"/>
            </w:tcBorders>
            <w:shd w:val="clear" w:color="auto" w:fill="auto"/>
            <w:noWrap/>
            <w:vAlign w:val="bottom"/>
            <w:hideMark/>
          </w:tcPr>
          <w:p w14:paraId="7591437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3007</w:t>
            </w:r>
          </w:p>
        </w:tc>
        <w:tc>
          <w:tcPr>
            <w:tcW w:w="1701" w:type="dxa"/>
            <w:gridSpan w:val="2"/>
            <w:tcBorders>
              <w:top w:val="nil"/>
              <w:left w:val="nil"/>
              <w:bottom w:val="nil"/>
              <w:right w:val="nil"/>
            </w:tcBorders>
            <w:shd w:val="clear" w:color="auto" w:fill="auto"/>
            <w:noWrap/>
            <w:vAlign w:val="bottom"/>
            <w:hideMark/>
          </w:tcPr>
          <w:p w14:paraId="60D5FC07"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18%</w:t>
            </w:r>
          </w:p>
        </w:tc>
      </w:tr>
      <w:tr w:rsidR="005F2BE5" w:rsidRPr="00AC151B" w14:paraId="4FCB4B20" w14:textId="77777777" w:rsidTr="00B41976">
        <w:trPr>
          <w:trHeight w:val="300"/>
        </w:trPr>
        <w:tc>
          <w:tcPr>
            <w:tcW w:w="3820" w:type="dxa"/>
            <w:tcBorders>
              <w:top w:val="nil"/>
              <w:left w:val="nil"/>
              <w:bottom w:val="single" w:sz="4" w:space="0" w:color="auto"/>
              <w:right w:val="nil"/>
            </w:tcBorders>
            <w:shd w:val="clear" w:color="auto" w:fill="auto"/>
            <w:noWrap/>
            <w:vAlign w:val="bottom"/>
            <w:hideMark/>
          </w:tcPr>
          <w:p w14:paraId="08F00D88"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 employment</w:t>
            </w:r>
          </w:p>
        </w:tc>
        <w:tc>
          <w:tcPr>
            <w:tcW w:w="575" w:type="dxa"/>
            <w:gridSpan w:val="2"/>
            <w:tcBorders>
              <w:top w:val="nil"/>
              <w:left w:val="nil"/>
              <w:bottom w:val="single" w:sz="4" w:space="0" w:color="auto"/>
              <w:right w:val="nil"/>
            </w:tcBorders>
            <w:shd w:val="clear" w:color="auto" w:fill="auto"/>
            <w:noWrap/>
            <w:vAlign w:val="bottom"/>
            <w:hideMark/>
          </w:tcPr>
          <w:p w14:paraId="7C43D8AB" w14:textId="77777777" w:rsidR="005F2BE5" w:rsidRPr="00AC151B" w:rsidRDefault="005F2BE5" w:rsidP="00B4197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w:t>
            </w:r>
          </w:p>
        </w:tc>
        <w:tc>
          <w:tcPr>
            <w:tcW w:w="850" w:type="dxa"/>
            <w:tcBorders>
              <w:top w:val="nil"/>
              <w:left w:val="nil"/>
              <w:bottom w:val="single" w:sz="4" w:space="0" w:color="auto"/>
              <w:right w:val="nil"/>
            </w:tcBorders>
            <w:shd w:val="clear" w:color="auto" w:fill="auto"/>
            <w:noWrap/>
            <w:vAlign w:val="bottom"/>
            <w:hideMark/>
          </w:tcPr>
          <w:p w14:paraId="51DC1626"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639</w:t>
            </w:r>
          </w:p>
        </w:tc>
        <w:tc>
          <w:tcPr>
            <w:tcW w:w="1559" w:type="dxa"/>
            <w:gridSpan w:val="2"/>
            <w:tcBorders>
              <w:top w:val="nil"/>
              <w:left w:val="nil"/>
              <w:bottom w:val="single" w:sz="4" w:space="0" w:color="auto"/>
              <w:right w:val="nil"/>
            </w:tcBorders>
            <w:shd w:val="clear" w:color="auto" w:fill="auto"/>
            <w:noWrap/>
            <w:vAlign w:val="bottom"/>
            <w:hideMark/>
          </w:tcPr>
          <w:p w14:paraId="034A9DBB"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3007</w:t>
            </w:r>
          </w:p>
        </w:tc>
        <w:tc>
          <w:tcPr>
            <w:tcW w:w="1701" w:type="dxa"/>
            <w:gridSpan w:val="2"/>
            <w:tcBorders>
              <w:top w:val="nil"/>
              <w:left w:val="nil"/>
              <w:bottom w:val="single" w:sz="4" w:space="0" w:color="auto"/>
              <w:right w:val="nil"/>
            </w:tcBorders>
            <w:shd w:val="clear" w:color="auto" w:fill="auto"/>
            <w:noWrap/>
            <w:vAlign w:val="bottom"/>
            <w:hideMark/>
          </w:tcPr>
          <w:p w14:paraId="6091ADF4" w14:textId="77777777" w:rsidR="005F2BE5" w:rsidRPr="00AC151B" w:rsidRDefault="005F2BE5" w:rsidP="00B4197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18%</w:t>
            </w:r>
          </w:p>
        </w:tc>
      </w:tr>
    </w:tbl>
    <w:p w14:paraId="2BFD0A46" w14:textId="450DE12B" w:rsidR="007B24E4" w:rsidRPr="008C1872" w:rsidRDefault="005F2BE5" w:rsidP="007B24E4">
      <w:pPr>
        <w:rPr>
          <w:rFonts w:ascii="Times New Roman" w:hAnsi="Times New Roman" w:cs="Times New Roman"/>
          <w:lang w:val="en-US"/>
        </w:rPr>
      </w:pPr>
      <w:r w:rsidRPr="00AC151B">
        <w:rPr>
          <w:rFonts w:ascii="Times New Roman" w:hAnsi="Times New Roman" w:cs="Times New Roman"/>
          <w:sz w:val="18"/>
          <w:szCs w:val="18"/>
          <w:lang w:val="en-US"/>
        </w:rPr>
        <w:t xml:space="preserve">Note: if a variable was used as a dependent and independent variable, the missing data statistics are provided only for the former analysis. Other missing data statistics are available upon request. </w:t>
      </w:r>
      <w:r w:rsidR="007B24E4" w:rsidRPr="008C1872">
        <w:rPr>
          <w:rFonts w:ascii="Times New Roman" w:hAnsi="Times New Roman" w:cs="Times New Roman"/>
          <w:lang w:val="en-US"/>
        </w:rPr>
        <w:br w:type="page"/>
      </w:r>
    </w:p>
    <w:p w14:paraId="36A5694F" w14:textId="275BB801" w:rsidR="00B4750E" w:rsidRPr="00B4750E" w:rsidRDefault="00B4750E" w:rsidP="00B4750E">
      <w:pPr>
        <w:pStyle w:val="Heading1"/>
        <w:rPr>
          <w:rFonts w:ascii="Times New Roman" w:hAnsi="Times New Roman" w:cs="Times New Roman"/>
          <w:color w:val="auto"/>
          <w:sz w:val="24"/>
          <w:szCs w:val="24"/>
        </w:rPr>
      </w:pPr>
      <w:r w:rsidRPr="00B4750E">
        <w:rPr>
          <w:rFonts w:ascii="Times New Roman" w:hAnsi="Times New Roman" w:cs="Times New Roman"/>
          <w:color w:val="auto"/>
          <w:sz w:val="24"/>
          <w:szCs w:val="24"/>
        </w:rPr>
        <w:lastRenderedPageBreak/>
        <w:t xml:space="preserve">Appendix </w:t>
      </w:r>
      <w:r w:rsidR="005F2BE5">
        <w:rPr>
          <w:rFonts w:ascii="Times New Roman" w:hAnsi="Times New Roman" w:cs="Times New Roman"/>
          <w:color w:val="auto"/>
          <w:sz w:val="24"/>
          <w:szCs w:val="24"/>
        </w:rPr>
        <w:t>4</w:t>
      </w:r>
      <w:r w:rsidRPr="00B4750E">
        <w:rPr>
          <w:rFonts w:ascii="Times New Roman" w:hAnsi="Times New Roman" w:cs="Times New Roman"/>
          <w:color w:val="auto"/>
          <w:sz w:val="24"/>
          <w:szCs w:val="24"/>
        </w:rPr>
        <w:t xml:space="preserve"> Measurement of variables</w:t>
      </w:r>
    </w:p>
    <w:p w14:paraId="02C5CDAD" w14:textId="77777777" w:rsidR="00B4750E" w:rsidRPr="00AC151B" w:rsidRDefault="00B4750E" w:rsidP="00B4750E">
      <w:pPr>
        <w:pBdr>
          <w:bottom w:val="single" w:sz="4" w:space="1" w:color="auto"/>
        </w:pBdr>
        <w:rPr>
          <w:rFonts w:ascii="Times New Roman" w:hAnsi="Times New Roman" w:cs="Times New Roman"/>
          <w:i/>
        </w:rPr>
      </w:pPr>
    </w:p>
    <w:p w14:paraId="79700E61" w14:textId="42195B07" w:rsidR="00B4750E" w:rsidRPr="00860ACF" w:rsidRDefault="00B4750E" w:rsidP="00B4750E">
      <w:pPr>
        <w:pBdr>
          <w:bottom w:val="single" w:sz="4" w:space="1" w:color="auto"/>
        </w:pBdr>
        <w:rPr>
          <w:rFonts w:ascii="Times New Roman" w:hAnsi="Times New Roman" w:cs="Times New Roman"/>
        </w:rPr>
      </w:pPr>
      <w:r w:rsidRPr="00860ACF">
        <w:rPr>
          <w:rFonts w:ascii="Times New Roman" w:hAnsi="Times New Roman" w:cs="Times New Roman"/>
        </w:rPr>
        <w:t xml:space="preserve">Appendix Table </w:t>
      </w:r>
      <w:r w:rsidR="005F2BE5">
        <w:rPr>
          <w:rFonts w:ascii="Times New Roman" w:hAnsi="Times New Roman" w:cs="Times New Roman"/>
        </w:rPr>
        <w:t>4</w:t>
      </w:r>
      <w:r w:rsidRPr="00860ACF">
        <w:rPr>
          <w:rFonts w:ascii="Times New Roman" w:hAnsi="Times New Roman" w:cs="Times New Roman"/>
        </w:rPr>
        <w:t xml:space="preserve">.1 Dependent Variables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167"/>
        <w:gridCol w:w="5315"/>
      </w:tblGrid>
      <w:tr w:rsidR="00B4750E" w:rsidRPr="00AC151B" w14:paraId="2E7F2CC9" w14:textId="77777777" w:rsidTr="00DA2560">
        <w:tc>
          <w:tcPr>
            <w:tcW w:w="3711" w:type="dxa"/>
            <w:gridSpan w:val="2"/>
          </w:tcPr>
          <w:p w14:paraId="5AE4A9B5" w14:textId="77777777" w:rsidR="00B4750E" w:rsidRPr="00AC151B" w:rsidRDefault="00B4750E" w:rsidP="00DA2560">
            <w:pPr>
              <w:ind w:firstLine="0"/>
              <w:rPr>
                <w:rFonts w:ascii="Times New Roman" w:hAnsi="Times New Roman" w:cs="Times New Roman"/>
              </w:rPr>
            </w:pPr>
            <w:r w:rsidRPr="00AC151B">
              <w:rPr>
                <w:rFonts w:ascii="Times New Roman" w:hAnsi="Times New Roman" w:cs="Times New Roman"/>
              </w:rPr>
              <w:t>Dependent variable</w:t>
            </w:r>
          </w:p>
        </w:tc>
        <w:tc>
          <w:tcPr>
            <w:tcW w:w="5315" w:type="dxa"/>
          </w:tcPr>
          <w:p w14:paraId="114F6916" w14:textId="77777777" w:rsidR="00B4750E" w:rsidRPr="00AC151B" w:rsidRDefault="00B4750E" w:rsidP="00DA2560">
            <w:pPr>
              <w:ind w:firstLine="0"/>
              <w:rPr>
                <w:rFonts w:ascii="Times New Roman" w:hAnsi="Times New Roman" w:cs="Times New Roman"/>
              </w:rPr>
            </w:pPr>
            <w:r w:rsidRPr="00AC151B">
              <w:rPr>
                <w:rFonts w:ascii="Times New Roman" w:hAnsi="Times New Roman" w:cs="Times New Roman"/>
              </w:rPr>
              <w:t>How it was measured (codes in parentheses)</w:t>
            </w:r>
          </w:p>
        </w:tc>
      </w:tr>
      <w:tr w:rsidR="00B4750E" w:rsidRPr="00AC151B" w14:paraId="7436691B" w14:textId="77777777" w:rsidTr="00DA2560">
        <w:trPr>
          <w:trHeight w:val="2162"/>
        </w:trPr>
        <w:tc>
          <w:tcPr>
            <w:tcW w:w="544" w:type="dxa"/>
          </w:tcPr>
          <w:p w14:paraId="5FE5F2E9" w14:textId="77777777" w:rsidR="00B4750E" w:rsidRPr="00AC151B" w:rsidRDefault="00B4750E" w:rsidP="00DA2560">
            <w:pPr>
              <w:spacing w:before="240"/>
              <w:ind w:firstLine="0"/>
              <w:rPr>
                <w:rFonts w:ascii="Times New Roman" w:hAnsi="Times New Roman" w:cs="Times New Roman"/>
              </w:rPr>
            </w:pPr>
          </w:p>
        </w:tc>
        <w:tc>
          <w:tcPr>
            <w:tcW w:w="3167" w:type="dxa"/>
          </w:tcPr>
          <w:p w14:paraId="13A4B0F6"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Occupational expectations at age 16</w:t>
            </w:r>
          </w:p>
        </w:tc>
        <w:tc>
          <w:tcPr>
            <w:tcW w:w="5315" w:type="dxa"/>
          </w:tcPr>
          <w:p w14:paraId="30257874"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non-science was coded (0) BAH occupations were four-digit ISCO88 codes 22xx, 315x except 3151, 32xx except 324x were coded (1) </w:t>
            </w:r>
          </w:p>
          <w:p w14:paraId="288ABEA0"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CEM occupations were four-digit ISCO88 </w:t>
            </w:r>
            <w:r w:rsidRPr="00AC151B">
              <w:rPr>
                <w:rFonts w:ascii="Times New Roman" w:hAnsi="Times New Roman" w:cs="Times New Roman"/>
                <w:sz w:val="20"/>
                <w:szCs w:val="20"/>
              </w:rPr>
              <w:fldChar w:fldCharType="begin"/>
            </w:r>
            <w:r w:rsidRPr="00AC151B">
              <w:rPr>
                <w:rFonts w:ascii="Times New Roman" w:hAnsi="Times New Roman" w:cs="Times New Roman"/>
                <w:sz w:val="20"/>
                <w:szCs w:val="20"/>
              </w:rPr>
              <w:instrText xml:space="preserve"> ADDIN EN.CITE &lt;EndNote&gt;&lt;Cite&gt;&lt;Author&gt;ILO&lt;/Author&gt;&lt;Year&gt;1990&lt;/Year&gt;&lt;RecNum&gt;862&lt;/RecNum&gt;&lt;DisplayText&gt;(ILO, 1990)&lt;/DisplayText&gt;&lt;record&gt;&lt;rec-number&gt;862&lt;/rec-number&gt;&lt;foreign-keys&gt;&lt;key app="EN" db-id="fpwwf9st4rtsdmev0rkv5wzrta5r0dzptv5p" timestamp="1518846504"&gt;862&lt;/key&gt;&lt;/foreign-keys&gt;&lt;ref-type name="Book"&gt;6&lt;/ref-type&gt;&lt;contributors&gt;&lt;authors&gt;&lt;author&gt;ILO&lt;/author&gt;&lt;/authors&gt;&lt;/contributors&gt;&lt;titles&gt;&lt;title&gt;International standard classification of occupations : ISCO-88&lt;/title&gt;&lt;/titles&gt;&lt;dates&gt;&lt;year&gt;1990&lt;/year&gt;&lt;/dates&gt;&lt;pub-location&gt;Geneva&lt;/pub-location&gt;&lt;publisher&gt;International Labour Office&lt;/publisher&gt;&lt;urls&gt;&lt;/urls&gt;&lt;/record&gt;&lt;/Cite&gt;&lt;/EndNote&gt;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(ILO, 1990)</w:t>
            </w:r>
            <w:r w:rsidRPr="00AC151B">
              <w:rPr>
                <w:rFonts w:ascii="Times New Roman" w:hAnsi="Times New Roman" w:cs="Times New Roman"/>
                <w:sz w:val="20"/>
                <w:szCs w:val="20"/>
              </w:rPr>
              <w:fldChar w:fldCharType="end"/>
            </w:r>
            <w:r w:rsidRPr="00AC151B">
              <w:rPr>
                <w:rFonts w:ascii="Times New Roman" w:hAnsi="Times New Roman" w:cs="Times New Roman"/>
                <w:sz w:val="20"/>
                <w:szCs w:val="20"/>
              </w:rPr>
              <w:t xml:space="preserve"> codes 21xx, 1222, 1223, 1236, 213x, 31xx except for 313x but 3139 included, 314x, 3434 coded (2) </w:t>
            </w:r>
          </w:p>
          <w:p w14:paraId="6DBFDAB6"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All other occupations were treated as non-science</w:t>
            </w:r>
          </w:p>
        </w:tc>
      </w:tr>
      <w:tr w:rsidR="00B4750E" w:rsidRPr="00AC151B" w14:paraId="0EADE045" w14:textId="77777777" w:rsidTr="00DA2560">
        <w:tc>
          <w:tcPr>
            <w:tcW w:w="544" w:type="dxa"/>
          </w:tcPr>
          <w:p w14:paraId="666B2DB6" w14:textId="77777777" w:rsidR="00B4750E" w:rsidRPr="00AC151B" w:rsidRDefault="00B4750E" w:rsidP="00DA2560">
            <w:pPr>
              <w:spacing w:before="240"/>
              <w:rPr>
                <w:rFonts w:ascii="Times New Roman" w:hAnsi="Times New Roman" w:cs="Times New Roman"/>
              </w:rPr>
            </w:pPr>
          </w:p>
        </w:tc>
        <w:tc>
          <w:tcPr>
            <w:tcW w:w="3167" w:type="dxa"/>
          </w:tcPr>
          <w:p w14:paraId="38C59787"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Occupational expectations at ages 23 and 26</w:t>
            </w:r>
          </w:p>
        </w:tc>
        <w:tc>
          <w:tcPr>
            <w:tcW w:w="5315" w:type="dxa"/>
          </w:tcPr>
          <w:p w14:paraId="0F52EBEA"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non-science was coded (0) BAH occupations were four-digit ANZSCO codes: 2341, 2342, 2343, 2345, 2346, 2347, 25xx coded (1)</w:t>
            </w:r>
          </w:p>
          <w:p w14:paraId="7B3129A0"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CEM occupations were four-digit ANZSCO codes </w:t>
            </w:r>
            <w:r w:rsidRPr="00AC151B">
              <w:rPr>
                <w:rFonts w:ascii="Times New Roman" w:hAnsi="Times New Roman" w:cs="Times New Roman"/>
                <w:sz w:val="20"/>
                <w:szCs w:val="20"/>
              </w:rPr>
              <w:fldChar w:fldCharType="begin"/>
            </w:r>
            <w:r w:rsidRPr="00AC151B">
              <w:rPr>
                <w:rFonts w:ascii="Times New Roman" w:hAnsi="Times New Roman" w:cs="Times New Roman"/>
                <w:sz w:val="20"/>
                <w:szCs w:val="20"/>
              </w:rPr>
              <w:instrText xml:space="preserve"> ADDIN EN.CITE &lt;EndNote&gt;&lt;Cite&gt;&lt;Author&gt;ABS&lt;/Author&gt;&lt;Year&gt;2006&lt;/Year&gt;&lt;RecNum&gt;3&lt;/RecNum&gt;&lt;DisplayText&gt;(ABS, 2006)&lt;/DisplayText&gt;&lt;record&gt;&lt;rec-number&gt;3&lt;/rec-number&gt;&lt;foreign-keys&gt;&lt;key app="EN" db-id="fpwwf9st4rtsdmev0rkv5wzrta5r0dzptv5p" timestamp="1518846392"&gt;3&lt;/key&gt;&lt;/foreign-keys&gt;&lt;ref-type name="Book"&gt;6&lt;/ref-type&gt;&lt;contributors&gt;&lt;authors&gt;&lt;author&gt;ABS,&lt;/author&gt;&lt;/authors&gt;&lt;/contributors&gt;&lt;titles&gt;&lt;title&gt;ANZSCO - Australian and New Zealand Standard Classification of Occupations, First Edition, Cat. No. 1220&lt;/title&gt;&lt;/titles&gt;&lt;dates&gt;&lt;year&gt;2006&lt;/year&gt;&lt;/dates&gt;&lt;pub-location&gt;Canberra&lt;/pub-location&gt;&lt;publisher&gt;Australian Bureau of Statistics, Statistics ICS New Zealand&lt;/publisher&gt;&lt;urls&gt;&lt;/urls&gt;&lt;/record&gt;&lt;/Cite&gt;&lt;/EndNote&gt;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(ABS, 2006)</w:t>
            </w:r>
            <w:r w:rsidRPr="00AC151B">
              <w:rPr>
                <w:rFonts w:ascii="Times New Roman" w:hAnsi="Times New Roman" w:cs="Times New Roman"/>
                <w:sz w:val="20"/>
                <w:szCs w:val="20"/>
              </w:rPr>
              <w:fldChar w:fldCharType="end"/>
            </w:r>
            <w:r w:rsidRPr="00AC151B">
              <w:rPr>
                <w:rFonts w:ascii="Times New Roman" w:hAnsi="Times New Roman" w:cs="Times New Roman"/>
                <w:sz w:val="20"/>
                <w:szCs w:val="20"/>
              </w:rPr>
              <w:t xml:space="preserve">: 135x, 2232, 2241, 23xx - excluding 2323, 2324, 2325, 2341, 2342, 2343, 2345, 2346, 2347- and 26xx were coded (2) </w:t>
            </w:r>
          </w:p>
          <w:p w14:paraId="2816D31E"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All other occupations were treated as non-science</w:t>
            </w:r>
          </w:p>
        </w:tc>
      </w:tr>
      <w:tr w:rsidR="00B4750E" w:rsidRPr="00AC151B" w14:paraId="4C85CC05" w14:textId="77777777" w:rsidTr="00DA2560">
        <w:tc>
          <w:tcPr>
            <w:tcW w:w="544" w:type="dxa"/>
          </w:tcPr>
          <w:p w14:paraId="3F817DA6" w14:textId="77777777" w:rsidR="00B4750E" w:rsidRPr="00AC151B" w:rsidRDefault="00B4750E" w:rsidP="00DA2560">
            <w:pPr>
              <w:spacing w:before="240"/>
              <w:rPr>
                <w:rFonts w:ascii="Times New Roman" w:hAnsi="Times New Roman" w:cs="Times New Roman"/>
              </w:rPr>
            </w:pPr>
          </w:p>
        </w:tc>
        <w:tc>
          <w:tcPr>
            <w:tcW w:w="3167" w:type="dxa"/>
          </w:tcPr>
          <w:p w14:paraId="65BE2730"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Life science subjects (coded on content not subject title)</w:t>
            </w:r>
          </w:p>
        </w:tc>
        <w:tc>
          <w:tcPr>
            <w:tcW w:w="5315" w:type="dxa"/>
          </w:tcPr>
          <w:p w14:paraId="4AF24D21"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agricultural science, biology, contemporary issues and science, environmental science, human biology, life sciences, </w:t>
            </w:r>
            <w:r w:rsidRPr="00AC151B">
              <w:rPr>
                <w:rFonts w:ascii="Times New Roman" w:hAnsi="Times New Roman" w:cs="Times New Roman"/>
                <w:sz w:val="20"/>
                <w:szCs w:val="20"/>
              </w:rPr>
              <w:tab/>
              <w:t>marine and aquatic practices, marine studies, multi-strand studies, psychology, science life skills, science of natural resources, senior science were coded (1) else (0)</w:t>
            </w:r>
          </w:p>
        </w:tc>
      </w:tr>
      <w:tr w:rsidR="00B4750E" w:rsidRPr="00AC151B" w14:paraId="4C8C0F33" w14:textId="77777777" w:rsidTr="00DA2560">
        <w:tc>
          <w:tcPr>
            <w:tcW w:w="544" w:type="dxa"/>
          </w:tcPr>
          <w:p w14:paraId="43F0BE46" w14:textId="77777777" w:rsidR="00B4750E" w:rsidRPr="00AC151B" w:rsidRDefault="00B4750E" w:rsidP="00DA2560">
            <w:pPr>
              <w:spacing w:before="240"/>
              <w:rPr>
                <w:rFonts w:ascii="Times New Roman" w:hAnsi="Times New Roman" w:cs="Times New Roman"/>
              </w:rPr>
            </w:pPr>
          </w:p>
        </w:tc>
        <w:tc>
          <w:tcPr>
            <w:tcW w:w="3167" w:type="dxa"/>
          </w:tcPr>
          <w:p w14:paraId="05C050D6"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Physics (coded on content not subject title)</w:t>
            </w:r>
          </w:p>
        </w:tc>
        <w:tc>
          <w:tcPr>
            <w:tcW w:w="5315" w:type="dxa"/>
          </w:tcPr>
          <w:p w14:paraId="3DE9C735"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physical science, physics, physics (including electronics) were coded (1) else (0)</w:t>
            </w:r>
          </w:p>
        </w:tc>
      </w:tr>
      <w:tr w:rsidR="00B4750E" w:rsidRPr="00AC151B" w14:paraId="28C89A59" w14:textId="77777777" w:rsidTr="00DA2560">
        <w:trPr>
          <w:trHeight w:val="615"/>
        </w:trPr>
        <w:tc>
          <w:tcPr>
            <w:tcW w:w="544" w:type="dxa"/>
          </w:tcPr>
          <w:p w14:paraId="342FF44A" w14:textId="77777777" w:rsidR="00B4750E" w:rsidRPr="00AC151B" w:rsidRDefault="00B4750E" w:rsidP="00DA2560">
            <w:pPr>
              <w:spacing w:before="240"/>
              <w:rPr>
                <w:rFonts w:ascii="Times New Roman" w:hAnsi="Times New Roman" w:cs="Times New Roman"/>
              </w:rPr>
            </w:pPr>
          </w:p>
        </w:tc>
        <w:tc>
          <w:tcPr>
            <w:tcW w:w="3167" w:type="dxa"/>
          </w:tcPr>
          <w:p w14:paraId="2EBB8FC7"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Advanced mathematics in Year 12</w:t>
            </w:r>
          </w:p>
        </w:tc>
        <w:tc>
          <w:tcPr>
            <w:tcW w:w="5315" w:type="dxa"/>
          </w:tcPr>
          <w:p w14:paraId="6C879769"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Calculus, Introductory Calculus, Mathematics Extension, Specialist Mathematics</w:t>
            </w:r>
            <w:r>
              <w:rPr>
                <w:rFonts w:ascii="Times New Roman" w:hAnsi="Times New Roman" w:cs="Times New Roman"/>
                <w:sz w:val="20"/>
                <w:szCs w:val="20"/>
              </w:rPr>
              <w:t xml:space="preserve"> (or </w:t>
            </w:r>
            <w:r w:rsidRPr="00AC151B">
              <w:rPr>
                <w:rFonts w:ascii="Times New Roman" w:hAnsi="Times New Roman" w:cs="Times New Roman"/>
                <w:sz w:val="20"/>
                <w:szCs w:val="20"/>
              </w:rPr>
              <w:t>Mathematics Specialized</w:t>
            </w:r>
            <w:r>
              <w:rPr>
                <w:rFonts w:ascii="Times New Roman" w:hAnsi="Times New Roman" w:cs="Times New Roman"/>
                <w:sz w:val="20"/>
                <w:szCs w:val="20"/>
              </w:rPr>
              <w:t>)</w:t>
            </w:r>
            <w:r w:rsidRPr="00AC151B">
              <w:rPr>
                <w:rFonts w:ascii="Times New Roman" w:hAnsi="Times New Roman" w:cs="Times New Roman"/>
                <w:sz w:val="20"/>
                <w:szCs w:val="20"/>
              </w:rPr>
              <w:t xml:space="preserve"> were coded (2) </w:t>
            </w:r>
          </w:p>
        </w:tc>
      </w:tr>
      <w:tr w:rsidR="00B4750E" w:rsidRPr="00AC151B" w14:paraId="1D0AA453" w14:textId="77777777" w:rsidTr="00DA2560">
        <w:tc>
          <w:tcPr>
            <w:tcW w:w="544" w:type="dxa"/>
          </w:tcPr>
          <w:p w14:paraId="32D5FDE8" w14:textId="77777777" w:rsidR="00B4750E" w:rsidRPr="00AC151B" w:rsidRDefault="00B4750E" w:rsidP="00DA2560">
            <w:pPr>
              <w:spacing w:before="240"/>
              <w:rPr>
                <w:rFonts w:ascii="Times New Roman" w:hAnsi="Times New Roman" w:cs="Times New Roman"/>
              </w:rPr>
            </w:pPr>
          </w:p>
        </w:tc>
        <w:tc>
          <w:tcPr>
            <w:tcW w:w="3167" w:type="dxa"/>
          </w:tcPr>
          <w:p w14:paraId="567A8240"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Mathematics in Year 12</w:t>
            </w:r>
          </w:p>
        </w:tc>
        <w:tc>
          <w:tcPr>
            <w:tcW w:w="5315" w:type="dxa"/>
          </w:tcPr>
          <w:p w14:paraId="34E3AA57"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All mathematics courses not listed above were coded (1) no mathematics was coded (0)</w:t>
            </w:r>
          </w:p>
        </w:tc>
      </w:tr>
      <w:tr w:rsidR="00B4750E" w:rsidRPr="00AC151B" w14:paraId="5269A03B" w14:textId="77777777" w:rsidTr="00DA2560">
        <w:tc>
          <w:tcPr>
            <w:tcW w:w="544" w:type="dxa"/>
          </w:tcPr>
          <w:p w14:paraId="3C4EBA07" w14:textId="77777777" w:rsidR="00B4750E" w:rsidRPr="00AC151B" w:rsidRDefault="00B4750E" w:rsidP="00DA2560">
            <w:pPr>
              <w:spacing w:before="240"/>
              <w:rPr>
                <w:rFonts w:ascii="Times New Roman" w:hAnsi="Times New Roman" w:cs="Times New Roman"/>
              </w:rPr>
            </w:pPr>
          </w:p>
        </w:tc>
        <w:tc>
          <w:tcPr>
            <w:tcW w:w="3167" w:type="dxa"/>
          </w:tcPr>
          <w:p w14:paraId="33436906"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BAH university fields of study</w:t>
            </w:r>
          </w:p>
        </w:tc>
        <w:tc>
          <w:tcPr>
            <w:tcW w:w="5315" w:type="dxa"/>
          </w:tcPr>
          <w:p w14:paraId="3C20D3C9"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non-science was coded (0)  ASCED </w:t>
            </w:r>
            <w:r w:rsidRPr="00AC151B">
              <w:rPr>
                <w:rFonts w:ascii="Times New Roman" w:hAnsi="Times New Roman" w:cs="Times New Roman"/>
                <w:sz w:val="20"/>
                <w:szCs w:val="20"/>
              </w:rPr>
              <w:fldChar w:fldCharType="begin"/>
            </w:r>
            <w:r w:rsidRPr="00AC151B">
              <w:rPr>
                <w:rFonts w:ascii="Times New Roman" w:hAnsi="Times New Roman" w:cs="Times New Roman"/>
                <w:sz w:val="20"/>
                <w:szCs w:val="20"/>
              </w:rPr>
              <w:instrText xml:space="preserve"> ADDIN EN.CITE &lt;EndNote&gt;&lt;Cite&gt;&lt;Author&gt;ABS&lt;/Author&gt;&lt;Year&gt;2001&lt;/Year&gt;&lt;RecNum&gt;2&lt;/RecNum&gt;&lt;DisplayText&gt;(ABS, 2001)&lt;/DisplayText&gt;&lt;record&gt;&lt;rec-number&gt;2&lt;/rec-number&gt;&lt;foreign-keys&gt;&lt;key app="EN" db-id="fpwwf9st4rtsdmev0rkv5wzrta5r0dzptv5p" timestamp="1518846392"&gt;2&lt;/key&gt;&lt;/foreign-keys&gt;&lt;ref-type name="Book"&gt;6&lt;/ref-type&gt;&lt;contributors&gt;&lt;authors&gt;&lt;author&gt;ABS&lt;/author&gt;&lt;/authors&gt;&lt;/contributors&gt;&lt;titles&gt;&lt;title&gt;Australian Standard Classification of Education (ASCED), Cat. No. 1272&lt;/title&gt;&lt;/titles&gt;&lt;dates&gt;&lt;year&gt;2001&lt;/year&gt;&lt;/dates&gt;&lt;pub-location&gt;Canberra&lt;/pub-location&gt;&lt;publisher&gt;Australian Bureau of Statistics&lt;/publisher&gt;&lt;urls&gt;&lt;/urls&gt;&lt;/record&gt;&lt;/Cite&gt;&lt;/EndNote&gt;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(ABS, 2001)</w:t>
            </w:r>
            <w:r w:rsidRPr="00AC151B">
              <w:rPr>
                <w:rFonts w:ascii="Times New Roman" w:hAnsi="Times New Roman" w:cs="Times New Roman"/>
                <w:sz w:val="20"/>
                <w:szCs w:val="20"/>
              </w:rPr>
              <w:fldChar w:fldCharType="end"/>
            </w:r>
            <w:r w:rsidRPr="00AC151B">
              <w:rPr>
                <w:rFonts w:ascii="Times New Roman" w:hAnsi="Times New Roman" w:cs="Times New Roman"/>
                <w:sz w:val="20"/>
                <w:szCs w:val="20"/>
              </w:rPr>
              <w:t xml:space="preserve"> codes 0109 biological sciences, 0199 other natural and physical sciences, 05 agriculture, environmental and related studies, 06 health, 0907 behavioral science, 090701 psychology were coded (1)</w:t>
            </w:r>
          </w:p>
        </w:tc>
      </w:tr>
      <w:tr w:rsidR="00B4750E" w:rsidRPr="00AC151B" w14:paraId="12858A28" w14:textId="77777777" w:rsidTr="00DA2560">
        <w:tc>
          <w:tcPr>
            <w:tcW w:w="544" w:type="dxa"/>
          </w:tcPr>
          <w:p w14:paraId="3934EBF3" w14:textId="77777777" w:rsidR="00B4750E" w:rsidRPr="00AC151B" w:rsidRDefault="00B4750E" w:rsidP="00DA2560">
            <w:pPr>
              <w:spacing w:before="240"/>
              <w:rPr>
                <w:rFonts w:ascii="Times New Roman" w:hAnsi="Times New Roman" w:cs="Times New Roman"/>
              </w:rPr>
            </w:pPr>
          </w:p>
        </w:tc>
        <w:tc>
          <w:tcPr>
            <w:tcW w:w="3167" w:type="dxa"/>
          </w:tcPr>
          <w:p w14:paraId="3E4C8E10"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CEM university fields of study</w:t>
            </w:r>
          </w:p>
        </w:tc>
        <w:tc>
          <w:tcPr>
            <w:tcW w:w="5315" w:type="dxa"/>
          </w:tcPr>
          <w:p w14:paraId="19F2CBEA"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0101 mathematical sciences, 0103 physics and astronomy, 0105 chemical sciences, 0107 earth sciences, 02 information technology, 03 engineering and related technologies, 04 architecture and building were coded (2)</w:t>
            </w:r>
          </w:p>
        </w:tc>
      </w:tr>
      <w:tr w:rsidR="00B4750E" w:rsidRPr="00AC151B" w14:paraId="12A66AC7" w14:textId="77777777" w:rsidTr="00DA2560">
        <w:tc>
          <w:tcPr>
            <w:tcW w:w="544" w:type="dxa"/>
          </w:tcPr>
          <w:p w14:paraId="2811D236" w14:textId="77777777" w:rsidR="00B4750E" w:rsidRPr="00AC151B" w:rsidRDefault="00B4750E" w:rsidP="00DA2560">
            <w:pPr>
              <w:spacing w:before="240"/>
              <w:rPr>
                <w:rFonts w:ascii="Times New Roman" w:hAnsi="Times New Roman" w:cs="Times New Roman"/>
              </w:rPr>
            </w:pPr>
          </w:p>
        </w:tc>
        <w:tc>
          <w:tcPr>
            <w:tcW w:w="3167" w:type="dxa"/>
          </w:tcPr>
          <w:p w14:paraId="4EBA2580"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BAH employment</w:t>
            </w:r>
          </w:p>
        </w:tc>
        <w:tc>
          <w:tcPr>
            <w:tcW w:w="5315" w:type="dxa"/>
          </w:tcPr>
          <w:p w14:paraId="563D8F11"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non-science was coded (0) ANZSCO codes as for BAH expectations at ages 23 and 26 were coded (1)</w:t>
            </w:r>
          </w:p>
        </w:tc>
      </w:tr>
      <w:tr w:rsidR="00B4750E" w:rsidRPr="00AC151B" w14:paraId="6D5AF96A" w14:textId="77777777" w:rsidTr="00DA2560">
        <w:tc>
          <w:tcPr>
            <w:tcW w:w="544" w:type="dxa"/>
            <w:tcBorders>
              <w:bottom w:val="single" w:sz="4" w:space="0" w:color="auto"/>
            </w:tcBorders>
          </w:tcPr>
          <w:p w14:paraId="155B017A" w14:textId="77777777" w:rsidR="00B4750E" w:rsidRPr="00AC151B" w:rsidRDefault="00B4750E" w:rsidP="00DA2560">
            <w:pPr>
              <w:spacing w:before="240"/>
              <w:rPr>
                <w:rFonts w:ascii="Times New Roman" w:hAnsi="Times New Roman" w:cs="Times New Roman"/>
              </w:rPr>
            </w:pPr>
          </w:p>
        </w:tc>
        <w:tc>
          <w:tcPr>
            <w:tcW w:w="3167" w:type="dxa"/>
            <w:tcBorders>
              <w:bottom w:val="single" w:sz="4" w:space="0" w:color="auto"/>
            </w:tcBorders>
          </w:tcPr>
          <w:p w14:paraId="5F546D1A"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CEM employment</w:t>
            </w:r>
          </w:p>
        </w:tc>
        <w:tc>
          <w:tcPr>
            <w:tcW w:w="5315" w:type="dxa"/>
            <w:tcBorders>
              <w:bottom w:val="single" w:sz="4" w:space="0" w:color="auto"/>
            </w:tcBorders>
          </w:tcPr>
          <w:p w14:paraId="44EA58BC"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ANZSCO codes as for CEM expectations at ages 23 and 26 were coded (2)</w:t>
            </w:r>
          </w:p>
        </w:tc>
      </w:tr>
    </w:tbl>
    <w:p w14:paraId="561F3E88" w14:textId="77777777" w:rsidR="00B4750E" w:rsidRPr="00AC151B" w:rsidRDefault="00B4750E" w:rsidP="00B4750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167"/>
        <w:gridCol w:w="5315"/>
      </w:tblGrid>
      <w:tr w:rsidR="00B4750E" w:rsidRPr="008C1872" w14:paraId="5A93AD61" w14:textId="77777777" w:rsidTr="00DA2560">
        <w:tc>
          <w:tcPr>
            <w:tcW w:w="9026" w:type="dxa"/>
            <w:gridSpan w:val="3"/>
            <w:tcBorders>
              <w:bottom w:val="single" w:sz="4" w:space="0" w:color="auto"/>
            </w:tcBorders>
          </w:tcPr>
          <w:p w14:paraId="07AEDE52" w14:textId="4B05592B" w:rsidR="00B4750E" w:rsidRPr="008C1872" w:rsidRDefault="00B4750E" w:rsidP="00DA2560">
            <w:pPr>
              <w:rPr>
                <w:rFonts w:ascii="Times New Roman" w:hAnsi="Times New Roman" w:cs="Times New Roman"/>
              </w:rPr>
            </w:pPr>
            <w:r w:rsidRPr="008C1872">
              <w:rPr>
                <w:rFonts w:ascii="Times New Roman" w:hAnsi="Times New Roman" w:cs="Times New Roman"/>
              </w:rPr>
              <w:lastRenderedPageBreak/>
              <w:t xml:space="preserve">Appendix Table </w:t>
            </w:r>
            <w:r w:rsidR="007145F3">
              <w:rPr>
                <w:rFonts w:ascii="Times New Roman" w:hAnsi="Times New Roman" w:cs="Times New Roman"/>
              </w:rPr>
              <w:t>4</w:t>
            </w:r>
            <w:r w:rsidRPr="008C1872">
              <w:rPr>
                <w:rFonts w:ascii="Times New Roman" w:hAnsi="Times New Roman" w:cs="Times New Roman"/>
              </w:rPr>
              <w:t xml:space="preserve">.2 Independent Variables </w:t>
            </w:r>
          </w:p>
        </w:tc>
      </w:tr>
      <w:tr w:rsidR="00B4750E" w:rsidRPr="00AC151B" w14:paraId="62DE8807" w14:textId="77777777" w:rsidTr="00DA2560">
        <w:tc>
          <w:tcPr>
            <w:tcW w:w="544" w:type="dxa"/>
          </w:tcPr>
          <w:p w14:paraId="6E6F47EA" w14:textId="77777777" w:rsidR="00B4750E" w:rsidRPr="00AC151B" w:rsidRDefault="00B4750E" w:rsidP="00DA2560">
            <w:pPr>
              <w:spacing w:before="240"/>
              <w:rPr>
                <w:rFonts w:ascii="Times New Roman" w:hAnsi="Times New Roman" w:cs="Times New Roman"/>
              </w:rPr>
            </w:pPr>
          </w:p>
        </w:tc>
        <w:tc>
          <w:tcPr>
            <w:tcW w:w="3167" w:type="dxa"/>
          </w:tcPr>
          <w:p w14:paraId="3E26C881"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PISA 2006 science test score</w:t>
            </w:r>
          </w:p>
        </w:tc>
        <w:tc>
          <w:tcPr>
            <w:tcW w:w="5315" w:type="dxa"/>
          </w:tcPr>
          <w:p w14:paraId="70E6D74D" w14:textId="6FE02FF0"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Five OECD-provided plausible values which denote a science literacy test score with a mean of 500 and a standard deviation of 100 </w:t>
            </w:r>
            <w:r w:rsidRPr="00AC151B">
              <w:rPr>
                <w:rFonts w:ascii="Times New Roman" w:hAnsi="Times New Roman" w:cs="Times New Roman"/>
                <w:sz w:val="20"/>
                <w:szCs w:val="20"/>
              </w:rPr>
              <w:fldChar w:fldCharType="begin"/>
            </w:r>
            <w:r w:rsidR="009203C3">
              <w:rPr>
                <w:rFonts w:ascii="Times New Roman" w:hAnsi="Times New Roman" w:cs="Times New Roman"/>
                <w:sz w:val="20"/>
                <w:szCs w:val="20"/>
              </w:rPr>
              <w:instrText xml:space="preserve"> ADDIN EN.CITE &lt;EndNote&gt;&lt;Cite&gt;&lt;Author&gt;OECD&lt;/Author&gt;&lt;Year&gt;2007&lt;/Year&gt;&lt;RecNum&gt;449&lt;/RecNum&gt;&lt;DisplayText&gt;(OECD, 2007)&lt;/DisplayText&gt;&lt;record&gt;&lt;rec-number&gt;449&lt;/rec-number&gt;&lt;foreign-keys&gt;&lt;key app="EN" db-id="fpwwf9st4rtsdmev0rkv5wzrta5r0dzptv5p" timestamp="1518846454"&gt;449&lt;/key&gt;&lt;/foreign-keys&gt;&lt;ref-type name="Book"&gt;6&lt;/ref-type&gt;&lt;contributors&gt;&lt;authors&gt;&lt;author&gt;OECD, &lt;/author&gt;&lt;/authors&gt;&lt;/contributors&gt;&lt;titles&gt;&lt;title&gt;PISA 2006 Technical Report&lt;/title&gt;&lt;/titles&gt;&lt;dates&gt;&lt;year&gt;2007&lt;/year&gt;&lt;/dates&gt;&lt;pub-location&gt;Paris&lt;/pub-location&gt;&lt;publisher&gt;OECD Publishing&lt;/publisher&gt;&lt;urls&gt;&lt;related-urls&gt;&lt;url&gt;http://www.oecd.org/dataoecd/0/47/42025182.pdf&lt;/url&gt;&lt;/related-urls&gt;&lt;/urls&gt;&lt;/record&gt;&lt;/Cite&gt;&lt;/EndNote&gt;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(OECD, 2007)</w:t>
            </w:r>
            <w:r w:rsidRPr="00AC151B">
              <w:rPr>
                <w:rFonts w:ascii="Times New Roman" w:hAnsi="Times New Roman" w:cs="Times New Roman"/>
                <w:sz w:val="20"/>
                <w:szCs w:val="20"/>
              </w:rPr>
              <w:fldChar w:fldCharType="end"/>
            </w:r>
            <w:r w:rsidRPr="00AC151B">
              <w:rPr>
                <w:rFonts w:ascii="Times New Roman" w:hAnsi="Times New Roman" w:cs="Times New Roman"/>
                <w:sz w:val="20"/>
                <w:szCs w:val="20"/>
              </w:rPr>
              <w:t xml:space="preserve">. </w:t>
            </w:r>
          </w:p>
        </w:tc>
      </w:tr>
      <w:tr w:rsidR="00B4750E" w:rsidRPr="00AC151B" w14:paraId="54DFA14D" w14:textId="77777777" w:rsidTr="00DA2560">
        <w:tc>
          <w:tcPr>
            <w:tcW w:w="544" w:type="dxa"/>
          </w:tcPr>
          <w:p w14:paraId="0E15537B" w14:textId="77777777" w:rsidR="00B4750E" w:rsidRPr="00AC151B" w:rsidRDefault="00B4750E" w:rsidP="00DA2560">
            <w:pPr>
              <w:spacing w:before="240"/>
              <w:rPr>
                <w:rFonts w:ascii="Times New Roman" w:hAnsi="Times New Roman" w:cs="Times New Roman"/>
              </w:rPr>
            </w:pPr>
          </w:p>
        </w:tc>
        <w:tc>
          <w:tcPr>
            <w:tcW w:w="3167" w:type="dxa"/>
          </w:tcPr>
          <w:p w14:paraId="63304E7A"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PISA 2006 science self-concept</w:t>
            </w:r>
          </w:p>
        </w:tc>
        <w:tc>
          <w:tcPr>
            <w:tcW w:w="5315" w:type="dxa"/>
          </w:tcPr>
          <w:p w14:paraId="4F3F9262" w14:textId="222A4BFD"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OECD-provided attitudinal scale with known reliability </w:t>
            </w:r>
            <w:r w:rsidRPr="00AC151B">
              <w:rPr>
                <w:rFonts w:ascii="Times New Roman" w:hAnsi="Times New Roman" w:cs="Times New Roman"/>
                <w:sz w:val="20"/>
                <w:szCs w:val="20"/>
              </w:rPr>
              <w:fldChar w:fldCharType="begin"/>
            </w:r>
            <w:r w:rsidR="009203C3">
              <w:rPr>
                <w:rFonts w:ascii="Times New Roman" w:hAnsi="Times New Roman" w:cs="Times New Roman"/>
                <w:sz w:val="20"/>
                <w:szCs w:val="20"/>
              </w:rPr>
              <w:instrText xml:space="preserve"> ADDIN EN.CITE &lt;EndNote&gt;&lt;Cite&gt;&lt;Author&gt;OECD&lt;/Author&gt;&lt;Year&gt;2007&lt;/Year&gt;&lt;RecNum&gt;449&lt;/RecNum&gt;&lt;DisplayText&gt;(OECD, 2007)&lt;/DisplayText&gt;&lt;record&gt;&lt;rec-number&gt;449&lt;/rec-number&gt;&lt;foreign-keys&gt;&lt;key app="EN" db-id="fpwwf9st4rtsdmev0rkv5wzrta5r0dzptv5p" timestamp="1518846454"&gt;449&lt;/key&gt;&lt;/foreign-keys&gt;&lt;ref-type name="Book"&gt;6&lt;/ref-type&gt;&lt;contributors&gt;&lt;authors&gt;&lt;author&gt;OECD, &lt;/author&gt;&lt;/authors&gt;&lt;/contributors&gt;&lt;titles&gt;&lt;title&gt;PISA 2006 Technical Report&lt;/title&gt;&lt;/titles&gt;&lt;dates&gt;&lt;year&gt;2007&lt;/year&gt;&lt;/dates&gt;&lt;pub-location&gt;Paris&lt;/pub-location&gt;&lt;publisher&gt;OECD Publishing&lt;/publisher&gt;&lt;urls&gt;&lt;related-urls&gt;&lt;url&gt;http://www.oecd.org/dataoecd/0/47/42025182.pdf&lt;/url&gt;&lt;/related-urls&gt;&lt;/urls&gt;&lt;/record&gt;&lt;/Cite&gt;&lt;/EndNote&gt;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(OECD, 2007)</w:t>
            </w:r>
            <w:r w:rsidRPr="00AC151B">
              <w:rPr>
                <w:rFonts w:ascii="Times New Roman" w:hAnsi="Times New Roman" w:cs="Times New Roman"/>
                <w:sz w:val="20"/>
                <w:szCs w:val="20"/>
              </w:rPr>
              <w:fldChar w:fldCharType="end"/>
            </w:r>
            <w:r w:rsidRPr="00AC151B">
              <w:rPr>
                <w:rFonts w:ascii="Times New Roman" w:hAnsi="Times New Roman" w:cs="Times New Roman"/>
                <w:sz w:val="20"/>
                <w:szCs w:val="20"/>
              </w:rPr>
              <w:t>. Items:  "Learning advanced science topics would be easy for me", "I can usually give good answers to test questions on school science topics ", "I learn science topics quickly", "Science topics are easy for me", "When I am being taught science I can understand the concepts very well" and "The self-concept was standardized to the mean of 0 and the standard deviation of 1, with higher values denoting higher self-concept.</w:t>
            </w:r>
          </w:p>
        </w:tc>
      </w:tr>
      <w:tr w:rsidR="00B4750E" w:rsidRPr="00AC151B" w14:paraId="6809C84A" w14:textId="77777777" w:rsidTr="00DA2560">
        <w:tc>
          <w:tcPr>
            <w:tcW w:w="544" w:type="dxa"/>
          </w:tcPr>
          <w:p w14:paraId="223BEFCD" w14:textId="77777777" w:rsidR="00B4750E" w:rsidRPr="00AC151B" w:rsidRDefault="00B4750E" w:rsidP="00DA2560">
            <w:pPr>
              <w:spacing w:before="240"/>
              <w:ind w:firstLine="0"/>
              <w:rPr>
                <w:rFonts w:ascii="Times New Roman" w:hAnsi="Times New Roman" w:cs="Times New Roman"/>
              </w:rPr>
            </w:pPr>
          </w:p>
        </w:tc>
        <w:tc>
          <w:tcPr>
            <w:tcW w:w="3167" w:type="dxa"/>
          </w:tcPr>
          <w:p w14:paraId="706B435E"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Father works in CEM/BAH </w:t>
            </w:r>
          </w:p>
        </w:tc>
        <w:tc>
          <w:tcPr>
            <w:tcW w:w="5315" w:type="dxa"/>
          </w:tcPr>
          <w:p w14:paraId="5E045A51"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Derived using the steps used of student occupational expectations at 16 (non-science 0, BAH 1, CEM 2)</w:t>
            </w:r>
          </w:p>
        </w:tc>
      </w:tr>
      <w:tr w:rsidR="00B4750E" w:rsidRPr="00AC151B" w14:paraId="0619BE76" w14:textId="77777777" w:rsidTr="00DA2560">
        <w:tc>
          <w:tcPr>
            <w:tcW w:w="544" w:type="dxa"/>
          </w:tcPr>
          <w:p w14:paraId="5A55AA2E" w14:textId="77777777" w:rsidR="00B4750E" w:rsidRPr="00AC151B" w:rsidRDefault="00B4750E" w:rsidP="00DA2560">
            <w:pPr>
              <w:spacing w:before="240"/>
              <w:ind w:firstLine="0"/>
              <w:rPr>
                <w:rFonts w:ascii="Times New Roman" w:hAnsi="Times New Roman" w:cs="Times New Roman"/>
              </w:rPr>
            </w:pPr>
          </w:p>
        </w:tc>
        <w:tc>
          <w:tcPr>
            <w:tcW w:w="3167" w:type="dxa"/>
          </w:tcPr>
          <w:p w14:paraId="236E84BF"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Mother works in CEM/BAH</w:t>
            </w:r>
          </w:p>
        </w:tc>
        <w:tc>
          <w:tcPr>
            <w:tcW w:w="5315" w:type="dxa"/>
          </w:tcPr>
          <w:p w14:paraId="61E76BA7"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Derived using the steps used of student occupational expectations at 16 (non-science 0, BAH 1, CEM 2)</w:t>
            </w:r>
          </w:p>
        </w:tc>
      </w:tr>
      <w:tr w:rsidR="00B4750E" w:rsidRPr="00AC151B" w14:paraId="7BDB2EA9" w14:textId="77777777" w:rsidTr="00DA2560">
        <w:tc>
          <w:tcPr>
            <w:tcW w:w="544" w:type="dxa"/>
          </w:tcPr>
          <w:p w14:paraId="24AC71B6" w14:textId="77777777" w:rsidR="00B4750E" w:rsidRPr="00AC151B" w:rsidRDefault="00B4750E" w:rsidP="00DA2560">
            <w:pPr>
              <w:spacing w:before="240"/>
              <w:ind w:firstLine="0"/>
              <w:rPr>
                <w:rFonts w:ascii="Times New Roman" w:hAnsi="Times New Roman" w:cs="Times New Roman"/>
              </w:rPr>
            </w:pPr>
          </w:p>
        </w:tc>
        <w:tc>
          <w:tcPr>
            <w:tcW w:w="3167" w:type="dxa"/>
          </w:tcPr>
          <w:p w14:paraId="0693197B" w14:textId="3BA29B23"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ESCS: Economic Social and Cultural Status  </w:t>
            </w:r>
            <w:r w:rsidRPr="00AC151B">
              <w:rPr>
                <w:rFonts w:ascii="Times New Roman" w:hAnsi="Times New Roman" w:cs="Times New Roman"/>
                <w:sz w:val="20"/>
                <w:szCs w:val="20"/>
              </w:rPr>
              <w:fldChar w:fldCharType="begin"/>
            </w:r>
            <w:r w:rsidR="009203C3">
              <w:rPr>
                <w:rFonts w:ascii="Times New Roman" w:hAnsi="Times New Roman" w:cs="Times New Roman"/>
                <w:sz w:val="20"/>
                <w:szCs w:val="20"/>
              </w:rPr>
              <w:instrText xml:space="preserve"> ADDIN EN.CITE &lt;EndNote&gt;&lt;Cite&gt;&lt;Author&gt;OECD&lt;/Author&gt;&lt;Year&gt;2007&lt;/Year&gt;&lt;RecNum&gt;449&lt;/RecNum&gt;&lt;DisplayText&gt;(OECD, 2007)&lt;/DisplayText&gt;&lt;record&gt;&lt;rec-number&gt;449&lt;/rec-number&gt;&lt;foreign-keys&gt;&lt;key app="EN" db-id="fpwwf9st4rtsdmev0rkv5wzrta5r0dzptv5p" timestamp="1518846454"&gt;449&lt;/key&gt;&lt;/foreign-keys&gt;&lt;ref-type name="Book"&gt;6&lt;/ref-type&gt;&lt;contributors&gt;&lt;authors&gt;&lt;author&gt;OECD, &lt;/author&gt;&lt;/authors&gt;&lt;/contributors&gt;&lt;titles&gt;&lt;title&gt;PISA 2006 Technical Report&lt;/title&gt;&lt;/titles&gt;&lt;dates&gt;&lt;year&gt;2007&lt;/year&gt;&lt;/dates&gt;&lt;pub-location&gt;Paris&lt;/pub-location&gt;&lt;publisher&gt;OECD Publishing&lt;/publisher&gt;&lt;urls&gt;&lt;related-urls&gt;&lt;url&gt;http://www.oecd.org/dataoecd/0/47/42025182.pdf&lt;/url&gt;&lt;/related-urls&gt;&lt;/urls&gt;&lt;/record&gt;&lt;/Cite&gt;&lt;/EndNote&gt;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(OECD, 2007)</w:t>
            </w:r>
            <w:r w:rsidRPr="00AC151B">
              <w:rPr>
                <w:rFonts w:ascii="Times New Roman" w:hAnsi="Times New Roman" w:cs="Times New Roman"/>
                <w:sz w:val="20"/>
                <w:szCs w:val="20"/>
              </w:rPr>
              <w:fldChar w:fldCharType="end"/>
            </w:r>
          </w:p>
        </w:tc>
        <w:tc>
          <w:tcPr>
            <w:tcW w:w="5315" w:type="dxa"/>
          </w:tcPr>
          <w:p w14:paraId="5445264D"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An OECD-derived variable which indicates socio-economic status of student family, measured in standard deviations above or below the mean with higher scores denoting higher status. </w:t>
            </w:r>
          </w:p>
        </w:tc>
      </w:tr>
      <w:tr w:rsidR="00B4750E" w:rsidRPr="00AC151B" w14:paraId="4C5C5F12" w14:textId="77777777" w:rsidTr="00DA2560">
        <w:tc>
          <w:tcPr>
            <w:tcW w:w="544" w:type="dxa"/>
          </w:tcPr>
          <w:p w14:paraId="229A0FAB" w14:textId="77777777" w:rsidR="00B4750E" w:rsidRPr="00AC151B" w:rsidRDefault="00B4750E" w:rsidP="00DA2560">
            <w:pPr>
              <w:spacing w:before="240"/>
              <w:rPr>
                <w:rFonts w:ascii="Times New Roman" w:hAnsi="Times New Roman" w:cs="Times New Roman"/>
              </w:rPr>
            </w:pPr>
          </w:p>
        </w:tc>
        <w:tc>
          <w:tcPr>
            <w:tcW w:w="3167" w:type="dxa"/>
          </w:tcPr>
          <w:p w14:paraId="0B57D9C8"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Student migration status</w:t>
            </w:r>
          </w:p>
        </w:tc>
        <w:tc>
          <w:tcPr>
            <w:tcW w:w="5315" w:type="dxa"/>
          </w:tcPr>
          <w:p w14:paraId="444A8C26" w14:textId="77777777" w:rsidR="00B4750E" w:rsidRPr="00AC151B" w:rsidRDefault="00B4750E" w:rsidP="00DA2560">
            <w:pPr>
              <w:pStyle w:val="ListParagraph"/>
              <w:numPr>
                <w:ilvl w:val="0"/>
                <w:numId w:val="1"/>
              </w:numPr>
              <w:spacing w:before="240"/>
              <w:rPr>
                <w:rFonts w:ascii="Times New Roman" w:hAnsi="Times New Roman" w:cs="Times New Roman"/>
                <w:sz w:val="20"/>
                <w:szCs w:val="20"/>
              </w:rPr>
            </w:pPr>
            <w:r w:rsidRPr="00AC151B">
              <w:rPr>
                <w:rFonts w:ascii="Times New Roman" w:hAnsi="Times New Roman" w:cs="Times New Roman"/>
                <w:sz w:val="20"/>
                <w:szCs w:val="20"/>
              </w:rPr>
              <w:t>Australian born students (students and both parents born in Australia)</w:t>
            </w:r>
          </w:p>
          <w:p w14:paraId="7AEF5402" w14:textId="77777777" w:rsidR="00B4750E" w:rsidRPr="00AC151B" w:rsidRDefault="00B4750E" w:rsidP="00DA2560">
            <w:pPr>
              <w:pStyle w:val="ListParagraph"/>
              <w:numPr>
                <w:ilvl w:val="0"/>
                <w:numId w:val="1"/>
              </w:numPr>
              <w:spacing w:before="240"/>
              <w:rPr>
                <w:rFonts w:ascii="Times New Roman" w:hAnsi="Times New Roman" w:cs="Times New Roman"/>
                <w:sz w:val="20"/>
                <w:szCs w:val="20"/>
              </w:rPr>
            </w:pPr>
            <w:r w:rsidRPr="00AC151B">
              <w:rPr>
                <w:rFonts w:ascii="Times New Roman" w:hAnsi="Times New Roman" w:cs="Times New Roman"/>
                <w:sz w:val="20"/>
                <w:szCs w:val="20"/>
              </w:rPr>
              <w:t>first-generation students (students born in Australia and at least one parent is born overseas)</w:t>
            </w:r>
          </w:p>
          <w:p w14:paraId="4A76D87F" w14:textId="77777777" w:rsidR="00B4750E" w:rsidRPr="00AC151B" w:rsidRDefault="00B4750E" w:rsidP="00DA2560">
            <w:pPr>
              <w:pStyle w:val="ListParagraph"/>
              <w:numPr>
                <w:ilvl w:val="0"/>
                <w:numId w:val="1"/>
              </w:numPr>
              <w:spacing w:before="240"/>
              <w:rPr>
                <w:rFonts w:ascii="Times New Roman" w:hAnsi="Times New Roman" w:cs="Times New Roman"/>
                <w:sz w:val="20"/>
                <w:szCs w:val="20"/>
              </w:rPr>
            </w:pPr>
            <w:r w:rsidRPr="00AC151B">
              <w:rPr>
                <w:rFonts w:ascii="Times New Roman" w:hAnsi="Times New Roman" w:cs="Times New Roman"/>
                <w:sz w:val="20"/>
                <w:szCs w:val="20"/>
              </w:rPr>
              <w:t>second foreign-born students (both student and parents are born overseas)</w:t>
            </w:r>
          </w:p>
        </w:tc>
      </w:tr>
      <w:tr w:rsidR="00B4750E" w:rsidRPr="00AC151B" w14:paraId="0EE68EE5" w14:textId="77777777" w:rsidTr="00DA2560">
        <w:tc>
          <w:tcPr>
            <w:tcW w:w="544" w:type="dxa"/>
          </w:tcPr>
          <w:p w14:paraId="0EB814B4" w14:textId="77777777" w:rsidR="00B4750E" w:rsidRPr="00AC151B" w:rsidRDefault="00B4750E" w:rsidP="00DA2560">
            <w:pPr>
              <w:spacing w:before="240"/>
              <w:rPr>
                <w:rFonts w:ascii="Times New Roman" w:hAnsi="Times New Roman" w:cs="Times New Roman"/>
              </w:rPr>
            </w:pPr>
          </w:p>
        </w:tc>
        <w:tc>
          <w:tcPr>
            <w:tcW w:w="3167" w:type="dxa"/>
          </w:tcPr>
          <w:p w14:paraId="46FEE4BA"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ATAR Australian Tertiary Admission Rank</w:t>
            </w:r>
          </w:p>
        </w:tc>
        <w:tc>
          <w:tcPr>
            <w:tcW w:w="5315" w:type="dxa"/>
          </w:tcPr>
          <w:p w14:paraId="3B999B46" w14:textId="77777777" w:rsidR="00B4750E" w:rsidRPr="00AC151B" w:rsidRDefault="00B4750E" w:rsidP="00DA2560">
            <w:pPr>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 Values from 30 to 99.95</w:t>
            </w:r>
          </w:p>
        </w:tc>
      </w:tr>
      <w:tr w:rsidR="00B4750E" w:rsidRPr="00AC151B" w14:paraId="1471A3B0" w14:textId="77777777" w:rsidTr="00DA2560">
        <w:tc>
          <w:tcPr>
            <w:tcW w:w="544" w:type="dxa"/>
            <w:tcBorders>
              <w:bottom w:val="single" w:sz="4" w:space="0" w:color="auto"/>
            </w:tcBorders>
          </w:tcPr>
          <w:p w14:paraId="3E049F17" w14:textId="77777777" w:rsidR="00B4750E" w:rsidRPr="00AC151B" w:rsidRDefault="00B4750E" w:rsidP="00DA2560">
            <w:pPr>
              <w:spacing w:before="240"/>
              <w:rPr>
                <w:rFonts w:ascii="Times New Roman" w:hAnsi="Times New Roman" w:cs="Times New Roman"/>
              </w:rPr>
            </w:pPr>
          </w:p>
        </w:tc>
        <w:tc>
          <w:tcPr>
            <w:tcW w:w="8482" w:type="dxa"/>
            <w:gridSpan w:val="2"/>
            <w:tcBorders>
              <w:bottom w:val="single" w:sz="4" w:space="0" w:color="auto"/>
            </w:tcBorders>
          </w:tcPr>
          <w:p w14:paraId="5257FC29" w14:textId="77777777" w:rsidR="00B4750E" w:rsidRPr="00AC151B" w:rsidRDefault="00B4750E" w:rsidP="00DA2560">
            <w:pPr>
              <w:pStyle w:val="ListParagraph"/>
              <w:spacing w:before="240"/>
              <w:ind w:firstLine="0"/>
              <w:rPr>
                <w:rFonts w:ascii="Times New Roman" w:hAnsi="Times New Roman" w:cs="Times New Roman"/>
                <w:sz w:val="20"/>
                <w:szCs w:val="20"/>
              </w:rPr>
            </w:pPr>
            <w:r w:rsidRPr="00AC151B">
              <w:rPr>
                <w:rFonts w:ascii="Times New Roman" w:hAnsi="Times New Roman" w:cs="Times New Roman"/>
                <w:sz w:val="20"/>
                <w:szCs w:val="20"/>
              </w:rPr>
              <w:t xml:space="preserve">The details of weighting variables are in </w:t>
            </w:r>
            <w:r w:rsidRPr="00AC151B">
              <w:rPr>
                <w:rFonts w:ascii="Times New Roman" w:hAnsi="Times New Roman" w:cs="Times New Roman"/>
                <w:sz w:val="20"/>
                <w:szCs w:val="20"/>
              </w:rPr>
              <w:fldChar w:fldCharType="begin"/>
            </w:r>
            <w:r w:rsidRPr="00AC151B">
              <w:rPr>
                <w:rFonts w:ascii="Times New Roman" w:hAnsi="Times New Roman" w:cs="Times New Roman"/>
                <w:sz w:val="20"/>
                <w:szCs w:val="20"/>
              </w:rPr>
              <w:instrText xml:space="preserve"> ADDIN EN.CITE &lt;EndNote&gt;&lt;Cite&gt;&lt;Author&gt;Lim&lt;/Author&gt;&lt;Year&gt;2011&lt;/Year&gt;&lt;RecNum&gt;876&lt;/RecNum&gt;&lt;DisplayText&gt;(Lim, 2011)&lt;/DisplayText&gt;&lt;record&gt;&lt;rec-number&gt;876&lt;/rec-number&gt;&lt;foreign-keys&gt;&lt;key app="EN" db-id="fpwwf9st4rtsdmev0rkv5wzrta5r0dzptv5p" timestamp="1518846506"&gt;876&lt;/key&gt;&lt;/foreign-keys&gt;&lt;ref-type name="Book"&gt;6&lt;/ref-type&gt;&lt;contributors&gt;&lt;authors&gt;&lt;author&gt;Patrick Lim&lt;/author&gt;&lt;/authors&gt;&lt;/contributors&gt;&lt;titles&gt;&lt;title&gt;Weighting the LSAY Programme of International Student Assessment cohorts&lt;/title&gt;&lt;secondary-title&gt;Technical Report 61&lt;/secondary-title&gt;&lt;/titles&gt;&lt;dates&gt;&lt;year&gt;2011&lt;/year&gt;&lt;/dates&gt;&lt;pub-location&gt;Adelaide&lt;/pub-location&gt;&lt;publisher&gt;National Centre for Vocational Education Research&lt;/publisher&gt;&lt;isbn&gt;978 1 921955 76 1&lt;/isbn&gt;&lt;urls&gt;&lt;related-urls&gt;&lt;url&gt;https://www.ncver.edu.au/research-and-statistics/publications/all-publications/weighting-the-lsay-programme-of-international-student-assessment-cohorts&lt;/url&gt;&lt;/related-urls&gt;&lt;/urls&gt;&lt;/record&gt;&lt;/Cite&gt;&lt;/EndNote&gt;</w:instrText>
            </w:r>
            <w:r w:rsidRPr="00AC151B">
              <w:rPr>
                <w:rFonts w:ascii="Times New Roman" w:hAnsi="Times New Roman" w:cs="Times New Roman"/>
                <w:sz w:val="20"/>
                <w:szCs w:val="20"/>
              </w:rPr>
              <w:fldChar w:fldCharType="separate"/>
            </w:r>
            <w:r w:rsidRPr="00AC151B">
              <w:rPr>
                <w:rFonts w:ascii="Times New Roman" w:hAnsi="Times New Roman" w:cs="Times New Roman"/>
                <w:noProof/>
                <w:sz w:val="20"/>
                <w:szCs w:val="20"/>
              </w:rPr>
              <w:t>(Lim, 2011)</w:t>
            </w:r>
            <w:r w:rsidRPr="00AC151B">
              <w:rPr>
                <w:rFonts w:ascii="Times New Roman" w:hAnsi="Times New Roman" w:cs="Times New Roman"/>
                <w:sz w:val="20"/>
                <w:szCs w:val="20"/>
              </w:rPr>
              <w:fldChar w:fldCharType="end"/>
            </w:r>
          </w:p>
        </w:tc>
      </w:tr>
    </w:tbl>
    <w:p w14:paraId="66A154E7" w14:textId="77777777" w:rsidR="00B4750E" w:rsidRPr="00AC151B" w:rsidRDefault="00B4750E" w:rsidP="00B4750E">
      <w:pPr>
        <w:rPr>
          <w:rFonts w:ascii="Times New Roman" w:hAnsi="Times New Roman" w:cs="Times New Roman"/>
        </w:rPr>
      </w:pPr>
      <w:r w:rsidRPr="00AC151B">
        <w:rPr>
          <w:rFonts w:ascii="Times New Roman" w:hAnsi="Times New Roman" w:cs="Times New Roman"/>
        </w:rPr>
        <w:br w:type="page"/>
      </w:r>
    </w:p>
    <w:p w14:paraId="6ECA895E" w14:textId="5CCE7D24" w:rsidR="00B4750E" w:rsidRPr="00B4750E" w:rsidRDefault="00B4750E" w:rsidP="00B4750E">
      <w:pPr>
        <w:pStyle w:val="Heading1"/>
        <w:rPr>
          <w:rFonts w:ascii="Times New Roman" w:hAnsi="Times New Roman" w:cs="Times New Roman"/>
          <w:color w:val="auto"/>
          <w:sz w:val="24"/>
          <w:szCs w:val="24"/>
          <w:lang w:val="en-US"/>
        </w:rPr>
      </w:pPr>
      <w:r w:rsidRPr="00B4750E">
        <w:rPr>
          <w:rFonts w:ascii="Times New Roman" w:hAnsi="Times New Roman" w:cs="Times New Roman"/>
          <w:color w:val="auto"/>
          <w:sz w:val="24"/>
          <w:szCs w:val="24"/>
          <w:lang w:val="en-US"/>
        </w:rPr>
        <w:lastRenderedPageBreak/>
        <w:t xml:space="preserve">Appendix </w:t>
      </w:r>
      <w:r w:rsidR="00FA066B">
        <w:rPr>
          <w:rFonts w:ascii="Times New Roman" w:hAnsi="Times New Roman" w:cs="Times New Roman"/>
          <w:color w:val="auto"/>
          <w:sz w:val="24"/>
          <w:szCs w:val="24"/>
          <w:lang w:val="en-US"/>
        </w:rPr>
        <w:t>5</w:t>
      </w:r>
      <w:r w:rsidRPr="00B4750E">
        <w:rPr>
          <w:rFonts w:ascii="Times New Roman" w:hAnsi="Times New Roman" w:cs="Times New Roman"/>
          <w:color w:val="auto"/>
          <w:sz w:val="24"/>
          <w:szCs w:val="24"/>
          <w:lang w:val="en-US"/>
        </w:rPr>
        <w:t xml:space="preserve"> Descriptive Statistics </w:t>
      </w:r>
    </w:p>
    <w:tbl>
      <w:tblPr>
        <w:tblW w:w="8918" w:type="dxa"/>
        <w:tblLook w:val="04A0" w:firstRow="1" w:lastRow="0" w:firstColumn="1" w:lastColumn="0" w:noHBand="0" w:noVBand="1"/>
      </w:tblPr>
      <w:tblGrid>
        <w:gridCol w:w="3144"/>
        <w:gridCol w:w="974"/>
        <w:gridCol w:w="960"/>
        <w:gridCol w:w="960"/>
        <w:gridCol w:w="960"/>
        <w:gridCol w:w="960"/>
        <w:gridCol w:w="960"/>
      </w:tblGrid>
      <w:tr w:rsidR="00B4750E" w:rsidRPr="00C57BD0" w14:paraId="48FA0F8B" w14:textId="77777777" w:rsidTr="00DA2560">
        <w:trPr>
          <w:trHeight w:val="300"/>
        </w:trPr>
        <w:tc>
          <w:tcPr>
            <w:tcW w:w="3144" w:type="dxa"/>
            <w:tcBorders>
              <w:top w:val="nil"/>
              <w:left w:val="nil"/>
              <w:bottom w:val="single" w:sz="4" w:space="0" w:color="auto"/>
              <w:right w:val="nil"/>
            </w:tcBorders>
            <w:shd w:val="clear" w:color="auto" w:fill="auto"/>
            <w:noWrap/>
            <w:vAlign w:val="bottom"/>
            <w:hideMark/>
          </w:tcPr>
          <w:p w14:paraId="6B04D5CE" w14:textId="77777777" w:rsidR="00B4750E" w:rsidRPr="00C57BD0" w:rsidRDefault="00B4750E" w:rsidP="00DA2560">
            <w:pPr>
              <w:spacing w:after="0" w:line="240" w:lineRule="auto"/>
              <w:rPr>
                <w:rFonts w:ascii="Times New Roman" w:eastAsia="Times New Roman" w:hAnsi="Times New Roman" w:cs="Times New Roman"/>
                <w:sz w:val="24"/>
                <w:szCs w:val="24"/>
                <w:lang w:eastAsia="en-AU"/>
              </w:rPr>
            </w:pPr>
          </w:p>
        </w:tc>
        <w:tc>
          <w:tcPr>
            <w:tcW w:w="974" w:type="dxa"/>
            <w:tcBorders>
              <w:top w:val="nil"/>
              <w:left w:val="nil"/>
              <w:bottom w:val="single" w:sz="4" w:space="0" w:color="auto"/>
              <w:right w:val="nil"/>
            </w:tcBorders>
            <w:shd w:val="clear" w:color="auto" w:fill="auto"/>
            <w:noWrap/>
            <w:vAlign w:val="bottom"/>
            <w:hideMark/>
          </w:tcPr>
          <w:p w14:paraId="338B2703" w14:textId="77777777" w:rsidR="00B4750E" w:rsidRPr="00C57BD0" w:rsidRDefault="00B4750E" w:rsidP="00DA2560">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single" w:sz="4" w:space="0" w:color="auto"/>
              <w:right w:val="nil"/>
            </w:tcBorders>
            <w:shd w:val="clear" w:color="auto" w:fill="auto"/>
            <w:noWrap/>
            <w:vAlign w:val="bottom"/>
            <w:hideMark/>
          </w:tcPr>
          <w:p w14:paraId="7C647C92" w14:textId="77777777" w:rsidR="00B4750E" w:rsidRPr="00C57BD0" w:rsidRDefault="00B4750E" w:rsidP="00B4750E">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Mean</w:t>
            </w:r>
          </w:p>
        </w:tc>
        <w:tc>
          <w:tcPr>
            <w:tcW w:w="960" w:type="dxa"/>
            <w:tcBorders>
              <w:top w:val="nil"/>
              <w:left w:val="nil"/>
              <w:bottom w:val="single" w:sz="4" w:space="0" w:color="auto"/>
              <w:right w:val="nil"/>
            </w:tcBorders>
            <w:shd w:val="clear" w:color="auto" w:fill="auto"/>
            <w:noWrap/>
            <w:vAlign w:val="bottom"/>
            <w:hideMark/>
          </w:tcPr>
          <w:p w14:paraId="360BEF1E" w14:textId="77777777" w:rsidR="00B4750E" w:rsidRPr="00C57BD0" w:rsidRDefault="00B4750E" w:rsidP="00B4750E">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SD</w:t>
            </w:r>
          </w:p>
        </w:tc>
        <w:tc>
          <w:tcPr>
            <w:tcW w:w="960" w:type="dxa"/>
            <w:tcBorders>
              <w:top w:val="nil"/>
              <w:left w:val="nil"/>
              <w:bottom w:val="single" w:sz="4" w:space="0" w:color="auto"/>
              <w:right w:val="nil"/>
            </w:tcBorders>
            <w:shd w:val="clear" w:color="auto" w:fill="auto"/>
            <w:noWrap/>
            <w:vAlign w:val="bottom"/>
            <w:hideMark/>
          </w:tcPr>
          <w:p w14:paraId="02E111F7" w14:textId="77777777" w:rsidR="00B4750E" w:rsidRPr="00C57BD0" w:rsidRDefault="00B4750E" w:rsidP="00B4750E">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Min</w:t>
            </w:r>
          </w:p>
        </w:tc>
        <w:tc>
          <w:tcPr>
            <w:tcW w:w="960" w:type="dxa"/>
            <w:tcBorders>
              <w:top w:val="nil"/>
              <w:left w:val="nil"/>
              <w:bottom w:val="single" w:sz="4" w:space="0" w:color="auto"/>
              <w:right w:val="nil"/>
            </w:tcBorders>
            <w:shd w:val="clear" w:color="auto" w:fill="auto"/>
            <w:noWrap/>
            <w:vAlign w:val="bottom"/>
            <w:hideMark/>
          </w:tcPr>
          <w:p w14:paraId="0F7AEFD3" w14:textId="77777777" w:rsidR="00B4750E" w:rsidRPr="00C57BD0" w:rsidRDefault="00B4750E" w:rsidP="00B4750E">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Max</w:t>
            </w:r>
          </w:p>
        </w:tc>
        <w:tc>
          <w:tcPr>
            <w:tcW w:w="960" w:type="dxa"/>
            <w:tcBorders>
              <w:top w:val="nil"/>
              <w:left w:val="nil"/>
              <w:bottom w:val="single" w:sz="4" w:space="0" w:color="auto"/>
              <w:right w:val="nil"/>
            </w:tcBorders>
            <w:shd w:val="clear" w:color="auto" w:fill="auto"/>
            <w:noWrap/>
            <w:vAlign w:val="bottom"/>
            <w:hideMark/>
          </w:tcPr>
          <w:p w14:paraId="7A4F22E1" w14:textId="77777777" w:rsidR="00B4750E" w:rsidRPr="00C57BD0" w:rsidRDefault="00B4750E" w:rsidP="00B4750E">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N</w:t>
            </w:r>
          </w:p>
        </w:tc>
      </w:tr>
      <w:tr w:rsidR="00B4750E" w:rsidRPr="00C57BD0" w14:paraId="7DB5181F" w14:textId="77777777" w:rsidTr="00DA2560">
        <w:trPr>
          <w:trHeight w:val="315"/>
        </w:trPr>
        <w:tc>
          <w:tcPr>
            <w:tcW w:w="3144" w:type="dxa"/>
            <w:tcBorders>
              <w:top w:val="single" w:sz="4" w:space="0" w:color="auto"/>
              <w:left w:val="nil"/>
              <w:bottom w:val="nil"/>
              <w:right w:val="nil"/>
            </w:tcBorders>
            <w:shd w:val="clear" w:color="auto" w:fill="auto"/>
            <w:noWrap/>
            <w:vAlign w:val="bottom"/>
            <w:hideMark/>
          </w:tcPr>
          <w:p w14:paraId="3C332070"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Female</w:t>
            </w:r>
          </w:p>
        </w:tc>
        <w:tc>
          <w:tcPr>
            <w:tcW w:w="974" w:type="dxa"/>
            <w:tcBorders>
              <w:top w:val="single" w:sz="4" w:space="0" w:color="auto"/>
              <w:left w:val="nil"/>
              <w:bottom w:val="nil"/>
              <w:right w:val="nil"/>
            </w:tcBorders>
            <w:shd w:val="clear" w:color="auto" w:fill="auto"/>
            <w:noWrap/>
            <w:vAlign w:val="bottom"/>
            <w:hideMark/>
          </w:tcPr>
          <w:p w14:paraId="10703378"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single" w:sz="4" w:space="0" w:color="auto"/>
              <w:left w:val="nil"/>
              <w:bottom w:val="nil"/>
              <w:right w:val="nil"/>
            </w:tcBorders>
            <w:shd w:val="clear" w:color="auto" w:fill="auto"/>
            <w:noWrap/>
            <w:vAlign w:val="bottom"/>
            <w:hideMark/>
          </w:tcPr>
          <w:p w14:paraId="3B7340B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0.53</w:t>
            </w:r>
          </w:p>
        </w:tc>
        <w:tc>
          <w:tcPr>
            <w:tcW w:w="960" w:type="dxa"/>
            <w:tcBorders>
              <w:top w:val="single" w:sz="4" w:space="0" w:color="auto"/>
              <w:left w:val="nil"/>
              <w:bottom w:val="nil"/>
              <w:right w:val="nil"/>
            </w:tcBorders>
            <w:shd w:val="clear" w:color="auto" w:fill="auto"/>
            <w:noWrap/>
            <w:vAlign w:val="bottom"/>
            <w:hideMark/>
          </w:tcPr>
          <w:p w14:paraId="4F864FD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0.50</w:t>
            </w:r>
          </w:p>
        </w:tc>
        <w:tc>
          <w:tcPr>
            <w:tcW w:w="960" w:type="dxa"/>
            <w:tcBorders>
              <w:top w:val="single" w:sz="4" w:space="0" w:color="auto"/>
              <w:left w:val="nil"/>
              <w:bottom w:val="nil"/>
              <w:right w:val="nil"/>
            </w:tcBorders>
            <w:shd w:val="clear" w:color="auto" w:fill="auto"/>
            <w:noWrap/>
            <w:vAlign w:val="bottom"/>
            <w:hideMark/>
          </w:tcPr>
          <w:p w14:paraId="6EB2077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single" w:sz="4" w:space="0" w:color="auto"/>
              <w:left w:val="nil"/>
              <w:bottom w:val="nil"/>
              <w:right w:val="nil"/>
            </w:tcBorders>
            <w:shd w:val="clear" w:color="auto" w:fill="auto"/>
            <w:noWrap/>
            <w:vAlign w:val="bottom"/>
            <w:hideMark/>
          </w:tcPr>
          <w:p w14:paraId="3ED5D6B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single" w:sz="4" w:space="0" w:color="auto"/>
              <w:left w:val="nil"/>
              <w:bottom w:val="nil"/>
              <w:right w:val="nil"/>
            </w:tcBorders>
            <w:shd w:val="clear" w:color="auto" w:fill="auto"/>
            <w:noWrap/>
            <w:vAlign w:val="bottom"/>
            <w:hideMark/>
          </w:tcPr>
          <w:p w14:paraId="2C9C27F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541B8B2A" w14:textId="77777777" w:rsidTr="00DA2560">
        <w:trPr>
          <w:trHeight w:val="342"/>
        </w:trPr>
        <w:tc>
          <w:tcPr>
            <w:tcW w:w="3144" w:type="dxa"/>
            <w:tcBorders>
              <w:top w:val="nil"/>
              <w:left w:val="nil"/>
              <w:bottom w:val="nil"/>
              <w:right w:val="nil"/>
            </w:tcBorders>
            <w:shd w:val="clear" w:color="auto" w:fill="auto"/>
            <w:noWrap/>
            <w:vAlign w:val="bottom"/>
            <w:hideMark/>
          </w:tcPr>
          <w:p w14:paraId="276B59B8"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PISA 2006 science test score</w:t>
            </w:r>
          </w:p>
        </w:tc>
        <w:tc>
          <w:tcPr>
            <w:tcW w:w="974" w:type="dxa"/>
            <w:tcBorders>
              <w:top w:val="nil"/>
              <w:left w:val="nil"/>
              <w:bottom w:val="nil"/>
              <w:right w:val="nil"/>
            </w:tcBorders>
            <w:shd w:val="clear" w:color="auto" w:fill="auto"/>
            <w:noWrap/>
            <w:vAlign w:val="bottom"/>
            <w:hideMark/>
          </w:tcPr>
          <w:p w14:paraId="5C5DB671"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122CFBA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0.50</w:t>
            </w:r>
          </w:p>
        </w:tc>
        <w:tc>
          <w:tcPr>
            <w:tcW w:w="960" w:type="dxa"/>
            <w:tcBorders>
              <w:top w:val="nil"/>
              <w:left w:val="nil"/>
              <w:bottom w:val="nil"/>
              <w:right w:val="nil"/>
            </w:tcBorders>
            <w:shd w:val="clear" w:color="auto" w:fill="auto"/>
            <w:noWrap/>
            <w:vAlign w:val="bottom"/>
            <w:hideMark/>
          </w:tcPr>
          <w:p w14:paraId="62BEC6A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0.88</w:t>
            </w:r>
          </w:p>
        </w:tc>
        <w:tc>
          <w:tcPr>
            <w:tcW w:w="960" w:type="dxa"/>
            <w:tcBorders>
              <w:top w:val="nil"/>
              <w:left w:val="nil"/>
              <w:bottom w:val="nil"/>
              <w:right w:val="nil"/>
            </w:tcBorders>
            <w:shd w:val="clear" w:color="auto" w:fill="auto"/>
            <w:noWrap/>
            <w:vAlign w:val="bottom"/>
            <w:hideMark/>
          </w:tcPr>
          <w:p w14:paraId="4BD8BD9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-2.95</w:t>
            </w:r>
          </w:p>
        </w:tc>
        <w:tc>
          <w:tcPr>
            <w:tcW w:w="960" w:type="dxa"/>
            <w:tcBorders>
              <w:top w:val="nil"/>
              <w:left w:val="nil"/>
              <w:bottom w:val="nil"/>
              <w:right w:val="nil"/>
            </w:tcBorders>
            <w:shd w:val="clear" w:color="auto" w:fill="auto"/>
            <w:noWrap/>
            <w:vAlign w:val="bottom"/>
            <w:hideMark/>
          </w:tcPr>
          <w:p w14:paraId="54EEA638"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3.41</w:t>
            </w:r>
          </w:p>
        </w:tc>
        <w:tc>
          <w:tcPr>
            <w:tcW w:w="960" w:type="dxa"/>
            <w:tcBorders>
              <w:top w:val="nil"/>
              <w:left w:val="nil"/>
              <w:bottom w:val="nil"/>
              <w:right w:val="nil"/>
            </w:tcBorders>
            <w:shd w:val="clear" w:color="auto" w:fill="auto"/>
            <w:noWrap/>
            <w:vAlign w:val="bottom"/>
            <w:hideMark/>
          </w:tcPr>
          <w:p w14:paraId="626B940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709B9D7C" w14:textId="77777777" w:rsidTr="00DA2560">
        <w:trPr>
          <w:trHeight w:val="342"/>
        </w:trPr>
        <w:tc>
          <w:tcPr>
            <w:tcW w:w="3144" w:type="dxa"/>
            <w:tcBorders>
              <w:top w:val="nil"/>
              <w:left w:val="nil"/>
              <w:bottom w:val="nil"/>
              <w:right w:val="nil"/>
            </w:tcBorders>
            <w:shd w:val="clear" w:color="auto" w:fill="auto"/>
            <w:noWrap/>
            <w:vAlign w:val="bottom"/>
            <w:hideMark/>
          </w:tcPr>
          <w:p w14:paraId="3FB6BF4C"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PISA 2006 science self-concept</w:t>
            </w:r>
          </w:p>
        </w:tc>
        <w:tc>
          <w:tcPr>
            <w:tcW w:w="974" w:type="dxa"/>
            <w:tcBorders>
              <w:top w:val="nil"/>
              <w:left w:val="nil"/>
              <w:bottom w:val="nil"/>
              <w:right w:val="nil"/>
            </w:tcBorders>
            <w:shd w:val="clear" w:color="auto" w:fill="auto"/>
            <w:noWrap/>
            <w:vAlign w:val="bottom"/>
            <w:hideMark/>
          </w:tcPr>
          <w:p w14:paraId="60D595CF"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7CE0FFC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0.17</w:t>
            </w:r>
          </w:p>
        </w:tc>
        <w:tc>
          <w:tcPr>
            <w:tcW w:w="960" w:type="dxa"/>
            <w:tcBorders>
              <w:top w:val="nil"/>
              <w:left w:val="nil"/>
              <w:bottom w:val="nil"/>
              <w:right w:val="nil"/>
            </w:tcBorders>
            <w:shd w:val="clear" w:color="auto" w:fill="auto"/>
            <w:noWrap/>
            <w:vAlign w:val="bottom"/>
            <w:hideMark/>
          </w:tcPr>
          <w:p w14:paraId="5EC2B1B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0.97</w:t>
            </w:r>
          </w:p>
        </w:tc>
        <w:tc>
          <w:tcPr>
            <w:tcW w:w="960" w:type="dxa"/>
            <w:tcBorders>
              <w:top w:val="nil"/>
              <w:left w:val="nil"/>
              <w:bottom w:val="nil"/>
              <w:right w:val="nil"/>
            </w:tcBorders>
            <w:shd w:val="clear" w:color="auto" w:fill="auto"/>
            <w:noWrap/>
            <w:vAlign w:val="bottom"/>
            <w:hideMark/>
          </w:tcPr>
          <w:p w14:paraId="6E27B92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-2.95</w:t>
            </w:r>
          </w:p>
        </w:tc>
        <w:tc>
          <w:tcPr>
            <w:tcW w:w="960" w:type="dxa"/>
            <w:tcBorders>
              <w:top w:val="nil"/>
              <w:left w:val="nil"/>
              <w:bottom w:val="nil"/>
              <w:right w:val="nil"/>
            </w:tcBorders>
            <w:shd w:val="clear" w:color="auto" w:fill="auto"/>
            <w:noWrap/>
            <w:vAlign w:val="bottom"/>
            <w:hideMark/>
          </w:tcPr>
          <w:p w14:paraId="04F5FB1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2.55</w:t>
            </w:r>
          </w:p>
        </w:tc>
        <w:tc>
          <w:tcPr>
            <w:tcW w:w="960" w:type="dxa"/>
            <w:tcBorders>
              <w:top w:val="nil"/>
              <w:left w:val="nil"/>
              <w:bottom w:val="nil"/>
              <w:right w:val="nil"/>
            </w:tcBorders>
            <w:shd w:val="clear" w:color="auto" w:fill="auto"/>
            <w:noWrap/>
            <w:vAlign w:val="bottom"/>
            <w:hideMark/>
          </w:tcPr>
          <w:p w14:paraId="6BAD40C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AC151B" w14:paraId="00AFAB38" w14:textId="77777777" w:rsidTr="00DA2560">
        <w:trPr>
          <w:trHeight w:val="342"/>
        </w:trPr>
        <w:tc>
          <w:tcPr>
            <w:tcW w:w="3144" w:type="dxa"/>
            <w:tcBorders>
              <w:top w:val="nil"/>
              <w:left w:val="nil"/>
              <w:bottom w:val="nil"/>
              <w:right w:val="nil"/>
            </w:tcBorders>
            <w:shd w:val="clear" w:color="auto" w:fill="auto"/>
            <w:noWrap/>
            <w:vAlign w:val="bottom"/>
          </w:tcPr>
          <w:p w14:paraId="1CF59410" w14:textId="77777777" w:rsidR="00B4750E" w:rsidRPr="00AC151B" w:rsidRDefault="00B4750E" w:rsidP="00DA2560">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Non-science</w:t>
            </w:r>
            <w:r w:rsidRPr="00C57BD0">
              <w:rPr>
                <w:rFonts w:ascii="Times New Roman" w:eastAsia="Times New Roman" w:hAnsi="Times New Roman" w:cs="Times New Roman"/>
                <w:color w:val="000000"/>
                <w:lang w:eastAsia="en-AU"/>
              </w:rPr>
              <w:t xml:space="preserve"> career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tcPr>
          <w:p w14:paraId="143DE097" w14:textId="77777777" w:rsidR="00B4750E" w:rsidRPr="00AC151B"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tcPr>
          <w:p w14:paraId="24DDABDE"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r w:rsidRPr="00AC151B">
              <w:rPr>
                <w:rFonts w:ascii="Times New Roman" w:eastAsia="Times New Roman" w:hAnsi="Times New Roman" w:cs="Times New Roman"/>
                <w:color w:val="000000"/>
                <w:lang w:eastAsia="en-AU"/>
              </w:rPr>
              <w:t>6</w:t>
            </w:r>
            <w:r w:rsidRPr="00C57BD0">
              <w:rPr>
                <w:rFonts w:ascii="Times New Roman" w:eastAsia="Times New Roman" w:hAnsi="Times New Roman" w:cs="Times New Roman"/>
                <w:color w:val="000000"/>
                <w:lang w:eastAsia="en-AU"/>
              </w:rPr>
              <w:t>6</w:t>
            </w:r>
          </w:p>
        </w:tc>
        <w:tc>
          <w:tcPr>
            <w:tcW w:w="960" w:type="dxa"/>
            <w:tcBorders>
              <w:top w:val="nil"/>
              <w:left w:val="nil"/>
              <w:bottom w:val="nil"/>
              <w:right w:val="nil"/>
            </w:tcBorders>
            <w:shd w:val="clear" w:color="auto" w:fill="auto"/>
            <w:noWrap/>
            <w:vAlign w:val="bottom"/>
          </w:tcPr>
          <w:p w14:paraId="6717212A"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0.49</w:t>
            </w:r>
          </w:p>
        </w:tc>
        <w:tc>
          <w:tcPr>
            <w:tcW w:w="960" w:type="dxa"/>
            <w:tcBorders>
              <w:top w:val="nil"/>
              <w:left w:val="nil"/>
              <w:bottom w:val="nil"/>
              <w:right w:val="nil"/>
            </w:tcBorders>
            <w:shd w:val="clear" w:color="auto" w:fill="auto"/>
            <w:noWrap/>
            <w:vAlign w:val="bottom"/>
          </w:tcPr>
          <w:p w14:paraId="7D6026F7"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tcPr>
          <w:p w14:paraId="6CC3C258"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tcPr>
          <w:p w14:paraId="2D03AA79"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172B8695" w14:textId="77777777" w:rsidTr="00DA2560">
        <w:trPr>
          <w:trHeight w:val="342"/>
        </w:trPr>
        <w:tc>
          <w:tcPr>
            <w:tcW w:w="3144" w:type="dxa"/>
            <w:tcBorders>
              <w:top w:val="nil"/>
              <w:left w:val="nil"/>
              <w:bottom w:val="nil"/>
              <w:right w:val="nil"/>
            </w:tcBorders>
            <w:shd w:val="clear" w:color="auto" w:fill="auto"/>
            <w:noWrap/>
            <w:vAlign w:val="bottom"/>
            <w:hideMark/>
          </w:tcPr>
          <w:p w14:paraId="6E482CDA"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Expects BAH career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61ED9929"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7319A9E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0.26</w:t>
            </w:r>
          </w:p>
        </w:tc>
        <w:tc>
          <w:tcPr>
            <w:tcW w:w="960" w:type="dxa"/>
            <w:tcBorders>
              <w:top w:val="nil"/>
              <w:left w:val="nil"/>
              <w:bottom w:val="nil"/>
              <w:right w:val="nil"/>
            </w:tcBorders>
            <w:shd w:val="clear" w:color="auto" w:fill="auto"/>
            <w:noWrap/>
            <w:vAlign w:val="bottom"/>
            <w:hideMark/>
          </w:tcPr>
          <w:p w14:paraId="3A983EB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0.44</w:t>
            </w:r>
          </w:p>
        </w:tc>
        <w:tc>
          <w:tcPr>
            <w:tcW w:w="960" w:type="dxa"/>
            <w:tcBorders>
              <w:top w:val="nil"/>
              <w:left w:val="nil"/>
              <w:bottom w:val="nil"/>
              <w:right w:val="nil"/>
            </w:tcBorders>
            <w:shd w:val="clear" w:color="auto" w:fill="auto"/>
            <w:noWrap/>
            <w:vAlign w:val="bottom"/>
            <w:hideMark/>
          </w:tcPr>
          <w:p w14:paraId="7DA9C74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754E7A08"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5EAC685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3E493CDD" w14:textId="77777777" w:rsidTr="00DA2560">
        <w:trPr>
          <w:trHeight w:val="342"/>
        </w:trPr>
        <w:tc>
          <w:tcPr>
            <w:tcW w:w="3144" w:type="dxa"/>
            <w:tcBorders>
              <w:top w:val="nil"/>
              <w:left w:val="nil"/>
              <w:bottom w:val="nil"/>
              <w:right w:val="nil"/>
            </w:tcBorders>
            <w:shd w:val="clear" w:color="auto" w:fill="auto"/>
            <w:noWrap/>
            <w:vAlign w:val="bottom"/>
            <w:hideMark/>
          </w:tcPr>
          <w:p w14:paraId="7BD6C5B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Expects CEM career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796BD12C"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844812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0.16</w:t>
            </w:r>
          </w:p>
        </w:tc>
        <w:tc>
          <w:tcPr>
            <w:tcW w:w="960" w:type="dxa"/>
            <w:tcBorders>
              <w:top w:val="nil"/>
              <w:left w:val="nil"/>
              <w:bottom w:val="nil"/>
              <w:right w:val="nil"/>
            </w:tcBorders>
            <w:shd w:val="clear" w:color="auto" w:fill="auto"/>
            <w:noWrap/>
            <w:vAlign w:val="bottom"/>
            <w:hideMark/>
          </w:tcPr>
          <w:p w14:paraId="371B1B2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0.37</w:t>
            </w:r>
          </w:p>
        </w:tc>
        <w:tc>
          <w:tcPr>
            <w:tcW w:w="960" w:type="dxa"/>
            <w:tcBorders>
              <w:top w:val="nil"/>
              <w:left w:val="nil"/>
              <w:bottom w:val="nil"/>
              <w:right w:val="nil"/>
            </w:tcBorders>
            <w:shd w:val="clear" w:color="auto" w:fill="auto"/>
            <w:noWrap/>
            <w:vAlign w:val="bottom"/>
            <w:hideMark/>
          </w:tcPr>
          <w:p w14:paraId="25EE195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3A4ED47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7D3A3D2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AC151B" w14:paraId="09543193" w14:textId="77777777" w:rsidTr="00DA2560">
        <w:trPr>
          <w:trHeight w:val="342"/>
        </w:trPr>
        <w:tc>
          <w:tcPr>
            <w:tcW w:w="3144" w:type="dxa"/>
            <w:tcBorders>
              <w:top w:val="nil"/>
              <w:left w:val="nil"/>
              <w:bottom w:val="nil"/>
              <w:right w:val="nil"/>
            </w:tcBorders>
            <w:shd w:val="clear" w:color="auto" w:fill="auto"/>
            <w:noWrap/>
            <w:vAlign w:val="bottom"/>
          </w:tcPr>
          <w:p w14:paraId="1AB0C494" w14:textId="77777777" w:rsidR="00B4750E" w:rsidRPr="00AC151B" w:rsidRDefault="00B4750E" w:rsidP="00DA2560">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Non-science</w:t>
            </w:r>
            <w:r w:rsidRPr="00C57BD0">
              <w:rPr>
                <w:rFonts w:ascii="Times New Roman" w:eastAsia="Times New Roman" w:hAnsi="Times New Roman" w:cs="Times New Roman"/>
                <w:color w:val="000000"/>
                <w:lang w:eastAsia="en-AU"/>
              </w:rPr>
              <w:t xml:space="preserve"> career 20</w:t>
            </w:r>
            <w:r w:rsidRPr="00AC151B">
              <w:rPr>
                <w:rFonts w:ascii="Times New Roman" w:eastAsia="Times New Roman" w:hAnsi="Times New Roman" w:cs="Times New Roman"/>
                <w:color w:val="000000"/>
                <w:lang w:eastAsia="en-AU"/>
              </w:rPr>
              <w:t>13*</w:t>
            </w:r>
          </w:p>
        </w:tc>
        <w:tc>
          <w:tcPr>
            <w:tcW w:w="974" w:type="dxa"/>
            <w:tcBorders>
              <w:top w:val="nil"/>
              <w:left w:val="nil"/>
              <w:bottom w:val="nil"/>
              <w:right w:val="nil"/>
            </w:tcBorders>
            <w:shd w:val="clear" w:color="auto" w:fill="auto"/>
            <w:noWrap/>
            <w:vAlign w:val="bottom"/>
          </w:tcPr>
          <w:p w14:paraId="0A721086" w14:textId="77777777" w:rsidR="00B4750E" w:rsidRPr="00AC151B"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tcPr>
          <w:p w14:paraId="54F0A558"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0.75</w:t>
            </w:r>
          </w:p>
        </w:tc>
        <w:tc>
          <w:tcPr>
            <w:tcW w:w="960" w:type="dxa"/>
            <w:tcBorders>
              <w:top w:val="nil"/>
              <w:left w:val="nil"/>
              <w:bottom w:val="nil"/>
              <w:right w:val="nil"/>
            </w:tcBorders>
            <w:shd w:val="clear" w:color="auto" w:fill="auto"/>
            <w:noWrap/>
            <w:vAlign w:val="bottom"/>
          </w:tcPr>
          <w:p w14:paraId="2F03F171"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0.43</w:t>
            </w:r>
          </w:p>
        </w:tc>
        <w:tc>
          <w:tcPr>
            <w:tcW w:w="960" w:type="dxa"/>
            <w:tcBorders>
              <w:top w:val="nil"/>
              <w:left w:val="nil"/>
              <w:bottom w:val="nil"/>
              <w:right w:val="nil"/>
            </w:tcBorders>
            <w:shd w:val="clear" w:color="auto" w:fill="auto"/>
            <w:noWrap/>
            <w:vAlign w:val="bottom"/>
          </w:tcPr>
          <w:p w14:paraId="45525909"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tcPr>
          <w:p w14:paraId="032E9813"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tcPr>
          <w:p w14:paraId="2D8CB04C"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3343</w:t>
            </w:r>
          </w:p>
        </w:tc>
      </w:tr>
      <w:tr w:rsidR="00B4750E" w:rsidRPr="00C57BD0" w14:paraId="147762EF" w14:textId="77777777" w:rsidTr="00DA2560">
        <w:trPr>
          <w:trHeight w:val="342"/>
        </w:trPr>
        <w:tc>
          <w:tcPr>
            <w:tcW w:w="3144" w:type="dxa"/>
            <w:tcBorders>
              <w:top w:val="nil"/>
              <w:left w:val="nil"/>
              <w:bottom w:val="nil"/>
              <w:right w:val="nil"/>
            </w:tcBorders>
            <w:shd w:val="clear" w:color="auto" w:fill="auto"/>
            <w:noWrap/>
            <w:vAlign w:val="bottom"/>
            <w:hideMark/>
          </w:tcPr>
          <w:p w14:paraId="7DFE965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Expects BAH career 2013</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2ADA5B74"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15F32E8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0.15</w:t>
            </w:r>
          </w:p>
        </w:tc>
        <w:tc>
          <w:tcPr>
            <w:tcW w:w="960" w:type="dxa"/>
            <w:tcBorders>
              <w:top w:val="nil"/>
              <w:left w:val="nil"/>
              <w:bottom w:val="nil"/>
              <w:right w:val="nil"/>
            </w:tcBorders>
            <w:shd w:val="clear" w:color="auto" w:fill="auto"/>
            <w:noWrap/>
            <w:vAlign w:val="bottom"/>
            <w:hideMark/>
          </w:tcPr>
          <w:p w14:paraId="2D4C020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0.36</w:t>
            </w:r>
          </w:p>
        </w:tc>
        <w:tc>
          <w:tcPr>
            <w:tcW w:w="960" w:type="dxa"/>
            <w:tcBorders>
              <w:top w:val="nil"/>
              <w:left w:val="nil"/>
              <w:bottom w:val="nil"/>
              <w:right w:val="nil"/>
            </w:tcBorders>
            <w:shd w:val="clear" w:color="auto" w:fill="auto"/>
            <w:noWrap/>
            <w:vAlign w:val="bottom"/>
            <w:hideMark/>
          </w:tcPr>
          <w:p w14:paraId="57F58C7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021BBD7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7D3FD26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431C2C18" w14:textId="77777777" w:rsidTr="00DA2560">
        <w:trPr>
          <w:trHeight w:val="342"/>
        </w:trPr>
        <w:tc>
          <w:tcPr>
            <w:tcW w:w="3144" w:type="dxa"/>
            <w:tcBorders>
              <w:top w:val="nil"/>
              <w:left w:val="nil"/>
              <w:bottom w:val="nil"/>
              <w:right w:val="nil"/>
            </w:tcBorders>
            <w:shd w:val="clear" w:color="auto" w:fill="auto"/>
            <w:noWrap/>
            <w:vAlign w:val="bottom"/>
            <w:hideMark/>
          </w:tcPr>
          <w:p w14:paraId="431B2724"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Expects CEM career 2013</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03B97263"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7C65FF6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0.10</w:t>
            </w:r>
          </w:p>
        </w:tc>
        <w:tc>
          <w:tcPr>
            <w:tcW w:w="960" w:type="dxa"/>
            <w:tcBorders>
              <w:top w:val="nil"/>
              <w:left w:val="nil"/>
              <w:bottom w:val="nil"/>
              <w:right w:val="nil"/>
            </w:tcBorders>
            <w:shd w:val="clear" w:color="auto" w:fill="auto"/>
            <w:noWrap/>
            <w:vAlign w:val="bottom"/>
            <w:hideMark/>
          </w:tcPr>
          <w:p w14:paraId="7004F30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0.30</w:t>
            </w:r>
          </w:p>
        </w:tc>
        <w:tc>
          <w:tcPr>
            <w:tcW w:w="960" w:type="dxa"/>
            <w:tcBorders>
              <w:top w:val="nil"/>
              <w:left w:val="nil"/>
              <w:bottom w:val="nil"/>
              <w:right w:val="nil"/>
            </w:tcBorders>
            <w:shd w:val="clear" w:color="auto" w:fill="auto"/>
            <w:noWrap/>
            <w:vAlign w:val="bottom"/>
            <w:hideMark/>
          </w:tcPr>
          <w:p w14:paraId="08EC4C4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6C36251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7438D3A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AC151B" w14:paraId="3FDC38C1" w14:textId="77777777" w:rsidTr="00DA2560">
        <w:trPr>
          <w:trHeight w:val="342"/>
        </w:trPr>
        <w:tc>
          <w:tcPr>
            <w:tcW w:w="3144" w:type="dxa"/>
            <w:tcBorders>
              <w:top w:val="nil"/>
              <w:left w:val="nil"/>
              <w:bottom w:val="nil"/>
              <w:right w:val="nil"/>
            </w:tcBorders>
            <w:shd w:val="clear" w:color="auto" w:fill="auto"/>
            <w:noWrap/>
            <w:vAlign w:val="bottom"/>
          </w:tcPr>
          <w:p w14:paraId="2AD475C1" w14:textId="77777777" w:rsidR="00B4750E" w:rsidRPr="00AC151B" w:rsidRDefault="00B4750E" w:rsidP="00DA2560">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Non-science</w:t>
            </w:r>
            <w:r w:rsidRPr="00C57BD0">
              <w:rPr>
                <w:rFonts w:ascii="Times New Roman" w:eastAsia="Times New Roman" w:hAnsi="Times New Roman" w:cs="Times New Roman"/>
                <w:color w:val="000000"/>
                <w:lang w:eastAsia="en-AU"/>
              </w:rPr>
              <w:t xml:space="preserve"> career 20</w:t>
            </w:r>
            <w:r w:rsidRPr="00AC151B">
              <w:rPr>
                <w:rFonts w:ascii="Times New Roman" w:eastAsia="Times New Roman" w:hAnsi="Times New Roman" w:cs="Times New Roman"/>
                <w:color w:val="000000"/>
                <w:lang w:eastAsia="en-AU"/>
              </w:rPr>
              <w:t>1</w:t>
            </w:r>
            <w:r w:rsidRPr="00C57BD0">
              <w:rPr>
                <w:rFonts w:ascii="Times New Roman" w:eastAsia="Times New Roman" w:hAnsi="Times New Roman" w:cs="Times New Roman"/>
                <w:color w:val="000000"/>
                <w:lang w:eastAsia="en-AU"/>
              </w:rPr>
              <w:t>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tcPr>
          <w:p w14:paraId="33B62935" w14:textId="77777777" w:rsidR="00B4750E" w:rsidRPr="00AC151B"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tcPr>
          <w:p w14:paraId="6E57A3A7"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0.77</w:t>
            </w:r>
          </w:p>
        </w:tc>
        <w:tc>
          <w:tcPr>
            <w:tcW w:w="960" w:type="dxa"/>
            <w:tcBorders>
              <w:top w:val="nil"/>
              <w:left w:val="nil"/>
              <w:bottom w:val="nil"/>
              <w:right w:val="nil"/>
            </w:tcBorders>
            <w:shd w:val="clear" w:color="auto" w:fill="auto"/>
            <w:noWrap/>
            <w:vAlign w:val="bottom"/>
          </w:tcPr>
          <w:p w14:paraId="332E2FDC"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0.42</w:t>
            </w:r>
          </w:p>
        </w:tc>
        <w:tc>
          <w:tcPr>
            <w:tcW w:w="960" w:type="dxa"/>
            <w:tcBorders>
              <w:top w:val="nil"/>
              <w:left w:val="nil"/>
              <w:bottom w:val="nil"/>
              <w:right w:val="nil"/>
            </w:tcBorders>
            <w:shd w:val="clear" w:color="auto" w:fill="auto"/>
            <w:noWrap/>
            <w:vAlign w:val="bottom"/>
          </w:tcPr>
          <w:p w14:paraId="0DEEDDDF"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tcPr>
          <w:p w14:paraId="1FC26A69"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tcPr>
          <w:p w14:paraId="0079130B" w14:textId="77777777" w:rsidR="00B4750E" w:rsidRPr="00AC151B" w:rsidRDefault="00B4750E" w:rsidP="00DA2560">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3343</w:t>
            </w:r>
          </w:p>
        </w:tc>
      </w:tr>
      <w:tr w:rsidR="00B4750E" w:rsidRPr="00C57BD0" w14:paraId="09730DE3" w14:textId="77777777" w:rsidTr="00DA2560">
        <w:trPr>
          <w:trHeight w:val="342"/>
        </w:trPr>
        <w:tc>
          <w:tcPr>
            <w:tcW w:w="3144" w:type="dxa"/>
            <w:tcBorders>
              <w:top w:val="nil"/>
              <w:left w:val="nil"/>
              <w:bottom w:val="nil"/>
              <w:right w:val="nil"/>
            </w:tcBorders>
            <w:shd w:val="clear" w:color="auto" w:fill="auto"/>
            <w:noWrap/>
            <w:vAlign w:val="bottom"/>
            <w:hideMark/>
          </w:tcPr>
          <w:p w14:paraId="7E7A20F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Expects BAH career 2016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2E4EF19B"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25978D5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0.14</w:t>
            </w:r>
          </w:p>
        </w:tc>
        <w:tc>
          <w:tcPr>
            <w:tcW w:w="960" w:type="dxa"/>
            <w:tcBorders>
              <w:top w:val="nil"/>
              <w:left w:val="nil"/>
              <w:bottom w:val="nil"/>
              <w:right w:val="nil"/>
            </w:tcBorders>
            <w:shd w:val="clear" w:color="auto" w:fill="auto"/>
            <w:noWrap/>
            <w:vAlign w:val="bottom"/>
            <w:hideMark/>
          </w:tcPr>
          <w:p w14:paraId="4217229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0.34</w:t>
            </w:r>
          </w:p>
        </w:tc>
        <w:tc>
          <w:tcPr>
            <w:tcW w:w="960" w:type="dxa"/>
            <w:tcBorders>
              <w:top w:val="nil"/>
              <w:left w:val="nil"/>
              <w:bottom w:val="nil"/>
              <w:right w:val="nil"/>
            </w:tcBorders>
            <w:shd w:val="clear" w:color="auto" w:fill="auto"/>
            <w:noWrap/>
            <w:vAlign w:val="bottom"/>
            <w:hideMark/>
          </w:tcPr>
          <w:p w14:paraId="0C97EE9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3BA85BD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44D70F4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5A9CF671" w14:textId="77777777" w:rsidTr="00DA2560">
        <w:trPr>
          <w:trHeight w:val="342"/>
        </w:trPr>
        <w:tc>
          <w:tcPr>
            <w:tcW w:w="3144" w:type="dxa"/>
            <w:tcBorders>
              <w:top w:val="nil"/>
              <w:left w:val="nil"/>
              <w:bottom w:val="nil"/>
              <w:right w:val="nil"/>
            </w:tcBorders>
            <w:shd w:val="clear" w:color="auto" w:fill="auto"/>
            <w:noWrap/>
            <w:vAlign w:val="bottom"/>
            <w:hideMark/>
          </w:tcPr>
          <w:p w14:paraId="1DE87C2F"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Expects CEM career 2016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7AF0CBD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02C832B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0.09</w:t>
            </w:r>
          </w:p>
        </w:tc>
        <w:tc>
          <w:tcPr>
            <w:tcW w:w="960" w:type="dxa"/>
            <w:tcBorders>
              <w:top w:val="nil"/>
              <w:left w:val="nil"/>
              <w:bottom w:val="nil"/>
              <w:right w:val="nil"/>
            </w:tcBorders>
            <w:shd w:val="clear" w:color="auto" w:fill="auto"/>
            <w:noWrap/>
            <w:vAlign w:val="bottom"/>
            <w:hideMark/>
          </w:tcPr>
          <w:p w14:paraId="554DB6C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0.29</w:t>
            </w:r>
          </w:p>
        </w:tc>
        <w:tc>
          <w:tcPr>
            <w:tcW w:w="960" w:type="dxa"/>
            <w:tcBorders>
              <w:top w:val="nil"/>
              <w:left w:val="nil"/>
              <w:bottom w:val="nil"/>
              <w:right w:val="nil"/>
            </w:tcBorders>
            <w:shd w:val="clear" w:color="auto" w:fill="auto"/>
            <w:noWrap/>
            <w:vAlign w:val="bottom"/>
            <w:hideMark/>
          </w:tcPr>
          <w:p w14:paraId="216A8BA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0F7D34F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51663F7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31941EE5" w14:textId="77777777" w:rsidTr="00DA2560">
        <w:trPr>
          <w:trHeight w:val="342"/>
        </w:trPr>
        <w:tc>
          <w:tcPr>
            <w:tcW w:w="3144" w:type="dxa"/>
            <w:tcBorders>
              <w:top w:val="nil"/>
              <w:left w:val="nil"/>
              <w:bottom w:val="nil"/>
              <w:right w:val="nil"/>
            </w:tcBorders>
            <w:shd w:val="clear" w:color="auto" w:fill="auto"/>
            <w:noWrap/>
            <w:vAlign w:val="bottom"/>
            <w:hideMark/>
          </w:tcPr>
          <w:p w14:paraId="52A73AD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ESCS</w:t>
            </w:r>
          </w:p>
        </w:tc>
        <w:tc>
          <w:tcPr>
            <w:tcW w:w="974" w:type="dxa"/>
            <w:tcBorders>
              <w:top w:val="nil"/>
              <w:left w:val="nil"/>
              <w:bottom w:val="nil"/>
              <w:right w:val="nil"/>
            </w:tcBorders>
            <w:shd w:val="clear" w:color="auto" w:fill="auto"/>
            <w:noWrap/>
            <w:vAlign w:val="bottom"/>
            <w:hideMark/>
          </w:tcPr>
          <w:p w14:paraId="74886819"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00E70C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0.41</w:t>
            </w:r>
          </w:p>
        </w:tc>
        <w:tc>
          <w:tcPr>
            <w:tcW w:w="960" w:type="dxa"/>
            <w:tcBorders>
              <w:top w:val="nil"/>
              <w:left w:val="nil"/>
              <w:bottom w:val="nil"/>
              <w:right w:val="nil"/>
            </w:tcBorders>
            <w:shd w:val="clear" w:color="auto" w:fill="auto"/>
            <w:noWrap/>
            <w:vAlign w:val="bottom"/>
            <w:hideMark/>
          </w:tcPr>
          <w:p w14:paraId="350A741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0.73</w:t>
            </w:r>
          </w:p>
        </w:tc>
        <w:tc>
          <w:tcPr>
            <w:tcW w:w="960" w:type="dxa"/>
            <w:tcBorders>
              <w:top w:val="nil"/>
              <w:left w:val="nil"/>
              <w:bottom w:val="nil"/>
              <w:right w:val="nil"/>
            </w:tcBorders>
            <w:shd w:val="clear" w:color="auto" w:fill="auto"/>
            <w:noWrap/>
            <w:vAlign w:val="bottom"/>
            <w:hideMark/>
          </w:tcPr>
          <w:p w14:paraId="6D1372D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-2.78</w:t>
            </w:r>
          </w:p>
        </w:tc>
        <w:tc>
          <w:tcPr>
            <w:tcW w:w="960" w:type="dxa"/>
            <w:tcBorders>
              <w:top w:val="nil"/>
              <w:left w:val="nil"/>
              <w:bottom w:val="nil"/>
              <w:right w:val="nil"/>
            </w:tcBorders>
            <w:shd w:val="clear" w:color="auto" w:fill="auto"/>
            <w:noWrap/>
            <w:vAlign w:val="bottom"/>
            <w:hideMark/>
          </w:tcPr>
          <w:p w14:paraId="1E2A551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2.54</w:t>
            </w:r>
          </w:p>
        </w:tc>
        <w:tc>
          <w:tcPr>
            <w:tcW w:w="960" w:type="dxa"/>
            <w:tcBorders>
              <w:top w:val="nil"/>
              <w:left w:val="nil"/>
              <w:bottom w:val="nil"/>
              <w:right w:val="nil"/>
            </w:tcBorders>
            <w:shd w:val="clear" w:color="auto" w:fill="auto"/>
            <w:noWrap/>
            <w:vAlign w:val="bottom"/>
            <w:hideMark/>
          </w:tcPr>
          <w:p w14:paraId="590F0DE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191F375F" w14:textId="77777777" w:rsidTr="00DA2560">
        <w:trPr>
          <w:trHeight w:val="342"/>
        </w:trPr>
        <w:tc>
          <w:tcPr>
            <w:tcW w:w="3144" w:type="dxa"/>
            <w:tcBorders>
              <w:top w:val="nil"/>
              <w:left w:val="nil"/>
              <w:bottom w:val="nil"/>
              <w:right w:val="nil"/>
            </w:tcBorders>
            <w:shd w:val="clear" w:color="auto" w:fill="auto"/>
            <w:noWrap/>
            <w:vAlign w:val="bottom"/>
            <w:hideMark/>
          </w:tcPr>
          <w:p w14:paraId="1A720CD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Mother not in science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246338D3"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0D87AA48"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0.85</w:t>
            </w:r>
          </w:p>
        </w:tc>
        <w:tc>
          <w:tcPr>
            <w:tcW w:w="960" w:type="dxa"/>
            <w:tcBorders>
              <w:top w:val="nil"/>
              <w:left w:val="nil"/>
              <w:bottom w:val="nil"/>
              <w:right w:val="nil"/>
            </w:tcBorders>
            <w:shd w:val="clear" w:color="auto" w:fill="auto"/>
            <w:noWrap/>
            <w:vAlign w:val="bottom"/>
            <w:hideMark/>
          </w:tcPr>
          <w:p w14:paraId="289C456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0.36</w:t>
            </w:r>
          </w:p>
        </w:tc>
        <w:tc>
          <w:tcPr>
            <w:tcW w:w="960" w:type="dxa"/>
            <w:tcBorders>
              <w:top w:val="nil"/>
              <w:left w:val="nil"/>
              <w:bottom w:val="nil"/>
              <w:right w:val="nil"/>
            </w:tcBorders>
            <w:shd w:val="clear" w:color="auto" w:fill="auto"/>
            <w:noWrap/>
            <w:vAlign w:val="bottom"/>
            <w:hideMark/>
          </w:tcPr>
          <w:p w14:paraId="0E1F519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6288F6A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3B6B296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618FCC16" w14:textId="77777777" w:rsidTr="00DA2560">
        <w:trPr>
          <w:trHeight w:val="342"/>
        </w:trPr>
        <w:tc>
          <w:tcPr>
            <w:tcW w:w="3144" w:type="dxa"/>
            <w:tcBorders>
              <w:top w:val="nil"/>
              <w:left w:val="nil"/>
              <w:bottom w:val="nil"/>
              <w:right w:val="nil"/>
            </w:tcBorders>
            <w:shd w:val="clear" w:color="auto" w:fill="auto"/>
            <w:noWrap/>
            <w:vAlign w:val="bottom"/>
            <w:hideMark/>
          </w:tcPr>
          <w:p w14:paraId="5D9BF5C7"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Mother BAH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4330AAF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D1B66C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0.13</w:t>
            </w:r>
          </w:p>
        </w:tc>
        <w:tc>
          <w:tcPr>
            <w:tcW w:w="960" w:type="dxa"/>
            <w:tcBorders>
              <w:top w:val="nil"/>
              <w:left w:val="nil"/>
              <w:bottom w:val="nil"/>
              <w:right w:val="nil"/>
            </w:tcBorders>
            <w:shd w:val="clear" w:color="auto" w:fill="auto"/>
            <w:noWrap/>
            <w:vAlign w:val="bottom"/>
            <w:hideMark/>
          </w:tcPr>
          <w:p w14:paraId="5F4297B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0.34</w:t>
            </w:r>
          </w:p>
        </w:tc>
        <w:tc>
          <w:tcPr>
            <w:tcW w:w="960" w:type="dxa"/>
            <w:tcBorders>
              <w:top w:val="nil"/>
              <w:left w:val="nil"/>
              <w:bottom w:val="nil"/>
              <w:right w:val="nil"/>
            </w:tcBorders>
            <w:shd w:val="clear" w:color="auto" w:fill="auto"/>
            <w:noWrap/>
            <w:vAlign w:val="bottom"/>
            <w:hideMark/>
          </w:tcPr>
          <w:p w14:paraId="18C4176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35C1EFC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6C17A13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7E62C01C" w14:textId="77777777" w:rsidTr="00DA2560">
        <w:trPr>
          <w:trHeight w:val="342"/>
        </w:trPr>
        <w:tc>
          <w:tcPr>
            <w:tcW w:w="3144" w:type="dxa"/>
            <w:tcBorders>
              <w:top w:val="nil"/>
              <w:left w:val="nil"/>
              <w:bottom w:val="nil"/>
              <w:right w:val="nil"/>
            </w:tcBorders>
            <w:shd w:val="clear" w:color="auto" w:fill="auto"/>
            <w:noWrap/>
            <w:vAlign w:val="bottom"/>
            <w:hideMark/>
          </w:tcPr>
          <w:p w14:paraId="6495486C"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Mother CEM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4E084EAB"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2FBEE47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0.02</w:t>
            </w:r>
          </w:p>
        </w:tc>
        <w:tc>
          <w:tcPr>
            <w:tcW w:w="960" w:type="dxa"/>
            <w:tcBorders>
              <w:top w:val="nil"/>
              <w:left w:val="nil"/>
              <w:bottom w:val="nil"/>
              <w:right w:val="nil"/>
            </w:tcBorders>
            <w:shd w:val="clear" w:color="auto" w:fill="auto"/>
            <w:noWrap/>
            <w:vAlign w:val="bottom"/>
            <w:hideMark/>
          </w:tcPr>
          <w:p w14:paraId="49507E9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0.15</w:t>
            </w:r>
          </w:p>
        </w:tc>
        <w:tc>
          <w:tcPr>
            <w:tcW w:w="960" w:type="dxa"/>
            <w:tcBorders>
              <w:top w:val="nil"/>
              <w:left w:val="nil"/>
              <w:bottom w:val="nil"/>
              <w:right w:val="nil"/>
            </w:tcBorders>
            <w:shd w:val="clear" w:color="auto" w:fill="auto"/>
            <w:noWrap/>
            <w:vAlign w:val="bottom"/>
            <w:hideMark/>
          </w:tcPr>
          <w:p w14:paraId="3015C91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4ECF52F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02AE93A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6B2ACFEC" w14:textId="77777777" w:rsidTr="00DA2560">
        <w:trPr>
          <w:trHeight w:val="342"/>
        </w:trPr>
        <w:tc>
          <w:tcPr>
            <w:tcW w:w="3144" w:type="dxa"/>
            <w:tcBorders>
              <w:top w:val="nil"/>
              <w:left w:val="nil"/>
              <w:bottom w:val="nil"/>
              <w:right w:val="nil"/>
            </w:tcBorders>
            <w:shd w:val="clear" w:color="auto" w:fill="auto"/>
            <w:noWrap/>
            <w:vAlign w:val="bottom"/>
            <w:hideMark/>
          </w:tcPr>
          <w:p w14:paraId="2D70E198"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Father not in science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5E8B5284"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21E98B0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0.82</w:t>
            </w:r>
          </w:p>
        </w:tc>
        <w:tc>
          <w:tcPr>
            <w:tcW w:w="960" w:type="dxa"/>
            <w:tcBorders>
              <w:top w:val="nil"/>
              <w:left w:val="nil"/>
              <w:bottom w:val="nil"/>
              <w:right w:val="nil"/>
            </w:tcBorders>
            <w:shd w:val="clear" w:color="auto" w:fill="auto"/>
            <w:noWrap/>
            <w:vAlign w:val="bottom"/>
            <w:hideMark/>
          </w:tcPr>
          <w:p w14:paraId="1787C67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0.38</w:t>
            </w:r>
          </w:p>
        </w:tc>
        <w:tc>
          <w:tcPr>
            <w:tcW w:w="960" w:type="dxa"/>
            <w:tcBorders>
              <w:top w:val="nil"/>
              <w:left w:val="nil"/>
              <w:bottom w:val="nil"/>
              <w:right w:val="nil"/>
            </w:tcBorders>
            <w:shd w:val="clear" w:color="auto" w:fill="auto"/>
            <w:noWrap/>
            <w:vAlign w:val="bottom"/>
            <w:hideMark/>
          </w:tcPr>
          <w:p w14:paraId="4ED68AA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1792931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6D22CD4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5A592B16" w14:textId="77777777" w:rsidTr="00DA2560">
        <w:trPr>
          <w:trHeight w:val="342"/>
        </w:trPr>
        <w:tc>
          <w:tcPr>
            <w:tcW w:w="3144" w:type="dxa"/>
            <w:tcBorders>
              <w:top w:val="nil"/>
              <w:left w:val="nil"/>
              <w:bottom w:val="nil"/>
              <w:right w:val="nil"/>
            </w:tcBorders>
            <w:shd w:val="clear" w:color="auto" w:fill="auto"/>
            <w:noWrap/>
            <w:vAlign w:val="bottom"/>
            <w:hideMark/>
          </w:tcPr>
          <w:p w14:paraId="64777F8D"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Father BAH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576536F0"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60F9728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0.06</w:t>
            </w:r>
          </w:p>
        </w:tc>
        <w:tc>
          <w:tcPr>
            <w:tcW w:w="960" w:type="dxa"/>
            <w:tcBorders>
              <w:top w:val="nil"/>
              <w:left w:val="nil"/>
              <w:bottom w:val="nil"/>
              <w:right w:val="nil"/>
            </w:tcBorders>
            <w:shd w:val="clear" w:color="auto" w:fill="auto"/>
            <w:noWrap/>
            <w:vAlign w:val="bottom"/>
            <w:hideMark/>
          </w:tcPr>
          <w:p w14:paraId="5CAC4B2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0.24</w:t>
            </w:r>
          </w:p>
        </w:tc>
        <w:tc>
          <w:tcPr>
            <w:tcW w:w="960" w:type="dxa"/>
            <w:tcBorders>
              <w:top w:val="nil"/>
              <w:left w:val="nil"/>
              <w:bottom w:val="nil"/>
              <w:right w:val="nil"/>
            </w:tcBorders>
            <w:shd w:val="clear" w:color="auto" w:fill="auto"/>
            <w:noWrap/>
            <w:vAlign w:val="bottom"/>
            <w:hideMark/>
          </w:tcPr>
          <w:p w14:paraId="58CB553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0B91984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6B8B4EC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37DC38F6" w14:textId="77777777" w:rsidTr="00DA2560">
        <w:trPr>
          <w:trHeight w:val="342"/>
        </w:trPr>
        <w:tc>
          <w:tcPr>
            <w:tcW w:w="3144" w:type="dxa"/>
            <w:tcBorders>
              <w:top w:val="nil"/>
              <w:left w:val="nil"/>
              <w:bottom w:val="nil"/>
              <w:right w:val="nil"/>
            </w:tcBorders>
            <w:shd w:val="clear" w:color="auto" w:fill="auto"/>
            <w:noWrap/>
            <w:vAlign w:val="bottom"/>
            <w:hideMark/>
          </w:tcPr>
          <w:p w14:paraId="29D6D744"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Father CEM 2006</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320D113D"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A5B1A3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0.12</w:t>
            </w:r>
          </w:p>
        </w:tc>
        <w:tc>
          <w:tcPr>
            <w:tcW w:w="960" w:type="dxa"/>
            <w:tcBorders>
              <w:top w:val="nil"/>
              <w:left w:val="nil"/>
              <w:bottom w:val="nil"/>
              <w:right w:val="nil"/>
            </w:tcBorders>
            <w:shd w:val="clear" w:color="auto" w:fill="auto"/>
            <w:noWrap/>
            <w:vAlign w:val="bottom"/>
            <w:hideMark/>
          </w:tcPr>
          <w:p w14:paraId="54098DA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0.32</w:t>
            </w:r>
          </w:p>
        </w:tc>
        <w:tc>
          <w:tcPr>
            <w:tcW w:w="960" w:type="dxa"/>
            <w:tcBorders>
              <w:top w:val="nil"/>
              <w:left w:val="nil"/>
              <w:bottom w:val="nil"/>
              <w:right w:val="nil"/>
            </w:tcBorders>
            <w:shd w:val="clear" w:color="auto" w:fill="auto"/>
            <w:noWrap/>
            <w:vAlign w:val="bottom"/>
            <w:hideMark/>
          </w:tcPr>
          <w:p w14:paraId="0D8BA85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41C6E52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0652F70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5E83E410" w14:textId="77777777" w:rsidTr="00DA2560">
        <w:trPr>
          <w:trHeight w:val="342"/>
        </w:trPr>
        <w:tc>
          <w:tcPr>
            <w:tcW w:w="3144" w:type="dxa"/>
            <w:tcBorders>
              <w:top w:val="nil"/>
              <w:left w:val="nil"/>
              <w:bottom w:val="nil"/>
              <w:right w:val="nil"/>
            </w:tcBorders>
            <w:shd w:val="clear" w:color="auto" w:fill="auto"/>
            <w:noWrap/>
            <w:vAlign w:val="bottom"/>
            <w:hideMark/>
          </w:tcPr>
          <w:p w14:paraId="168218A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Australian born</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17F865A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2F5FBCB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0.61</w:t>
            </w:r>
          </w:p>
        </w:tc>
        <w:tc>
          <w:tcPr>
            <w:tcW w:w="960" w:type="dxa"/>
            <w:tcBorders>
              <w:top w:val="nil"/>
              <w:left w:val="nil"/>
              <w:bottom w:val="nil"/>
              <w:right w:val="nil"/>
            </w:tcBorders>
            <w:shd w:val="clear" w:color="auto" w:fill="auto"/>
            <w:noWrap/>
            <w:vAlign w:val="bottom"/>
            <w:hideMark/>
          </w:tcPr>
          <w:p w14:paraId="06D7693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0.49</w:t>
            </w:r>
          </w:p>
        </w:tc>
        <w:tc>
          <w:tcPr>
            <w:tcW w:w="960" w:type="dxa"/>
            <w:tcBorders>
              <w:top w:val="nil"/>
              <w:left w:val="nil"/>
              <w:bottom w:val="nil"/>
              <w:right w:val="nil"/>
            </w:tcBorders>
            <w:shd w:val="clear" w:color="auto" w:fill="auto"/>
            <w:noWrap/>
            <w:vAlign w:val="bottom"/>
            <w:hideMark/>
          </w:tcPr>
          <w:p w14:paraId="10EB0C7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2449E34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41A127E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28B24CF6" w14:textId="77777777" w:rsidTr="00DA2560">
        <w:trPr>
          <w:trHeight w:val="342"/>
        </w:trPr>
        <w:tc>
          <w:tcPr>
            <w:tcW w:w="3144" w:type="dxa"/>
            <w:tcBorders>
              <w:top w:val="nil"/>
              <w:left w:val="nil"/>
              <w:bottom w:val="nil"/>
              <w:right w:val="nil"/>
            </w:tcBorders>
            <w:shd w:val="clear" w:color="auto" w:fill="auto"/>
            <w:noWrap/>
            <w:vAlign w:val="bottom"/>
            <w:hideMark/>
          </w:tcPr>
          <w:p w14:paraId="04D12749"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Second generation migrant</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66DCDD74"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4228A55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0.32</w:t>
            </w:r>
          </w:p>
        </w:tc>
        <w:tc>
          <w:tcPr>
            <w:tcW w:w="960" w:type="dxa"/>
            <w:tcBorders>
              <w:top w:val="nil"/>
              <w:left w:val="nil"/>
              <w:bottom w:val="nil"/>
              <w:right w:val="nil"/>
            </w:tcBorders>
            <w:shd w:val="clear" w:color="auto" w:fill="auto"/>
            <w:noWrap/>
            <w:vAlign w:val="bottom"/>
            <w:hideMark/>
          </w:tcPr>
          <w:p w14:paraId="2C5C2AF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0.47</w:t>
            </w:r>
          </w:p>
        </w:tc>
        <w:tc>
          <w:tcPr>
            <w:tcW w:w="960" w:type="dxa"/>
            <w:tcBorders>
              <w:top w:val="nil"/>
              <w:left w:val="nil"/>
              <w:bottom w:val="nil"/>
              <w:right w:val="nil"/>
            </w:tcBorders>
            <w:shd w:val="clear" w:color="auto" w:fill="auto"/>
            <w:noWrap/>
            <w:vAlign w:val="bottom"/>
            <w:hideMark/>
          </w:tcPr>
          <w:p w14:paraId="66E9F5B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3884441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45354C0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0245CE5B" w14:textId="77777777" w:rsidTr="00DA2560">
        <w:trPr>
          <w:trHeight w:val="342"/>
        </w:trPr>
        <w:tc>
          <w:tcPr>
            <w:tcW w:w="3144" w:type="dxa"/>
            <w:tcBorders>
              <w:top w:val="nil"/>
              <w:left w:val="nil"/>
              <w:bottom w:val="nil"/>
              <w:right w:val="nil"/>
            </w:tcBorders>
            <w:shd w:val="clear" w:color="auto" w:fill="auto"/>
            <w:noWrap/>
            <w:vAlign w:val="bottom"/>
            <w:hideMark/>
          </w:tcPr>
          <w:p w14:paraId="5B3F377B"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First generation migrant</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234059C7"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76C0F6F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0.07</w:t>
            </w:r>
          </w:p>
        </w:tc>
        <w:tc>
          <w:tcPr>
            <w:tcW w:w="960" w:type="dxa"/>
            <w:tcBorders>
              <w:top w:val="nil"/>
              <w:left w:val="nil"/>
              <w:bottom w:val="nil"/>
              <w:right w:val="nil"/>
            </w:tcBorders>
            <w:shd w:val="clear" w:color="auto" w:fill="auto"/>
            <w:noWrap/>
            <w:vAlign w:val="bottom"/>
            <w:hideMark/>
          </w:tcPr>
          <w:p w14:paraId="63CE589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0.26</w:t>
            </w:r>
          </w:p>
        </w:tc>
        <w:tc>
          <w:tcPr>
            <w:tcW w:w="960" w:type="dxa"/>
            <w:tcBorders>
              <w:top w:val="nil"/>
              <w:left w:val="nil"/>
              <w:bottom w:val="nil"/>
              <w:right w:val="nil"/>
            </w:tcBorders>
            <w:shd w:val="clear" w:color="auto" w:fill="auto"/>
            <w:noWrap/>
            <w:vAlign w:val="bottom"/>
            <w:hideMark/>
          </w:tcPr>
          <w:p w14:paraId="7E2A499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3755F56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77B5533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3343</w:t>
            </w:r>
          </w:p>
        </w:tc>
      </w:tr>
      <w:tr w:rsidR="00B4750E" w:rsidRPr="00C57BD0" w14:paraId="764DAE13" w14:textId="77777777" w:rsidTr="00DA2560">
        <w:trPr>
          <w:trHeight w:val="342"/>
        </w:trPr>
        <w:tc>
          <w:tcPr>
            <w:tcW w:w="3144" w:type="dxa"/>
            <w:tcBorders>
              <w:top w:val="nil"/>
              <w:left w:val="nil"/>
              <w:bottom w:val="nil"/>
              <w:right w:val="nil"/>
            </w:tcBorders>
            <w:shd w:val="clear" w:color="auto" w:fill="auto"/>
            <w:noWrap/>
            <w:vAlign w:val="bottom"/>
            <w:hideMark/>
          </w:tcPr>
          <w:p w14:paraId="4B0A323B"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No science subjects Year 12</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6135CB9D"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67D1302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0.48</w:t>
            </w:r>
          </w:p>
        </w:tc>
        <w:tc>
          <w:tcPr>
            <w:tcW w:w="960" w:type="dxa"/>
            <w:tcBorders>
              <w:top w:val="nil"/>
              <w:left w:val="nil"/>
              <w:bottom w:val="nil"/>
              <w:right w:val="nil"/>
            </w:tcBorders>
            <w:shd w:val="clear" w:color="auto" w:fill="auto"/>
            <w:noWrap/>
            <w:vAlign w:val="bottom"/>
            <w:hideMark/>
          </w:tcPr>
          <w:p w14:paraId="5F3069F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0.50</w:t>
            </w:r>
          </w:p>
        </w:tc>
        <w:tc>
          <w:tcPr>
            <w:tcW w:w="960" w:type="dxa"/>
            <w:tcBorders>
              <w:top w:val="nil"/>
              <w:left w:val="nil"/>
              <w:bottom w:val="nil"/>
              <w:right w:val="nil"/>
            </w:tcBorders>
            <w:shd w:val="clear" w:color="auto" w:fill="auto"/>
            <w:noWrap/>
            <w:vAlign w:val="bottom"/>
            <w:hideMark/>
          </w:tcPr>
          <w:p w14:paraId="5F5EB60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4F79D6F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103903A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1AA4EB9F" w14:textId="77777777" w:rsidTr="00DA2560">
        <w:trPr>
          <w:trHeight w:val="342"/>
        </w:trPr>
        <w:tc>
          <w:tcPr>
            <w:tcW w:w="3144" w:type="dxa"/>
            <w:tcBorders>
              <w:top w:val="nil"/>
              <w:left w:val="nil"/>
              <w:bottom w:val="nil"/>
              <w:right w:val="nil"/>
            </w:tcBorders>
            <w:shd w:val="clear" w:color="auto" w:fill="auto"/>
            <w:noWrap/>
            <w:vAlign w:val="bottom"/>
            <w:hideMark/>
          </w:tcPr>
          <w:p w14:paraId="1D1C06A4"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Life science subjects Year 12</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57377F3E"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07195A2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0.35</w:t>
            </w:r>
          </w:p>
        </w:tc>
        <w:tc>
          <w:tcPr>
            <w:tcW w:w="960" w:type="dxa"/>
            <w:tcBorders>
              <w:top w:val="nil"/>
              <w:left w:val="nil"/>
              <w:bottom w:val="nil"/>
              <w:right w:val="nil"/>
            </w:tcBorders>
            <w:shd w:val="clear" w:color="auto" w:fill="auto"/>
            <w:noWrap/>
            <w:vAlign w:val="bottom"/>
            <w:hideMark/>
          </w:tcPr>
          <w:p w14:paraId="72A50BF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0.48</w:t>
            </w:r>
          </w:p>
        </w:tc>
        <w:tc>
          <w:tcPr>
            <w:tcW w:w="960" w:type="dxa"/>
            <w:tcBorders>
              <w:top w:val="nil"/>
              <w:left w:val="nil"/>
              <w:bottom w:val="nil"/>
              <w:right w:val="nil"/>
            </w:tcBorders>
            <w:shd w:val="clear" w:color="auto" w:fill="auto"/>
            <w:noWrap/>
            <w:vAlign w:val="bottom"/>
            <w:hideMark/>
          </w:tcPr>
          <w:p w14:paraId="40CA107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22E5EB5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6981263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50F1DF1B" w14:textId="77777777" w:rsidTr="00DA2560">
        <w:trPr>
          <w:trHeight w:val="342"/>
        </w:trPr>
        <w:tc>
          <w:tcPr>
            <w:tcW w:w="3144" w:type="dxa"/>
            <w:tcBorders>
              <w:top w:val="nil"/>
              <w:left w:val="nil"/>
              <w:bottom w:val="nil"/>
              <w:right w:val="nil"/>
            </w:tcBorders>
            <w:shd w:val="clear" w:color="auto" w:fill="auto"/>
            <w:noWrap/>
            <w:vAlign w:val="bottom"/>
            <w:hideMark/>
          </w:tcPr>
          <w:p w14:paraId="43EFF719"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Physics in Year 12</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67E746BB"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2E916D2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0.14</w:t>
            </w:r>
          </w:p>
        </w:tc>
        <w:tc>
          <w:tcPr>
            <w:tcW w:w="960" w:type="dxa"/>
            <w:tcBorders>
              <w:top w:val="nil"/>
              <w:left w:val="nil"/>
              <w:bottom w:val="nil"/>
              <w:right w:val="nil"/>
            </w:tcBorders>
            <w:shd w:val="clear" w:color="auto" w:fill="auto"/>
            <w:noWrap/>
            <w:vAlign w:val="bottom"/>
            <w:hideMark/>
          </w:tcPr>
          <w:p w14:paraId="1C15E06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0.34</w:t>
            </w:r>
          </w:p>
        </w:tc>
        <w:tc>
          <w:tcPr>
            <w:tcW w:w="960" w:type="dxa"/>
            <w:tcBorders>
              <w:top w:val="nil"/>
              <w:left w:val="nil"/>
              <w:bottom w:val="nil"/>
              <w:right w:val="nil"/>
            </w:tcBorders>
            <w:shd w:val="clear" w:color="auto" w:fill="auto"/>
            <w:noWrap/>
            <w:vAlign w:val="bottom"/>
            <w:hideMark/>
          </w:tcPr>
          <w:p w14:paraId="0E4F1B8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0BDFB56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203FF6F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1E3A33AE" w14:textId="77777777" w:rsidTr="00DA2560">
        <w:trPr>
          <w:trHeight w:val="342"/>
        </w:trPr>
        <w:tc>
          <w:tcPr>
            <w:tcW w:w="4118" w:type="dxa"/>
            <w:gridSpan w:val="2"/>
            <w:tcBorders>
              <w:top w:val="nil"/>
              <w:left w:val="nil"/>
              <w:bottom w:val="nil"/>
              <w:right w:val="nil"/>
            </w:tcBorders>
            <w:shd w:val="clear" w:color="auto" w:fill="auto"/>
            <w:noWrap/>
            <w:vAlign w:val="bottom"/>
            <w:hideMark/>
          </w:tcPr>
          <w:p w14:paraId="6A09014C"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Both life science subjects and physics</w:t>
            </w:r>
            <w:r w:rsidRPr="00AC151B">
              <w:rPr>
                <w:rFonts w:ascii="Times New Roman" w:eastAsia="Times New Roman" w:hAnsi="Times New Roman" w:cs="Times New Roman"/>
                <w:color w:val="000000"/>
                <w:lang w:eastAsia="en-AU"/>
              </w:rPr>
              <w:t>*</w:t>
            </w:r>
          </w:p>
        </w:tc>
        <w:tc>
          <w:tcPr>
            <w:tcW w:w="960" w:type="dxa"/>
            <w:tcBorders>
              <w:top w:val="nil"/>
              <w:left w:val="nil"/>
              <w:bottom w:val="nil"/>
              <w:right w:val="nil"/>
            </w:tcBorders>
            <w:shd w:val="clear" w:color="auto" w:fill="auto"/>
            <w:noWrap/>
            <w:vAlign w:val="bottom"/>
            <w:hideMark/>
          </w:tcPr>
          <w:p w14:paraId="7683AF6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0.04</w:t>
            </w:r>
          </w:p>
        </w:tc>
        <w:tc>
          <w:tcPr>
            <w:tcW w:w="960" w:type="dxa"/>
            <w:tcBorders>
              <w:top w:val="nil"/>
              <w:left w:val="nil"/>
              <w:bottom w:val="nil"/>
              <w:right w:val="nil"/>
            </w:tcBorders>
            <w:shd w:val="clear" w:color="auto" w:fill="auto"/>
            <w:noWrap/>
            <w:vAlign w:val="bottom"/>
            <w:hideMark/>
          </w:tcPr>
          <w:p w14:paraId="34EDDB3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0.19</w:t>
            </w:r>
          </w:p>
        </w:tc>
        <w:tc>
          <w:tcPr>
            <w:tcW w:w="960" w:type="dxa"/>
            <w:tcBorders>
              <w:top w:val="nil"/>
              <w:left w:val="nil"/>
              <w:bottom w:val="nil"/>
              <w:right w:val="nil"/>
            </w:tcBorders>
            <w:shd w:val="clear" w:color="auto" w:fill="auto"/>
            <w:noWrap/>
            <w:vAlign w:val="bottom"/>
            <w:hideMark/>
          </w:tcPr>
          <w:p w14:paraId="240089B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43AF905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41420EA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4FC211C2" w14:textId="77777777" w:rsidTr="00DA2560">
        <w:trPr>
          <w:trHeight w:val="342"/>
        </w:trPr>
        <w:tc>
          <w:tcPr>
            <w:tcW w:w="3144" w:type="dxa"/>
            <w:tcBorders>
              <w:top w:val="nil"/>
              <w:left w:val="nil"/>
              <w:bottom w:val="nil"/>
              <w:right w:val="nil"/>
            </w:tcBorders>
            <w:shd w:val="clear" w:color="auto" w:fill="auto"/>
            <w:noWrap/>
            <w:vAlign w:val="bottom"/>
            <w:hideMark/>
          </w:tcPr>
          <w:p w14:paraId="39DD677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No mathematics Year 12</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7DD6FE1E"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BDFC67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0.21</w:t>
            </w:r>
          </w:p>
        </w:tc>
        <w:tc>
          <w:tcPr>
            <w:tcW w:w="960" w:type="dxa"/>
            <w:tcBorders>
              <w:top w:val="nil"/>
              <w:left w:val="nil"/>
              <w:bottom w:val="nil"/>
              <w:right w:val="nil"/>
            </w:tcBorders>
            <w:shd w:val="clear" w:color="auto" w:fill="auto"/>
            <w:noWrap/>
            <w:vAlign w:val="bottom"/>
            <w:hideMark/>
          </w:tcPr>
          <w:p w14:paraId="12CD05D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0.41</w:t>
            </w:r>
          </w:p>
        </w:tc>
        <w:tc>
          <w:tcPr>
            <w:tcW w:w="960" w:type="dxa"/>
            <w:tcBorders>
              <w:top w:val="nil"/>
              <w:left w:val="nil"/>
              <w:bottom w:val="nil"/>
              <w:right w:val="nil"/>
            </w:tcBorders>
            <w:shd w:val="clear" w:color="auto" w:fill="auto"/>
            <w:noWrap/>
            <w:vAlign w:val="bottom"/>
            <w:hideMark/>
          </w:tcPr>
          <w:p w14:paraId="5E66D23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299A72A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252D23C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55AAF45D" w14:textId="77777777" w:rsidTr="00DA2560">
        <w:trPr>
          <w:trHeight w:val="342"/>
        </w:trPr>
        <w:tc>
          <w:tcPr>
            <w:tcW w:w="3144" w:type="dxa"/>
            <w:tcBorders>
              <w:top w:val="nil"/>
              <w:left w:val="nil"/>
              <w:bottom w:val="nil"/>
              <w:right w:val="nil"/>
            </w:tcBorders>
            <w:shd w:val="clear" w:color="auto" w:fill="auto"/>
            <w:noWrap/>
            <w:vAlign w:val="bottom"/>
            <w:hideMark/>
          </w:tcPr>
          <w:p w14:paraId="63302D78"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Mathematics Year 12</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4A4D474F"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11B57F10"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0.68</w:t>
            </w:r>
          </w:p>
        </w:tc>
        <w:tc>
          <w:tcPr>
            <w:tcW w:w="960" w:type="dxa"/>
            <w:tcBorders>
              <w:top w:val="nil"/>
              <w:left w:val="nil"/>
              <w:bottom w:val="nil"/>
              <w:right w:val="nil"/>
            </w:tcBorders>
            <w:shd w:val="clear" w:color="auto" w:fill="auto"/>
            <w:noWrap/>
            <w:vAlign w:val="bottom"/>
            <w:hideMark/>
          </w:tcPr>
          <w:p w14:paraId="7AD848B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0.47</w:t>
            </w:r>
          </w:p>
        </w:tc>
        <w:tc>
          <w:tcPr>
            <w:tcW w:w="960" w:type="dxa"/>
            <w:tcBorders>
              <w:top w:val="nil"/>
              <w:left w:val="nil"/>
              <w:bottom w:val="nil"/>
              <w:right w:val="nil"/>
            </w:tcBorders>
            <w:shd w:val="clear" w:color="auto" w:fill="auto"/>
            <w:noWrap/>
            <w:vAlign w:val="bottom"/>
            <w:hideMark/>
          </w:tcPr>
          <w:p w14:paraId="566ADF1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5CFD2ED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77FA3AB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616F8DFB" w14:textId="77777777" w:rsidTr="00DA2560">
        <w:trPr>
          <w:trHeight w:val="342"/>
        </w:trPr>
        <w:tc>
          <w:tcPr>
            <w:tcW w:w="3144" w:type="dxa"/>
            <w:tcBorders>
              <w:top w:val="nil"/>
              <w:left w:val="nil"/>
              <w:bottom w:val="nil"/>
              <w:right w:val="nil"/>
            </w:tcBorders>
            <w:shd w:val="clear" w:color="auto" w:fill="auto"/>
            <w:noWrap/>
            <w:vAlign w:val="bottom"/>
            <w:hideMark/>
          </w:tcPr>
          <w:p w14:paraId="1A6D800F"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Advanced mathematics Year12</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75D684FB"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41B8809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0.11</w:t>
            </w:r>
          </w:p>
        </w:tc>
        <w:tc>
          <w:tcPr>
            <w:tcW w:w="960" w:type="dxa"/>
            <w:tcBorders>
              <w:top w:val="nil"/>
              <w:left w:val="nil"/>
              <w:bottom w:val="nil"/>
              <w:right w:val="nil"/>
            </w:tcBorders>
            <w:shd w:val="clear" w:color="auto" w:fill="auto"/>
            <w:noWrap/>
            <w:vAlign w:val="bottom"/>
            <w:hideMark/>
          </w:tcPr>
          <w:p w14:paraId="5E2A71AE"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0.31</w:t>
            </w:r>
          </w:p>
        </w:tc>
        <w:tc>
          <w:tcPr>
            <w:tcW w:w="960" w:type="dxa"/>
            <w:tcBorders>
              <w:top w:val="nil"/>
              <w:left w:val="nil"/>
              <w:bottom w:val="nil"/>
              <w:right w:val="nil"/>
            </w:tcBorders>
            <w:shd w:val="clear" w:color="auto" w:fill="auto"/>
            <w:noWrap/>
            <w:vAlign w:val="bottom"/>
            <w:hideMark/>
          </w:tcPr>
          <w:p w14:paraId="1D5802F8"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5476A70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66F1B31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6492</w:t>
            </w:r>
          </w:p>
        </w:tc>
      </w:tr>
      <w:tr w:rsidR="00B4750E" w:rsidRPr="00C57BD0" w14:paraId="51EFFAF0" w14:textId="77777777" w:rsidTr="00DA2560">
        <w:trPr>
          <w:trHeight w:val="342"/>
        </w:trPr>
        <w:tc>
          <w:tcPr>
            <w:tcW w:w="4118" w:type="dxa"/>
            <w:gridSpan w:val="2"/>
            <w:tcBorders>
              <w:top w:val="nil"/>
              <w:left w:val="nil"/>
              <w:bottom w:val="nil"/>
              <w:right w:val="nil"/>
            </w:tcBorders>
            <w:shd w:val="clear" w:color="auto" w:fill="auto"/>
            <w:noWrap/>
            <w:vAlign w:val="bottom"/>
            <w:hideMark/>
          </w:tcPr>
          <w:p w14:paraId="0FA6CB3A"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Australian Tertiary Admission Rank ATAR</w:t>
            </w:r>
          </w:p>
        </w:tc>
        <w:tc>
          <w:tcPr>
            <w:tcW w:w="960" w:type="dxa"/>
            <w:tcBorders>
              <w:top w:val="nil"/>
              <w:left w:val="nil"/>
              <w:bottom w:val="nil"/>
              <w:right w:val="nil"/>
            </w:tcBorders>
            <w:shd w:val="clear" w:color="auto" w:fill="auto"/>
            <w:noWrap/>
            <w:vAlign w:val="bottom"/>
            <w:hideMark/>
          </w:tcPr>
          <w:p w14:paraId="0CCF18E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80.2</w:t>
            </w:r>
          </w:p>
        </w:tc>
        <w:tc>
          <w:tcPr>
            <w:tcW w:w="960" w:type="dxa"/>
            <w:tcBorders>
              <w:top w:val="nil"/>
              <w:left w:val="nil"/>
              <w:bottom w:val="nil"/>
              <w:right w:val="nil"/>
            </w:tcBorders>
            <w:shd w:val="clear" w:color="auto" w:fill="auto"/>
            <w:noWrap/>
            <w:vAlign w:val="bottom"/>
            <w:hideMark/>
          </w:tcPr>
          <w:p w14:paraId="7FFB55E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13.8</w:t>
            </w:r>
          </w:p>
        </w:tc>
        <w:tc>
          <w:tcPr>
            <w:tcW w:w="960" w:type="dxa"/>
            <w:tcBorders>
              <w:top w:val="nil"/>
              <w:left w:val="nil"/>
              <w:bottom w:val="nil"/>
              <w:right w:val="nil"/>
            </w:tcBorders>
            <w:shd w:val="clear" w:color="auto" w:fill="auto"/>
            <w:noWrap/>
            <w:vAlign w:val="bottom"/>
            <w:hideMark/>
          </w:tcPr>
          <w:p w14:paraId="681B155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33</w:t>
            </w:r>
          </w:p>
        </w:tc>
        <w:tc>
          <w:tcPr>
            <w:tcW w:w="960" w:type="dxa"/>
            <w:tcBorders>
              <w:top w:val="nil"/>
              <w:left w:val="nil"/>
              <w:bottom w:val="nil"/>
              <w:right w:val="nil"/>
            </w:tcBorders>
            <w:shd w:val="clear" w:color="auto" w:fill="auto"/>
            <w:noWrap/>
            <w:vAlign w:val="bottom"/>
            <w:hideMark/>
          </w:tcPr>
          <w:p w14:paraId="720DD09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100</w:t>
            </w:r>
          </w:p>
        </w:tc>
        <w:tc>
          <w:tcPr>
            <w:tcW w:w="960" w:type="dxa"/>
            <w:tcBorders>
              <w:top w:val="nil"/>
              <w:left w:val="nil"/>
              <w:bottom w:val="nil"/>
              <w:right w:val="nil"/>
            </w:tcBorders>
            <w:shd w:val="clear" w:color="auto" w:fill="auto"/>
            <w:noWrap/>
            <w:vAlign w:val="bottom"/>
            <w:hideMark/>
          </w:tcPr>
          <w:p w14:paraId="1709117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3971</w:t>
            </w:r>
          </w:p>
        </w:tc>
      </w:tr>
      <w:tr w:rsidR="00B4750E" w:rsidRPr="00C57BD0" w14:paraId="7406BD1D" w14:textId="77777777" w:rsidTr="00DA2560">
        <w:trPr>
          <w:trHeight w:val="342"/>
        </w:trPr>
        <w:tc>
          <w:tcPr>
            <w:tcW w:w="3144" w:type="dxa"/>
            <w:tcBorders>
              <w:top w:val="nil"/>
              <w:left w:val="nil"/>
              <w:bottom w:val="nil"/>
              <w:right w:val="nil"/>
            </w:tcBorders>
            <w:shd w:val="clear" w:color="auto" w:fill="auto"/>
            <w:noWrap/>
            <w:vAlign w:val="bottom"/>
            <w:hideMark/>
          </w:tcPr>
          <w:p w14:paraId="7E7ABAED"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BAH university degree</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45620BF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5D71AB91"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0.31</w:t>
            </w:r>
          </w:p>
        </w:tc>
        <w:tc>
          <w:tcPr>
            <w:tcW w:w="960" w:type="dxa"/>
            <w:tcBorders>
              <w:top w:val="nil"/>
              <w:left w:val="nil"/>
              <w:bottom w:val="nil"/>
              <w:right w:val="nil"/>
            </w:tcBorders>
            <w:shd w:val="clear" w:color="auto" w:fill="auto"/>
            <w:noWrap/>
            <w:vAlign w:val="bottom"/>
            <w:hideMark/>
          </w:tcPr>
          <w:p w14:paraId="6CCFB34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0.46</w:t>
            </w:r>
          </w:p>
        </w:tc>
        <w:tc>
          <w:tcPr>
            <w:tcW w:w="960" w:type="dxa"/>
            <w:tcBorders>
              <w:top w:val="nil"/>
              <w:left w:val="nil"/>
              <w:bottom w:val="nil"/>
              <w:right w:val="nil"/>
            </w:tcBorders>
            <w:shd w:val="clear" w:color="auto" w:fill="auto"/>
            <w:noWrap/>
            <w:vAlign w:val="bottom"/>
            <w:hideMark/>
          </w:tcPr>
          <w:p w14:paraId="771E010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5519B5E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5664CC8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3971</w:t>
            </w:r>
          </w:p>
        </w:tc>
      </w:tr>
      <w:tr w:rsidR="00B4750E" w:rsidRPr="00C57BD0" w14:paraId="46CF1511" w14:textId="77777777" w:rsidTr="00DA2560">
        <w:trPr>
          <w:trHeight w:val="342"/>
        </w:trPr>
        <w:tc>
          <w:tcPr>
            <w:tcW w:w="3144" w:type="dxa"/>
            <w:tcBorders>
              <w:top w:val="nil"/>
              <w:left w:val="nil"/>
              <w:bottom w:val="nil"/>
              <w:right w:val="nil"/>
            </w:tcBorders>
            <w:shd w:val="clear" w:color="auto" w:fill="auto"/>
            <w:noWrap/>
            <w:vAlign w:val="bottom"/>
            <w:hideMark/>
          </w:tcPr>
          <w:p w14:paraId="41920795"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CEM university degree</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1A39B75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33A969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0.17</w:t>
            </w:r>
          </w:p>
        </w:tc>
        <w:tc>
          <w:tcPr>
            <w:tcW w:w="960" w:type="dxa"/>
            <w:tcBorders>
              <w:top w:val="nil"/>
              <w:left w:val="nil"/>
              <w:bottom w:val="nil"/>
              <w:right w:val="nil"/>
            </w:tcBorders>
            <w:shd w:val="clear" w:color="auto" w:fill="auto"/>
            <w:noWrap/>
            <w:vAlign w:val="bottom"/>
            <w:hideMark/>
          </w:tcPr>
          <w:p w14:paraId="69B0C5FF"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0.38</w:t>
            </w:r>
          </w:p>
        </w:tc>
        <w:tc>
          <w:tcPr>
            <w:tcW w:w="960" w:type="dxa"/>
            <w:tcBorders>
              <w:top w:val="nil"/>
              <w:left w:val="nil"/>
              <w:bottom w:val="nil"/>
              <w:right w:val="nil"/>
            </w:tcBorders>
            <w:shd w:val="clear" w:color="auto" w:fill="auto"/>
            <w:noWrap/>
            <w:vAlign w:val="bottom"/>
            <w:hideMark/>
          </w:tcPr>
          <w:p w14:paraId="3DA8B3F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0C0D970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006892A9"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3971</w:t>
            </w:r>
          </w:p>
        </w:tc>
      </w:tr>
      <w:tr w:rsidR="00B4750E" w:rsidRPr="00C57BD0" w14:paraId="6DC1626D" w14:textId="77777777" w:rsidTr="00DA2560">
        <w:trPr>
          <w:trHeight w:val="300"/>
        </w:trPr>
        <w:tc>
          <w:tcPr>
            <w:tcW w:w="4118" w:type="dxa"/>
            <w:gridSpan w:val="2"/>
            <w:tcBorders>
              <w:top w:val="nil"/>
              <w:left w:val="nil"/>
              <w:bottom w:val="nil"/>
              <w:right w:val="nil"/>
            </w:tcBorders>
            <w:shd w:val="clear" w:color="auto" w:fill="auto"/>
            <w:noWrap/>
            <w:vAlign w:val="bottom"/>
            <w:hideMark/>
          </w:tcPr>
          <w:p w14:paraId="1168057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Both BAH and CEM university degree</w:t>
            </w:r>
            <w:r w:rsidRPr="00AC151B">
              <w:rPr>
                <w:rFonts w:ascii="Times New Roman" w:eastAsia="Times New Roman" w:hAnsi="Times New Roman" w:cs="Times New Roman"/>
                <w:color w:val="000000"/>
                <w:lang w:eastAsia="en-AU"/>
              </w:rPr>
              <w:t>*</w:t>
            </w:r>
          </w:p>
        </w:tc>
        <w:tc>
          <w:tcPr>
            <w:tcW w:w="960" w:type="dxa"/>
            <w:tcBorders>
              <w:top w:val="nil"/>
              <w:left w:val="nil"/>
              <w:bottom w:val="nil"/>
              <w:right w:val="nil"/>
            </w:tcBorders>
            <w:shd w:val="clear" w:color="auto" w:fill="auto"/>
            <w:noWrap/>
            <w:vAlign w:val="bottom"/>
            <w:hideMark/>
          </w:tcPr>
          <w:p w14:paraId="5EA5A73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0.03</w:t>
            </w:r>
          </w:p>
        </w:tc>
        <w:tc>
          <w:tcPr>
            <w:tcW w:w="960" w:type="dxa"/>
            <w:tcBorders>
              <w:top w:val="nil"/>
              <w:left w:val="nil"/>
              <w:bottom w:val="nil"/>
              <w:right w:val="nil"/>
            </w:tcBorders>
            <w:shd w:val="clear" w:color="auto" w:fill="auto"/>
            <w:noWrap/>
            <w:vAlign w:val="bottom"/>
            <w:hideMark/>
          </w:tcPr>
          <w:p w14:paraId="140D3A7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0.16</w:t>
            </w:r>
          </w:p>
        </w:tc>
        <w:tc>
          <w:tcPr>
            <w:tcW w:w="960" w:type="dxa"/>
            <w:tcBorders>
              <w:top w:val="nil"/>
              <w:left w:val="nil"/>
              <w:bottom w:val="nil"/>
              <w:right w:val="nil"/>
            </w:tcBorders>
            <w:shd w:val="clear" w:color="auto" w:fill="auto"/>
            <w:noWrap/>
            <w:vAlign w:val="bottom"/>
            <w:hideMark/>
          </w:tcPr>
          <w:p w14:paraId="5A89556D"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619F212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30C76D85"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3971</w:t>
            </w:r>
          </w:p>
        </w:tc>
      </w:tr>
      <w:tr w:rsidR="00B4750E" w:rsidRPr="00C57BD0" w14:paraId="56CAAF1F" w14:textId="77777777" w:rsidTr="00DA2560">
        <w:trPr>
          <w:trHeight w:val="300"/>
        </w:trPr>
        <w:tc>
          <w:tcPr>
            <w:tcW w:w="3144" w:type="dxa"/>
            <w:tcBorders>
              <w:top w:val="nil"/>
              <w:left w:val="nil"/>
              <w:bottom w:val="nil"/>
              <w:right w:val="nil"/>
            </w:tcBorders>
            <w:shd w:val="clear" w:color="auto" w:fill="auto"/>
            <w:noWrap/>
            <w:vAlign w:val="bottom"/>
            <w:hideMark/>
          </w:tcPr>
          <w:p w14:paraId="2EE9EB02"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Non-science employment</w:t>
            </w:r>
            <w:r w:rsidRPr="00AC151B">
              <w:rPr>
                <w:rFonts w:ascii="Times New Roman" w:eastAsia="Times New Roman" w:hAnsi="Times New Roman" w:cs="Times New Roman"/>
                <w:color w:val="000000"/>
                <w:lang w:eastAsia="en-AU"/>
              </w:rPr>
              <w:t>*</w:t>
            </w:r>
          </w:p>
        </w:tc>
        <w:tc>
          <w:tcPr>
            <w:tcW w:w="974" w:type="dxa"/>
            <w:tcBorders>
              <w:top w:val="nil"/>
              <w:left w:val="nil"/>
              <w:bottom w:val="nil"/>
              <w:right w:val="nil"/>
            </w:tcBorders>
            <w:shd w:val="clear" w:color="auto" w:fill="auto"/>
            <w:noWrap/>
            <w:vAlign w:val="bottom"/>
            <w:hideMark/>
          </w:tcPr>
          <w:p w14:paraId="5EE9657F"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nil"/>
              <w:right w:val="nil"/>
            </w:tcBorders>
            <w:shd w:val="clear" w:color="auto" w:fill="auto"/>
            <w:noWrap/>
            <w:vAlign w:val="bottom"/>
            <w:hideMark/>
          </w:tcPr>
          <w:p w14:paraId="3AE794B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0.83</w:t>
            </w:r>
          </w:p>
        </w:tc>
        <w:tc>
          <w:tcPr>
            <w:tcW w:w="960" w:type="dxa"/>
            <w:tcBorders>
              <w:top w:val="nil"/>
              <w:left w:val="nil"/>
              <w:bottom w:val="nil"/>
              <w:right w:val="nil"/>
            </w:tcBorders>
            <w:shd w:val="clear" w:color="auto" w:fill="auto"/>
            <w:noWrap/>
            <w:vAlign w:val="bottom"/>
            <w:hideMark/>
          </w:tcPr>
          <w:p w14:paraId="61406F84"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0.38</w:t>
            </w:r>
          </w:p>
        </w:tc>
        <w:tc>
          <w:tcPr>
            <w:tcW w:w="960" w:type="dxa"/>
            <w:tcBorders>
              <w:top w:val="nil"/>
              <w:left w:val="nil"/>
              <w:bottom w:val="nil"/>
              <w:right w:val="nil"/>
            </w:tcBorders>
            <w:shd w:val="clear" w:color="auto" w:fill="auto"/>
            <w:noWrap/>
            <w:vAlign w:val="bottom"/>
            <w:hideMark/>
          </w:tcPr>
          <w:p w14:paraId="000308A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nil"/>
              <w:right w:val="nil"/>
            </w:tcBorders>
            <w:shd w:val="clear" w:color="auto" w:fill="auto"/>
            <w:noWrap/>
            <w:vAlign w:val="bottom"/>
            <w:hideMark/>
          </w:tcPr>
          <w:p w14:paraId="0F6F9F2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nil"/>
              <w:right w:val="nil"/>
            </w:tcBorders>
            <w:shd w:val="clear" w:color="auto" w:fill="auto"/>
            <w:noWrap/>
            <w:vAlign w:val="bottom"/>
            <w:hideMark/>
          </w:tcPr>
          <w:p w14:paraId="48393C4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3646</w:t>
            </w:r>
          </w:p>
        </w:tc>
      </w:tr>
      <w:tr w:rsidR="00B4750E" w:rsidRPr="00C57BD0" w14:paraId="6AB3D58B" w14:textId="77777777" w:rsidTr="00DA2560">
        <w:trPr>
          <w:trHeight w:val="300"/>
        </w:trPr>
        <w:tc>
          <w:tcPr>
            <w:tcW w:w="3144" w:type="dxa"/>
            <w:tcBorders>
              <w:top w:val="nil"/>
              <w:left w:val="nil"/>
              <w:right w:val="nil"/>
            </w:tcBorders>
            <w:shd w:val="clear" w:color="auto" w:fill="auto"/>
            <w:noWrap/>
            <w:vAlign w:val="bottom"/>
            <w:hideMark/>
          </w:tcPr>
          <w:p w14:paraId="38AD1E51"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BAH employment</w:t>
            </w:r>
            <w:r w:rsidRPr="00AC151B">
              <w:rPr>
                <w:rFonts w:ascii="Times New Roman" w:eastAsia="Times New Roman" w:hAnsi="Times New Roman" w:cs="Times New Roman"/>
                <w:color w:val="000000"/>
                <w:lang w:eastAsia="en-AU"/>
              </w:rPr>
              <w:t>*</w:t>
            </w:r>
          </w:p>
        </w:tc>
        <w:tc>
          <w:tcPr>
            <w:tcW w:w="974" w:type="dxa"/>
            <w:tcBorders>
              <w:top w:val="nil"/>
              <w:left w:val="nil"/>
              <w:right w:val="nil"/>
            </w:tcBorders>
            <w:shd w:val="clear" w:color="auto" w:fill="auto"/>
            <w:noWrap/>
            <w:vAlign w:val="bottom"/>
            <w:hideMark/>
          </w:tcPr>
          <w:p w14:paraId="6470CC09"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right w:val="nil"/>
            </w:tcBorders>
            <w:shd w:val="clear" w:color="auto" w:fill="auto"/>
            <w:noWrap/>
            <w:vAlign w:val="bottom"/>
            <w:hideMark/>
          </w:tcPr>
          <w:p w14:paraId="56506177"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0.10</w:t>
            </w:r>
          </w:p>
        </w:tc>
        <w:tc>
          <w:tcPr>
            <w:tcW w:w="960" w:type="dxa"/>
            <w:tcBorders>
              <w:top w:val="nil"/>
              <w:left w:val="nil"/>
              <w:right w:val="nil"/>
            </w:tcBorders>
            <w:shd w:val="clear" w:color="auto" w:fill="auto"/>
            <w:noWrap/>
            <w:vAlign w:val="bottom"/>
            <w:hideMark/>
          </w:tcPr>
          <w:p w14:paraId="64B7F728"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0.30</w:t>
            </w:r>
          </w:p>
        </w:tc>
        <w:tc>
          <w:tcPr>
            <w:tcW w:w="960" w:type="dxa"/>
            <w:tcBorders>
              <w:top w:val="nil"/>
              <w:left w:val="nil"/>
              <w:right w:val="nil"/>
            </w:tcBorders>
            <w:shd w:val="clear" w:color="auto" w:fill="auto"/>
            <w:noWrap/>
            <w:vAlign w:val="bottom"/>
            <w:hideMark/>
          </w:tcPr>
          <w:p w14:paraId="0091AD13"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right w:val="nil"/>
            </w:tcBorders>
            <w:shd w:val="clear" w:color="auto" w:fill="auto"/>
            <w:noWrap/>
            <w:vAlign w:val="bottom"/>
            <w:hideMark/>
          </w:tcPr>
          <w:p w14:paraId="6FA968D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right w:val="nil"/>
            </w:tcBorders>
            <w:shd w:val="clear" w:color="auto" w:fill="auto"/>
            <w:noWrap/>
            <w:vAlign w:val="bottom"/>
            <w:hideMark/>
          </w:tcPr>
          <w:p w14:paraId="512745F6"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3646</w:t>
            </w:r>
          </w:p>
        </w:tc>
      </w:tr>
      <w:tr w:rsidR="00B4750E" w:rsidRPr="00C57BD0" w14:paraId="3D4EDC82" w14:textId="77777777" w:rsidTr="00DA2560">
        <w:trPr>
          <w:trHeight w:val="300"/>
        </w:trPr>
        <w:tc>
          <w:tcPr>
            <w:tcW w:w="3144" w:type="dxa"/>
            <w:tcBorders>
              <w:top w:val="nil"/>
              <w:left w:val="nil"/>
              <w:bottom w:val="single" w:sz="4" w:space="0" w:color="auto"/>
              <w:right w:val="nil"/>
            </w:tcBorders>
            <w:shd w:val="clear" w:color="auto" w:fill="auto"/>
            <w:noWrap/>
            <w:vAlign w:val="bottom"/>
            <w:hideMark/>
          </w:tcPr>
          <w:p w14:paraId="101413E9"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CEM employment</w:t>
            </w:r>
            <w:r w:rsidRPr="00AC151B">
              <w:rPr>
                <w:rFonts w:ascii="Times New Roman" w:eastAsia="Times New Roman" w:hAnsi="Times New Roman" w:cs="Times New Roman"/>
                <w:color w:val="000000"/>
                <w:lang w:eastAsia="en-AU"/>
              </w:rPr>
              <w:t>*</w:t>
            </w:r>
          </w:p>
        </w:tc>
        <w:tc>
          <w:tcPr>
            <w:tcW w:w="974" w:type="dxa"/>
            <w:tcBorders>
              <w:top w:val="nil"/>
              <w:left w:val="nil"/>
              <w:bottom w:val="single" w:sz="4" w:space="0" w:color="auto"/>
              <w:right w:val="nil"/>
            </w:tcBorders>
            <w:shd w:val="clear" w:color="auto" w:fill="auto"/>
            <w:noWrap/>
            <w:vAlign w:val="bottom"/>
            <w:hideMark/>
          </w:tcPr>
          <w:p w14:paraId="6D4C8006" w14:textId="77777777" w:rsidR="00B4750E" w:rsidRPr="00C57BD0" w:rsidRDefault="00B4750E" w:rsidP="00DA2560">
            <w:pPr>
              <w:spacing w:after="0" w:line="240" w:lineRule="auto"/>
              <w:rPr>
                <w:rFonts w:ascii="Times New Roman" w:eastAsia="Times New Roman" w:hAnsi="Times New Roman" w:cs="Times New Roman"/>
                <w:color w:val="000000"/>
                <w:lang w:eastAsia="en-AU"/>
              </w:rPr>
            </w:pPr>
          </w:p>
        </w:tc>
        <w:tc>
          <w:tcPr>
            <w:tcW w:w="960" w:type="dxa"/>
            <w:tcBorders>
              <w:top w:val="nil"/>
              <w:left w:val="nil"/>
              <w:bottom w:val="single" w:sz="4" w:space="0" w:color="auto"/>
              <w:right w:val="nil"/>
            </w:tcBorders>
            <w:shd w:val="clear" w:color="auto" w:fill="auto"/>
            <w:noWrap/>
            <w:vAlign w:val="bottom"/>
            <w:hideMark/>
          </w:tcPr>
          <w:p w14:paraId="2AD850BB"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0.07</w:t>
            </w:r>
          </w:p>
        </w:tc>
        <w:tc>
          <w:tcPr>
            <w:tcW w:w="960" w:type="dxa"/>
            <w:tcBorders>
              <w:top w:val="nil"/>
              <w:left w:val="nil"/>
              <w:bottom w:val="single" w:sz="4" w:space="0" w:color="auto"/>
              <w:right w:val="nil"/>
            </w:tcBorders>
            <w:shd w:val="clear" w:color="auto" w:fill="auto"/>
            <w:noWrap/>
            <w:vAlign w:val="bottom"/>
            <w:hideMark/>
          </w:tcPr>
          <w:p w14:paraId="479DD4CC"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0.25</w:t>
            </w:r>
          </w:p>
        </w:tc>
        <w:tc>
          <w:tcPr>
            <w:tcW w:w="960" w:type="dxa"/>
            <w:tcBorders>
              <w:top w:val="nil"/>
              <w:left w:val="nil"/>
              <w:bottom w:val="single" w:sz="4" w:space="0" w:color="auto"/>
              <w:right w:val="nil"/>
            </w:tcBorders>
            <w:shd w:val="clear" w:color="auto" w:fill="auto"/>
            <w:noWrap/>
            <w:vAlign w:val="bottom"/>
            <w:hideMark/>
          </w:tcPr>
          <w:p w14:paraId="0CF97F2A"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0</w:t>
            </w:r>
          </w:p>
        </w:tc>
        <w:tc>
          <w:tcPr>
            <w:tcW w:w="960" w:type="dxa"/>
            <w:tcBorders>
              <w:top w:val="nil"/>
              <w:left w:val="nil"/>
              <w:bottom w:val="single" w:sz="4" w:space="0" w:color="auto"/>
              <w:right w:val="nil"/>
            </w:tcBorders>
            <w:shd w:val="clear" w:color="auto" w:fill="auto"/>
            <w:noWrap/>
            <w:vAlign w:val="bottom"/>
            <w:hideMark/>
          </w:tcPr>
          <w:p w14:paraId="5A9014B2"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1</w:t>
            </w:r>
          </w:p>
        </w:tc>
        <w:tc>
          <w:tcPr>
            <w:tcW w:w="960" w:type="dxa"/>
            <w:tcBorders>
              <w:top w:val="nil"/>
              <w:left w:val="nil"/>
              <w:bottom w:val="single" w:sz="4" w:space="0" w:color="auto"/>
              <w:right w:val="nil"/>
            </w:tcBorders>
            <w:shd w:val="clear" w:color="auto" w:fill="auto"/>
            <w:noWrap/>
            <w:vAlign w:val="bottom"/>
            <w:hideMark/>
          </w:tcPr>
          <w:p w14:paraId="6476D178" w14:textId="77777777" w:rsidR="00B4750E" w:rsidRPr="00C57BD0" w:rsidRDefault="00B4750E" w:rsidP="00DA2560">
            <w:pPr>
              <w:spacing w:after="0" w:line="240" w:lineRule="auto"/>
              <w:jc w:val="right"/>
              <w:rPr>
                <w:rFonts w:ascii="Times New Roman" w:eastAsia="Times New Roman" w:hAnsi="Times New Roman" w:cs="Times New Roman"/>
                <w:color w:val="000000"/>
                <w:lang w:eastAsia="en-AU"/>
              </w:rPr>
            </w:pPr>
            <w:r w:rsidRPr="00C57BD0">
              <w:rPr>
                <w:rFonts w:ascii="Times New Roman" w:eastAsia="Times New Roman" w:hAnsi="Times New Roman" w:cs="Times New Roman"/>
                <w:color w:val="000000"/>
                <w:lang w:eastAsia="en-AU"/>
              </w:rPr>
              <w:t>3646</w:t>
            </w:r>
          </w:p>
        </w:tc>
      </w:tr>
    </w:tbl>
    <w:p w14:paraId="156E40FE" w14:textId="77777777" w:rsidR="00B4750E" w:rsidRPr="00AC151B" w:rsidRDefault="00B4750E" w:rsidP="00B4750E">
      <w:pPr>
        <w:rPr>
          <w:rFonts w:ascii="Times New Roman" w:hAnsi="Times New Roman" w:cs="Times New Roman"/>
          <w:sz w:val="18"/>
          <w:szCs w:val="18"/>
          <w:lang w:val="en-US"/>
        </w:rPr>
      </w:pPr>
      <w:r w:rsidRPr="00AC151B">
        <w:rPr>
          <w:rFonts w:ascii="Times New Roman" w:hAnsi="Times New Roman" w:cs="Times New Roman"/>
          <w:sz w:val="18"/>
          <w:szCs w:val="18"/>
          <w:lang w:val="en-US"/>
        </w:rPr>
        <w:t>Note: *Categorical variables presented as dummies for ease of interpretation. If a variable was used both as a dependent and independent variable, descriptive statistics are provided only for the former analysis. Other descriptive statistics are available upon request. These statistics are derived from the first imputation and will be somewhat different for the other four imputed datasets.</w:t>
      </w:r>
      <w:r w:rsidRPr="00AC151B">
        <w:rPr>
          <w:rFonts w:ascii="Times New Roman" w:hAnsi="Times New Roman" w:cs="Times New Roman"/>
          <w:sz w:val="18"/>
          <w:szCs w:val="18"/>
          <w:lang w:val="en-US"/>
        </w:rPr>
        <w:br w:type="page"/>
      </w:r>
    </w:p>
    <w:p w14:paraId="4B66348F" w14:textId="34639BC6" w:rsidR="00B4750E" w:rsidRDefault="00B4750E" w:rsidP="00B4750E">
      <w:pPr>
        <w:pStyle w:val="Heading1"/>
        <w:rPr>
          <w:rFonts w:ascii="Times New Roman" w:hAnsi="Times New Roman" w:cs="Times New Roman"/>
          <w:color w:val="auto"/>
          <w:sz w:val="24"/>
          <w:szCs w:val="24"/>
          <w:lang w:val="en-US"/>
        </w:rPr>
      </w:pPr>
      <w:r w:rsidRPr="00B4750E">
        <w:rPr>
          <w:rFonts w:ascii="Times New Roman" w:hAnsi="Times New Roman" w:cs="Times New Roman"/>
          <w:color w:val="auto"/>
          <w:sz w:val="24"/>
          <w:szCs w:val="24"/>
          <w:lang w:val="en-US"/>
        </w:rPr>
        <w:lastRenderedPageBreak/>
        <w:t xml:space="preserve">Appendix </w:t>
      </w:r>
      <w:r w:rsidR="00AB0536">
        <w:rPr>
          <w:rFonts w:ascii="Times New Roman" w:hAnsi="Times New Roman" w:cs="Times New Roman"/>
          <w:color w:val="auto"/>
          <w:sz w:val="24"/>
          <w:szCs w:val="24"/>
          <w:lang w:val="en-US"/>
        </w:rPr>
        <w:t>6</w:t>
      </w:r>
      <w:r w:rsidRPr="00B4750E">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Supplementary analyses: occupational expectations at </w:t>
      </w:r>
      <w:r w:rsidR="00A72C56">
        <w:rPr>
          <w:rFonts w:ascii="Times New Roman" w:hAnsi="Times New Roman" w:cs="Times New Roman"/>
          <w:color w:val="auto"/>
          <w:sz w:val="24"/>
          <w:szCs w:val="24"/>
          <w:lang w:val="en-US"/>
        </w:rPr>
        <w:t xml:space="preserve">age </w:t>
      </w:r>
      <w:r>
        <w:rPr>
          <w:rFonts w:ascii="Times New Roman" w:hAnsi="Times New Roman" w:cs="Times New Roman"/>
          <w:color w:val="auto"/>
          <w:sz w:val="24"/>
          <w:szCs w:val="24"/>
          <w:lang w:val="en-US"/>
        </w:rPr>
        <w:t xml:space="preserve">16 and </w:t>
      </w:r>
      <w:r w:rsidR="00647098">
        <w:rPr>
          <w:rFonts w:ascii="Times New Roman" w:hAnsi="Times New Roman" w:cs="Times New Roman"/>
          <w:color w:val="auto"/>
          <w:sz w:val="24"/>
          <w:szCs w:val="24"/>
          <w:lang w:val="en-US"/>
        </w:rPr>
        <w:t xml:space="preserve">the uptake of </w:t>
      </w:r>
      <w:r>
        <w:rPr>
          <w:rFonts w:ascii="Times New Roman" w:hAnsi="Times New Roman" w:cs="Times New Roman"/>
          <w:color w:val="auto"/>
          <w:sz w:val="24"/>
          <w:szCs w:val="24"/>
          <w:lang w:val="en-US"/>
        </w:rPr>
        <w:t xml:space="preserve">mathematics </w:t>
      </w:r>
      <w:r w:rsidR="00647098">
        <w:rPr>
          <w:rFonts w:ascii="Times New Roman" w:hAnsi="Times New Roman" w:cs="Times New Roman"/>
          <w:color w:val="auto"/>
          <w:sz w:val="24"/>
          <w:szCs w:val="24"/>
          <w:lang w:val="en-US"/>
        </w:rPr>
        <w:t xml:space="preserve">subjects </w:t>
      </w:r>
      <w:r>
        <w:rPr>
          <w:rFonts w:ascii="Times New Roman" w:hAnsi="Times New Roman" w:cs="Times New Roman"/>
          <w:color w:val="auto"/>
          <w:sz w:val="24"/>
          <w:szCs w:val="24"/>
          <w:lang w:val="en-US"/>
        </w:rPr>
        <w:t>in Year 12</w:t>
      </w:r>
    </w:p>
    <w:p w14:paraId="255647A7" w14:textId="77777777" w:rsidR="00B4750E" w:rsidRPr="00B4750E" w:rsidRDefault="00B4750E" w:rsidP="00B4750E">
      <w:pPr>
        <w:rPr>
          <w:lang w:val="en-US"/>
        </w:rPr>
      </w:pPr>
    </w:p>
    <w:tbl>
      <w:tblPr>
        <w:tblW w:w="9240" w:type="dxa"/>
        <w:tblLook w:val="04A0" w:firstRow="1" w:lastRow="0" w:firstColumn="1" w:lastColumn="0" w:noHBand="0" w:noVBand="1"/>
      </w:tblPr>
      <w:tblGrid>
        <w:gridCol w:w="4174"/>
        <w:gridCol w:w="106"/>
        <w:gridCol w:w="1480"/>
        <w:gridCol w:w="36"/>
        <w:gridCol w:w="144"/>
        <w:gridCol w:w="615"/>
        <w:gridCol w:w="25"/>
        <w:gridCol w:w="20"/>
        <w:gridCol w:w="160"/>
        <w:gridCol w:w="1000"/>
        <w:gridCol w:w="123"/>
        <w:gridCol w:w="339"/>
        <w:gridCol w:w="198"/>
        <w:gridCol w:w="160"/>
        <w:gridCol w:w="85"/>
        <w:gridCol w:w="361"/>
        <w:gridCol w:w="214"/>
      </w:tblGrid>
      <w:tr w:rsidR="00B4750E" w:rsidRPr="008B1F3E" w14:paraId="2C6DE13E" w14:textId="77777777" w:rsidTr="00394AA7">
        <w:trPr>
          <w:gridAfter w:val="1"/>
          <w:wAfter w:w="214" w:type="dxa"/>
          <w:trHeight w:val="300"/>
        </w:trPr>
        <w:tc>
          <w:tcPr>
            <w:tcW w:w="9026" w:type="dxa"/>
            <w:gridSpan w:val="16"/>
            <w:tcBorders>
              <w:top w:val="nil"/>
              <w:left w:val="nil"/>
              <w:bottom w:val="nil"/>
              <w:right w:val="nil"/>
            </w:tcBorders>
            <w:shd w:val="clear" w:color="auto" w:fill="auto"/>
            <w:noWrap/>
            <w:vAlign w:val="bottom"/>
            <w:hideMark/>
          </w:tcPr>
          <w:p w14:paraId="4E7CFFCB" w14:textId="1826F073"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xml:space="preserve">Table </w:t>
            </w:r>
            <w:r w:rsidR="00995E15">
              <w:rPr>
                <w:rFonts w:ascii="Times New Roman" w:eastAsia="Times New Roman" w:hAnsi="Times New Roman" w:cs="Times New Roman"/>
                <w:color w:val="000000"/>
                <w:lang w:eastAsia="en-AU"/>
              </w:rPr>
              <w:t>A</w:t>
            </w:r>
            <w:r w:rsidR="00AB0536">
              <w:rPr>
                <w:rFonts w:ascii="Times New Roman" w:eastAsia="Times New Roman" w:hAnsi="Times New Roman" w:cs="Times New Roman"/>
                <w:color w:val="000000"/>
                <w:lang w:eastAsia="en-AU"/>
              </w:rPr>
              <w:t>6</w:t>
            </w:r>
            <w:r>
              <w:rPr>
                <w:rFonts w:ascii="Times New Roman" w:eastAsia="Times New Roman" w:hAnsi="Times New Roman" w:cs="Times New Roman"/>
                <w:color w:val="000000"/>
                <w:lang w:eastAsia="en-AU"/>
              </w:rPr>
              <w:t>.1</w:t>
            </w:r>
            <w:r w:rsidRPr="008B1F3E">
              <w:rPr>
                <w:rFonts w:ascii="Times New Roman" w:eastAsia="Times New Roman" w:hAnsi="Times New Roman" w:cs="Times New Roman"/>
                <w:color w:val="000000"/>
                <w:lang w:eastAsia="en-AU"/>
              </w:rPr>
              <w:t xml:space="preserve"> Predictors of science career plans at age 16, multinomial logit, relative risk ratios (RRR) with standard errors (SE)</w:t>
            </w:r>
          </w:p>
        </w:tc>
      </w:tr>
      <w:tr w:rsidR="00B4750E" w:rsidRPr="008B1F3E" w14:paraId="0F850FC3" w14:textId="77777777" w:rsidTr="00394AA7">
        <w:trPr>
          <w:gridAfter w:val="1"/>
          <w:wAfter w:w="214" w:type="dxa"/>
          <w:trHeight w:hRule="exact" w:val="1263"/>
        </w:trPr>
        <w:tc>
          <w:tcPr>
            <w:tcW w:w="4174" w:type="dxa"/>
            <w:tcBorders>
              <w:top w:val="single" w:sz="8" w:space="0" w:color="auto"/>
              <w:left w:val="nil"/>
              <w:bottom w:val="nil"/>
              <w:right w:val="nil"/>
            </w:tcBorders>
            <w:shd w:val="clear" w:color="auto" w:fill="auto"/>
            <w:vAlign w:val="center"/>
            <w:hideMark/>
          </w:tcPr>
          <w:p w14:paraId="0E66E0D7"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w:t>
            </w:r>
          </w:p>
        </w:tc>
        <w:tc>
          <w:tcPr>
            <w:tcW w:w="1622" w:type="dxa"/>
            <w:gridSpan w:val="3"/>
            <w:tcBorders>
              <w:top w:val="single" w:sz="8" w:space="0" w:color="auto"/>
              <w:left w:val="nil"/>
              <w:bottom w:val="nil"/>
              <w:right w:val="nil"/>
            </w:tcBorders>
            <w:shd w:val="clear" w:color="auto" w:fill="auto"/>
            <w:vAlign w:val="center"/>
            <w:hideMark/>
          </w:tcPr>
          <w:p w14:paraId="1BCC5F5D"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Life science career (BAH) RRR</w:t>
            </w:r>
          </w:p>
        </w:tc>
        <w:tc>
          <w:tcPr>
            <w:tcW w:w="804" w:type="dxa"/>
            <w:gridSpan w:val="4"/>
            <w:tcBorders>
              <w:top w:val="single" w:sz="8" w:space="0" w:color="auto"/>
              <w:left w:val="nil"/>
              <w:bottom w:val="nil"/>
              <w:right w:val="nil"/>
            </w:tcBorders>
            <w:shd w:val="clear" w:color="auto" w:fill="auto"/>
            <w:vAlign w:val="center"/>
            <w:hideMark/>
          </w:tcPr>
          <w:p w14:paraId="0A7342AA"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SE</w:t>
            </w:r>
          </w:p>
        </w:tc>
        <w:tc>
          <w:tcPr>
            <w:tcW w:w="1622" w:type="dxa"/>
            <w:gridSpan w:val="4"/>
            <w:tcBorders>
              <w:top w:val="single" w:sz="8" w:space="0" w:color="auto"/>
              <w:left w:val="nil"/>
              <w:bottom w:val="nil"/>
              <w:right w:val="nil"/>
            </w:tcBorders>
            <w:shd w:val="clear" w:color="auto" w:fill="auto"/>
            <w:vAlign w:val="center"/>
            <w:hideMark/>
          </w:tcPr>
          <w:p w14:paraId="02D11900"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Computing / engineering career (CEM) RRR</w:t>
            </w:r>
          </w:p>
        </w:tc>
        <w:tc>
          <w:tcPr>
            <w:tcW w:w="804" w:type="dxa"/>
            <w:gridSpan w:val="4"/>
            <w:tcBorders>
              <w:top w:val="single" w:sz="8" w:space="0" w:color="auto"/>
              <w:left w:val="nil"/>
              <w:bottom w:val="nil"/>
              <w:right w:val="nil"/>
            </w:tcBorders>
            <w:shd w:val="clear" w:color="auto" w:fill="auto"/>
            <w:vAlign w:val="center"/>
            <w:hideMark/>
          </w:tcPr>
          <w:p w14:paraId="2AB8D30B"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SE</w:t>
            </w:r>
          </w:p>
        </w:tc>
      </w:tr>
      <w:tr w:rsidR="00B4750E" w:rsidRPr="008B1F3E" w14:paraId="52407F97"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7EBA703F"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Reference: male</w:t>
            </w:r>
          </w:p>
        </w:tc>
        <w:tc>
          <w:tcPr>
            <w:tcW w:w="1622" w:type="dxa"/>
            <w:gridSpan w:val="3"/>
            <w:tcBorders>
              <w:top w:val="nil"/>
              <w:left w:val="nil"/>
              <w:bottom w:val="nil"/>
              <w:right w:val="nil"/>
            </w:tcBorders>
            <w:shd w:val="clear" w:color="auto" w:fill="auto"/>
            <w:vAlign w:val="center"/>
            <w:hideMark/>
          </w:tcPr>
          <w:p w14:paraId="51711ADF"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7B20ABC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1622" w:type="dxa"/>
            <w:gridSpan w:val="4"/>
            <w:tcBorders>
              <w:top w:val="nil"/>
              <w:left w:val="nil"/>
              <w:bottom w:val="nil"/>
              <w:right w:val="nil"/>
            </w:tcBorders>
            <w:shd w:val="clear" w:color="auto" w:fill="auto"/>
            <w:vAlign w:val="center"/>
            <w:hideMark/>
          </w:tcPr>
          <w:p w14:paraId="2F6A2E0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1773D85F"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r>
      <w:tr w:rsidR="00B4750E" w:rsidRPr="008B1F3E" w14:paraId="1D94309C"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0F6B9DD9"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Female</w:t>
            </w:r>
          </w:p>
        </w:tc>
        <w:tc>
          <w:tcPr>
            <w:tcW w:w="1622" w:type="dxa"/>
            <w:gridSpan w:val="3"/>
            <w:tcBorders>
              <w:top w:val="nil"/>
              <w:left w:val="nil"/>
              <w:bottom w:val="nil"/>
              <w:right w:val="nil"/>
            </w:tcBorders>
            <w:shd w:val="clear" w:color="auto" w:fill="auto"/>
            <w:vAlign w:val="center"/>
            <w:hideMark/>
          </w:tcPr>
          <w:p w14:paraId="2E934714"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2.21</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631A9B69"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0.32</w:t>
            </w:r>
          </w:p>
        </w:tc>
        <w:tc>
          <w:tcPr>
            <w:tcW w:w="1622" w:type="dxa"/>
            <w:gridSpan w:val="4"/>
            <w:tcBorders>
              <w:top w:val="nil"/>
              <w:left w:val="nil"/>
              <w:bottom w:val="nil"/>
              <w:right w:val="nil"/>
            </w:tcBorders>
            <w:shd w:val="clear" w:color="auto" w:fill="auto"/>
            <w:vAlign w:val="center"/>
            <w:hideMark/>
          </w:tcPr>
          <w:p w14:paraId="0EC9007C"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0.21</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502459C1"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0.03</w:t>
            </w:r>
          </w:p>
        </w:tc>
      </w:tr>
      <w:tr w:rsidR="00B4750E" w:rsidRPr="008B1F3E" w14:paraId="4860D6B6"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59198EF0"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PISA 2006 science test score</w:t>
            </w:r>
          </w:p>
        </w:tc>
        <w:tc>
          <w:tcPr>
            <w:tcW w:w="1622" w:type="dxa"/>
            <w:gridSpan w:val="3"/>
            <w:tcBorders>
              <w:top w:val="nil"/>
              <w:left w:val="nil"/>
              <w:bottom w:val="nil"/>
              <w:right w:val="nil"/>
            </w:tcBorders>
            <w:shd w:val="clear" w:color="auto" w:fill="auto"/>
            <w:vAlign w:val="center"/>
            <w:hideMark/>
          </w:tcPr>
          <w:p w14:paraId="448D64DB"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1.52</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7F62ECF6"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0.17</w:t>
            </w:r>
          </w:p>
        </w:tc>
        <w:tc>
          <w:tcPr>
            <w:tcW w:w="1622" w:type="dxa"/>
            <w:gridSpan w:val="4"/>
            <w:tcBorders>
              <w:top w:val="nil"/>
              <w:left w:val="nil"/>
              <w:bottom w:val="nil"/>
              <w:right w:val="nil"/>
            </w:tcBorders>
            <w:shd w:val="clear" w:color="auto" w:fill="auto"/>
            <w:vAlign w:val="center"/>
            <w:hideMark/>
          </w:tcPr>
          <w:p w14:paraId="11299D8B"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1.56</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048DA0DC"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0.17</w:t>
            </w:r>
          </w:p>
        </w:tc>
      </w:tr>
      <w:tr w:rsidR="00B4750E" w:rsidRPr="008B1F3E" w14:paraId="6FC51C87"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4619E633"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PISA 2006 science self-concept score</w:t>
            </w:r>
          </w:p>
        </w:tc>
        <w:tc>
          <w:tcPr>
            <w:tcW w:w="1622" w:type="dxa"/>
            <w:gridSpan w:val="3"/>
            <w:tcBorders>
              <w:top w:val="nil"/>
              <w:left w:val="nil"/>
              <w:bottom w:val="nil"/>
              <w:right w:val="nil"/>
            </w:tcBorders>
            <w:shd w:val="clear" w:color="auto" w:fill="auto"/>
            <w:vAlign w:val="center"/>
            <w:hideMark/>
          </w:tcPr>
          <w:p w14:paraId="6AA10373"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2.15</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3E0E3336"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0.21</w:t>
            </w:r>
          </w:p>
        </w:tc>
        <w:tc>
          <w:tcPr>
            <w:tcW w:w="1622" w:type="dxa"/>
            <w:gridSpan w:val="4"/>
            <w:tcBorders>
              <w:top w:val="nil"/>
              <w:left w:val="nil"/>
              <w:bottom w:val="nil"/>
              <w:right w:val="nil"/>
            </w:tcBorders>
            <w:shd w:val="clear" w:color="auto" w:fill="auto"/>
            <w:vAlign w:val="center"/>
            <w:hideMark/>
          </w:tcPr>
          <w:p w14:paraId="41CF6FB1"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1.90</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4DFCA14E"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w:t>
            </w:r>
          </w:p>
        </w:tc>
      </w:tr>
      <w:tr w:rsidR="00B4750E" w:rsidRPr="008B1F3E" w14:paraId="524D5F3B"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77E45629"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ESCS</w:t>
            </w:r>
          </w:p>
        </w:tc>
        <w:tc>
          <w:tcPr>
            <w:tcW w:w="1622" w:type="dxa"/>
            <w:gridSpan w:val="3"/>
            <w:tcBorders>
              <w:top w:val="nil"/>
              <w:left w:val="nil"/>
              <w:bottom w:val="nil"/>
              <w:right w:val="nil"/>
            </w:tcBorders>
            <w:shd w:val="clear" w:color="auto" w:fill="auto"/>
            <w:vAlign w:val="center"/>
            <w:hideMark/>
          </w:tcPr>
          <w:p w14:paraId="0DCA4B20"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0.99</w:t>
            </w:r>
          </w:p>
        </w:tc>
        <w:tc>
          <w:tcPr>
            <w:tcW w:w="804" w:type="dxa"/>
            <w:gridSpan w:val="4"/>
            <w:tcBorders>
              <w:top w:val="nil"/>
              <w:left w:val="nil"/>
              <w:bottom w:val="nil"/>
              <w:right w:val="nil"/>
            </w:tcBorders>
            <w:shd w:val="clear" w:color="auto" w:fill="auto"/>
            <w:vAlign w:val="center"/>
            <w:hideMark/>
          </w:tcPr>
          <w:p w14:paraId="24B0B137"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0.11</w:t>
            </w:r>
          </w:p>
        </w:tc>
        <w:tc>
          <w:tcPr>
            <w:tcW w:w="1622" w:type="dxa"/>
            <w:gridSpan w:val="4"/>
            <w:tcBorders>
              <w:top w:val="nil"/>
              <w:left w:val="nil"/>
              <w:bottom w:val="nil"/>
              <w:right w:val="nil"/>
            </w:tcBorders>
            <w:shd w:val="clear" w:color="auto" w:fill="auto"/>
            <w:vAlign w:val="center"/>
            <w:hideMark/>
          </w:tcPr>
          <w:p w14:paraId="298B535D"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1.02</w:t>
            </w:r>
          </w:p>
        </w:tc>
        <w:tc>
          <w:tcPr>
            <w:tcW w:w="804" w:type="dxa"/>
            <w:gridSpan w:val="4"/>
            <w:tcBorders>
              <w:top w:val="nil"/>
              <w:left w:val="nil"/>
              <w:bottom w:val="nil"/>
              <w:right w:val="nil"/>
            </w:tcBorders>
            <w:shd w:val="clear" w:color="auto" w:fill="auto"/>
            <w:vAlign w:val="center"/>
            <w:hideMark/>
          </w:tcPr>
          <w:p w14:paraId="6109DC18"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0.13</w:t>
            </w:r>
          </w:p>
        </w:tc>
      </w:tr>
      <w:tr w:rsidR="00B4750E" w:rsidRPr="008B1F3E" w14:paraId="00D3D603"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7D4B4474"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Reference: mother not in science 2006</w:t>
            </w:r>
          </w:p>
        </w:tc>
        <w:tc>
          <w:tcPr>
            <w:tcW w:w="1622" w:type="dxa"/>
            <w:gridSpan w:val="3"/>
            <w:tcBorders>
              <w:top w:val="nil"/>
              <w:left w:val="nil"/>
              <w:bottom w:val="nil"/>
              <w:right w:val="nil"/>
            </w:tcBorders>
            <w:shd w:val="clear" w:color="auto" w:fill="auto"/>
            <w:vAlign w:val="center"/>
            <w:hideMark/>
          </w:tcPr>
          <w:p w14:paraId="4B8E172B"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251B9E5F"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1622" w:type="dxa"/>
            <w:gridSpan w:val="4"/>
            <w:tcBorders>
              <w:top w:val="nil"/>
              <w:left w:val="nil"/>
              <w:bottom w:val="nil"/>
              <w:right w:val="nil"/>
            </w:tcBorders>
            <w:shd w:val="clear" w:color="auto" w:fill="auto"/>
            <w:vAlign w:val="center"/>
            <w:hideMark/>
          </w:tcPr>
          <w:p w14:paraId="2F975C8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5CC4B154"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r>
      <w:tr w:rsidR="00B4750E" w:rsidRPr="008B1F3E" w14:paraId="54E857F9"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59C5D32E"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Mother BAH 2006</w:t>
            </w:r>
          </w:p>
        </w:tc>
        <w:tc>
          <w:tcPr>
            <w:tcW w:w="1622" w:type="dxa"/>
            <w:gridSpan w:val="3"/>
            <w:tcBorders>
              <w:top w:val="nil"/>
              <w:left w:val="nil"/>
              <w:bottom w:val="nil"/>
              <w:right w:val="nil"/>
            </w:tcBorders>
            <w:shd w:val="clear" w:color="auto" w:fill="auto"/>
            <w:vAlign w:val="center"/>
            <w:hideMark/>
          </w:tcPr>
          <w:p w14:paraId="15437E5B"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1.42</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5953248D"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0.26</w:t>
            </w:r>
          </w:p>
        </w:tc>
        <w:tc>
          <w:tcPr>
            <w:tcW w:w="1622" w:type="dxa"/>
            <w:gridSpan w:val="4"/>
            <w:tcBorders>
              <w:top w:val="nil"/>
              <w:left w:val="nil"/>
              <w:bottom w:val="nil"/>
              <w:right w:val="nil"/>
            </w:tcBorders>
            <w:shd w:val="clear" w:color="auto" w:fill="auto"/>
            <w:vAlign w:val="center"/>
            <w:hideMark/>
          </w:tcPr>
          <w:p w14:paraId="65AE179A"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1.24</w:t>
            </w:r>
          </w:p>
        </w:tc>
        <w:tc>
          <w:tcPr>
            <w:tcW w:w="804" w:type="dxa"/>
            <w:gridSpan w:val="4"/>
            <w:tcBorders>
              <w:top w:val="nil"/>
              <w:left w:val="nil"/>
              <w:bottom w:val="nil"/>
              <w:right w:val="nil"/>
            </w:tcBorders>
            <w:shd w:val="clear" w:color="auto" w:fill="auto"/>
            <w:vAlign w:val="center"/>
            <w:hideMark/>
          </w:tcPr>
          <w:p w14:paraId="62CC5BBD"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0.28</w:t>
            </w:r>
          </w:p>
        </w:tc>
      </w:tr>
      <w:tr w:rsidR="00B4750E" w:rsidRPr="008B1F3E" w14:paraId="467262A4"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7083BE06"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Mother CEM 2006</w:t>
            </w:r>
          </w:p>
        </w:tc>
        <w:tc>
          <w:tcPr>
            <w:tcW w:w="1622" w:type="dxa"/>
            <w:gridSpan w:val="3"/>
            <w:tcBorders>
              <w:top w:val="nil"/>
              <w:left w:val="nil"/>
              <w:bottom w:val="nil"/>
              <w:right w:val="nil"/>
            </w:tcBorders>
            <w:shd w:val="clear" w:color="auto" w:fill="auto"/>
            <w:vAlign w:val="center"/>
            <w:hideMark/>
          </w:tcPr>
          <w:p w14:paraId="091DF2D4"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0.91</w:t>
            </w:r>
          </w:p>
        </w:tc>
        <w:tc>
          <w:tcPr>
            <w:tcW w:w="804" w:type="dxa"/>
            <w:gridSpan w:val="4"/>
            <w:tcBorders>
              <w:top w:val="nil"/>
              <w:left w:val="nil"/>
              <w:bottom w:val="nil"/>
              <w:right w:val="nil"/>
            </w:tcBorders>
            <w:shd w:val="clear" w:color="auto" w:fill="auto"/>
            <w:vAlign w:val="center"/>
            <w:hideMark/>
          </w:tcPr>
          <w:p w14:paraId="5CF9723A"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0.49</w:t>
            </w:r>
          </w:p>
        </w:tc>
        <w:tc>
          <w:tcPr>
            <w:tcW w:w="1622" w:type="dxa"/>
            <w:gridSpan w:val="4"/>
            <w:tcBorders>
              <w:top w:val="nil"/>
              <w:left w:val="nil"/>
              <w:bottom w:val="nil"/>
              <w:right w:val="nil"/>
            </w:tcBorders>
            <w:shd w:val="clear" w:color="auto" w:fill="auto"/>
            <w:vAlign w:val="center"/>
            <w:hideMark/>
          </w:tcPr>
          <w:p w14:paraId="689FF249"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0.51</w:t>
            </w:r>
          </w:p>
        </w:tc>
        <w:tc>
          <w:tcPr>
            <w:tcW w:w="804" w:type="dxa"/>
            <w:gridSpan w:val="4"/>
            <w:tcBorders>
              <w:top w:val="nil"/>
              <w:left w:val="nil"/>
              <w:bottom w:val="nil"/>
              <w:right w:val="nil"/>
            </w:tcBorders>
            <w:shd w:val="clear" w:color="auto" w:fill="auto"/>
            <w:vAlign w:val="center"/>
            <w:hideMark/>
          </w:tcPr>
          <w:p w14:paraId="5B1EC4D7"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0.28</w:t>
            </w:r>
          </w:p>
        </w:tc>
      </w:tr>
      <w:tr w:rsidR="00B4750E" w:rsidRPr="008B1F3E" w14:paraId="3895F81C"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2D3F150E"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Reference: father not in science 2006</w:t>
            </w:r>
          </w:p>
        </w:tc>
        <w:tc>
          <w:tcPr>
            <w:tcW w:w="1622" w:type="dxa"/>
            <w:gridSpan w:val="3"/>
            <w:tcBorders>
              <w:top w:val="nil"/>
              <w:left w:val="nil"/>
              <w:bottom w:val="nil"/>
              <w:right w:val="nil"/>
            </w:tcBorders>
            <w:shd w:val="clear" w:color="auto" w:fill="auto"/>
            <w:vAlign w:val="center"/>
            <w:hideMark/>
          </w:tcPr>
          <w:p w14:paraId="68178E01"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6AAFA6FC"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1622" w:type="dxa"/>
            <w:gridSpan w:val="4"/>
            <w:tcBorders>
              <w:top w:val="nil"/>
              <w:left w:val="nil"/>
              <w:bottom w:val="nil"/>
              <w:right w:val="nil"/>
            </w:tcBorders>
            <w:shd w:val="clear" w:color="auto" w:fill="auto"/>
            <w:vAlign w:val="center"/>
            <w:hideMark/>
          </w:tcPr>
          <w:p w14:paraId="6FA5FD97"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4DFE8736"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r>
      <w:tr w:rsidR="00B4750E" w:rsidRPr="008B1F3E" w14:paraId="14FF46BC"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6C5C2DAD"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Father BAH 2006</w:t>
            </w:r>
          </w:p>
        </w:tc>
        <w:tc>
          <w:tcPr>
            <w:tcW w:w="1622" w:type="dxa"/>
            <w:gridSpan w:val="3"/>
            <w:tcBorders>
              <w:top w:val="nil"/>
              <w:left w:val="nil"/>
              <w:bottom w:val="nil"/>
              <w:right w:val="nil"/>
            </w:tcBorders>
            <w:shd w:val="clear" w:color="auto" w:fill="auto"/>
            <w:vAlign w:val="center"/>
            <w:hideMark/>
          </w:tcPr>
          <w:p w14:paraId="27512815"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1.36</w:t>
            </w:r>
          </w:p>
        </w:tc>
        <w:tc>
          <w:tcPr>
            <w:tcW w:w="804" w:type="dxa"/>
            <w:gridSpan w:val="4"/>
            <w:tcBorders>
              <w:top w:val="nil"/>
              <w:left w:val="nil"/>
              <w:bottom w:val="nil"/>
              <w:right w:val="nil"/>
            </w:tcBorders>
            <w:shd w:val="clear" w:color="auto" w:fill="auto"/>
            <w:vAlign w:val="center"/>
            <w:hideMark/>
          </w:tcPr>
          <w:p w14:paraId="6F7B663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0.42</w:t>
            </w:r>
          </w:p>
        </w:tc>
        <w:tc>
          <w:tcPr>
            <w:tcW w:w="1622" w:type="dxa"/>
            <w:gridSpan w:val="4"/>
            <w:tcBorders>
              <w:top w:val="nil"/>
              <w:left w:val="nil"/>
              <w:bottom w:val="nil"/>
              <w:right w:val="nil"/>
            </w:tcBorders>
            <w:shd w:val="clear" w:color="auto" w:fill="auto"/>
            <w:vAlign w:val="center"/>
            <w:hideMark/>
          </w:tcPr>
          <w:p w14:paraId="6C0C91AF"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0.54</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393DDACA"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0.18</w:t>
            </w:r>
          </w:p>
        </w:tc>
      </w:tr>
      <w:tr w:rsidR="00B4750E" w:rsidRPr="008B1F3E" w14:paraId="7A043156"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20495B7D"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Father CEM 2006</w:t>
            </w:r>
          </w:p>
        </w:tc>
        <w:tc>
          <w:tcPr>
            <w:tcW w:w="1622" w:type="dxa"/>
            <w:gridSpan w:val="3"/>
            <w:tcBorders>
              <w:top w:val="nil"/>
              <w:left w:val="nil"/>
              <w:bottom w:val="nil"/>
              <w:right w:val="nil"/>
            </w:tcBorders>
            <w:shd w:val="clear" w:color="auto" w:fill="auto"/>
            <w:vAlign w:val="center"/>
            <w:hideMark/>
          </w:tcPr>
          <w:p w14:paraId="39477EF0"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1.01</w:t>
            </w:r>
          </w:p>
        </w:tc>
        <w:tc>
          <w:tcPr>
            <w:tcW w:w="804" w:type="dxa"/>
            <w:gridSpan w:val="4"/>
            <w:tcBorders>
              <w:top w:val="nil"/>
              <w:left w:val="nil"/>
              <w:bottom w:val="nil"/>
              <w:right w:val="nil"/>
            </w:tcBorders>
            <w:shd w:val="clear" w:color="auto" w:fill="auto"/>
            <w:vAlign w:val="center"/>
            <w:hideMark/>
          </w:tcPr>
          <w:p w14:paraId="06DD7D54"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0.19</w:t>
            </w:r>
          </w:p>
        </w:tc>
        <w:tc>
          <w:tcPr>
            <w:tcW w:w="1622" w:type="dxa"/>
            <w:gridSpan w:val="4"/>
            <w:tcBorders>
              <w:top w:val="nil"/>
              <w:left w:val="nil"/>
              <w:bottom w:val="nil"/>
              <w:right w:val="nil"/>
            </w:tcBorders>
            <w:shd w:val="clear" w:color="auto" w:fill="auto"/>
            <w:vAlign w:val="center"/>
            <w:hideMark/>
          </w:tcPr>
          <w:p w14:paraId="7A1DC59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1.28</w:t>
            </w:r>
          </w:p>
        </w:tc>
        <w:tc>
          <w:tcPr>
            <w:tcW w:w="804" w:type="dxa"/>
            <w:gridSpan w:val="4"/>
            <w:tcBorders>
              <w:top w:val="nil"/>
              <w:left w:val="nil"/>
              <w:bottom w:val="nil"/>
              <w:right w:val="nil"/>
            </w:tcBorders>
            <w:shd w:val="clear" w:color="auto" w:fill="auto"/>
            <w:vAlign w:val="center"/>
            <w:hideMark/>
          </w:tcPr>
          <w:p w14:paraId="63316BDF"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0.28</w:t>
            </w:r>
          </w:p>
        </w:tc>
      </w:tr>
      <w:tr w:rsidR="00B4750E" w:rsidRPr="008B1F3E" w14:paraId="63767313"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0DE59C98"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Australian born</w:t>
            </w:r>
          </w:p>
        </w:tc>
        <w:tc>
          <w:tcPr>
            <w:tcW w:w="1622" w:type="dxa"/>
            <w:gridSpan w:val="3"/>
            <w:tcBorders>
              <w:top w:val="nil"/>
              <w:left w:val="nil"/>
              <w:bottom w:val="nil"/>
              <w:right w:val="nil"/>
            </w:tcBorders>
            <w:shd w:val="clear" w:color="auto" w:fill="auto"/>
            <w:vAlign w:val="center"/>
            <w:hideMark/>
          </w:tcPr>
          <w:p w14:paraId="3CB5198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0AA0631A"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1622" w:type="dxa"/>
            <w:gridSpan w:val="4"/>
            <w:tcBorders>
              <w:top w:val="nil"/>
              <w:left w:val="nil"/>
              <w:bottom w:val="nil"/>
              <w:right w:val="nil"/>
            </w:tcBorders>
            <w:shd w:val="clear" w:color="auto" w:fill="auto"/>
            <w:vAlign w:val="center"/>
            <w:hideMark/>
          </w:tcPr>
          <w:p w14:paraId="46068BE0"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w:t>
            </w:r>
          </w:p>
        </w:tc>
        <w:tc>
          <w:tcPr>
            <w:tcW w:w="804" w:type="dxa"/>
            <w:gridSpan w:val="4"/>
            <w:tcBorders>
              <w:top w:val="nil"/>
              <w:left w:val="nil"/>
              <w:bottom w:val="nil"/>
              <w:right w:val="nil"/>
            </w:tcBorders>
            <w:shd w:val="clear" w:color="auto" w:fill="auto"/>
            <w:vAlign w:val="center"/>
            <w:hideMark/>
          </w:tcPr>
          <w:p w14:paraId="0430E965"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r>
      <w:tr w:rsidR="00B4750E" w:rsidRPr="008B1F3E" w14:paraId="7B10CEA1"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52298042"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Second generation migrant</w:t>
            </w:r>
          </w:p>
        </w:tc>
        <w:tc>
          <w:tcPr>
            <w:tcW w:w="1622" w:type="dxa"/>
            <w:gridSpan w:val="3"/>
            <w:tcBorders>
              <w:top w:val="nil"/>
              <w:left w:val="nil"/>
              <w:bottom w:val="nil"/>
              <w:right w:val="nil"/>
            </w:tcBorders>
            <w:shd w:val="clear" w:color="auto" w:fill="auto"/>
            <w:vAlign w:val="center"/>
            <w:hideMark/>
          </w:tcPr>
          <w:p w14:paraId="1D2A5472"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1.29</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7BF6658A"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0.18</w:t>
            </w:r>
          </w:p>
        </w:tc>
        <w:tc>
          <w:tcPr>
            <w:tcW w:w="1622" w:type="dxa"/>
            <w:gridSpan w:val="4"/>
            <w:tcBorders>
              <w:top w:val="nil"/>
              <w:left w:val="nil"/>
              <w:bottom w:val="nil"/>
              <w:right w:val="nil"/>
            </w:tcBorders>
            <w:shd w:val="clear" w:color="auto" w:fill="auto"/>
            <w:vAlign w:val="center"/>
            <w:hideMark/>
          </w:tcPr>
          <w:p w14:paraId="36A24DF4"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1.84</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nil"/>
              <w:right w:val="nil"/>
            </w:tcBorders>
            <w:shd w:val="clear" w:color="auto" w:fill="auto"/>
            <w:vAlign w:val="center"/>
            <w:hideMark/>
          </w:tcPr>
          <w:p w14:paraId="0B9555FF"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0.31</w:t>
            </w:r>
          </w:p>
        </w:tc>
      </w:tr>
      <w:tr w:rsidR="00B4750E" w:rsidRPr="008B1F3E" w14:paraId="16FF8CB5" w14:textId="77777777" w:rsidTr="00394AA7">
        <w:trPr>
          <w:gridAfter w:val="1"/>
          <w:wAfter w:w="214" w:type="dxa"/>
          <w:trHeight w:hRule="exact" w:val="340"/>
        </w:trPr>
        <w:tc>
          <w:tcPr>
            <w:tcW w:w="4174" w:type="dxa"/>
            <w:tcBorders>
              <w:top w:val="nil"/>
              <w:left w:val="nil"/>
              <w:bottom w:val="single" w:sz="4" w:space="0" w:color="auto"/>
              <w:right w:val="nil"/>
            </w:tcBorders>
            <w:shd w:val="clear" w:color="auto" w:fill="auto"/>
            <w:vAlign w:val="center"/>
            <w:hideMark/>
          </w:tcPr>
          <w:p w14:paraId="4ED40321"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First generation migrant</w:t>
            </w:r>
          </w:p>
        </w:tc>
        <w:tc>
          <w:tcPr>
            <w:tcW w:w="1622" w:type="dxa"/>
            <w:gridSpan w:val="3"/>
            <w:tcBorders>
              <w:top w:val="nil"/>
              <w:left w:val="nil"/>
              <w:bottom w:val="single" w:sz="4" w:space="0" w:color="auto"/>
              <w:right w:val="nil"/>
            </w:tcBorders>
            <w:shd w:val="clear" w:color="auto" w:fill="auto"/>
            <w:vAlign w:val="center"/>
            <w:hideMark/>
          </w:tcPr>
          <w:p w14:paraId="3688E095"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2.50</w:t>
            </w:r>
            <w:r w:rsidRPr="008B1F3E">
              <w:rPr>
                <w:rFonts w:ascii="Times New Roman" w:eastAsia="Times New Roman" w:hAnsi="Times New Roman" w:cs="Times New Roman"/>
                <w:color w:val="000000"/>
                <w:vertAlign w:val="superscript"/>
                <w:lang w:eastAsia="en-AU"/>
              </w:rPr>
              <w:t>***</w:t>
            </w:r>
          </w:p>
        </w:tc>
        <w:tc>
          <w:tcPr>
            <w:tcW w:w="804" w:type="dxa"/>
            <w:gridSpan w:val="4"/>
            <w:tcBorders>
              <w:top w:val="nil"/>
              <w:left w:val="nil"/>
              <w:bottom w:val="single" w:sz="4" w:space="0" w:color="auto"/>
              <w:right w:val="nil"/>
            </w:tcBorders>
            <w:shd w:val="clear" w:color="auto" w:fill="auto"/>
            <w:vAlign w:val="center"/>
            <w:hideMark/>
          </w:tcPr>
          <w:p w14:paraId="3C1C7491"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0.78</w:t>
            </w:r>
          </w:p>
        </w:tc>
        <w:tc>
          <w:tcPr>
            <w:tcW w:w="1622" w:type="dxa"/>
            <w:gridSpan w:val="4"/>
            <w:tcBorders>
              <w:top w:val="nil"/>
              <w:left w:val="nil"/>
              <w:bottom w:val="single" w:sz="4" w:space="0" w:color="auto"/>
              <w:right w:val="nil"/>
            </w:tcBorders>
            <w:shd w:val="clear" w:color="auto" w:fill="auto"/>
            <w:vAlign w:val="center"/>
            <w:hideMark/>
          </w:tcPr>
          <w:p w14:paraId="2AB0C09C"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1.4</w:t>
            </w:r>
          </w:p>
        </w:tc>
        <w:tc>
          <w:tcPr>
            <w:tcW w:w="804" w:type="dxa"/>
            <w:gridSpan w:val="4"/>
            <w:tcBorders>
              <w:top w:val="nil"/>
              <w:left w:val="nil"/>
              <w:bottom w:val="single" w:sz="4" w:space="0" w:color="auto"/>
              <w:right w:val="nil"/>
            </w:tcBorders>
            <w:shd w:val="clear" w:color="auto" w:fill="auto"/>
            <w:vAlign w:val="center"/>
            <w:hideMark/>
          </w:tcPr>
          <w:p w14:paraId="59D9E3A8"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0.39</w:t>
            </w:r>
          </w:p>
        </w:tc>
      </w:tr>
      <w:tr w:rsidR="00B4750E" w:rsidRPr="008B1F3E" w14:paraId="4BF3219B"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64C5CC13"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1622" w:type="dxa"/>
            <w:gridSpan w:val="3"/>
            <w:tcBorders>
              <w:top w:val="nil"/>
              <w:left w:val="nil"/>
              <w:bottom w:val="nil"/>
              <w:right w:val="nil"/>
            </w:tcBorders>
            <w:shd w:val="clear" w:color="auto" w:fill="auto"/>
            <w:vAlign w:val="center"/>
            <w:hideMark/>
          </w:tcPr>
          <w:p w14:paraId="1332EA51" w14:textId="77777777" w:rsidR="00B4750E" w:rsidRPr="008B1F3E" w:rsidRDefault="00B4750E" w:rsidP="00DA2560">
            <w:pPr>
              <w:spacing w:line="240" w:lineRule="auto"/>
              <w:rPr>
                <w:rFonts w:ascii="Times New Roman" w:eastAsia="Times New Roman" w:hAnsi="Times New Roman" w:cs="Times New Roman"/>
                <w:sz w:val="20"/>
                <w:szCs w:val="20"/>
                <w:lang w:eastAsia="en-AU"/>
              </w:rPr>
            </w:pPr>
          </w:p>
        </w:tc>
        <w:tc>
          <w:tcPr>
            <w:tcW w:w="804" w:type="dxa"/>
            <w:gridSpan w:val="4"/>
            <w:tcBorders>
              <w:top w:val="nil"/>
              <w:left w:val="nil"/>
              <w:bottom w:val="nil"/>
              <w:right w:val="nil"/>
            </w:tcBorders>
            <w:shd w:val="clear" w:color="auto" w:fill="auto"/>
            <w:vAlign w:val="center"/>
            <w:hideMark/>
          </w:tcPr>
          <w:p w14:paraId="2353F11B"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1622" w:type="dxa"/>
            <w:gridSpan w:val="4"/>
            <w:tcBorders>
              <w:top w:val="nil"/>
              <w:left w:val="nil"/>
              <w:bottom w:val="nil"/>
              <w:right w:val="nil"/>
            </w:tcBorders>
            <w:shd w:val="clear" w:color="auto" w:fill="auto"/>
            <w:vAlign w:val="center"/>
            <w:hideMark/>
          </w:tcPr>
          <w:p w14:paraId="66555DD1"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804" w:type="dxa"/>
            <w:gridSpan w:val="4"/>
            <w:tcBorders>
              <w:top w:val="nil"/>
              <w:left w:val="nil"/>
              <w:bottom w:val="nil"/>
              <w:right w:val="nil"/>
            </w:tcBorders>
            <w:shd w:val="clear" w:color="auto" w:fill="auto"/>
            <w:vAlign w:val="center"/>
            <w:hideMark/>
          </w:tcPr>
          <w:p w14:paraId="73FCFFED"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r>
      <w:tr w:rsidR="00B4750E" w:rsidRPr="008B1F3E" w14:paraId="2BBEA5EF"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495D108C" w14:textId="1C068BC6"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xml:space="preserve">KHB decomposition of the </w:t>
            </w:r>
            <w:r w:rsidR="001F4084">
              <w:rPr>
                <w:rFonts w:ascii="Times New Roman" w:eastAsia="Times New Roman" w:hAnsi="Times New Roman" w:cs="Times New Roman"/>
                <w:color w:val="000000"/>
                <w:lang w:eastAsia="en-AU"/>
              </w:rPr>
              <w:t>gender gap</w:t>
            </w:r>
          </w:p>
        </w:tc>
        <w:tc>
          <w:tcPr>
            <w:tcW w:w="1622" w:type="dxa"/>
            <w:gridSpan w:val="3"/>
            <w:tcBorders>
              <w:top w:val="nil"/>
              <w:left w:val="nil"/>
              <w:bottom w:val="nil"/>
              <w:right w:val="nil"/>
            </w:tcBorders>
            <w:shd w:val="clear" w:color="auto" w:fill="auto"/>
            <w:vAlign w:val="center"/>
            <w:hideMark/>
          </w:tcPr>
          <w:p w14:paraId="1250B184" w14:textId="77777777" w:rsidR="00B4750E" w:rsidRPr="008B1F3E" w:rsidRDefault="00B4750E" w:rsidP="00DA2560">
            <w:pPr>
              <w:spacing w:line="240" w:lineRule="auto"/>
              <w:rPr>
                <w:rFonts w:ascii="Times New Roman" w:eastAsia="Times New Roman" w:hAnsi="Times New Roman" w:cs="Times New Roman"/>
                <w:color w:val="000000"/>
                <w:lang w:eastAsia="en-AU"/>
              </w:rPr>
            </w:pPr>
          </w:p>
        </w:tc>
        <w:tc>
          <w:tcPr>
            <w:tcW w:w="804" w:type="dxa"/>
            <w:gridSpan w:val="4"/>
            <w:tcBorders>
              <w:top w:val="nil"/>
              <w:left w:val="nil"/>
              <w:bottom w:val="nil"/>
              <w:right w:val="nil"/>
            </w:tcBorders>
            <w:shd w:val="clear" w:color="auto" w:fill="auto"/>
            <w:vAlign w:val="center"/>
            <w:hideMark/>
          </w:tcPr>
          <w:p w14:paraId="3CB6C296"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1622" w:type="dxa"/>
            <w:gridSpan w:val="4"/>
            <w:tcBorders>
              <w:top w:val="nil"/>
              <w:left w:val="nil"/>
              <w:bottom w:val="nil"/>
              <w:right w:val="nil"/>
            </w:tcBorders>
            <w:shd w:val="clear" w:color="auto" w:fill="auto"/>
            <w:vAlign w:val="center"/>
            <w:hideMark/>
          </w:tcPr>
          <w:p w14:paraId="4A53BFB8"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804" w:type="dxa"/>
            <w:gridSpan w:val="4"/>
            <w:tcBorders>
              <w:top w:val="nil"/>
              <w:left w:val="nil"/>
              <w:bottom w:val="nil"/>
              <w:right w:val="nil"/>
            </w:tcBorders>
            <w:shd w:val="clear" w:color="auto" w:fill="auto"/>
            <w:vAlign w:val="center"/>
            <w:hideMark/>
          </w:tcPr>
          <w:p w14:paraId="09EEDDC6"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r>
      <w:tr w:rsidR="001B022F" w:rsidRPr="008B1F3E" w14:paraId="234AFEC2" w14:textId="77777777" w:rsidTr="00394AA7">
        <w:trPr>
          <w:trHeight w:val="315"/>
        </w:trPr>
        <w:tc>
          <w:tcPr>
            <w:tcW w:w="4280" w:type="dxa"/>
            <w:gridSpan w:val="2"/>
            <w:tcBorders>
              <w:top w:val="nil"/>
              <w:left w:val="nil"/>
              <w:bottom w:val="nil"/>
              <w:right w:val="nil"/>
            </w:tcBorders>
            <w:shd w:val="clear" w:color="auto" w:fill="auto"/>
            <w:vAlign w:val="center"/>
            <w:hideMark/>
          </w:tcPr>
          <w:p w14:paraId="16BA10AD" w14:textId="0B21C7E5" w:rsidR="001B022F" w:rsidRPr="008B1F3E" w:rsidRDefault="001B022F" w:rsidP="001B022F">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 xml:space="preserve">overall </w:t>
            </w:r>
            <w:r w:rsidRPr="001B022F">
              <w:rPr>
                <w:rFonts w:ascii="Times New Roman" w:eastAsia="Times New Roman" w:hAnsi="Times New Roman" w:cs="Times New Roman"/>
                <w:i/>
                <w:iCs/>
                <w:color w:val="000000"/>
                <w:lang w:eastAsia="en-AU"/>
              </w:rPr>
              <w:t>increase/</w:t>
            </w:r>
            <w:r w:rsidRPr="007A0641">
              <w:rPr>
                <w:rFonts w:ascii="Times New Roman" w:eastAsia="Times New Roman" w:hAnsi="Times New Roman" w:cs="Times New Roman"/>
                <w:color w:val="000000"/>
                <w:lang w:eastAsia="en-AU"/>
              </w:rPr>
              <w:t>decrease in gender gap</w:t>
            </w:r>
          </w:p>
        </w:tc>
        <w:tc>
          <w:tcPr>
            <w:tcW w:w="1660" w:type="dxa"/>
            <w:gridSpan w:val="3"/>
            <w:tcBorders>
              <w:top w:val="nil"/>
              <w:left w:val="nil"/>
              <w:bottom w:val="nil"/>
              <w:right w:val="nil"/>
            </w:tcBorders>
            <w:shd w:val="clear" w:color="auto" w:fill="auto"/>
            <w:vAlign w:val="center"/>
            <w:hideMark/>
          </w:tcPr>
          <w:p w14:paraId="7B1E8274" w14:textId="0BD12251" w:rsidR="001B022F" w:rsidRPr="008B1F3E" w:rsidRDefault="001B022F" w:rsidP="001B022F">
            <w:pPr>
              <w:spacing w:line="240" w:lineRule="auto"/>
              <w:jc w:val="center"/>
              <w:rPr>
                <w:rFonts w:ascii="Times New Roman" w:eastAsia="Times New Roman" w:hAnsi="Times New Roman" w:cs="Times New Roman"/>
                <w:color w:val="000000"/>
                <w:lang w:eastAsia="en-AU"/>
              </w:rPr>
            </w:pPr>
            <w:r w:rsidRPr="001B022F">
              <w:rPr>
                <w:rFonts w:ascii="Times New Roman" w:eastAsia="Times New Roman" w:hAnsi="Times New Roman" w:cs="Times New Roman"/>
                <w:i/>
                <w:iCs/>
                <w:color w:val="000000"/>
                <w:lang w:eastAsia="en-AU"/>
              </w:rPr>
              <w:t>33.2</w:t>
            </w:r>
            <w:r w:rsidRPr="008B1F3E">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5C7F9287" w14:textId="77777777" w:rsidR="001B022F" w:rsidRPr="008B1F3E" w:rsidRDefault="001B022F" w:rsidP="001B022F">
            <w:pPr>
              <w:spacing w:line="240" w:lineRule="auto"/>
              <w:jc w:val="center"/>
              <w:rPr>
                <w:rFonts w:ascii="Times New Roman" w:eastAsia="Times New Roman" w:hAnsi="Times New Roman" w:cs="Times New Roman"/>
                <w:color w:val="000000"/>
                <w:lang w:eastAsia="en-AU"/>
              </w:rPr>
            </w:pPr>
          </w:p>
        </w:tc>
        <w:tc>
          <w:tcPr>
            <w:tcW w:w="1660" w:type="dxa"/>
            <w:gridSpan w:val="4"/>
            <w:tcBorders>
              <w:top w:val="nil"/>
              <w:left w:val="nil"/>
              <w:bottom w:val="nil"/>
              <w:right w:val="nil"/>
            </w:tcBorders>
            <w:shd w:val="clear" w:color="auto" w:fill="auto"/>
            <w:vAlign w:val="center"/>
            <w:hideMark/>
          </w:tcPr>
          <w:p w14:paraId="25251E96" w14:textId="110C50FA" w:rsidR="001B022F" w:rsidRPr="008B1F3E" w:rsidRDefault="001B022F" w:rsidP="001B022F">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r w:rsidRPr="008B1F3E">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1C13164B" w14:textId="77777777" w:rsidR="001B022F" w:rsidRPr="008B1F3E" w:rsidRDefault="001B022F" w:rsidP="001B022F">
            <w:pPr>
              <w:spacing w:line="240" w:lineRule="auto"/>
              <w:jc w:val="center"/>
              <w:rPr>
                <w:rFonts w:ascii="Times New Roman" w:eastAsia="Times New Roman" w:hAnsi="Times New Roman" w:cs="Times New Roman"/>
                <w:color w:val="000000"/>
                <w:lang w:eastAsia="en-AU"/>
              </w:rPr>
            </w:pPr>
          </w:p>
        </w:tc>
      </w:tr>
      <w:tr w:rsidR="001B022F" w:rsidRPr="008B1F3E" w14:paraId="1B5B6721" w14:textId="77777777" w:rsidTr="00394AA7">
        <w:trPr>
          <w:trHeight w:val="315"/>
        </w:trPr>
        <w:tc>
          <w:tcPr>
            <w:tcW w:w="4280" w:type="dxa"/>
            <w:gridSpan w:val="2"/>
            <w:tcBorders>
              <w:top w:val="nil"/>
              <w:left w:val="nil"/>
              <w:bottom w:val="nil"/>
              <w:right w:val="nil"/>
            </w:tcBorders>
            <w:shd w:val="clear" w:color="auto" w:fill="auto"/>
            <w:vAlign w:val="center"/>
            <w:hideMark/>
          </w:tcPr>
          <w:p w14:paraId="0F1C2535" w14:textId="77777777" w:rsidR="001B022F" w:rsidRDefault="001B022F" w:rsidP="001B022F">
            <w:pPr>
              <w:spacing w:line="240" w:lineRule="auto"/>
              <w:rPr>
                <w:rFonts w:ascii="Times New Roman" w:eastAsia="Times New Roman" w:hAnsi="Times New Roman" w:cs="Times New Roman"/>
                <w:color w:val="000000"/>
                <w:lang w:eastAsia="en-AU"/>
              </w:rPr>
            </w:pPr>
          </w:p>
          <w:p w14:paraId="45CC15BB" w14:textId="176CABD1" w:rsidR="001B022F" w:rsidRPr="008B1F3E" w:rsidRDefault="001B022F" w:rsidP="001B022F">
            <w:pPr>
              <w:spacing w:line="240" w:lineRule="auto"/>
              <w:rPr>
                <w:rFonts w:ascii="Times New Roman" w:eastAsia="Times New Roman" w:hAnsi="Times New Roman" w:cs="Times New Roman"/>
                <w:color w:val="000000"/>
                <w:lang w:eastAsia="en-AU"/>
              </w:rPr>
            </w:pPr>
            <w:r w:rsidRPr="007A0641">
              <w:rPr>
                <w:rFonts w:ascii="Times New Roman" w:eastAsia="Times New Roman" w:hAnsi="Times New Roman" w:cs="Times New Roman"/>
                <w:color w:val="000000"/>
                <w:lang w:eastAsia="en-AU"/>
              </w:rPr>
              <w:t xml:space="preserve">% </w:t>
            </w:r>
            <w:r w:rsidRPr="001B022F">
              <w:rPr>
                <w:rFonts w:ascii="Times New Roman" w:eastAsia="Times New Roman" w:hAnsi="Times New Roman" w:cs="Times New Roman"/>
                <w:i/>
                <w:iCs/>
                <w:color w:val="000000"/>
                <w:lang w:eastAsia="en-AU"/>
              </w:rPr>
              <w:t>increase</w:t>
            </w:r>
            <w:r>
              <w:rPr>
                <w:rFonts w:ascii="Times New Roman" w:eastAsia="Times New Roman" w:hAnsi="Times New Roman" w:cs="Times New Roman"/>
                <w:color w:val="000000"/>
                <w:lang w:eastAsia="en-AU"/>
              </w:rPr>
              <w:t>/</w:t>
            </w:r>
            <w:r w:rsidRPr="007A0641">
              <w:rPr>
                <w:rFonts w:ascii="Times New Roman" w:eastAsia="Times New Roman" w:hAnsi="Times New Roman" w:cs="Times New Roman"/>
                <w:color w:val="000000"/>
                <w:lang w:eastAsia="en-AU"/>
              </w:rPr>
              <w:t>decrease if all students had:</w:t>
            </w:r>
          </w:p>
        </w:tc>
        <w:tc>
          <w:tcPr>
            <w:tcW w:w="1660" w:type="dxa"/>
            <w:gridSpan w:val="3"/>
            <w:tcBorders>
              <w:top w:val="nil"/>
              <w:left w:val="nil"/>
              <w:bottom w:val="nil"/>
              <w:right w:val="nil"/>
            </w:tcBorders>
            <w:shd w:val="clear" w:color="auto" w:fill="auto"/>
            <w:vAlign w:val="center"/>
            <w:hideMark/>
          </w:tcPr>
          <w:p w14:paraId="416A789B" w14:textId="77777777" w:rsidR="001B022F" w:rsidRPr="008B1F3E" w:rsidRDefault="001B022F" w:rsidP="001B022F">
            <w:pPr>
              <w:spacing w:line="240" w:lineRule="auto"/>
              <w:rPr>
                <w:rFonts w:ascii="Times New Roman" w:eastAsia="Times New Roman" w:hAnsi="Times New Roman" w:cs="Times New Roman"/>
                <w:color w:val="000000"/>
                <w:lang w:eastAsia="en-AU"/>
              </w:rPr>
            </w:pPr>
          </w:p>
        </w:tc>
        <w:tc>
          <w:tcPr>
            <w:tcW w:w="820" w:type="dxa"/>
            <w:gridSpan w:val="4"/>
            <w:tcBorders>
              <w:top w:val="nil"/>
              <w:left w:val="nil"/>
              <w:bottom w:val="nil"/>
              <w:right w:val="nil"/>
            </w:tcBorders>
            <w:shd w:val="clear" w:color="auto" w:fill="auto"/>
            <w:vAlign w:val="center"/>
            <w:hideMark/>
          </w:tcPr>
          <w:p w14:paraId="2CA1ABB3" w14:textId="77777777" w:rsidR="001B022F" w:rsidRPr="008B1F3E" w:rsidRDefault="001B022F" w:rsidP="001B022F">
            <w:pPr>
              <w:spacing w:line="240" w:lineRule="auto"/>
              <w:jc w:val="center"/>
              <w:rPr>
                <w:rFonts w:ascii="Times New Roman" w:eastAsia="Times New Roman" w:hAnsi="Times New Roman" w:cs="Times New Roman"/>
                <w:sz w:val="20"/>
                <w:szCs w:val="20"/>
                <w:lang w:eastAsia="en-AU"/>
              </w:rPr>
            </w:pPr>
          </w:p>
        </w:tc>
        <w:tc>
          <w:tcPr>
            <w:tcW w:w="1660" w:type="dxa"/>
            <w:gridSpan w:val="4"/>
            <w:tcBorders>
              <w:top w:val="nil"/>
              <w:left w:val="nil"/>
              <w:bottom w:val="nil"/>
              <w:right w:val="nil"/>
            </w:tcBorders>
            <w:shd w:val="clear" w:color="auto" w:fill="auto"/>
            <w:vAlign w:val="center"/>
            <w:hideMark/>
          </w:tcPr>
          <w:p w14:paraId="5144C040" w14:textId="77777777" w:rsidR="001B022F" w:rsidRPr="008B1F3E" w:rsidRDefault="001B022F" w:rsidP="001B022F">
            <w:pPr>
              <w:spacing w:line="240" w:lineRule="auto"/>
              <w:jc w:val="center"/>
              <w:rPr>
                <w:rFonts w:ascii="Times New Roman" w:eastAsia="Times New Roman" w:hAnsi="Times New Roman" w:cs="Times New Roman"/>
                <w:sz w:val="20"/>
                <w:szCs w:val="20"/>
                <w:lang w:eastAsia="en-AU"/>
              </w:rPr>
            </w:pPr>
          </w:p>
        </w:tc>
        <w:tc>
          <w:tcPr>
            <w:tcW w:w="820" w:type="dxa"/>
            <w:gridSpan w:val="4"/>
            <w:tcBorders>
              <w:top w:val="nil"/>
              <w:left w:val="nil"/>
              <w:bottom w:val="nil"/>
              <w:right w:val="nil"/>
            </w:tcBorders>
            <w:shd w:val="clear" w:color="auto" w:fill="auto"/>
            <w:vAlign w:val="center"/>
            <w:hideMark/>
          </w:tcPr>
          <w:p w14:paraId="5590495D" w14:textId="77777777" w:rsidR="001B022F" w:rsidRPr="008B1F3E" w:rsidRDefault="001B022F" w:rsidP="001B022F">
            <w:pPr>
              <w:spacing w:line="240" w:lineRule="auto"/>
              <w:jc w:val="center"/>
              <w:rPr>
                <w:rFonts w:ascii="Times New Roman" w:eastAsia="Times New Roman" w:hAnsi="Times New Roman" w:cs="Times New Roman"/>
                <w:sz w:val="20"/>
                <w:szCs w:val="20"/>
                <w:lang w:eastAsia="en-AU"/>
              </w:rPr>
            </w:pPr>
          </w:p>
        </w:tc>
      </w:tr>
      <w:tr w:rsidR="001B022F" w:rsidRPr="008B1F3E" w14:paraId="4851318F" w14:textId="77777777" w:rsidTr="00394AA7">
        <w:trPr>
          <w:trHeight w:val="315"/>
        </w:trPr>
        <w:tc>
          <w:tcPr>
            <w:tcW w:w="4280" w:type="dxa"/>
            <w:gridSpan w:val="2"/>
            <w:tcBorders>
              <w:top w:val="nil"/>
              <w:left w:val="nil"/>
              <w:bottom w:val="nil"/>
              <w:right w:val="nil"/>
            </w:tcBorders>
            <w:shd w:val="clear" w:color="auto" w:fill="auto"/>
            <w:vAlign w:val="center"/>
            <w:hideMark/>
          </w:tcPr>
          <w:p w14:paraId="16B6E263" w14:textId="77777777" w:rsidR="001B022F" w:rsidRPr="008B1F3E" w:rsidRDefault="001B022F" w:rsidP="001B022F">
            <w:pPr>
              <w:spacing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identical</w:t>
            </w:r>
            <w:r w:rsidRPr="008B1F3E">
              <w:rPr>
                <w:rFonts w:ascii="Times New Roman" w:eastAsia="Times New Roman" w:hAnsi="Times New Roman" w:cs="Times New Roman"/>
                <w:color w:val="000000"/>
                <w:lang w:eastAsia="en-AU"/>
              </w:rPr>
              <w:t xml:space="preserve"> science self-concept</w:t>
            </w:r>
            <w:r>
              <w:rPr>
                <w:rFonts w:ascii="Times New Roman" w:eastAsia="Times New Roman" w:hAnsi="Times New Roman" w:cs="Times New Roman"/>
                <w:color w:val="000000"/>
                <w:lang w:eastAsia="en-AU"/>
              </w:rPr>
              <w:t xml:space="preserve"> at 16</w:t>
            </w:r>
          </w:p>
        </w:tc>
        <w:tc>
          <w:tcPr>
            <w:tcW w:w="1660" w:type="dxa"/>
            <w:gridSpan w:val="3"/>
            <w:tcBorders>
              <w:top w:val="nil"/>
              <w:left w:val="nil"/>
              <w:bottom w:val="nil"/>
              <w:right w:val="nil"/>
            </w:tcBorders>
            <w:shd w:val="clear" w:color="auto" w:fill="auto"/>
            <w:noWrap/>
            <w:vAlign w:val="bottom"/>
            <w:hideMark/>
          </w:tcPr>
          <w:p w14:paraId="0117BEF2" w14:textId="08793505" w:rsidR="001B022F" w:rsidRPr="008B1F3E" w:rsidRDefault="001B022F" w:rsidP="001B022F">
            <w:pPr>
              <w:spacing w:line="240" w:lineRule="auto"/>
              <w:jc w:val="center"/>
              <w:rPr>
                <w:rFonts w:ascii="Times New Roman" w:eastAsia="Times New Roman" w:hAnsi="Times New Roman" w:cs="Times New Roman"/>
                <w:color w:val="000000"/>
                <w:lang w:eastAsia="en-AU"/>
              </w:rPr>
            </w:pPr>
            <w:r w:rsidRPr="001B022F">
              <w:rPr>
                <w:rFonts w:ascii="Times New Roman" w:eastAsia="Times New Roman" w:hAnsi="Times New Roman" w:cs="Times New Roman"/>
                <w:i/>
                <w:iCs/>
                <w:color w:val="000000"/>
                <w:lang w:eastAsia="en-AU"/>
              </w:rPr>
              <w:t>33.2</w:t>
            </w:r>
            <w:r w:rsidRPr="008B1F3E">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0704E844" w14:textId="77777777" w:rsidR="001B022F" w:rsidRPr="008B1F3E" w:rsidRDefault="001B022F" w:rsidP="001B022F">
            <w:pPr>
              <w:spacing w:line="240" w:lineRule="auto"/>
              <w:jc w:val="center"/>
              <w:rPr>
                <w:rFonts w:ascii="Times New Roman" w:eastAsia="Times New Roman" w:hAnsi="Times New Roman" w:cs="Times New Roman"/>
                <w:color w:val="000000"/>
                <w:lang w:eastAsia="en-AU"/>
              </w:rPr>
            </w:pPr>
          </w:p>
        </w:tc>
        <w:tc>
          <w:tcPr>
            <w:tcW w:w="1660" w:type="dxa"/>
            <w:gridSpan w:val="4"/>
            <w:tcBorders>
              <w:top w:val="nil"/>
              <w:left w:val="nil"/>
              <w:bottom w:val="nil"/>
              <w:right w:val="nil"/>
            </w:tcBorders>
            <w:shd w:val="clear" w:color="auto" w:fill="auto"/>
            <w:vAlign w:val="center"/>
            <w:hideMark/>
          </w:tcPr>
          <w:p w14:paraId="624F1B78" w14:textId="13F6F8D9" w:rsidR="001B022F" w:rsidRPr="008B1F3E" w:rsidRDefault="001B022F" w:rsidP="001B022F">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9.4</w:t>
            </w:r>
            <w:r w:rsidRPr="008B1F3E">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0FDDBABA" w14:textId="77777777" w:rsidR="001B022F" w:rsidRPr="008B1F3E" w:rsidRDefault="001B022F" w:rsidP="001B022F">
            <w:pPr>
              <w:spacing w:line="240" w:lineRule="auto"/>
              <w:jc w:val="center"/>
              <w:rPr>
                <w:rFonts w:ascii="Times New Roman" w:eastAsia="Times New Roman" w:hAnsi="Times New Roman" w:cs="Times New Roman"/>
                <w:color w:val="000000"/>
                <w:lang w:eastAsia="en-AU"/>
              </w:rPr>
            </w:pPr>
          </w:p>
        </w:tc>
      </w:tr>
      <w:tr w:rsidR="001B022F" w:rsidRPr="008B1F3E" w14:paraId="439EC049" w14:textId="77777777" w:rsidTr="00394AA7">
        <w:trPr>
          <w:trHeight w:val="315"/>
        </w:trPr>
        <w:tc>
          <w:tcPr>
            <w:tcW w:w="4280" w:type="dxa"/>
            <w:gridSpan w:val="2"/>
            <w:tcBorders>
              <w:top w:val="nil"/>
              <w:left w:val="nil"/>
              <w:bottom w:val="nil"/>
              <w:right w:val="nil"/>
            </w:tcBorders>
            <w:shd w:val="clear" w:color="auto" w:fill="auto"/>
            <w:vAlign w:val="center"/>
            <w:hideMark/>
          </w:tcPr>
          <w:p w14:paraId="6DE7196E" w14:textId="77777777" w:rsidR="001B022F" w:rsidRPr="008B1F3E" w:rsidRDefault="001B022F" w:rsidP="001B022F">
            <w:pPr>
              <w:spacing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identical</w:t>
            </w:r>
            <w:r w:rsidRPr="008B1F3E">
              <w:rPr>
                <w:rFonts w:ascii="Times New Roman" w:eastAsia="Times New Roman" w:hAnsi="Times New Roman" w:cs="Times New Roman"/>
                <w:color w:val="000000"/>
                <w:lang w:eastAsia="en-AU"/>
              </w:rPr>
              <w:t xml:space="preserve"> science test score</w:t>
            </w:r>
            <w:r>
              <w:rPr>
                <w:rFonts w:ascii="Times New Roman" w:eastAsia="Times New Roman" w:hAnsi="Times New Roman" w:cs="Times New Roman"/>
                <w:color w:val="000000"/>
                <w:lang w:eastAsia="en-AU"/>
              </w:rPr>
              <w:t>s at 16</w:t>
            </w:r>
          </w:p>
        </w:tc>
        <w:tc>
          <w:tcPr>
            <w:tcW w:w="1660" w:type="dxa"/>
            <w:gridSpan w:val="3"/>
            <w:tcBorders>
              <w:top w:val="nil"/>
              <w:left w:val="nil"/>
              <w:bottom w:val="nil"/>
              <w:right w:val="nil"/>
            </w:tcBorders>
            <w:shd w:val="clear" w:color="auto" w:fill="auto"/>
            <w:vAlign w:val="center"/>
            <w:hideMark/>
          </w:tcPr>
          <w:p w14:paraId="55C79309" w14:textId="1781F035" w:rsidR="001B022F" w:rsidRPr="008B1F3E" w:rsidRDefault="001B022F" w:rsidP="001B022F">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w:t>
            </w:r>
            <w:r w:rsidRPr="008B1F3E">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6460A6B2" w14:textId="77777777" w:rsidR="001B022F" w:rsidRPr="008B1F3E" w:rsidRDefault="001B022F" w:rsidP="001B022F">
            <w:pPr>
              <w:spacing w:line="240" w:lineRule="auto"/>
              <w:jc w:val="center"/>
              <w:rPr>
                <w:rFonts w:ascii="Times New Roman" w:eastAsia="Times New Roman" w:hAnsi="Times New Roman" w:cs="Times New Roman"/>
                <w:color w:val="000000"/>
                <w:lang w:eastAsia="en-AU"/>
              </w:rPr>
            </w:pPr>
          </w:p>
        </w:tc>
        <w:tc>
          <w:tcPr>
            <w:tcW w:w="1660" w:type="dxa"/>
            <w:gridSpan w:val="4"/>
            <w:tcBorders>
              <w:top w:val="nil"/>
              <w:left w:val="nil"/>
              <w:bottom w:val="nil"/>
              <w:right w:val="nil"/>
            </w:tcBorders>
            <w:shd w:val="clear" w:color="auto" w:fill="auto"/>
            <w:vAlign w:val="center"/>
            <w:hideMark/>
          </w:tcPr>
          <w:p w14:paraId="6AE7E01D" w14:textId="77832117" w:rsidR="001B022F" w:rsidRPr="008B1F3E" w:rsidRDefault="001B022F" w:rsidP="001B022F">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w:t>
            </w:r>
            <w:r w:rsidRPr="008B1F3E">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5C8DB67D" w14:textId="77777777" w:rsidR="001B022F" w:rsidRPr="008B1F3E" w:rsidRDefault="001B022F" w:rsidP="001B022F">
            <w:pPr>
              <w:spacing w:line="240" w:lineRule="auto"/>
              <w:jc w:val="center"/>
              <w:rPr>
                <w:rFonts w:ascii="Times New Roman" w:eastAsia="Times New Roman" w:hAnsi="Times New Roman" w:cs="Times New Roman"/>
                <w:color w:val="000000"/>
                <w:lang w:eastAsia="en-AU"/>
              </w:rPr>
            </w:pPr>
          </w:p>
        </w:tc>
      </w:tr>
      <w:tr w:rsidR="00B4750E" w:rsidRPr="008B1F3E" w14:paraId="5AA1354E"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4BF093B8"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1622" w:type="dxa"/>
            <w:gridSpan w:val="3"/>
            <w:tcBorders>
              <w:top w:val="nil"/>
              <w:left w:val="nil"/>
              <w:bottom w:val="nil"/>
              <w:right w:val="nil"/>
            </w:tcBorders>
            <w:shd w:val="clear" w:color="auto" w:fill="auto"/>
            <w:vAlign w:val="center"/>
            <w:hideMark/>
          </w:tcPr>
          <w:p w14:paraId="675FE823" w14:textId="77777777" w:rsidR="00B4750E" w:rsidRPr="008B1F3E" w:rsidRDefault="00B4750E" w:rsidP="00DA2560">
            <w:pPr>
              <w:spacing w:line="240" w:lineRule="auto"/>
              <w:rPr>
                <w:rFonts w:ascii="Times New Roman" w:eastAsia="Times New Roman" w:hAnsi="Times New Roman" w:cs="Times New Roman"/>
                <w:sz w:val="20"/>
                <w:szCs w:val="20"/>
                <w:lang w:eastAsia="en-AU"/>
              </w:rPr>
            </w:pPr>
          </w:p>
        </w:tc>
        <w:tc>
          <w:tcPr>
            <w:tcW w:w="804" w:type="dxa"/>
            <w:gridSpan w:val="4"/>
            <w:tcBorders>
              <w:top w:val="nil"/>
              <w:left w:val="nil"/>
              <w:bottom w:val="nil"/>
              <w:right w:val="nil"/>
            </w:tcBorders>
            <w:shd w:val="clear" w:color="auto" w:fill="auto"/>
            <w:vAlign w:val="center"/>
            <w:hideMark/>
          </w:tcPr>
          <w:p w14:paraId="65596EF0"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1622" w:type="dxa"/>
            <w:gridSpan w:val="4"/>
            <w:tcBorders>
              <w:top w:val="nil"/>
              <w:left w:val="nil"/>
              <w:bottom w:val="nil"/>
              <w:right w:val="nil"/>
            </w:tcBorders>
            <w:shd w:val="clear" w:color="auto" w:fill="auto"/>
            <w:vAlign w:val="center"/>
            <w:hideMark/>
          </w:tcPr>
          <w:p w14:paraId="3301E06E"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804" w:type="dxa"/>
            <w:gridSpan w:val="4"/>
            <w:tcBorders>
              <w:top w:val="nil"/>
              <w:left w:val="nil"/>
              <w:bottom w:val="nil"/>
              <w:right w:val="nil"/>
            </w:tcBorders>
            <w:shd w:val="clear" w:color="auto" w:fill="auto"/>
            <w:vAlign w:val="center"/>
            <w:hideMark/>
          </w:tcPr>
          <w:p w14:paraId="6A0B9D5F"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r>
      <w:tr w:rsidR="00B4750E" w:rsidRPr="008B1F3E" w14:paraId="64FB565E" w14:textId="77777777" w:rsidTr="00394AA7">
        <w:trPr>
          <w:gridAfter w:val="1"/>
          <w:wAfter w:w="214" w:type="dxa"/>
          <w:trHeight w:hRule="exact" w:val="340"/>
        </w:trPr>
        <w:tc>
          <w:tcPr>
            <w:tcW w:w="4174" w:type="dxa"/>
            <w:tcBorders>
              <w:top w:val="nil"/>
              <w:left w:val="nil"/>
              <w:bottom w:val="nil"/>
              <w:right w:val="nil"/>
            </w:tcBorders>
            <w:shd w:val="clear" w:color="auto" w:fill="auto"/>
            <w:vAlign w:val="center"/>
            <w:hideMark/>
          </w:tcPr>
          <w:p w14:paraId="7E74FF80"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Observations</w:t>
            </w:r>
          </w:p>
        </w:tc>
        <w:tc>
          <w:tcPr>
            <w:tcW w:w="1622" w:type="dxa"/>
            <w:gridSpan w:val="3"/>
            <w:tcBorders>
              <w:top w:val="nil"/>
              <w:left w:val="nil"/>
              <w:bottom w:val="nil"/>
              <w:right w:val="nil"/>
            </w:tcBorders>
            <w:shd w:val="clear" w:color="auto" w:fill="auto"/>
            <w:vAlign w:val="center"/>
            <w:hideMark/>
          </w:tcPr>
          <w:p w14:paraId="697ABFB8" w14:textId="77777777" w:rsidR="00B4750E" w:rsidRPr="008B1F3E" w:rsidRDefault="00B4750E" w:rsidP="00B4750E">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3343</w:t>
            </w:r>
          </w:p>
        </w:tc>
        <w:tc>
          <w:tcPr>
            <w:tcW w:w="804" w:type="dxa"/>
            <w:gridSpan w:val="4"/>
            <w:tcBorders>
              <w:top w:val="nil"/>
              <w:left w:val="nil"/>
              <w:bottom w:val="nil"/>
              <w:right w:val="nil"/>
            </w:tcBorders>
            <w:shd w:val="clear" w:color="auto" w:fill="auto"/>
            <w:vAlign w:val="center"/>
            <w:hideMark/>
          </w:tcPr>
          <w:p w14:paraId="2519D72D"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1622" w:type="dxa"/>
            <w:gridSpan w:val="4"/>
            <w:tcBorders>
              <w:top w:val="nil"/>
              <w:left w:val="nil"/>
              <w:bottom w:val="nil"/>
              <w:right w:val="nil"/>
            </w:tcBorders>
            <w:shd w:val="clear" w:color="auto" w:fill="auto"/>
            <w:vAlign w:val="center"/>
            <w:hideMark/>
          </w:tcPr>
          <w:p w14:paraId="6B60B150"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c>
          <w:tcPr>
            <w:tcW w:w="804" w:type="dxa"/>
            <w:gridSpan w:val="4"/>
            <w:tcBorders>
              <w:top w:val="nil"/>
              <w:left w:val="nil"/>
              <w:bottom w:val="nil"/>
              <w:right w:val="nil"/>
            </w:tcBorders>
            <w:shd w:val="clear" w:color="auto" w:fill="auto"/>
            <w:vAlign w:val="center"/>
            <w:hideMark/>
          </w:tcPr>
          <w:p w14:paraId="777F2D57" w14:textId="77777777" w:rsidR="00B4750E" w:rsidRPr="008B1F3E" w:rsidRDefault="00B4750E" w:rsidP="00DA2560">
            <w:pPr>
              <w:spacing w:line="240" w:lineRule="auto"/>
              <w:jc w:val="center"/>
              <w:rPr>
                <w:rFonts w:ascii="Times New Roman" w:eastAsia="Times New Roman" w:hAnsi="Times New Roman" w:cs="Times New Roman"/>
                <w:sz w:val="20"/>
                <w:szCs w:val="20"/>
                <w:lang w:eastAsia="en-AU"/>
              </w:rPr>
            </w:pPr>
          </w:p>
        </w:tc>
      </w:tr>
      <w:tr w:rsidR="00B4750E" w:rsidRPr="008B1F3E" w14:paraId="796AF19D" w14:textId="77777777" w:rsidTr="00394AA7">
        <w:trPr>
          <w:gridAfter w:val="1"/>
          <w:wAfter w:w="214" w:type="dxa"/>
          <w:trHeight w:hRule="exact" w:val="340"/>
        </w:trPr>
        <w:tc>
          <w:tcPr>
            <w:tcW w:w="4174" w:type="dxa"/>
            <w:tcBorders>
              <w:top w:val="nil"/>
              <w:left w:val="nil"/>
              <w:bottom w:val="single" w:sz="8" w:space="0" w:color="auto"/>
              <w:right w:val="nil"/>
            </w:tcBorders>
            <w:shd w:val="clear" w:color="auto" w:fill="auto"/>
            <w:vAlign w:val="center"/>
            <w:hideMark/>
          </w:tcPr>
          <w:p w14:paraId="192D466B"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xml:space="preserve">Pseudo </w:t>
            </w:r>
            <w:r w:rsidRPr="008B1F3E">
              <w:rPr>
                <w:rFonts w:ascii="Times New Roman" w:eastAsia="Times New Roman" w:hAnsi="Times New Roman" w:cs="Times New Roman"/>
                <w:i/>
                <w:iCs/>
                <w:color w:val="000000"/>
                <w:lang w:eastAsia="en-AU"/>
              </w:rPr>
              <w:t>R</w:t>
            </w:r>
            <w:r w:rsidRPr="008B1F3E">
              <w:rPr>
                <w:rFonts w:ascii="Times New Roman" w:eastAsia="Times New Roman" w:hAnsi="Times New Roman" w:cs="Times New Roman"/>
                <w:color w:val="000000"/>
                <w:vertAlign w:val="superscript"/>
                <w:lang w:eastAsia="en-AU"/>
              </w:rPr>
              <w:t>2</w:t>
            </w:r>
          </w:p>
        </w:tc>
        <w:tc>
          <w:tcPr>
            <w:tcW w:w="1622" w:type="dxa"/>
            <w:gridSpan w:val="3"/>
            <w:tcBorders>
              <w:top w:val="nil"/>
              <w:left w:val="nil"/>
              <w:bottom w:val="single" w:sz="8" w:space="0" w:color="auto"/>
              <w:right w:val="nil"/>
            </w:tcBorders>
            <w:shd w:val="clear" w:color="auto" w:fill="auto"/>
            <w:vAlign w:val="center"/>
            <w:hideMark/>
          </w:tcPr>
          <w:p w14:paraId="78F32A6B"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0.16</w:t>
            </w:r>
          </w:p>
        </w:tc>
        <w:tc>
          <w:tcPr>
            <w:tcW w:w="804" w:type="dxa"/>
            <w:gridSpan w:val="4"/>
            <w:tcBorders>
              <w:top w:val="nil"/>
              <w:left w:val="nil"/>
              <w:bottom w:val="single" w:sz="8" w:space="0" w:color="auto"/>
              <w:right w:val="nil"/>
            </w:tcBorders>
            <w:shd w:val="clear" w:color="auto" w:fill="auto"/>
            <w:vAlign w:val="center"/>
            <w:hideMark/>
          </w:tcPr>
          <w:p w14:paraId="23AF49E0"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w:t>
            </w:r>
          </w:p>
        </w:tc>
        <w:tc>
          <w:tcPr>
            <w:tcW w:w="1622" w:type="dxa"/>
            <w:gridSpan w:val="4"/>
            <w:tcBorders>
              <w:top w:val="nil"/>
              <w:left w:val="nil"/>
              <w:bottom w:val="single" w:sz="8" w:space="0" w:color="auto"/>
              <w:right w:val="nil"/>
            </w:tcBorders>
            <w:shd w:val="clear" w:color="auto" w:fill="auto"/>
            <w:vAlign w:val="center"/>
            <w:hideMark/>
          </w:tcPr>
          <w:p w14:paraId="16B1EBB9"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w:t>
            </w:r>
          </w:p>
        </w:tc>
        <w:tc>
          <w:tcPr>
            <w:tcW w:w="804" w:type="dxa"/>
            <w:gridSpan w:val="4"/>
            <w:tcBorders>
              <w:top w:val="nil"/>
              <w:left w:val="nil"/>
              <w:bottom w:val="single" w:sz="8" w:space="0" w:color="auto"/>
              <w:right w:val="nil"/>
            </w:tcBorders>
            <w:shd w:val="clear" w:color="auto" w:fill="auto"/>
            <w:vAlign w:val="center"/>
            <w:hideMark/>
          </w:tcPr>
          <w:p w14:paraId="42ACC769"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w:t>
            </w:r>
          </w:p>
        </w:tc>
      </w:tr>
      <w:tr w:rsidR="00B4750E" w:rsidRPr="008B1F3E" w14:paraId="298736ED" w14:textId="77777777" w:rsidTr="00394AA7">
        <w:trPr>
          <w:gridAfter w:val="1"/>
          <w:wAfter w:w="214" w:type="dxa"/>
          <w:trHeight w:val="315"/>
        </w:trPr>
        <w:tc>
          <w:tcPr>
            <w:tcW w:w="4174" w:type="dxa"/>
            <w:tcBorders>
              <w:top w:val="nil"/>
              <w:left w:val="nil"/>
              <w:bottom w:val="nil"/>
              <w:right w:val="nil"/>
            </w:tcBorders>
            <w:shd w:val="clear" w:color="auto" w:fill="auto"/>
            <w:vAlign w:val="center"/>
            <w:hideMark/>
          </w:tcPr>
          <w:p w14:paraId="16C41883" w14:textId="77777777" w:rsidR="00B4750E" w:rsidRPr="008B1F3E" w:rsidRDefault="00B4750E" w:rsidP="00DA2560">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sz w:val="20"/>
                <w:szCs w:val="20"/>
                <w:vertAlign w:val="superscript"/>
                <w:lang w:eastAsia="en-AU"/>
              </w:rPr>
              <w:t>*</w:t>
            </w:r>
            <w:r w:rsidRPr="008B1F3E">
              <w:rPr>
                <w:rFonts w:ascii="Times New Roman" w:eastAsia="Times New Roman" w:hAnsi="Times New Roman" w:cs="Times New Roman"/>
                <w:color w:val="000000"/>
                <w:sz w:val="20"/>
                <w:szCs w:val="20"/>
                <w:lang w:eastAsia="en-AU"/>
              </w:rPr>
              <w:t xml:space="preserve"> </w:t>
            </w:r>
            <w:r w:rsidRPr="008B1F3E">
              <w:rPr>
                <w:rFonts w:ascii="Times New Roman" w:eastAsia="Times New Roman" w:hAnsi="Times New Roman" w:cs="Times New Roman"/>
                <w:i/>
                <w:iCs/>
                <w:color w:val="000000"/>
                <w:sz w:val="20"/>
                <w:szCs w:val="20"/>
                <w:lang w:eastAsia="en-AU"/>
              </w:rPr>
              <w:t>p</w:t>
            </w:r>
            <w:r w:rsidRPr="008B1F3E">
              <w:rPr>
                <w:rFonts w:ascii="Times New Roman" w:eastAsia="Times New Roman" w:hAnsi="Times New Roman" w:cs="Times New Roman"/>
                <w:color w:val="000000"/>
                <w:sz w:val="20"/>
                <w:szCs w:val="20"/>
                <w:lang w:eastAsia="en-AU"/>
              </w:rPr>
              <w:t xml:space="preserve"> &lt; .10, </w:t>
            </w:r>
            <w:r w:rsidRPr="008B1F3E">
              <w:rPr>
                <w:rFonts w:ascii="Times New Roman" w:eastAsia="Times New Roman" w:hAnsi="Times New Roman" w:cs="Times New Roman"/>
                <w:color w:val="000000"/>
                <w:sz w:val="20"/>
                <w:szCs w:val="20"/>
                <w:vertAlign w:val="superscript"/>
                <w:lang w:eastAsia="en-AU"/>
              </w:rPr>
              <w:t>**</w:t>
            </w:r>
            <w:r w:rsidRPr="008B1F3E">
              <w:rPr>
                <w:rFonts w:ascii="Times New Roman" w:eastAsia="Times New Roman" w:hAnsi="Times New Roman" w:cs="Times New Roman"/>
                <w:color w:val="000000"/>
                <w:sz w:val="20"/>
                <w:szCs w:val="20"/>
                <w:lang w:eastAsia="en-AU"/>
              </w:rPr>
              <w:t xml:space="preserve"> </w:t>
            </w:r>
            <w:r w:rsidRPr="008B1F3E">
              <w:rPr>
                <w:rFonts w:ascii="Times New Roman" w:eastAsia="Times New Roman" w:hAnsi="Times New Roman" w:cs="Times New Roman"/>
                <w:i/>
                <w:iCs/>
                <w:color w:val="000000"/>
                <w:sz w:val="20"/>
                <w:szCs w:val="20"/>
                <w:lang w:eastAsia="en-AU"/>
              </w:rPr>
              <w:t>p</w:t>
            </w:r>
            <w:r w:rsidRPr="008B1F3E">
              <w:rPr>
                <w:rFonts w:ascii="Times New Roman" w:eastAsia="Times New Roman" w:hAnsi="Times New Roman" w:cs="Times New Roman"/>
                <w:color w:val="000000"/>
                <w:sz w:val="20"/>
                <w:szCs w:val="20"/>
                <w:lang w:eastAsia="en-AU"/>
              </w:rPr>
              <w:t xml:space="preserve"> &lt; .05, </w:t>
            </w:r>
            <w:r w:rsidRPr="008B1F3E">
              <w:rPr>
                <w:rFonts w:ascii="Times New Roman" w:eastAsia="Times New Roman" w:hAnsi="Times New Roman" w:cs="Times New Roman"/>
                <w:color w:val="000000"/>
                <w:sz w:val="20"/>
                <w:szCs w:val="20"/>
                <w:vertAlign w:val="superscript"/>
                <w:lang w:eastAsia="en-AU"/>
              </w:rPr>
              <w:t>***</w:t>
            </w:r>
            <w:r w:rsidRPr="008B1F3E">
              <w:rPr>
                <w:rFonts w:ascii="Times New Roman" w:eastAsia="Times New Roman" w:hAnsi="Times New Roman" w:cs="Times New Roman"/>
                <w:color w:val="000000"/>
                <w:sz w:val="20"/>
                <w:szCs w:val="20"/>
                <w:lang w:eastAsia="en-AU"/>
              </w:rPr>
              <w:t xml:space="preserve"> </w:t>
            </w:r>
            <w:r w:rsidRPr="008B1F3E">
              <w:rPr>
                <w:rFonts w:ascii="Times New Roman" w:eastAsia="Times New Roman" w:hAnsi="Times New Roman" w:cs="Times New Roman"/>
                <w:i/>
                <w:iCs/>
                <w:color w:val="000000"/>
                <w:sz w:val="20"/>
                <w:szCs w:val="20"/>
                <w:lang w:eastAsia="en-AU"/>
              </w:rPr>
              <w:t>p</w:t>
            </w:r>
            <w:r w:rsidRPr="008B1F3E">
              <w:rPr>
                <w:rFonts w:ascii="Times New Roman" w:eastAsia="Times New Roman" w:hAnsi="Times New Roman" w:cs="Times New Roman"/>
                <w:color w:val="000000"/>
                <w:sz w:val="20"/>
                <w:szCs w:val="20"/>
                <w:lang w:eastAsia="en-AU"/>
              </w:rPr>
              <w:t xml:space="preserve"> &lt; .01</w:t>
            </w:r>
          </w:p>
        </w:tc>
        <w:tc>
          <w:tcPr>
            <w:tcW w:w="1622" w:type="dxa"/>
            <w:gridSpan w:val="3"/>
            <w:tcBorders>
              <w:top w:val="nil"/>
              <w:left w:val="nil"/>
              <w:bottom w:val="nil"/>
              <w:right w:val="nil"/>
            </w:tcBorders>
            <w:shd w:val="clear" w:color="auto" w:fill="auto"/>
            <w:vAlign w:val="bottom"/>
            <w:hideMark/>
          </w:tcPr>
          <w:p w14:paraId="7BED1275"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804" w:type="dxa"/>
            <w:gridSpan w:val="4"/>
            <w:tcBorders>
              <w:top w:val="nil"/>
              <w:left w:val="nil"/>
              <w:bottom w:val="nil"/>
              <w:right w:val="nil"/>
            </w:tcBorders>
            <w:shd w:val="clear" w:color="auto" w:fill="auto"/>
            <w:vAlign w:val="bottom"/>
            <w:hideMark/>
          </w:tcPr>
          <w:p w14:paraId="50EA0D89"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1622" w:type="dxa"/>
            <w:gridSpan w:val="4"/>
            <w:tcBorders>
              <w:top w:val="nil"/>
              <w:left w:val="nil"/>
              <w:bottom w:val="nil"/>
              <w:right w:val="nil"/>
            </w:tcBorders>
            <w:shd w:val="clear" w:color="auto" w:fill="auto"/>
            <w:vAlign w:val="bottom"/>
            <w:hideMark/>
          </w:tcPr>
          <w:p w14:paraId="3E162480"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c>
          <w:tcPr>
            <w:tcW w:w="804" w:type="dxa"/>
            <w:gridSpan w:val="4"/>
            <w:tcBorders>
              <w:top w:val="nil"/>
              <w:left w:val="nil"/>
              <w:bottom w:val="nil"/>
              <w:right w:val="nil"/>
            </w:tcBorders>
            <w:shd w:val="clear" w:color="auto" w:fill="auto"/>
            <w:vAlign w:val="bottom"/>
            <w:hideMark/>
          </w:tcPr>
          <w:p w14:paraId="72831345" w14:textId="77777777" w:rsidR="00B4750E" w:rsidRPr="008B1F3E" w:rsidRDefault="00B4750E" w:rsidP="00DA2560">
            <w:pPr>
              <w:spacing w:line="240" w:lineRule="auto"/>
              <w:jc w:val="center"/>
              <w:rPr>
                <w:rFonts w:ascii="Times New Roman" w:eastAsia="Times New Roman" w:hAnsi="Times New Roman" w:cs="Times New Roman"/>
                <w:color w:val="000000"/>
                <w:lang w:eastAsia="en-AU"/>
              </w:rPr>
            </w:pPr>
          </w:p>
        </w:tc>
      </w:tr>
      <w:tr w:rsidR="00B4750E" w:rsidRPr="008B1F3E" w14:paraId="1CEDE0C2" w14:textId="77777777" w:rsidTr="00394AA7">
        <w:trPr>
          <w:gridAfter w:val="1"/>
          <w:wAfter w:w="214" w:type="dxa"/>
          <w:trHeight w:val="315"/>
        </w:trPr>
        <w:tc>
          <w:tcPr>
            <w:tcW w:w="9026" w:type="dxa"/>
            <w:gridSpan w:val="16"/>
            <w:tcBorders>
              <w:top w:val="nil"/>
              <w:left w:val="nil"/>
            </w:tcBorders>
            <w:shd w:val="clear" w:color="auto" w:fill="auto"/>
            <w:vAlign w:val="center"/>
          </w:tcPr>
          <w:p w14:paraId="48AC816C" w14:textId="58A707D8" w:rsidR="00B4750E" w:rsidRPr="00FF3C77" w:rsidRDefault="00B4750E" w:rsidP="00DA2560">
            <w:pPr>
              <w:spacing w:line="240" w:lineRule="auto"/>
              <w:jc w:val="center"/>
              <w:rPr>
                <w:rFonts w:ascii="Times New Roman" w:eastAsia="Times New Roman" w:hAnsi="Times New Roman" w:cs="Times New Roman"/>
                <w:sz w:val="20"/>
                <w:szCs w:val="20"/>
                <w:lang w:eastAsia="en-AU"/>
              </w:rPr>
            </w:pPr>
            <w:r w:rsidRPr="00FF3C77">
              <w:rPr>
                <w:rFonts w:ascii="Times New Roman" w:eastAsia="Times New Roman" w:hAnsi="Times New Roman" w:cs="Times New Roman"/>
                <w:color w:val="000000"/>
                <w:sz w:val="20"/>
                <w:szCs w:val="20"/>
                <w:lang w:eastAsia="en-AU"/>
              </w:rPr>
              <w:t>Note:</w:t>
            </w:r>
            <w:r w:rsidRPr="00FF3C77">
              <w:rPr>
                <w:rFonts w:ascii="Times New Roman" w:hAnsi="Times New Roman" w:cs="Times New Roman"/>
                <w:sz w:val="20"/>
                <w:szCs w:val="20"/>
              </w:rPr>
              <w:t xml:space="preserve"> The decomposition suggests that if </w:t>
            </w:r>
            <w:r w:rsidR="001B022F" w:rsidRPr="00FF3C77">
              <w:rPr>
                <w:rFonts w:ascii="Times New Roman" w:hAnsi="Times New Roman" w:cs="Times New Roman"/>
                <w:sz w:val="20"/>
                <w:szCs w:val="20"/>
              </w:rPr>
              <w:t xml:space="preserve">all </w:t>
            </w:r>
            <w:r w:rsidRPr="00FF3C77">
              <w:rPr>
                <w:rFonts w:ascii="Times New Roman" w:hAnsi="Times New Roman" w:cs="Times New Roman"/>
                <w:sz w:val="20"/>
                <w:szCs w:val="20"/>
              </w:rPr>
              <w:t>predictor values were equal for boys and girls (which they are not because girls in this sample have lower science self-concept than boys), the gender gap in BAH career expectations would not decrease</w:t>
            </w:r>
            <w:r w:rsidR="002F3D54" w:rsidRPr="00FF3C77">
              <w:rPr>
                <w:rFonts w:ascii="Times New Roman" w:hAnsi="Times New Roman" w:cs="Times New Roman"/>
                <w:sz w:val="20"/>
                <w:szCs w:val="20"/>
              </w:rPr>
              <w:t xml:space="preserve"> but it would</w:t>
            </w:r>
            <w:r w:rsidRPr="00FF3C77">
              <w:rPr>
                <w:rFonts w:ascii="Times New Roman" w:hAnsi="Times New Roman" w:cs="Times New Roman"/>
                <w:sz w:val="20"/>
                <w:szCs w:val="20"/>
              </w:rPr>
              <w:t xml:space="preserve"> widen by 33%. This suppression effect </w:t>
            </w:r>
            <w:r w:rsidRPr="00FF3C77">
              <w:rPr>
                <w:rFonts w:ascii="Times New Roman" w:hAnsi="Times New Roman" w:cs="Times New Roman"/>
                <w:sz w:val="20"/>
                <w:szCs w:val="20"/>
              </w:rPr>
              <w:fldChar w:fldCharType="begin"/>
            </w:r>
            <w:r w:rsidR="0002637D" w:rsidRPr="00FF3C77">
              <w:rPr>
                <w:rFonts w:ascii="Times New Roman" w:hAnsi="Times New Roman" w:cs="Times New Roman"/>
                <w:sz w:val="20"/>
                <w:szCs w:val="20"/>
              </w:rPr>
              <w:instrText xml:space="preserve"> ADDIN EN.CITE &lt;EndNote&gt;&lt;Cite&gt;&lt;Author&gt;MacKinnon&lt;/Author&gt;&lt;Year&gt;2000&lt;/Year&gt;&lt;RecNum&gt;1815&lt;/RecNum&gt;&lt;DisplayText&gt;(MacKinnon, Krull, &amp;amp; Lockwood, 2000)&lt;/DisplayText&gt;&lt;record&gt;&lt;rec-number&gt;1815&lt;/rec-number&gt;&lt;foreign-keys&gt;&lt;key app="EN" db-id="fpwwf9st4rtsdmev0rkv5wzrta5r0dzptv5p" timestamp="1543536713"&gt;1815&lt;/key&gt;&lt;/foreign-keys&gt;&lt;ref-type name="Journal Article"&gt;17&lt;/ref-type&gt;&lt;contributors&gt;&lt;authors&gt;&lt;author&gt;MacKinnon, David. P.&lt;/author&gt;&lt;author&gt;Krull, Jennifer. L.&lt;/author&gt;&lt;author&gt;Lockwood, Chondra. M.&lt;/author&gt;&lt;/authors&gt;&lt;/contributors&gt;&lt;titles&gt;&lt;title&gt;Equivalence of the mediation, confounding and suppression effect&lt;/title&gt;&lt;secondary-title&gt;Prevention science : the official journal of the Society for Prevention Research&lt;/secondary-title&gt;&lt;/titles&gt;&lt;periodical&gt;&lt;full-title&gt;Prevention science : the official journal of the Society for Prevention Research&lt;/full-title&gt;&lt;/periodical&gt;&lt;pages&gt;173-181&lt;/pages&gt;&lt;volume&gt;1&lt;/volume&gt;&lt;number&gt;4&lt;/number&gt;&lt;dates&gt;&lt;year&gt;2000&lt;/year&gt;&lt;/dates&gt;&lt;isbn&gt;1389-4986&amp;#xD;1573-6695&lt;/isbn&gt;&lt;accession-num&gt;11523746&lt;/accession-num&gt;&lt;urls&gt;&lt;related-urls&gt;&lt;url&gt;https://www.ncbi.nlm.nih.gov/pubmed/11523746&lt;/url&gt;&lt;url&gt;https://www.ncbi.nlm.nih.gov/pmc/PMC2819361/&lt;/url&gt;&lt;/related-urls&gt;&lt;/urls&gt;&lt;remote-database-name&gt;PubMed&lt;/remote-database-name&gt;&lt;/record&gt;&lt;/Cite&gt;&lt;/EndNote&gt;</w:instrText>
            </w:r>
            <w:r w:rsidRPr="00FF3C77">
              <w:rPr>
                <w:rFonts w:ascii="Times New Roman" w:hAnsi="Times New Roman" w:cs="Times New Roman"/>
                <w:sz w:val="20"/>
                <w:szCs w:val="20"/>
              </w:rPr>
              <w:fldChar w:fldCharType="separate"/>
            </w:r>
            <w:r w:rsidR="0002637D" w:rsidRPr="00FF3C77">
              <w:rPr>
                <w:rFonts w:ascii="Times New Roman" w:hAnsi="Times New Roman" w:cs="Times New Roman"/>
                <w:noProof/>
                <w:sz w:val="20"/>
                <w:szCs w:val="20"/>
              </w:rPr>
              <w:t>(MacKinnon, Krull, &amp; Lockwood, 2000)</w:t>
            </w:r>
            <w:r w:rsidRPr="00FF3C77">
              <w:rPr>
                <w:rFonts w:ascii="Times New Roman" w:hAnsi="Times New Roman" w:cs="Times New Roman"/>
                <w:sz w:val="20"/>
                <w:szCs w:val="20"/>
              </w:rPr>
              <w:fldChar w:fldCharType="end"/>
            </w:r>
            <w:r w:rsidRPr="00FF3C77">
              <w:rPr>
                <w:rFonts w:ascii="Times New Roman" w:hAnsi="Times New Roman" w:cs="Times New Roman"/>
                <w:sz w:val="20"/>
                <w:szCs w:val="20"/>
              </w:rPr>
              <w:t xml:space="preserve"> suggests that strengthening </w:t>
            </w:r>
            <w:r w:rsidR="002F3D54" w:rsidRPr="00FF3C77">
              <w:rPr>
                <w:rFonts w:ascii="Times New Roman" w:hAnsi="Times New Roman" w:cs="Times New Roman"/>
                <w:sz w:val="20"/>
                <w:szCs w:val="20"/>
              </w:rPr>
              <w:t>girls’</w:t>
            </w:r>
            <w:r w:rsidRPr="00FF3C77">
              <w:rPr>
                <w:rFonts w:ascii="Times New Roman" w:hAnsi="Times New Roman" w:cs="Times New Roman"/>
                <w:sz w:val="20"/>
                <w:szCs w:val="20"/>
              </w:rPr>
              <w:t xml:space="preserve"> science self-concept among female students could lead to narrowing of the gender gap in CEM but </w:t>
            </w:r>
            <w:r w:rsidR="001B022F" w:rsidRPr="00FF3C77">
              <w:rPr>
                <w:rFonts w:ascii="Times New Roman" w:hAnsi="Times New Roman" w:cs="Times New Roman"/>
                <w:sz w:val="20"/>
                <w:szCs w:val="20"/>
              </w:rPr>
              <w:t>potentially also</w:t>
            </w:r>
            <w:r w:rsidRPr="00FF3C77">
              <w:rPr>
                <w:rFonts w:ascii="Times New Roman" w:hAnsi="Times New Roman" w:cs="Times New Roman"/>
                <w:sz w:val="20"/>
                <w:szCs w:val="20"/>
              </w:rPr>
              <w:t xml:space="preserve"> to widening of the gap in BAH</w:t>
            </w:r>
            <w:r w:rsidR="002F3D54" w:rsidRPr="00FF3C77">
              <w:rPr>
                <w:rFonts w:ascii="Times New Roman" w:hAnsi="Times New Roman" w:cs="Times New Roman"/>
                <w:sz w:val="20"/>
                <w:szCs w:val="20"/>
              </w:rPr>
              <w:t xml:space="preserve">, as even more girls </w:t>
            </w:r>
            <w:r w:rsidR="001B022F" w:rsidRPr="00FF3C77">
              <w:rPr>
                <w:rFonts w:ascii="Times New Roman" w:hAnsi="Times New Roman" w:cs="Times New Roman"/>
                <w:sz w:val="20"/>
                <w:szCs w:val="20"/>
              </w:rPr>
              <w:t>w</w:t>
            </w:r>
            <w:r w:rsidR="002F3D54" w:rsidRPr="00FF3C77">
              <w:rPr>
                <w:rFonts w:ascii="Times New Roman" w:hAnsi="Times New Roman" w:cs="Times New Roman"/>
                <w:sz w:val="20"/>
                <w:szCs w:val="20"/>
              </w:rPr>
              <w:t xml:space="preserve">ould opt for the latter </w:t>
            </w:r>
            <w:r w:rsidRPr="00FF3C77">
              <w:rPr>
                <w:rFonts w:ascii="Times New Roman" w:hAnsi="Times New Roman" w:cs="Times New Roman"/>
                <w:sz w:val="20"/>
                <w:szCs w:val="20"/>
              </w:rPr>
              <w:fldChar w:fldCharType="begin"/>
            </w:r>
            <w:r w:rsidR="0002637D" w:rsidRPr="00FF3C77">
              <w:rPr>
                <w:rFonts w:ascii="Times New Roman" w:hAnsi="Times New Roman" w:cs="Times New Roman"/>
                <w:sz w:val="20"/>
                <w:szCs w:val="20"/>
              </w:rPr>
              <w:instrText xml:space="preserve"> ADDIN EN.CITE &lt;EndNote&gt;&lt;Cite&gt;&lt;Author&gt;Sikora&lt;/Author&gt;&lt;Year&gt;2012&lt;/Year&gt;&lt;RecNum&gt;179&lt;/RecNum&gt;&lt;Prefix&gt;for argument that this might be the case in all PISA-participating countries see: &lt;/Prefix&gt;&lt;DisplayText&gt;(for argument that this might be the case in all PISA-participating countries see: Sikora &amp;amp; Pokropek, 2012)&lt;/DisplayText&gt;&lt;record&gt;&lt;rec-number&gt;179&lt;/rec-number&gt;&lt;foreign-keys&gt;&lt;key app="EN" db-id="fpwwf9st4rtsdmev0rkv5wzrta5r0dzptv5p" timestamp="1518846414"&gt;179&lt;/key&gt;&lt;/foreign-keys&gt;&lt;ref-type name="Journal Article"&gt;17&lt;/ref-type&gt;&lt;contributors&gt;&lt;authors&gt;&lt;author&gt;Sikora, Joanna&lt;/author&gt;&lt;author&gt;Pokropek, Artur&lt;/author&gt;&lt;/authors&gt;&lt;/contributors&gt;&lt;titles&gt;&lt;title&gt;Gender Segregation of Adolescent Science Career Plans in 50 Countries&lt;/title&gt;&lt;secondary-title&gt;Science Education&lt;/secondary-title&gt;&lt;/titles&gt;&lt;periodical&gt;&lt;full-title&gt;Science Education&lt;/full-title&gt;&lt;/periodical&gt;&lt;pages&gt;234-264&lt;/pages&gt;&lt;volume&gt;96&lt;/volume&gt;&lt;number&gt;2&lt;/number&gt;&lt;dates&gt;&lt;year&gt;2012&lt;/year&gt;&lt;/dates&gt;&lt;urls&gt;&lt;/urls&gt;&lt;/record&gt;&lt;/Cite&gt;&lt;/EndNote&gt;</w:instrText>
            </w:r>
            <w:r w:rsidRPr="00FF3C77">
              <w:rPr>
                <w:rFonts w:ascii="Times New Roman" w:hAnsi="Times New Roman" w:cs="Times New Roman"/>
                <w:sz w:val="20"/>
                <w:szCs w:val="20"/>
              </w:rPr>
              <w:fldChar w:fldCharType="separate"/>
            </w:r>
            <w:r w:rsidR="0002637D" w:rsidRPr="00FF3C77">
              <w:rPr>
                <w:rFonts w:ascii="Times New Roman" w:hAnsi="Times New Roman" w:cs="Times New Roman"/>
                <w:noProof/>
                <w:sz w:val="20"/>
                <w:szCs w:val="20"/>
              </w:rPr>
              <w:t xml:space="preserve">(for argument that this might be the case in all PISA-participating countries see: </w:t>
            </w:r>
            <w:r w:rsidR="00011853" w:rsidRPr="00FF3C77">
              <w:rPr>
                <w:rFonts w:ascii="Times New Roman" w:hAnsi="Times New Roman" w:cs="Times New Roman"/>
                <w:noProof/>
                <w:sz w:val="20"/>
                <w:szCs w:val="20"/>
              </w:rPr>
              <w:t>Author</w:t>
            </w:r>
            <w:r w:rsidR="0002637D" w:rsidRPr="00FF3C77">
              <w:rPr>
                <w:rFonts w:ascii="Times New Roman" w:hAnsi="Times New Roman" w:cs="Times New Roman"/>
                <w:noProof/>
                <w:sz w:val="20"/>
                <w:szCs w:val="20"/>
              </w:rPr>
              <w:t>, 2012)</w:t>
            </w:r>
            <w:r w:rsidRPr="00FF3C77">
              <w:rPr>
                <w:rFonts w:ascii="Times New Roman" w:hAnsi="Times New Roman" w:cs="Times New Roman"/>
                <w:sz w:val="20"/>
                <w:szCs w:val="20"/>
              </w:rPr>
              <w:fldChar w:fldCharType="end"/>
            </w:r>
            <w:r w:rsidRPr="00FF3C77">
              <w:rPr>
                <w:rFonts w:ascii="Times New Roman" w:hAnsi="Times New Roman" w:cs="Times New Roman"/>
                <w:sz w:val="20"/>
                <w:szCs w:val="20"/>
              </w:rPr>
              <w:t xml:space="preserve">. The KHB also suggests that </w:t>
            </w:r>
            <w:r w:rsidR="002F3D54" w:rsidRPr="00FF3C77">
              <w:rPr>
                <w:rFonts w:ascii="Times New Roman" w:hAnsi="Times New Roman" w:cs="Times New Roman"/>
                <w:sz w:val="20"/>
                <w:szCs w:val="20"/>
              </w:rPr>
              <w:t>the</w:t>
            </w:r>
            <w:r w:rsidRPr="00FF3C77">
              <w:rPr>
                <w:rFonts w:ascii="Times New Roman" w:hAnsi="Times New Roman" w:cs="Times New Roman"/>
                <w:sz w:val="20"/>
                <w:szCs w:val="20"/>
              </w:rPr>
              <w:t xml:space="preserve"> gender gaps in BAH and CEM expectations in Table 1 </w:t>
            </w:r>
            <w:r w:rsidR="002F3D54" w:rsidRPr="00FF3C77">
              <w:rPr>
                <w:rFonts w:ascii="Times New Roman" w:hAnsi="Times New Roman" w:cs="Times New Roman"/>
                <w:sz w:val="20"/>
                <w:szCs w:val="20"/>
              </w:rPr>
              <w:t xml:space="preserve">mostly </w:t>
            </w:r>
            <w:r w:rsidRPr="00FF3C77">
              <w:rPr>
                <w:rFonts w:ascii="Times New Roman" w:hAnsi="Times New Roman" w:cs="Times New Roman"/>
                <w:sz w:val="20"/>
                <w:szCs w:val="20"/>
              </w:rPr>
              <w:t>do not depend on the predictors in the model</w:t>
            </w:r>
            <w:r w:rsidR="002F3D54" w:rsidRPr="00FF3C77">
              <w:rPr>
                <w:rFonts w:ascii="Times New Roman" w:hAnsi="Times New Roman" w:cs="Times New Roman"/>
                <w:sz w:val="20"/>
                <w:szCs w:val="20"/>
              </w:rPr>
              <w:t xml:space="preserve"> (as only 33% and 9% do)</w:t>
            </w:r>
            <w:r w:rsidRPr="00FF3C77">
              <w:rPr>
                <w:rFonts w:ascii="Times New Roman" w:hAnsi="Times New Roman" w:cs="Times New Roman"/>
                <w:sz w:val="20"/>
                <w:szCs w:val="20"/>
              </w:rPr>
              <w:t>.</w:t>
            </w:r>
          </w:p>
        </w:tc>
      </w:tr>
      <w:tr w:rsidR="00323B99" w:rsidRPr="00BE1A95" w14:paraId="25031340" w14:textId="77777777" w:rsidTr="00394AA7">
        <w:trPr>
          <w:gridAfter w:val="2"/>
          <w:wAfter w:w="575" w:type="dxa"/>
          <w:trHeight w:hRule="exact" w:val="709"/>
        </w:trPr>
        <w:tc>
          <w:tcPr>
            <w:tcW w:w="8665" w:type="dxa"/>
            <w:gridSpan w:val="15"/>
            <w:tcBorders>
              <w:top w:val="nil"/>
              <w:left w:val="nil"/>
              <w:bottom w:val="nil"/>
              <w:right w:val="nil"/>
            </w:tcBorders>
            <w:shd w:val="clear" w:color="auto" w:fill="auto"/>
            <w:noWrap/>
            <w:vAlign w:val="bottom"/>
            <w:hideMark/>
          </w:tcPr>
          <w:p w14:paraId="60B89A44" w14:textId="2FB3A9F0"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lastRenderedPageBreak/>
              <w:t xml:space="preserve">Table </w:t>
            </w:r>
            <w:r>
              <w:rPr>
                <w:rFonts w:ascii="Times New Roman" w:eastAsia="Times New Roman" w:hAnsi="Times New Roman" w:cs="Times New Roman"/>
                <w:color w:val="000000"/>
                <w:lang w:eastAsia="en-AU"/>
              </w:rPr>
              <w:t>A</w:t>
            </w:r>
            <w:r w:rsidR="00AB0536">
              <w:rPr>
                <w:rFonts w:ascii="Times New Roman" w:eastAsia="Times New Roman" w:hAnsi="Times New Roman" w:cs="Times New Roman"/>
                <w:color w:val="000000"/>
                <w:lang w:eastAsia="en-AU"/>
              </w:rPr>
              <w:t>6</w:t>
            </w:r>
            <w:r>
              <w:rPr>
                <w:rFonts w:ascii="Times New Roman" w:eastAsia="Times New Roman" w:hAnsi="Times New Roman" w:cs="Times New Roman"/>
                <w:color w:val="000000"/>
                <w:lang w:eastAsia="en-AU"/>
              </w:rPr>
              <w:t>.</w:t>
            </w:r>
            <w:r w:rsidR="002F3D54">
              <w:rPr>
                <w:rFonts w:ascii="Times New Roman" w:eastAsia="Times New Roman" w:hAnsi="Times New Roman" w:cs="Times New Roman"/>
                <w:color w:val="000000"/>
                <w:lang w:eastAsia="en-AU"/>
              </w:rPr>
              <w:t>2</w:t>
            </w:r>
            <w:r w:rsidRPr="00BE1A95">
              <w:rPr>
                <w:rFonts w:ascii="Times New Roman" w:eastAsia="Times New Roman" w:hAnsi="Times New Roman" w:cs="Times New Roman"/>
                <w:color w:val="000000"/>
                <w:lang w:eastAsia="en-AU"/>
              </w:rPr>
              <w:t xml:space="preserve">. Predictors of mathematics subject choices in Year 12, multinomial </w:t>
            </w:r>
            <w:r w:rsidR="00FF3C77" w:rsidRPr="00BE1A95">
              <w:rPr>
                <w:rFonts w:ascii="Times New Roman" w:eastAsia="Times New Roman" w:hAnsi="Times New Roman" w:cs="Times New Roman"/>
                <w:color w:val="000000"/>
                <w:lang w:eastAsia="en-AU"/>
              </w:rPr>
              <w:t>logit, relative</w:t>
            </w:r>
            <w:r w:rsidRPr="00BE1A95">
              <w:rPr>
                <w:rFonts w:ascii="Times New Roman" w:eastAsia="Times New Roman" w:hAnsi="Times New Roman" w:cs="Times New Roman"/>
                <w:color w:val="000000"/>
                <w:lang w:eastAsia="en-AU"/>
              </w:rPr>
              <w:t xml:space="preserve"> risk ratios (RRR) with standard errors (SE)</w:t>
            </w:r>
          </w:p>
        </w:tc>
      </w:tr>
      <w:tr w:rsidR="00323B99" w:rsidRPr="00BE1A95" w14:paraId="5FA409BD" w14:textId="77777777" w:rsidTr="00394AA7">
        <w:trPr>
          <w:gridAfter w:val="2"/>
          <w:wAfter w:w="575" w:type="dxa"/>
          <w:trHeight w:hRule="exact" w:val="1306"/>
        </w:trPr>
        <w:tc>
          <w:tcPr>
            <w:tcW w:w="4280" w:type="dxa"/>
            <w:gridSpan w:val="2"/>
            <w:tcBorders>
              <w:top w:val="single" w:sz="8" w:space="0" w:color="auto"/>
              <w:left w:val="nil"/>
              <w:bottom w:val="nil"/>
              <w:right w:val="nil"/>
            </w:tcBorders>
            <w:shd w:val="clear" w:color="auto" w:fill="auto"/>
            <w:vAlign w:val="center"/>
            <w:hideMark/>
          </w:tcPr>
          <w:p w14:paraId="02063673"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w:t>
            </w:r>
          </w:p>
        </w:tc>
        <w:tc>
          <w:tcPr>
            <w:tcW w:w="1480" w:type="dxa"/>
            <w:tcBorders>
              <w:top w:val="single" w:sz="8" w:space="0" w:color="auto"/>
              <w:left w:val="nil"/>
              <w:bottom w:val="nil"/>
              <w:right w:val="nil"/>
            </w:tcBorders>
            <w:shd w:val="clear" w:color="auto" w:fill="auto"/>
            <w:vAlign w:val="center"/>
            <w:hideMark/>
          </w:tcPr>
          <w:p w14:paraId="43639618" w14:textId="6F14D8A0"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Mathematics in Year </w:t>
            </w:r>
            <w:r w:rsidR="00394AA7" w:rsidRPr="00BE1A95">
              <w:rPr>
                <w:rFonts w:ascii="Times New Roman" w:eastAsia="Times New Roman" w:hAnsi="Times New Roman" w:cs="Times New Roman"/>
                <w:color w:val="000000"/>
                <w:lang w:eastAsia="en-AU"/>
              </w:rPr>
              <w:t>12 RRR</w:t>
            </w:r>
          </w:p>
        </w:tc>
        <w:tc>
          <w:tcPr>
            <w:tcW w:w="795" w:type="dxa"/>
            <w:gridSpan w:val="3"/>
            <w:tcBorders>
              <w:top w:val="single" w:sz="8" w:space="0" w:color="auto"/>
              <w:left w:val="nil"/>
              <w:bottom w:val="nil"/>
              <w:right w:val="nil"/>
            </w:tcBorders>
            <w:shd w:val="clear" w:color="auto" w:fill="auto"/>
            <w:vAlign w:val="center"/>
            <w:hideMark/>
          </w:tcPr>
          <w:p w14:paraId="5E81F90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SE</w:t>
            </w:r>
          </w:p>
        </w:tc>
        <w:tc>
          <w:tcPr>
            <w:tcW w:w="1328" w:type="dxa"/>
            <w:gridSpan w:val="5"/>
            <w:tcBorders>
              <w:top w:val="single" w:sz="8" w:space="0" w:color="auto"/>
              <w:left w:val="nil"/>
              <w:bottom w:val="nil"/>
              <w:right w:val="nil"/>
            </w:tcBorders>
            <w:shd w:val="clear" w:color="auto" w:fill="auto"/>
            <w:vAlign w:val="center"/>
            <w:hideMark/>
          </w:tcPr>
          <w:p w14:paraId="3B3B5803"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Advanced mathematics in Year 12 RRR</w:t>
            </w:r>
          </w:p>
        </w:tc>
        <w:tc>
          <w:tcPr>
            <w:tcW w:w="782" w:type="dxa"/>
            <w:gridSpan w:val="4"/>
            <w:tcBorders>
              <w:top w:val="single" w:sz="8" w:space="0" w:color="auto"/>
              <w:left w:val="nil"/>
              <w:bottom w:val="nil"/>
              <w:right w:val="nil"/>
            </w:tcBorders>
            <w:shd w:val="clear" w:color="auto" w:fill="auto"/>
            <w:vAlign w:val="center"/>
            <w:hideMark/>
          </w:tcPr>
          <w:p w14:paraId="6EAC361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SE</w:t>
            </w:r>
          </w:p>
        </w:tc>
      </w:tr>
      <w:tr w:rsidR="00323B99" w:rsidRPr="00BE1A95" w14:paraId="1FF0C44E"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33167B64"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Reference: male</w:t>
            </w:r>
          </w:p>
        </w:tc>
        <w:tc>
          <w:tcPr>
            <w:tcW w:w="1480" w:type="dxa"/>
            <w:tcBorders>
              <w:top w:val="nil"/>
              <w:left w:val="nil"/>
              <w:bottom w:val="nil"/>
              <w:right w:val="nil"/>
            </w:tcBorders>
            <w:shd w:val="clear" w:color="auto" w:fill="auto"/>
            <w:vAlign w:val="center"/>
            <w:hideMark/>
          </w:tcPr>
          <w:p w14:paraId="00887C1B"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w:t>
            </w:r>
          </w:p>
        </w:tc>
        <w:tc>
          <w:tcPr>
            <w:tcW w:w="795" w:type="dxa"/>
            <w:gridSpan w:val="3"/>
            <w:tcBorders>
              <w:top w:val="nil"/>
              <w:left w:val="nil"/>
              <w:bottom w:val="nil"/>
              <w:right w:val="nil"/>
            </w:tcBorders>
            <w:shd w:val="clear" w:color="auto" w:fill="auto"/>
            <w:vAlign w:val="center"/>
            <w:hideMark/>
          </w:tcPr>
          <w:p w14:paraId="0F0DC3F2"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328" w:type="dxa"/>
            <w:gridSpan w:val="5"/>
            <w:tcBorders>
              <w:top w:val="nil"/>
              <w:left w:val="nil"/>
              <w:bottom w:val="nil"/>
              <w:right w:val="nil"/>
            </w:tcBorders>
            <w:shd w:val="clear" w:color="auto" w:fill="auto"/>
            <w:vAlign w:val="center"/>
            <w:hideMark/>
          </w:tcPr>
          <w:p w14:paraId="1E22CDDE"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w:t>
            </w:r>
          </w:p>
        </w:tc>
        <w:tc>
          <w:tcPr>
            <w:tcW w:w="782" w:type="dxa"/>
            <w:gridSpan w:val="4"/>
            <w:tcBorders>
              <w:top w:val="nil"/>
              <w:left w:val="nil"/>
              <w:bottom w:val="nil"/>
              <w:right w:val="nil"/>
            </w:tcBorders>
            <w:shd w:val="clear" w:color="auto" w:fill="auto"/>
            <w:vAlign w:val="center"/>
            <w:hideMark/>
          </w:tcPr>
          <w:p w14:paraId="3840906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r>
      <w:tr w:rsidR="00323B99" w:rsidRPr="00BE1A95" w14:paraId="134C072E"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72A7B04F"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Female</w:t>
            </w:r>
          </w:p>
        </w:tc>
        <w:tc>
          <w:tcPr>
            <w:tcW w:w="1480" w:type="dxa"/>
            <w:tcBorders>
              <w:top w:val="nil"/>
              <w:left w:val="nil"/>
              <w:bottom w:val="nil"/>
              <w:right w:val="nil"/>
            </w:tcBorders>
            <w:shd w:val="clear" w:color="auto" w:fill="auto"/>
            <w:vAlign w:val="center"/>
            <w:hideMark/>
          </w:tcPr>
          <w:p w14:paraId="2623CDF2" w14:textId="749E8CC3"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0.63</w:t>
            </w:r>
            <w:r w:rsidR="00394AA7">
              <w:rPr>
                <w:rFonts w:ascii="Times New Roman" w:eastAsia="Times New Roman" w:hAnsi="Times New Roman" w:cs="Times New Roman"/>
                <w:color w:val="000000"/>
                <w:lang w:eastAsia="en-AU"/>
              </w:rPr>
              <w:t>**</w:t>
            </w:r>
          </w:p>
        </w:tc>
        <w:tc>
          <w:tcPr>
            <w:tcW w:w="795" w:type="dxa"/>
            <w:gridSpan w:val="3"/>
            <w:tcBorders>
              <w:top w:val="nil"/>
              <w:left w:val="nil"/>
              <w:bottom w:val="nil"/>
              <w:right w:val="nil"/>
            </w:tcBorders>
            <w:shd w:val="clear" w:color="auto" w:fill="auto"/>
            <w:vAlign w:val="center"/>
            <w:hideMark/>
          </w:tcPr>
          <w:p w14:paraId="46A09182"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0.05</w:t>
            </w:r>
          </w:p>
        </w:tc>
        <w:tc>
          <w:tcPr>
            <w:tcW w:w="1328" w:type="dxa"/>
            <w:gridSpan w:val="5"/>
            <w:tcBorders>
              <w:top w:val="nil"/>
              <w:left w:val="nil"/>
              <w:bottom w:val="nil"/>
              <w:right w:val="nil"/>
            </w:tcBorders>
            <w:shd w:val="clear" w:color="auto" w:fill="auto"/>
            <w:vAlign w:val="center"/>
            <w:hideMark/>
          </w:tcPr>
          <w:p w14:paraId="18FB04D7" w14:textId="4F76BB88"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0.38</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70F5730F"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0.05</w:t>
            </w:r>
          </w:p>
        </w:tc>
      </w:tr>
      <w:tr w:rsidR="00323B99" w:rsidRPr="00BE1A95" w14:paraId="4AC82586"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66BC2595"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Reference: expects nonscience career 2006</w:t>
            </w:r>
          </w:p>
        </w:tc>
        <w:tc>
          <w:tcPr>
            <w:tcW w:w="1480" w:type="dxa"/>
            <w:tcBorders>
              <w:top w:val="nil"/>
              <w:left w:val="nil"/>
              <w:bottom w:val="nil"/>
              <w:right w:val="nil"/>
            </w:tcBorders>
            <w:shd w:val="clear" w:color="auto" w:fill="auto"/>
            <w:vAlign w:val="center"/>
            <w:hideMark/>
          </w:tcPr>
          <w:p w14:paraId="5AFAB5F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95" w:type="dxa"/>
            <w:gridSpan w:val="3"/>
            <w:tcBorders>
              <w:top w:val="nil"/>
              <w:left w:val="nil"/>
              <w:bottom w:val="nil"/>
              <w:right w:val="nil"/>
            </w:tcBorders>
            <w:shd w:val="clear" w:color="auto" w:fill="auto"/>
            <w:vAlign w:val="center"/>
            <w:hideMark/>
          </w:tcPr>
          <w:p w14:paraId="5F23DA10"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328" w:type="dxa"/>
            <w:gridSpan w:val="5"/>
            <w:tcBorders>
              <w:top w:val="nil"/>
              <w:left w:val="nil"/>
              <w:bottom w:val="nil"/>
              <w:right w:val="nil"/>
            </w:tcBorders>
            <w:shd w:val="clear" w:color="auto" w:fill="auto"/>
            <w:vAlign w:val="center"/>
            <w:hideMark/>
          </w:tcPr>
          <w:p w14:paraId="7D717206"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82" w:type="dxa"/>
            <w:gridSpan w:val="4"/>
            <w:tcBorders>
              <w:top w:val="nil"/>
              <w:left w:val="nil"/>
              <w:bottom w:val="nil"/>
              <w:right w:val="nil"/>
            </w:tcBorders>
            <w:shd w:val="clear" w:color="auto" w:fill="auto"/>
            <w:vAlign w:val="center"/>
            <w:hideMark/>
          </w:tcPr>
          <w:p w14:paraId="043044B2"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w:t>
            </w:r>
          </w:p>
        </w:tc>
      </w:tr>
      <w:tr w:rsidR="00323B99" w:rsidRPr="00BE1A95" w14:paraId="2CCF1DB1"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7B545CBE"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Expects BAH career 2006</w:t>
            </w:r>
          </w:p>
        </w:tc>
        <w:tc>
          <w:tcPr>
            <w:tcW w:w="1480" w:type="dxa"/>
            <w:tcBorders>
              <w:top w:val="nil"/>
              <w:left w:val="nil"/>
              <w:bottom w:val="nil"/>
              <w:right w:val="nil"/>
            </w:tcBorders>
            <w:shd w:val="clear" w:color="auto" w:fill="auto"/>
            <w:vAlign w:val="center"/>
            <w:hideMark/>
          </w:tcPr>
          <w:p w14:paraId="6E76E7C5" w14:textId="79B087CD"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1.89</w:t>
            </w:r>
            <w:r w:rsidR="00394AA7">
              <w:rPr>
                <w:rFonts w:ascii="Times New Roman" w:eastAsia="Times New Roman" w:hAnsi="Times New Roman" w:cs="Times New Roman"/>
                <w:color w:val="000000"/>
                <w:lang w:eastAsia="en-AU"/>
              </w:rPr>
              <w:t>**</w:t>
            </w:r>
          </w:p>
        </w:tc>
        <w:tc>
          <w:tcPr>
            <w:tcW w:w="795" w:type="dxa"/>
            <w:gridSpan w:val="3"/>
            <w:tcBorders>
              <w:top w:val="nil"/>
              <w:left w:val="nil"/>
              <w:bottom w:val="nil"/>
              <w:right w:val="nil"/>
            </w:tcBorders>
            <w:shd w:val="clear" w:color="auto" w:fill="auto"/>
            <w:vAlign w:val="center"/>
            <w:hideMark/>
          </w:tcPr>
          <w:p w14:paraId="62A66F6B"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0.19</w:t>
            </w:r>
          </w:p>
        </w:tc>
        <w:tc>
          <w:tcPr>
            <w:tcW w:w="1328" w:type="dxa"/>
            <w:gridSpan w:val="5"/>
            <w:tcBorders>
              <w:top w:val="nil"/>
              <w:left w:val="nil"/>
              <w:bottom w:val="nil"/>
              <w:right w:val="nil"/>
            </w:tcBorders>
            <w:shd w:val="clear" w:color="auto" w:fill="auto"/>
            <w:vAlign w:val="center"/>
            <w:hideMark/>
          </w:tcPr>
          <w:p w14:paraId="260D49A5" w14:textId="0BFFFF3E"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2.84</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66CEF663"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0.5</w:t>
            </w:r>
          </w:p>
        </w:tc>
      </w:tr>
      <w:tr w:rsidR="00323B99" w:rsidRPr="00BE1A95" w14:paraId="0877E243"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20B2CE18"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Expects CEM career 2006</w:t>
            </w:r>
          </w:p>
        </w:tc>
        <w:tc>
          <w:tcPr>
            <w:tcW w:w="1480" w:type="dxa"/>
            <w:tcBorders>
              <w:top w:val="nil"/>
              <w:left w:val="nil"/>
              <w:bottom w:val="nil"/>
              <w:right w:val="nil"/>
            </w:tcBorders>
            <w:shd w:val="clear" w:color="auto" w:fill="auto"/>
            <w:vAlign w:val="center"/>
            <w:hideMark/>
          </w:tcPr>
          <w:p w14:paraId="06992A71" w14:textId="609EBE94"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2.16</w:t>
            </w:r>
            <w:r w:rsidR="00394AA7">
              <w:rPr>
                <w:rFonts w:ascii="Times New Roman" w:eastAsia="Times New Roman" w:hAnsi="Times New Roman" w:cs="Times New Roman"/>
                <w:color w:val="000000"/>
                <w:lang w:eastAsia="en-AU"/>
              </w:rPr>
              <w:t>**</w:t>
            </w:r>
          </w:p>
        </w:tc>
        <w:tc>
          <w:tcPr>
            <w:tcW w:w="795" w:type="dxa"/>
            <w:gridSpan w:val="3"/>
            <w:tcBorders>
              <w:top w:val="nil"/>
              <w:left w:val="nil"/>
              <w:bottom w:val="nil"/>
              <w:right w:val="nil"/>
            </w:tcBorders>
            <w:shd w:val="clear" w:color="auto" w:fill="auto"/>
            <w:vAlign w:val="center"/>
            <w:hideMark/>
          </w:tcPr>
          <w:p w14:paraId="3CFDDB9C"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0.31</w:t>
            </w:r>
          </w:p>
        </w:tc>
        <w:tc>
          <w:tcPr>
            <w:tcW w:w="1328" w:type="dxa"/>
            <w:gridSpan w:val="5"/>
            <w:tcBorders>
              <w:top w:val="nil"/>
              <w:left w:val="nil"/>
              <w:bottom w:val="nil"/>
              <w:right w:val="nil"/>
            </w:tcBorders>
            <w:shd w:val="clear" w:color="auto" w:fill="auto"/>
            <w:vAlign w:val="center"/>
            <w:hideMark/>
          </w:tcPr>
          <w:p w14:paraId="71DED01A" w14:textId="7BFBB78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4.91</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0BE26CE2"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0.89</w:t>
            </w:r>
          </w:p>
        </w:tc>
      </w:tr>
      <w:tr w:rsidR="00323B99" w:rsidRPr="00BE1A95" w14:paraId="4A1DD688"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7A2FD4BE"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PISA 2006 science test score</w:t>
            </w:r>
          </w:p>
        </w:tc>
        <w:tc>
          <w:tcPr>
            <w:tcW w:w="1480" w:type="dxa"/>
            <w:tcBorders>
              <w:top w:val="nil"/>
              <w:left w:val="nil"/>
              <w:bottom w:val="nil"/>
              <w:right w:val="nil"/>
            </w:tcBorders>
            <w:shd w:val="clear" w:color="auto" w:fill="auto"/>
            <w:vAlign w:val="center"/>
            <w:hideMark/>
          </w:tcPr>
          <w:p w14:paraId="180163E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1.12</w:t>
            </w:r>
          </w:p>
        </w:tc>
        <w:tc>
          <w:tcPr>
            <w:tcW w:w="795" w:type="dxa"/>
            <w:gridSpan w:val="3"/>
            <w:tcBorders>
              <w:top w:val="nil"/>
              <w:left w:val="nil"/>
              <w:bottom w:val="nil"/>
              <w:right w:val="nil"/>
            </w:tcBorders>
            <w:shd w:val="clear" w:color="auto" w:fill="auto"/>
            <w:vAlign w:val="center"/>
            <w:hideMark/>
          </w:tcPr>
          <w:p w14:paraId="0862578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0.11</w:t>
            </w:r>
          </w:p>
        </w:tc>
        <w:tc>
          <w:tcPr>
            <w:tcW w:w="1328" w:type="dxa"/>
            <w:gridSpan w:val="5"/>
            <w:tcBorders>
              <w:top w:val="nil"/>
              <w:left w:val="nil"/>
              <w:bottom w:val="nil"/>
              <w:right w:val="nil"/>
            </w:tcBorders>
            <w:shd w:val="clear" w:color="auto" w:fill="auto"/>
            <w:vAlign w:val="center"/>
            <w:hideMark/>
          </w:tcPr>
          <w:p w14:paraId="3FC4C23D" w14:textId="1B9A2CCB"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1.86</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7A5C8316"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0.27</w:t>
            </w:r>
          </w:p>
        </w:tc>
      </w:tr>
      <w:tr w:rsidR="00323B99" w:rsidRPr="00BE1A95" w14:paraId="6908E40F"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75BBFCD7"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PISA 2006 science self-concept score</w:t>
            </w:r>
          </w:p>
        </w:tc>
        <w:tc>
          <w:tcPr>
            <w:tcW w:w="1480" w:type="dxa"/>
            <w:tcBorders>
              <w:top w:val="nil"/>
              <w:left w:val="nil"/>
              <w:bottom w:val="nil"/>
              <w:right w:val="nil"/>
            </w:tcBorders>
            <w:shd w:val="clear" w:color="auto" w:fill="auto"/>
            <w:vAlign w:val="center"/>
            <w:hideMark/>
          </w:tcPr>
          <w:p w14:paraId="47DFB15A"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1.05</w:t>
            </w:r>
          </w:p>
        </w:tc>
        <w:tc>
          <w:tcPr>
            <w:tcW w:w="795" w:type="dxa"/>
            <w:gridSpan w:val="3"/>
            <w:tcBorders>
              <w:top w:val="nil"/>
              <w:left w:val="nil"/>
              <w:bottom w:val="nil"/>
              <w:right w:val="nil"/>
            </w:tcBorders>
            <w:shd w:val="clear" w:color="auto" w:fill="auto"/>
            <w:vAlign w:val="center"/>
            <w:hideMark/>
          </w:tcPr>
          <w:p w14:paraId="6BA39D3D"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0.05</w:t>
            </w:r>
          </w:p>
        </w:tc>
        <w:tc>
          <w:tcPr>
            <w:tcW w:w="1328" w:type="dxa"/>
            <w:gridSpan w:val="5"/>
            <w:tcBorders>
              <w:top w:val="nil"/>
              <w:left w:val="nil"/>
              <w:bottom w:val="nil"/>
              <w:right w:val="nil"/>
            </w:tcBorders>
            <w:shd w:val="clear" w:color="auto" w:fill="auto"/>
            <w:vAlign w:val="center"/>
            <w:hideMark/>
          </w:tcPr>
          <w:p w14:paraId="7ED41B4D" w14:textId="346C10AA"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1.79</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2A2859C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0.14</w:t>
            </w:r>
          </w:p>
        </w:tc>
      </w:tr>
      <w:tr w:rsidR="00323B99" w:rsidRPr="00BE1A95" w14:paraId="61D96881"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1521F934"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Family status (ESCS)</w:t>
            </w:r>
          </w:p>
        </w:tc>
        <w:tc>
          <w:tcPr>
            <w:tcW w:w="1480" w:type="dxa"/>
            <w:tcBorders>
              <w:top w:val="nil"/>
              <w:left w:val="nil"/>
              <w:bottom w:val="nil"/>
              <w:right w:val="nil"/>
            </w:tcBorders>
            <w:shd w:val="clear" w:color="auto" w:fill="auto"/>
            <w:vAlign w:val="center"/>
            <w:hideMark/>
          </w:tcPr>
          <w:p w14:paraId="53620CFE" w14:textId="64DF40AF"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0.87</w:t>
            </w:r>
          </w:p>
        </w:tc>
        <w:tc>
          <w:tcPr>
            <w:tcW w:w="795" w:type="dxa"/>
            <w:gridSpan w:val="3"/>
            <w:tcBorders>
              <w:top w:val="nil"/>
              <w:left w:val="nil"/>
              <w:bottom w:val="nil"/>
              <w:right w:val="nil"/>
            </w:tcBorders>
            <w:shd w:val="clear" w:color="auto" w:fill="auto"/>
            <w:vAlign w:val="center"/>
            <w:hideMark/>
          </w:tcPr>
          <w:p w14:paraId="7399429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0.07</w:t>
            </w:r>
          </w:p>
        </w:tc>
        <w:tc>
          <w:tcPr>
            <w:tcW w:w="1328" w:type="dxa"/>
            <w:gridSpan w:val="5"/>
            <w:tcBorders>
              <w:top w:val="nil"/>
              <w:left w:val="nil"/>
              <w:bottom w:val="nil"/>
              <w:right w:val="nil"/>
            </w:tcBorders>
            <w:shd w:val="clear" w:color="auto" w:fill="auto"/>
            <w:vAlign w:val="center"/>
            <w:hideMark/>
          </w:tcPr>
          <w:p w14:paraId="599C7E49" w14:textId="093E33EE"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0.64</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63A591DB"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0.07</w:t>
            </w:r>
          </w:p>
        </w:tc>
      </w:tr>
      <w:tr w:rsidR="00323B99" w:rsidRPr="00BE1A95" w14:paraId="6550AB27"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6C8B16EB"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Reference: mother not in science 2006</w:t>
            </w:r>
          </w:p>
        </w:tc>
        <w:tc>
          <w:tcPr>
            <w:tcW w:w="1480" w:type="dxa"/>
            <w:tcBorders>
              <w:top w:val="nil"/>
              <w:left w:val="nil"/>
              <w:bottom w:val="nil"/>
              <w:right w:val="nil"/>
            </w:tcBorders>
            <w:shd w:val="clear" w:color="auto" w:fill="auto"/>
            <w:vAlign w:val="center"/>
            <w:hideMark/>
          </w:tcPr>
          <w:p w14:paraId="2EFB3174"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95" w:type="dxa"/>
            <w:gridSpan w:val="3"/>
            <w:tcBorders>
              <w:top w:val="nil"/>
              <w:left w:val="nil"/>
              <w:bottom w:val="nil"/>
              <w:right w:val="nil"/>
            </w:tcBorders>
            <w:shd w:val="clear" w:color="auto" w:fill="auto"/>
            <w:vAlign w:val="center"/>
            <w:hideMark/>
          </w:tcPr>
          <w:p w14:paraId="75A5012F"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328" w:type="dxa"/>
            <w:gridSpan w:val="5"/>
            <w:tcBorders>
              <w:top w:val="nil"/>
              <w:left w:val="nil"/>
              <w:bottom w:val="nil"/>
              <w:right w:val="nil"/>
            </w:tcBorders>
            <w:shd w:val="clear" w:color="auto" w:fill="auto"/>
            <w:vAlign w:val="center"/>
            <w:hideMark/>
          </w:tcPr>
          <w:p w14:paraId="562B644E"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82" w:type="dxa"/>
            <w:gridSpan w:val="4"/>
            <w:tcBorders>
              <w:top w:val="nil"/>
              <w:left w:val="nil"/>
              <w:bottom w:val="nil"/>
              <w:right w:val="nil"/>
            </w:tcBorders>
            <w:shd w:val="clear" w:color="auto" w:fill="auto"/>
            <w:vAlign w:val="center"/>
            <w:hideMark/>
          </w:tcPr>
          <w:p w14:paraId="59B3E47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w:t>
            </w:r>
          </w:p>
        </w:tc>
      </w:tr>
      <w:tr w:rsidR="00323B99" w:rsidRPr="00BE1A95" w14:paraId="122F5167"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62C2F605"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Mother BAH 2006</w:t>
            </w:r>
          </w:p>
        </w:tc>
        <w:tc>
          <w:tcPr>
            <w:tcW w:w="1480" w:type="dxa"/>
            <w:tcBorders>
              <w:top w:val="nil"/>
              <w:left w:val="nil"/>
              <w:bottom w:val="nil"/>
              <w:right w:val="nil"/>
            </w:tcBorders>
            <w:shd w:val="clear" w:color="auto" w:fill="auto"/>
            <w:vAlign w:val="center"/>
            <w:hideMark/>
          </w:tcPr>
          <w:p w14:paraId="6C650B82"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1.2</w:t>
            </w:r>
          </w:p>
        </w:tc>
        <w:tc>
          <w:tcPr>
            <w:tcW w:w="795" w:type="dxa"/>
            <w:gridSpan w:val="3"/>
            <w:tcBorders>
              <w:top w:val="nil"/>
              <w:left w:val="nil"/>
              <w:bottom w:val="nil"/>
              <w:right w:val="nil"/>
            </w:tcBorders>
            <w:shd w:val="clear" w:color="auto" w:fill="auto"/>
            <w:vAlign w:val="center"/>
            <w:hideMark/>
          </w:tcPr>
          <w:p w14:paraId="7B77776E"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0.16</w:t>
            </w:r>
          </w:p>
        </w:tc>
        <w:tc>
          <w:tcPr>
            <w:tcW w:w="1328" w:type="dxa"/>
            <w:gridSpan w:val="5"/>
            <w:tcBorders>
              <w:top w:val="nil"/>
              <w:left w:val="nil"/>
              <w:bottom w:val="nil"/>
              <w:right w:val="nil"/>
            </w:tcBorders>
            <w:shd w:val="clear" w:color="auto" w:fill="auto"/>
            <w:vAlign w:val="center"/>
            <w:hideMark/>
          </w:tcPr>
          <w:p w14:paraId="312DA4E2"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1.09</w:t>
            </w:r>
          </w:p>
        </w:tc>
        <w:tc>
          <w:tcPr>
            <w:tcW w:w="782" w:type="dxa"/>
            <w:gridSpan w:val="4"/>
            <w:tcBorders>
              <w:top w:val="nil"/>
              <w:left w:val="nil"/>
              <w:bottom w:val="nil"/>
              <w:right w:val="nil"/>
            </w:tcBorders>
            <w:shd w:val="clear" w:color="auto" w:fill="auto"/>
            <w:vAlign w:val="center"/>
            <w:hideMark/>
          </w:tcPr>
          <w:p w14:paraId="3F1B378F"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0.22</w:t>
            </w:r>
          </w:p>
        </w:tc>
      </w:tr>
      <w:tr w:rsidR="00323B99" w:rsidRPr="00BE1A95" w14:paraId="44750C17"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3C5297D6"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Mother CEM 2006</w:t>
            </w:r>
          </w:p>
        </w:tc>
        <w:tc>
          <w:tcPr>
            <w:tcW w:w="1480" w:type="dxa"/>
            <w:tcBorders>
              <w:top w:val="nil"/>
              <w:left w:val="nil"/>
              <w:bottom w:val="nil"/>
              <w:right w:val="nil"/>
            </w:tcBorders>
            <w:shd w:val="clear" w:color="auto" w:fill="auto"/>
            <w:vAlign w:val="center"/>
            <w:hideMark/>
          </w:tcPr>
          <w:p w14:paraId="4797C82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1.05</w:t>
            </w:r>
          </w:p>
        </w:tc>
        <w:tc>
          <w:tcPr>
            <w:tcW w:w="795" w:type="dxa"/>
            <w:gridSpan w:val="3"/>
            <w:tcBorders>
              <w:top w:val="nil"/>
              <w:left w:val="nil"/>
              <w:bottom w:val="nil"/>
              <w:right w:val="nil"/>
            </w:tcBorders>
            <w:shd w:val="clear" w:color="auto" w:fill="auto"/>
            <w:vAlign w:val="center"/>
            <w:hideMark/>
          </w:tcPr>
          <w:p w14:paraId="24E67116"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0.28</w:t>
            </w:r>
          </w:p>
        </w:tc>
        <w:tc>
          <w:tcPr>
            <w:tcW w:w="1328" w:type="dxa"/>
            <w:gridSpan w:val="5"/>
            <w:tcBorders>
              <w:top w:val="nil"/>
              <w:left w:val="nil"/>
              <w:bottom w:val="nil"/>
              <w:right w:val="nil"/>
            </w:tcBorders>
            <w:shd w:val="clear" w:color="auto" w:fill="auto"/>
            <w:vAlign w:val="center"/>
            <w:hideMark/>
          </w:tcPr>
          <w:p w14:paraId="378D2891"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1.57</w:t>
            </w:r>
          </w:p>
        </w:tc>
        <w:tc>
          <w:tcPr>
            <w:tcW w:w="782" w:type="dxa"/>
            <w:gridSpan w:val="4"/>
            <w:tcBorders>
              <w:top w:val="nil"/>
              <w:left w:val="nil"/>
              <w:bottom w:val="nil"/>
              <w:right w:val="nil"/>
            </w:tcBorders>
            <w:shd w:val="clear" w:color="auto" w:fill="auto"/>
            <w:vAlign w:val="center"/>
            <w:hideMark/>
          </w:tcPr>
          <w:p w14:paraId="3D5A18C5"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0.58</w:t>
            </w:r>
          </w:p>
        </w:tc>
      </w:tr>
      <w:tr w:rsidR="00323B99" w:rsidRPr="00BE1A95" w14:paraId="5C57E3F8"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595DB5FB"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Reference: father not in science 2006</w:t>
            </w:r>
          </w:p>
        </w:tc>
        <w:tc>
          <w:tcPr>
            <w:tcW w:w="1480" w:type="dxa"/>
            <w:tcBorders>
              <w:top w:val="nil"/>
              <w:left w:val="nil"/>
              <w:bottom w:val="nil"/>
              <w:right w:val="nil"/>
            </w:tcBorders>
            <w:shd w:val="clear" w:color="auto" w:fill="auto"/>
            <w:vAlign w:val="center"/>
            <w:hideMark/>
          </w:tcPr>
          <w:p w14:paraId="7B1B4009"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95" w:type="dxa"/>
            <w:gridSpan w:val="3"/>
            <w:tcBorders>
              <w:top w:val="nil"/>
              <w:left w:val="nil"/>
              <w:bottom w:val="nil"/>
              <w:right w:val="nil"/>
            </w:tcBorders>
            <w:shd w:val="clear" w:color="auto" w:fill="auto"/>
            <w:vAlign w:val="center"/>
            <w:hideMark/>
          </w:tcPr>
          <w:p w14:paraId="5F74A203"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328" w:type="dxa"/>
            <w:gridSpan w:val="5"/>
            <w:tcBorders>
              <w:top w:val="nil"/>
              <w:left w:val="nil"/>
              <w:bottom w:val="nil"/>
              <w:right w:val="nil"/>
            </w:tcBorders>
            <w:shd w:val="clear" w:color="auto" w:fill="auto"/>
            <w:vAlign w:val="center"/>
            <w:hideMark/>
          </w:tcPr>
          <w:p w14:paraId="187839F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82" w:type="dxa"/>
            <w:gridSpan w:val="4"/>
            <w:tcBorders>
              <w:top w:val="nil"/>
              <w:left w:val="nil"/>
              <w:bottom w:val="nil"/>
              <w:right w:val="nil"/>
            </w:tcBorders>
            <w:shd w:val="clear" w:color="auto" w:fill="auto"/>
            <w:vAlign w:val="center"/>
            <w:hideMark/>
          </w:tcPr>
          <w:p w14:paraId="5754694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w:t>
            </w:r>
          </w:p>
        </w:tc>
      </w:tr>
      <w:tr w:rsidR="00323B99" w:rsidRPr="00BE1A95" w14:paraId="3960F0A0"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32D181C1"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Father BAH 2006</w:t>
            </w:r>
          </w:p>
        </w:tc>
        <w:tc>
          <w:tcPr>
            <w:tcW w:w="1480" w:type="dxa"/>
            <w:tcBorders>
              <w:top w:val="nil"/>
              <w:left w:val="nil"/>
              <w:bottom w:val="nil"/>
              <w:right w:val="nil"/>
            </w:tcBorders>
            <w:shd w:val="clear" w:color="auto" w:fill="auto"/>
            <w:vAlign w:val="center"/>
            <w:hideMark/>
          </w:tcPr>
          <w:p w14:paraId="2A6B88BB"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0.91</w:t>
            </w:r>
          </w:p>
        </w:tc>
        <w:tc>
          <w:tcPr>
            <w:tcW w:w="795" w:type="dxa"/>
            <w:gridSpan w:val="3"/>
            <w:tcBorders>
              <w:top w:val="nil"/>
              <w:left w:val="nil"/>
              <w:bottom w:val="nil"/>
              <w:right w:val="nil"/>
            </w:tcBorders>
            <w:shd w:val="clear" w:color="auto" w:fill="auto"/>
            <w:vAlign w:val="center"/>
            <w:hideMark/>
          </w:tcPr>
          <w:p w14:paraId="7A692993"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0.17</w:t>
            </w:r>
          </w:p>
        </w:tc>
        <w:tc>
          <w:tcPr>
            <w:tcW w:w="1328" w:type="dxa"/>
            <w:gridSpan w:val="5"/>
            <w:tcBorders>
              <w:top w:val="nil"/>
              <w:left w:val="nil"/>
              <w:bottom w:val="nil"/>
              <w:right w:val="nil"/>
            </w:tcBorders>
            <w:shd w:val="clear" w:color="auto" w:fill="auto"/>
            <w:vAlign w:val="center"/>
            <w:hideMark/>
          </w:tcPr>
          <w:p w14:paraId="2F6CDCB9"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0.99</w:t>
            </w:r>
          </w:p>
        </w:tc>
        <w:tc>
          <w:tcPr>
            <w:tcW w:w="782" w:type="dxa"/>
            <w:gridSpan w:val="4"/>
            <w:tcBorders>
              <w:top w:val="nil"/>
              <w:left w:val="nil"/>
              <w:bottom w:val="nil"/>
              <w:right w:val="nil"/>
            </w:tcBorders>
            <w:shd w:val="clear" w:color="auto" w:fill="auto"/>
            <w:vAlign w:val="center"/>
            <w:hideMark/>
          </w:tcPr>
          <w:p w14:paraId="7E5C637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0.26</w:t>
            </w:r>
          </w:p>
        </w:tc>
      </w:tr>
      <w:tr w:rsidR="00323B99" w:rsidRPr="00BE1A95" w14:paraId="5EFF3F80"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56FBF1AE"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Father CEM 2006</w:t>
            </w:r>
          </w:p>
        </w:tc>
        <w:tc>
          <w:tcPr>
            <w:tcW w:w="1480" w:type="dxa"/>
            <w:tcBorders>
              <w:top w:val="nil"/>
              <w:left w:val="nil"/>
              <w:bottom w:val="nil"/>
              <w:right w:val="nil"/>
            </w:tcBorders>
            <w:shd w:val="clear" w:color="auto" w:fill="auto"/>
            <w:vAlign w:val="center"/>
            <w:hideMark/>
          </w:tcPr>
          <w:p w14:paraId="1A738BF6"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1.11</w:t>
            </w:r>
          </w:p>
        </w:tc>
        <w:tc>
          <w:tcPr>
            <w:tcW w:w="795" w:type="dxa"/>
            <w:gridSpan w:val="3"/>
            <w:tcBorders>
              <w:top w:val="nil"/>
              <w:left w:val="nil"/>
              <w:bottom w:val="nil"/>
              <w:right w:val="nil"/>
            </w:tcBorders>
            <w:shd w:val="clear" w:color="auto" w:fill="auto"/>
            <w:vAlign w:val="center"/>
            <w:hideMark/>
          </w:tcPr>
          <w:p w14:paraId="5DCD177C"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0.16</w:t>
            </w:r>
          </w:p>
        </w:tc>
        <w:tc>
          <w:tcPr>
            <w:tcW w:w="1328" w:type="dxa"/>
            <w:gridSpan w:val="5"/>
            <w:tcBorders>
              <w:top w:val="nil"/>
              <w:left w:val="nil"/>
              <w:bottom w:val="nil"/>
              <w:right w:val="nil"/>
            </w:tcBorders>
            <w:shd w:val="clear" w:color="auto" w:fill="auto"/>
            <w:vAlign w:val="center"/>
            <w:hideMark/>
          </w:tcPr>
          <w:p w14:paraId="200AD5F4"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1.26</w:t>
            </w:r>
          </w:p>
        </w:tc>
        <w:tc>
          <w:tcPr>
            <w:tcW w:w="782" w:type="dxa"/>
            <w:gridSpan w:val="4"/>
            <w:tcBorders>
              <w:top w:val="nil"/>
              <w:left w:val="nil"/>
              <w:bottom w:val="nil"/>
              <w:right w:val="nil"/>
            </w:tcBorders>
            <w:shd w:val="clear" w:color="auto" w:fill="auto"/>
            <w:vAlign w:val="center"/>
            <w:hideMark/>
          </w:tcPr>
          <w:p w14:paraId="5ABEA650"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0.25</w:t>
            </w:r>
          </w:p>
        </w:tc>
      </w:tr>
      <w:tr w:rsidR="00323B99" w:rsidRPr="00BE1A95" w14:paraId="169812E9"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0133F5AF"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Australian born</w:t>
            </w:r>
          </w:p>
        </w:tc>
        <w:tc>
          <w:tcPr>
            <w:tcW w:w="1480" w:type="dxa"/>
            <w:tcBorders>
              <w:top w:val="nil"/>
              <w:left w:val="nil"/>
              <w:bottom w:val="nil"/>
              <w:right w:val="nil"/>
            </w:tcBorders>
            <w:shd w:val="clear" w:color="auto" w:fill="auto"/>
            <w:vAlign w:val="center"/>
            <w:hideMark/>
          </w:tcPr>
          <w:p w14:paraId="4164E86E"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95" w:type="dxa"/>
            <w:gridSpan w:val="3"/>
            <w:tcBorders>
              <w:top w:val="nil"/>
              <w:left w:val="nil"/>
              <w:bottom w:val="nil"/>
              <w:right w:val="nil"/>
            </w:tcBorders>
            <w:shd w:val="clear" w:color="auto" w:fill="auto"/>
            <w:vAlign w:val="center"/>
            <w:hideMark/>
          </w:tcPr>
          <w:p w14:paraId="5735A418"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328" w:type="dxa"/>
            <w:gridSpan w:val="5"/>
            <w:tcBorders>
              <w:top w:val="nil"/>
              <w:left w:val="nil"/>
              <w:bottom w:val="nil"/>
              <w:right w:val="nil"/>
            </w:tcBorders>
            <w:shd w:val="clear" w:color="auto" w:fill="auto"/>
            <w:vAlign w:val="center"/>
            <w:hideMark/>
          </w:tcPr>
          <w:p w14:paraId="3FE513BF"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 </w:t>
            </w:r>
          </w:p>
        </w:tc>
        <w:tc>
          <w:tcPr>
            <w:tcW w:w="782" w:type="dxa"/>
            <w:gridSpan w:val="4"/>
            <w:tcBorders>
              <w:top w:val="nil"/>
              <w:left w:val="nil"/>
              <w:bottom w:val="nil"/>
              <w:right w:val="nil"/>
            </w:tcBorders>
            <w:shd w:val="clear" w:color="auto" w:fill="auto"/>
            <w:vAlign w:val="center"/>
            <w:hideMark/>
          </w:tcPr>
          <w:p w14:paraId="523356DC"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w:t>
            </w:r>
          </w:p>
        </w:tc>
      </w:tr>
      <w:tr w:rsidR="00323B99" w:rsidRPr="00BE1A95" w14:paraId="0FBE5CB6"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631A3814"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Second generation migrant</w:t>
            </w:r>
          </w:p>
        </w:tc>
        <w:tc>
          <w:tcPr>
            <w:tcW w:w="1480" w:type="dxa"/>
            <w:tcBorders>
              <w:top w:val="nil"/>
              <w:left w:val="nil"/>
              <w:bottom w:val="nil"/>
              <w:right w:val="nil"/>
            </w:tcBorders>
            <w:shd w:val="clear" w:color="auto" w:fill="auto"/>
            <w:vAlign w:val="center"/>
            <w:hideMark/>
          </w:tcPr>
          <w:p w14:paraId="7FE64362" w14:textId="63C171FB"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1.20*</w:t>
            </w:r>
          </w:p>
        </w:tc>
        <w:tc>
          <w:tcPr>
            <w:tcW w:w="795" w:type="dxa"/>
            <w:gridSpan w:val="3"/>
            <w:tcBorders>
              <w:top w:val="nil"/>
              <w:left w:val="nil"/>
              <w:bottom w:val="nil"/>
              <w:right w:val="nil"/>
            </w:tcBorders>
            <w:shd w:val="clear" w:color="auto" w:fill="auto"/>
            <w:vAlign w:val="center"/>
            <w:hideMark/>
          </w:tcPr>
          <w:p w14:paraId="3FB40AED"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0.1</w:t>
            </w:r>
          </w:p>
        </w:tc>
        <w:tc>
          <w:tcPr>
            <w:tcW w:w="1328" w:type="dxa"/>
            <w:gridSpan w:val="5"/>
            <w:tcBorders>
              <w:top w:val="nil"/>
              <w:left w:val="nil"/>
              <w:bottom w:val="nil"/>
              <w:right w:val="nil"/>
            </w:tcBorders>
            <w:shd w:val="clear" w:color="auto" w:fill="auto"/>
            <w:vAlign w:val="center"/>
            <w:hideMark/>
          </w:tcPr>
          <w:p w14:paraId="7913F78B" w14:textId="645E193C"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1.97</w:t>
            </w:r>
            <w:r w:rsidR="00394AA7">
              <w:rPr>
                <w:rFonts w:ascii="Times New Roman" w:eastAsia="Times New Roman" w:hAnsi="Times New Roman" w:cs="Times New Roman"/>
                <w:color w:val="000000"/>
                <w:lang w:eastAsia="en-AU"/>
              </w:rPr>
              <w:t>**</w:t>
            </w:r>
          </w:p>
        </w:tc>
        <w:tc>
          <w:tcPr>
            <w:tcW w:w="782" w:type="dxa"/>
            <w:gridSpan w:val="4"/>
            <w:tcBorders>
              <w:top w:val="nil"/>
              <w:left w:val="nil"/>
              <w:bottom w:val="nil"/>
              <w:right w:val="nil"/>
            </w:tcBorders>
            <w:shd w:val="clear" w:color="auto" w:fill="auto"/>
            <w:vAlign w:val="center"/>
            <w:hideMark/>
          </w:tcPr>
          <w:p w14:paraId="0E0C7A59"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0.26</w:t>
            </w:r>
          </w:p>
        </w:tc>
      </w:tr>
      <w:tr w:rsidR="00323B99" w:rsidRPr="00BE1A95" w14:paraId="4B863150" w14:textId="77777777" w:rsidTr="00394AA7">
        <w:trPr>
          <w:gridAfter w:val="2"/>
          <w:wAfter w:w="575" w:type="dxa"/>
          <w:trHeight w:hRule="exact" w:val="340"/>
        </w:trPr>
        <w:tc>
          <w:tcPr>
            <w:tcW w:w="4280" w:type="dxa"/>
            <w:gridSpan w:val="2"/>
            <w:tcBorders>
              <w:top w:val="nil"/>
              <w:left w:val="nil"/>
              <w:bottom w:val="single" w:sz="4" w:space="0" w:color="auto"/>
              <w:right w:val="nil"/>
            </w:tcBorders>
            <w:shd w:val="clear" w:color="auto" w:fill="auto"/>
            <w:vAlign w:val="center"/>
            <w:hideMark/>
          </w:tcPr>
          <w:p w14:paraId="14F76452"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First generation migrant</w:t>
            </w:r>
          </w:p>
        </w:tc>
        <w:tc>
          <w:tcPr>
            <w:tcW w:w="1480" w:type="dxa"/>
            <w:tcBorders>
              <w:top w:val="nil"/>
              <w:left w:val="nil"/>
              <w:bottom w:val="single" w:sz="4" w:space="0" w:color="auto"/>
              <w:right w:val="nil"/>
            </w:tcBorders>
            <w:shd w:val="clear" w:color="auto" w:fill="auto"/>
            <w:vAlign w:val="center"/>
            <w:hideMark/>
          </w:tcPr>
          <w:p w14:paraId="71D06C16" w14:textId="22F7F9F8"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2.16</w:t>
            </w:r>
            <w:r w:rsidR="00394AA7">
              <w:rPr>
                <w:rFonts w:ascii="Times New Roman" w:eastAsia="Times New Roman" w:hAnsi="Times New Roman" w:cs="Times New Roman"/>
                <w:color w:val="000000"/>
                <w:lang w:eastAsia="en-AU"/>
              </w:rPr>
              <w:t>**</w:t>
            </w:r>
          </w:p>
        </w:tc>
        <w:tc>
          <w:tcPr>
            <w:tcW w:w="795" w:type="dxa"/>
            <w:gridSpan w:val="3"/>
            <w:tcBorders>
              <w:top w:val="nil"/>
              <w:left w:val="nil"/>
              <w:bottom w:val="single" w:sz="4" w:space="0" w:color="auto"/>
              <w:right w:val="nil"/>
            </w:tcBorders>
            <w:shd w:val="clear" w:color="auto" w:fill="auto"/>
            <w:vAlign w:val="center"/>
            <w:hideMark/>
          </w:tcPr>
          <w:p w14:paraId="63CF8113"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0.41</w:t>
            </w:r>
          </w:p>
        </w:tc>
        <w:tc>
          <w:tcPr>
            <w:tcW w:w="1328" w:type="dxa"/>
            <w:gridSpan w:val="5"/>
            <w:tcBorders>
              <w:top w:val="nil"/>
              <w:left w:val="nil"/>
              <w:bottom w:val="single" w:sz="4" w:space="0" w:color="auto"/>
              <w:right w:val="nil"/>
            </w:tcBorders>
            <w:shd w:val="clear" w:color="auto" w:fill="auto"/>
            <w:vAlign w:val="center"/>
            <w:hideMark/>
          </w:tcPr>
          <w:p w14:paraId="2A97A420" w14:textId="31F17893"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7.38</w:t>
            </w:r>
            <w:r w:rsidR="00394AA7">
              <w:rPr>
                <w:rFonts w:ascii="Times New Roman" w:eastAsia="Times New Roman" w:hAnsi="Times New Roman" w:cs="Times New Roman"/>
                <w:color w:val="000000"/>
                <w:lang w:eastAsia="en-AU"/>
              </w:rPr>
              <w:t>**</w:t>
            </w:r>
          </w:p>
        </w:tc>
        <w:tc>
          <w:tcPr>
            <w:tcW w:w="782" w:type="dxa"/>
            <w:gridSpan w:val="4"/>
            <w:tcBorders>
              <w:top w:val="nil"/>
              <w:left w:val="nil"/>
              <w:bottom w:val="single" w:sz="4" w:space="0" w:color="auto"/>
              <w:right w:val="nil"/>
            </w:tcBorders>
            <w:shd w:val="clear" w:color="auto" w:fill="auto"/>
            <w:vAlign w:val="center"/>
            <w:hideMark/>
          </w:tcPr>
          <w:p w14:paraId="16801A86"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1.77</w:t>
            </w:r>
          </w:p>
        </w:tc>
      </w:tr>
      <w:tr w:rsidR="00323B99" w:rsidRPr="00BE1A95" w14:paraId="79B8B3DE"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761EB176"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480" w:type="dxa"/>
            <w:tcBorders>
              <w:top w:val="nil"/>
              <w:left w:val="nil"/>
              <w:bottom w:val="nil"/>
              <w:right w:val="nil"/>
            </w:tcBorders>
            <w:shd w:val="clear" w:color="auto" w:fill="auto"/>
            <w:vAlign w:val="center"/>
            <w:hideMark/>
          </w:tcPr>
          <w:p w14:paraId="128AEF2F" w14:textId="77777777" w:rsidR="00323B99" w:rsidRPr="00BE1A95" w:rsidRDefault="00323B99" w:rsidP="001B022F">
            <w:pPr>
              <w:spacing w:line="240" w:lineRule="auto"/>
              <w:rPr>
                <w:rFonts w:ascii="Times New Roman" w:eastAsia="Times New Roman" w:hAnsi="Times New Roman" w:cs="Times New Roman"/>
                <w:sz w:val="20"/>
                <w:szCs w:val="20"/>
                <w:lang w:eastAsia="en-AU"/>
              </w:rPr>
            </w:pPr>
          </w:p>
        </w:tc>
        <w:tc>
          <w:tcPr>
            <w:tcW w:w="795" w:type="dxa"/>
            <w:gridSpan w:val="3"/>
            <w:tcBorders>
              <w:top w:val="nil"/>
              <w:left w:val="nil"/>
              <w:bottom w:val="nil"/>
              <w:right w:val="nil"/>
            </w:tcBorders>
            <w:shd w:val="clear" w:color="auto" w:fill="auto"/>
            <w:vAlign w:val="center"/>
            <w:hideMark/>
          </w:tcPr>
          <w:p w14:paraId="7706A687"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1328" w:type="dxa"/>
            <w:gridSpan w:val="5"/>
            <w:tcBorders>
              <w:top w:val="nil"/>
              <w:left w:val="nil"/>
              <w:bottom w:val="nil"/>
              <w:right w:val="nil"/>
            </w:tcBorders>
            <w:shd w:val="clear" w:color="auto" w:fill="auto"/>
            <w:vAlign w:val="center"/>
            <w:hideMark/>
          </w:tcPr>
          <w:p w14:paraId="552F7BAF"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782" w:type="dxa"/>
            <w:gridSpan w:val="4"/>
            <w:tcBorders>
              <w:top w:val="nil"/>
              <w:left w:val="nil"/>
              <w:bottom w:val="nil"/>
              <w:right w:val="nil"/>
            </w:tcBorders>
            <w:shd w:val="clear" w:color="auto" w:fill="auto"/>
            <w:vAlign w:val="center"/>
            <w:hideMark/>
          </w:tcPr>
          <w:p w14:paraId="19A8BF1E"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r>
      <w:tr w:rsidR="00323B99" w:rsidRPr="00BE1A95" w14:paraId="57B5F4DA"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3DD940E9"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KHB decomposition  </w:t>
            </w:r>
          </w:p>
        </w:tc>
        <w:tc>
          <w:tcPr>
            <w:tcW w:w="1480" w:type="dxa"/>
            <w:tcBorders>
              <w:top w:val="nil"/>
              <w:left w:val="nil"/>
              <w:bottom w:val="nil"/>
              <w:right w:val="nil"/>
            </w:tcBorders>
            <w:shd w:val="clear" w:color="auto" w:fill="auto"/>
            <w:vAlign w:val="center"/>
            <w:hideMark/>
          </w:tcPr>
          <w:p w14:paraId="529C0ED3" w14:textId="77777777" w:rsidR="00323B99" w:rsidRPr="00BE1A95" w:rsidRDefault="00323B99" w:rsidP="001B022F">
            <w:pPr>
              <w:spacing w:line="240" w:lineRule="auto"/>
              <w:rPr>
                <w:rFonts w:ascii="Times New Roman" w:eastAsia="Times New Roman" w:hAnsi="Times New Roman" w:cs="Times New Roman"/>
                <w:color w:val="000000"/>
                <w:lang w:eastAsia="en-AU"/>
              </w:rPr>
            </w:pPr>
          </w:p>
        </w:tc>
        <w:tc>
          <w:tcPr>
            <w:tcW w:w="795" w:type="dxa"/>
            <w:gridSpan w:val="3"/>
            <w:tcBorders>
              <w:top w:val="nil"/>
              <w:left w:val="nil"/>
              <w:bottom w:val="nil"/>
              <w:right w:val="nil"/>
            </w:tcBorders>
            <w:shd w:val="clear" w:color="auto" w:fill="auto"/>
            <w:vAlign w:val="center"/>
            <w:hideMark/>
          </w:tcPr>
          <w:p w14:paraId="47F188DF"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1328" w:type="dxa"/>
            <w:gridSpan w:val="5"/>
            <w:tcBorders>
              <w:top w:val="nil"/>
              <w:left w:val="nil"/>
              <w:bottom w:val="nil"/>
              <w:right w:val="nil"/>
            </w:tcBorders>
            <w:shd w:val="clear" w:color="auto" w:fill="auto"/>
            <w:vAlign w:val="center"/>
            <w:hideMark/>
          </w:tcPr>
          <w:p w14:paraId="181CB326"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782" w:type="dxa"/>
            <w:gridSpan w:val="4"/>
            <w:tcBorders>
              <w:top w:val="nil"/>
              <w:left w:val="nil"/>
              <w:bottom w:val="nil"/>
              <w:right w:val="nil"/>
            </w:tcBorders>
            <w:shd w:val="clear" w:color="auto" w:fill="auto"/>
            <w:vAlign w:val="center"/>
            <w:hideMark/>
          </w:tcPr>
          <w:p w14:paraId="20116E02"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r>
      <w:tr w:rsidR="00584E68" w:rsidRPr="00BE1A95" w14:paraId="77F22A4F" w14:textId="77777777" w:rsidTr="004E7E69">
        <w:trPr>
          <w:gridAfter w:val="3"/>
          <w:wAfter w:w="660" w:type="dxa"/>
          <w:trHeight w:val="340"/>
        </w:trPr>
        <w:tc>
          <w:tcPr>
            <w:tcW w:w="4280" w:type="dxa"/>
            <w:gridSpan w:val="2"/>
            <w:tcBorders>
              <w:top w:val="nil"/>
              <w:left w:val="nil"/>
              <w:bottom w:val="nil"/>
              <w:right w:val="nil"/>
            </w:tcBorders>
            <w:shd w:val="clear" w:color="auto" w:fill="auto"/>
            <w:vAlign w:val="center"/>
            <w:hideMark/>
          </w:tcPr>
          <w:p w14:paraId="24335875" w14:textId="77777777" w:rsidR="00584E68" w:rsidRPr="00BE1A95" w:rsidRDefault="00584E68" w:rsidP="00584E68">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Gender gap</w:t>
            </w:r>
            <w:r w:rsidRPr="00BE1A95">
              <w:rPr>
                <w:rFonts w:ascii="Times New Roman" w:eastAsia="Times New Roman" w:hAnsi="Times New Roman" w:cs="Times New Roman"/>
                <w:color w:val="000000"/>
                <w:lang w:eastAsia="en-AU"/>
              </w:rPr>
              <w:t xml:space="preserve"> explained </w:t>
            </w:r>
          </w:p>
        </w:tc>
        <w:tc>
          <w:tcPr>
            <w:tcW w:w="1480" w:type="dxa"/>
            <w:tcBorders>
              <w:top w:val="nil"/>
              <w:left w:val="nil"/>
              <w:bottom w:val="nil"/>
              <w:right w:val="nil"/>
            </w:tcBorders>
            <w:shd w:val="clear" w:color="auto" w:fill="auto"/>
            <w:hideMark/>
          </w:tcPr>
          <w:p w14:paraId="60D53F84" w14:textId="7A714033" w:rsidR="00584E68" w:rsidRPr="00584E68" w:rsidRDefault="00584E68" w:rsidP="00584E68">
            <w:pPr>
              <w:spacing w:line="240" w:lineRule="auto"/>
              <w:jc w:val="center"/>
              <w:rPr>
                <w:rFonts w:ascii="Times New Roman" w:eastAsia="Times New Roman" w:hAnsi="Times New Roman" w:cs="Times New Roman"/>
                <w:color w:val="000000"/>
                <w:lang w:eastAsia="en-AU"/>
              </w:rPr>
            </w:pPr>
            <w:r w:rsidRPr="00584E68">
              <w:rPr>
                <w:rFonts w:ascii="Times New Roman" w:hAnsi="Times New Roman" w:cs="Times New Roman"/>
              </w:rPr>
              <w:t>17.0%</w:t>
            </w:r>
          </w:p>
        </w:tc>
        <w:tc>
          <w:tcPr>
            <w:tcW w:w="820" w:type="dxa"/>
            <w:gridSpan w:val="4"/>
            <w:tcBorders>
              <w:top w:val="nil"/>
              <w:left w:val="nil"/>
              <w:bottom w:val="nil"/>
              <w:right w:val="nil"/>
            </w:tcBorders>
            <w:shd w:val="clear" w:color="auto" w:fill="auto"/>
            <w:vAlign w:val="center"/>
            <w:hideMark/>
          </w:tcPr>
          <w:p w14:paraId="6FF2A1F0"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p>
        </w:tc>
        <w:tc>
          <w:tcPr>
            <w:tcW w:w="1180" w:type="dxa"/>
            <w:gridSpan w:val="3"/>
            <w:tcBorders>
              <w:top w:val="nil"/>
              <w:left w:val="nil"/>
              <w:bottom w:val="nil"/>
              <w:right w:val="nil"/>
            </w:tcBorders>
            <w:shd w:val="clear" w:color="auto" w:fill="auto"/>
            <w:vAlign w:val="center"/>
            <w:hideMark/>
          </w:tcPr>
          <w:p w14:paraId="4A3B5F1C" w14:textId="6D04640B" w:rsidR="00584E68" w:rsidRPr="00BE1A95" w:rsidRDefault="00584E68" w:rsidP="00584E68">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28.3</w:t>
            </w:r>
            <w:r w:rsidRPr="00BE1A95">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62BC96CD"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p>
        </w:tc>
      </w:tr>
      <w:tr w:rsidR="00584E68" w:rsidRPr="00BE1A95" w14:paraId="250BCCE5" w14:textId="77777777" w:rsidTr="004E7E69">
        <w:trPr>
          <w:gridAfter w:val="3"/>
          <w:wAfter w:w="660" w:type="dxa"/>
          <w:trHeight w:val="340"/>
        </w:trPr>
        <w:tc>
          <w:tcPr>
            <w:tcW w:w="4280" w:type="dxa"/>
            <w:gridSpan w:val="2"/>
            <w:tcBorders>
              <w:top w:val="nil"/>
              <w:left w:val="nil"/>
              <w:bottom w:val="nil"/>
              <w:right w:val="nil"/>
            </w:tcBorders>
            <w:shd w:val="clear" w:color="auto" w:fill="auto"/>
            <w:vAlign w:val="center"/>
            <w:hideMark/>
          </w:tcPr>
          <w:p w14:paraId="204E11DC" w14:textId="77777777" w:rsidR="00584E68" w:rsidRPr="00BE1A95" w:rsidRDefault="00584E68" w:rsidP="00584E68">
            <w:pPr>
              <w:spacing w:line="240" w:lineRule="auto"/>
              <w:rPr>
                <w:rFonts w:ascii="Times New Roman" w:eastAsia="Times New Roman" w:hAnsi="Times New Roman" w:cs="Times New Roman"/>
                <w:color w:val="000000"/>
                <w:lang w:eastAsia="en-AU"/>
              </w:rPr>
            </w:pPr>
            <w:r w:rsidRPr="008B1F3E">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Gender gap</w:t>
            </w:r>
            <w:r w:rsidRPr="00BE1A95">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would decrease if all had:</w:t>
            </w:r>
          </w:p>
        </w:tc>
        <w:tc>
          <w:tcPr>
            <w:tcW w:w="1480" w:type="dxa"/>
            <w:tcBorders>
              <w:top w:val="nil"/>
              <w:left w:val="nil"/>
              <w:bottom w:val="nil"/>
              <w:right w:val="nil"/>
            </w:tcBorders>
            <w:shd w:val="clear" w:color="auto" w:fill="auto"/>
            <w:hideMark/>
          </w:tcPr>
          <w:p w14:paraId="6E0FF3D2" w14:textId="77777777" w:rsidR="00584E68" w:rsidRPr="00584E68" w:rsidRDefault="00584E68" w:rsidP="00584E68">
            <w:pPr>
              <w:spacing w:line="240" w:lineRule="auto"/>
              <w:rPr>
                <w:rFonts w:ascii="Times New Roman" w:eastAsia="Times New Roman" w:hAnsi="Times New Roman" w:cs="Times New Roman"/>
                <w:color w:val="000000"/>
                <w:lang w:eastAsia="en-AU"/>
              </w:rPr>
            </w:pPr>
          </w:p>
        </w:tc>
        <w:tc>
          <w:tcPr>
            <w:tcW w:w="820" w:type="dxa"/>
            <w:gridSpan w:val="4"/>
            <w:tcBorders>
              <w:top w:val="nil"/>
              <w:left w:val="nil"/>
              <w:bottom w:val="nil"/>
              <w:right w:val="nil"/>
            </w:tcBorders>
            <w:shd w:val="clear" w:color="auto" w:fill="auto"/>
            <w:vAlign w:val="center"/>
            <w:hideMark/>
          </w:tcPr>
          <w:p w14:paraId="7509A364" w14:textId="77777777" w:rsidR="00584E68" w:rsidRPr="00BE1A95" w:rsidRDefault="00584E68" w:rsidP="00584E68">
            <w:pPr>
              <w:spacing w:line="240" w:lineRule="auto"/>
              <w:jc w:val="center"/>
              <w:rPr>
                <w:rFonts w:ascii="Times New Roman" w:eastAsia="Times New Roman" w:hAnsi="Times New Roman" w:cs="Times New Roman"/>
                <w:sz w:val="20"/>
                <w:szCs w:val="20"/>
                <w:lang w:eastAsia="en-AU"/>
              </w:rPr>
            </w:pPr>
          </w:p>
        </w:tc>
        <w:tc>
          <w:tcPr>
            <w:tcW w:w="1180" w:type="dxa"/>
            <w:gridSpan w:val="3"/>
            <w:tcBorders>
              <w:top w:val="nil"/>
              <w:left w:val="nil"/>
              <w:bottom w:val="nil"/>
              <w:right w:val="nil"/>
            </w:tcBorders>
            <w:shd w:val="clear" w:color="auto" w:fill="auto"/>
            <w:vAlign w:val="center"/>
            <w:hideMark/>
          </w:tcPr>
          <w:p w14:paraId="0DCE26F2" w14:textId="77777777" w:rsidR="00584E68" w:rsidRPr="00BE1A95" w:rsidRDefault="00584E68" w:rsidP="00584E68">
            <w:pPr>
              <w:spacing w:line="240" w:lineRule="auto"/>
              <w:jc w:val="center"/>
              <w:rPr>
                <w:rFonts w:ascii="Times New Roman" w:eastAsia="Times New Roman" w:hAnsi="Times New Roman" w:cs="Times New Roman"/>
                <w:sz w:val="20"/>
                <w:szCs w:val="20"/>
                <w:lang w:eastAsia="en-AU"/>
              </w:rPr>
            </w:pPr>
          </w:p>
        </w:tc>
        <w:tc>
          <w:tcPr>
            <w:tcW w:w="820" w:type="dxa"/>
            <w:gridSpan w:val="4"/>
            <w:tcBorders>
              <w:top w:val="nil"/>
              <w:left w:val="nil"/>
              <w:bottom w:val="nil"/>
              <w:right w:val="nil"/>
            </w:tcBorders>
            <w:shd w:val="clear" w:color="auto" w:fill="auto"/>
            <w:vAlign w:val="center"/>
            <w:hideMark/>
          </w:tcPr>
          <w:p w14:paraId="38B8CFE1" w14:textId="77777777" w:rsidR="00584E68" w:rsidRPr="00BE1A95" w:rsidRDefault="00584E68" w:rsidP="00584E68">
            <w:pPr>
              <w:spacing w:line="240" w:lineRule="auto"/>
              <w:jc w:val="center"/>
              <w:rPr>
                <w:rFonts w:ascii="Times New Roman" w:eastAsia="Times New Roman" w:hAnsi="Times New Roman" w:cs="Times New Roman"/>
                <w:sz w:val="20"/>
                <w:szCs w:val="20"/>
                <w:lang w:eastAsia="en-AU"/>
              </w:rPr>
            </w:pPr>
          </w:p>
        </w:tc>
      </w:tr>
      <w:tr w:rsidR="00584E68" w:rsidRPr="00BE1A95" w14:paraId="36DB35BC" w14:textId="77777777" w:rsidTr="004E7E69">
        <w:trPr>
          <w:gridAfter w:val="3"/>
          <w:wAfter w:w="660" w:type="dxa"/>
          <w:trHeight w:val="340"/>
        </w:trPr>
        <w:tc>
          <w:tcPr>
            <w:tcW w:w="4280" w:type="dxa"/>
            <w:gridSpan w:val="2"/>
            <w:tcBorders>
              <w:top w:val="nil"/>
              <w:left w:val="nil"/>
              <w:bottom w:val="nil"/>
              <w:right w:val="nil"/>
            </w:tcBorders>
            <w:shd w:val="clear" w:color="auto" w:fill="auto"/>
            <w:vAlign w:val="center"/>
            <w:hideMark/>
          </w:tcPr>
          <w:p w14:paraId="50C04515" w14:textId="17B9795E" w:rsidR="00584E68" w:rsidRPr="00BE1A95" w:rsidRDefault="00584E68" w:rsidP="00584E68">
            <w:pPr>
              <w:spacing w:line="240" w:lineRule="auto"/>
              <w:jc w:val="right"/>
              <w:rPr>
                <w:rFonts w:ascii="Times New Roman" w:eastAsia="Times New Roman" w:hAnsi="Times New Roman" w:cs="Times New Roman"/>
                <w:color w:val="000000"/>
                <w:lang w:eastAsia="en-AU"/>
              </w:rPr>
            </w:pPr>
            <w:r w:rsidRPr="00915E89">
              <w:rPr>
                <w:rFonts w:ascii="Times New Roman" w:eastAsia="Times New Roman" w:hAnsi="Times New Roman" w:cs="Times New Roman"/>
                <w:color w:val="000000"/>
                <w:lang w:eastAsia="en-AU"/>
              </w:rPr>
              <w:t xml:space="preserve">identical </w:t>
            </w:r>
            <w:r>
              <w:rPr>
                <w:rFonts w:ascii="Times New Roman" w:eastAsia="Times New Roman" w:hAnsi="Times New Roman" w:cs="Times New Roman"/>
                <w:color w:val="000000"/>
                <w:lang w:eastAsia="en-AU"/>
              </w:rPr>
              <w:t xml:space="preserve">CEM </w:t>
            </w:r>
            <w:r w:rsidRPr="00915E89">
              <w:rPr>
                <w:rFonts w:ascii="Times New Roman" w:eastAsia="Times New Roman" w:hAnsi="Times New Roman" w:cs="Times New Roman"/>
                <w:color w:val="000000"/>
                <w:lang w:eastAsia="en-AU"/>
              </w:rPr>
              <w:t xml:space="preserve">career expectations at </w:t>
            </w:r>
            <w:r>
              <w:rPr>
                <w:rFonts w:ascii="Times New Roman" w:eastAsia="Times New Roman" w:hAnsi="Times New Roman" w:cs="Times New Roman"/>
                <w:color w:val="000000"/>
                <w:lang w:eastAsia="en-AU"/>
              </w:rPr>
              <w:t xml:space="preserve">age </w:t>
            </w:r>
            <w:r w:rsidRPr="00915E89">
              <w:rPr>
                <w:rFonts w:ascii="Times New Roman" w:eastAsia="Times New Roman" w:hAnsi="Times New Roman" w:cs="Times New Roman"/>
                <w:color w:val="000000"/>
                <w:lang w:eastAsia="en-AU"/>
              </w:rPr>
              <w:t>16</w:t>
            </w:r>
          </w:p>
        </w:tc>
        <w:tc>
          <w:tcPr>
            <w:tcW w:w="1480" w:type="dxa"/>
            <w:tcBorders>
              <w:top w:val="nil"/>
              <w:left w:val="nil"/>
              <w:bottom w:val="nil"/>
              <w:right w:val="nil"/>
            </w:tcBorders>
            <w:shd w:val="clear" w:color="auto" w:fill="auto"/>
            <w:hideMark/>
          </w:tcPr>
          <w:p w14:paraId="7B2712F0" w14:textId="7FC45BEB" w:rsidR="00584E68" w:rsidRPr="00584E68" w:rsidRDefault="00584E68" w:rsidP="00584E68">
            <w:pPr>
              <w:spacing w:line="240" w:lineRule="auto"/>
              <w:jc w:val="center"/>
              <w:rPr>
                <w:rFonts w:ascii="Times New Roman" w:eastAsia="Times New Roman" w:hAnsi="Times New Roman" w:cs="Times New Roman"/>
                <w:color w:val="000000"/>
                <w:lang w:eastAsia="en-AU"/>
              </w:rPr>
            </w:pPr>
            <w:r w:rsidRPr="00584E68">
              <w:rPr>
                <w:rFonts w:ascii="Times New Roman" w:hAnsi="Times New Roman" w:cs="Times New Roman"/>
              </w:rPr>
              <w:t>15.1%</w:t>
            </w:r>
          </w:p>
        </w:tc>
        <w:tc>
          <w:tcPr>
            <w:tcW w:w="820" w:type="dxa"/>
            <w:gridSpan w:val="4"/>
            <w:tcBorders>
              <w:top w:val="nil"/>
              <w:left w:val="nil"/>
              <w:bottom w:val="nil"/>
              <w:right w:val="nil"/>
            </w:tcBorders>
            <w:shd w:val="clear" w:color="auto" w:fill="auto"/>
            <w:vAlign w:val="center"/>
            <w:hideMark/>
          </w:tcPr>
          <w:p w14:paraId="250E7900"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p>
        </w:tc>
        <w:tc>
          <w:tcPr>
            <w:tcW w:w="1180" w:type="dxa"/>
            <w:gridSpan w:val="3"/>
            <w:tcBorders>
              <w:top w:val="nil"/>
              <w:left w:val="nil"/>
              <w:bottom w:val="nil"/>
              <w:right w:val="nil"/>
            </w:tcBorders>
            <w:shd w:val="clear" w:color="auto" w:fill="auto"/>
            <w:vAlign w:val="center"/>
            <w:hideMark/>
          </w:tcPr>
          <w:p w14:paraId="3744B98F" w14:textId="4558BE7C" w:rsidR="00584E68" w:rsidRPr="00BE1A95" w:rsidRDefault="00584E68" w:rsidP="00584E68">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14.9</w:t>
            </w:r>
            <w:r w:rsidRPr="00BE1A95">
              <w:rPr>
                <w:rFonts w:ascii="Times New Roman" w:eastAsia="Times New Roman" w:hAnsi="Times New Roman" w:cs="Times New Roman"/>
                <w:color w:val="000000"/>
                <w:lang w:eastAsia="en-AU"/>
              </w:rPr>
              <w:t>%</w:t>
            </w:r>
          </w:p>
        </w:tc>
        <w:tc>
          <w:tcPr>
            <w:tcW w:w="820" w:type="dxa"/>
            <w:gridSpan w:val="4"/>
            <w:tcBorders>
              <w:top w:val="nil"/>
              <w:left w:val="nil"/>
              <w:bottom w:val="nil"/>
              <w:right w:val="nil"/>
            </w:tcBorders>
            <w:shd w:val="clear" w:color="auto" w:fill="auto"/>
            <w:vAlign w:val="center"/>
            <w:hideMark/>
          </w:tcPr>
          <w:p w14:paraId="628F8481"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p>
        </w:tc>
      </w:tr>
      <w:tr w:rsidR="00584E68" w:rsidRPr="00BE1A95" w14:paraId="2CF8CB5B" w14:textId="77777777" w:rsidTr="004E7E69">
        <w:trPr>
          <w:gridAfter w:val="3"/>
          <w:wAfter w:w="660" w:type="dxa"/>
          <w:trHeight w:val="340"/>
        </w:trPr>
        <w:tc>
          <w:tcPr>
            <w:tcW w:w="4280" w:type="dxa"/>
            <w:gridSpan w:val="2"/>
            <w:tcBorders>
              <w:top w:val="nil"/>
              <w:left w:val="nil"/>
              <w:right w:val="nil"/>
            </w:tcBorders>
            <w:shd w:val="clear" w:color="auto" w:fill="auto"/>
            <w:vAlign w:val="center"/>
            <w:hideMark/>
          </w:tcPr>
          <w:p w14:paraId="12A94437" w14:textId="77777777" w:rsidR="00584E68" w:rsidRPr="00BE1A95" w:rsidRDefault="00584E68" w:rsidP="00584E68">
            <w:pPr>
              <w:spacing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identical </w:t>
            </w:r>
            <w:r w:rsidRPr="00BE1A95">
              <w:rPr>
                <w:rFonts w:ascii="Times New Roman" w:eastAsia="Times New Roman" w:hAnsi="Times New Roman" w:cs="Times New Roman"/>
                <w:color w:val="000000"/>
                <w:lang w:eastAsia="en-AU"/>
              </w:rPr>
              <w:t>science test score</w:t>
            </w:r>
            <w:r>
              <w:rPr>
                <w:rFonts w:ascii="Times New Roman" w:eastAsia="Times New Roman" w:hAnsi="Times New Roman" w:cs="Times New Roman"/>
                <w:color w:val="000000"/>
                <w:lang w:eastAsia="en-AU"/>
              </w:rPr>
              <w:t>s at age 16</w:t>
            </w:r>
          </w:p>
        </w:tc>
        <w:tc>
          <w:tcPr>
            <w:tcW w:w="1480" w:type="dxa"/>
            <w:tcBorders>
              <w:top w:val="nil"/>
              <w:left w:val="nil"/>
              <w:right w:val="nil"/>
            </w:tcBorders>
            <w:shd w:val="clear" w:color="auto" w:fill="auto"/>
            <w:hideMark/>
          </w:tcPr>
          <w:p w14:paraId="02AAC06F" w14:textId="4FE675D6" w:rsidR="00584E68" w:rsidRPr="00584E68" w:rsidRDefault="00584E68" w:rsidP="00584E68">
            <w:pPr>
              <w:spacing w:line="240" w:lineRule="auto"/>
              <w:jc w:val="center"/>
              <w:rPr>
                <w:rFonts w:ascii="Times New Roman" w:eastAsia="Times New Roman" w:hAnsi="Times New Roman" w:cs="Times New Roman"/>
                <w:color w:val="000000"/>
                <w:lang w:eastAsia="en-AU"/>
              </w:rPr>
            </w:pPr>
            <w:r w:rsidRPr="00584E68">
              <w:rPr>
                <w:rFonts w:ascii="Times New Roman" w:hAnsi="Times New Roman" w:cs="Times New Roman"/>
              </w:rPr>
              <w:t>0.1%</w:t>
            </w:r>
          </w:p>
        </w:tc>
        <w:tc>
          <w:tcPr>
            <w:tcW w:w="820" w:type="dxa"/>
            <w:gridSpan w:val="4"/>
            <w:tcBorders>
              <w:top w:val="nil"/>
              <w:left w:val="nil"/>
              <w:right w:val="nil"/>
            </w:tcBorders>
            <w:shd w:val="clear" w:color="auto" w:fill="auto"/>
            <w:vAlign w:val="center"/>
            <w:hideMark/>
          </w:tcPr>
          <w:p w14:paraId="6BA51C9E"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p>
        </w:tc>
        <w:tc>
          <w:tcPr>
            <w:tcW w:w="1180" w:type="dxa"/>
            <w:gridSpan w:val="3"/>
            <w:tcBorders>
              <w:top w:val="nil"/>
              <w:left w:val="nil"/>
              <w:right w:val="nil"/>
            </w:tcBorders>
            <w:shd w:val="clear" w:color="auto" w:fill="auto"/>
            <w:vAlign w:val="center"/>
            <w:hideMark/>
          </w:tcPr>
          <w:p w14:paraId="3847BF61"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w:t>
            </w:r>
            <w:r>
              <w:rPr>
                <w:rFonts w:ascii="Times New Roman" w:eastAsia="Times New Roman" w:hAnsi="Times New Roman" w:cs="Times New Roman"/>
                <w:color w:val="000000"/>
                <w:lang w:eastAsia="en-AU"/>
              </w:rPr>
              <w:t>.0</w:t>
            </w:r>
            <w:r w:rsidRPr="00BE1A95">
              <w:rPr>
                <w:rFonts w:ascii="Times New Roman" w:eastAsia="Times New Roman" w:hAnsi="Times New Roman" w:cs="Times New Roman"/>
                <w:color w:val="000000"/>
                <w:lang w:eastAsia="en-AU"/>
              </w:rPr>
              <w:t>%</w:t>
            </w:r>
          </w:p>
        </w:tc>
        <w:tc>
          <w:tcPr>
            <w:tcW w:w="820" w:type="dxa"/>
            <w:gridSpan w:val="4"/>
            <w:tcBorders>
              <w:top w:val="nil"/>
              <w:left w:val="nil"/>
              <w:right w:val="nil"/>
            </w:tcBorders>
            <w:shd w:val="clear" w:color="auto" w:fill="auto"/>
            <w:vAlign w:val="center"/>
            <w:hideMark/>
          </w:tcPr>
          <w:p w14:paraId="3385BEE3"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p>
        </w:tc>
      </w:tr>
      <w:tr w:rsidR="00584E68" w:rsidRPr="00BE1A95" w14:paraId="7428C06D" w14:textId="77777777" w:rsidTr="004E7E69">
        <w:trPr>
          <w:gridAfter w:val="3"/>
          <w:wAfter w:w="660" w:type="dxa"/>
          <w:trHeight w:val="340"/>
        </w:trPr>
        <w:tc>
          <w:tcPr>
            <w:tcW w:w="4280" w:type="dxa"/>
            <w:gridSpan w:val="2"/>
            <w:tcBorders>
              <w:top w:val="nil"/>
              <w:left w:val="nil"/>
              <w:right w:val="nil"/>
            </w:tcBorders>
            <w:shd w:val="clear" w:color="auto" w:fill="auto"/>
            <w:vAlign w:val="center"/>
            <w:hideMark/>
          </w:tcPr>
          <w:p w14:paraId="5F9E2112" w14:textId="77777777" w:rsidR="00584E68" w:rsidRPr="00BE1A95" w:rsidRDefault="00584E68" w:rsidP="00584E68">
            <w:pPr>
              <w:spacing w:line="240" w:lineRule="auto"/>
              <w:jc w:val="righ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identical </w:t>
            </w:r>
            <w:r w:rsidRPr="00BE1A95">
              <w:rPr>
                <w:rFonts w:ascii="Times New Roman" w:eastAsia="Times New Roman" w:hAnsi="Times New Roman" w:cs="Times New Roman"/>
                <w:color w:val="000000"/>
                <w:lang w:eastAsia="en-AU"/>
              </w:rPr>
              <w:t>science self-concept</w:t>
            </w:r>
            <w:r>
              <w:rPr>
                <w:rFonts w:ascii="Times New Roman" w:eastAsia="Times New Roman" w:hAnsi="Times New Roman" w:cs="Times New Roman"/>
                <w:color w:val="000000"/>
                <w:lang w:eastAsia="en-AU"/>
              </w:rPr>
              <w:t xml:space="preserve"> at age 16</w:t>
            </w:r>
          </w:p>
        </w:tc>
        <w:tc>
          <w:tcPr>
            <w:tcW w:w="1480" w:type="dxa"/>
            <w:tcBorders>
              <w:top w:val="nil"/>
              <w:left w:val="nil"/>
              <w:right w:val="nil"/>
            </w:tcBorders>
            <w:shd w:val="clear" w:color="auto" w:fill="auto"/>
            <w:hideMark/>
          </w:tcPr>
          <w:p w14:paraId="5067A686" w14:textId="537AE157" w:rsidR="00584E68" w:rsidRPr="00584E68" w:rsidRDefault="00584E68" w:rsidP="00584E68">
            <w:pPr>
              <w:spacing w:line="240" w:lineRule="auto"/>
              <w:jc w:val="center"/>
              <w:rPr>
                <w:rFonts w:ascii="Times New Roman" w:eastAsia="Times New Roman" w:hAnsi="Times New Roman" w:cs="Times New Roman"/>
                <w:color w:val="000000"/>
                <w:lang w:eastAsia="en-AU"/>
              </w:rPr>
            </w:pPr>
            <w:r w:rsidRPr="00584E68">
              <w:rPr>
                <w:rFonts w:ascii="Times New Roman" w:hAnsi="Times New Roman" w:cs="Times New Roman"/>
              </w:rPr>
              <w:t>1.8%</w:t>
            </w:r>
          </w:p>
        </w:tc>
        <w:tc>
          <w:tcPr>
            <w:tcW w:w="820" w:type="dxa"/>
            <w:gridSpan w:val="4"/>
            <w:tcBorders>
              <w:top w:val="nil"/>
              <w:left w:val="nil"/>
              <w:right w:val="nil"/>
            </w:tcBorders>
            <w:shd w:val="clear" w:color="auto" w:fill="auto"/>
            <w:vAlign w:val="center"/>
            <w:hideMark/>
          </w:tcPr>
          <w:p w14:paraId="336C4D9A"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w:t>
            </w:r>
          </w:p>
        </w:tc>
        <w:tc>
          <w:tcPr>
            <w:tcW w:w="1180" w:type="dxa"/>
            <w:gridSpan w:val="3"/>
            <w:tcBorders>
              <w:top w:val="nil"/>
              <w:left w:val="nil"/>
              <w:right w:val="nil"/>
            </w:tcBorders>
            <w:shd w:val="clear" w:color="auto" w:fill="auto"/>
            <w:vAlign w:val="center"/>
            <w:hideMark/>
          </w:tcPr>
          <w:p w14:paraId="5CE9EE80" w14:textId="725C9579" w:rsidR="00584E68" w:rsidRPr="00BE1A95" w:rsidRDefault="00584E68" w:rsidP="00584E68">
            <w:pPr>
              <w:spacing w:line="240" w:lineRule="auto"/>
              <w:jc w:val="cente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13.4</w:t>
            </w:r>
            <w:r w:rsidRPr="00BE1A95">
              <w:rPr>
                <w:rFonts w:ascii="Times New Roman" w:eastAsia="Times New Roman" w:hAnsi="Times New Roman" w:cs="Times New Roman"/>
                <w:color w:val="000000"/>
                <w:lang w:eastAsia="en-AU"/>
              </w:rPr>
              <w:t>%</w:t>
            </w:r>
          </w:p>
        </w:tc>
        <w:tc>
          <w:tcPr>
            <w:tcW w:w="820" w:type="dxa"/>
            <w:gridSpan w:val="4"/>
            <w:tcBorders>
              <w:top w:val="nil"/>
              <w:left w:val="nil"/>
              <w:right w:val="nil"/>
            </w:tcBorders>
            <w:shd w:val="clear" w:color="auto" w:fill="auto"/>
            <w:vAlign w:val="center"/>
            <w:hideMark/>
          </w:tcPr>
          <w:p w14:paraId="156F9160" w14:textId="77777777" w:rsidR="00584E68" w:rsidRPr="00BE1A95" w:rsidRDefault="00584E68" w:rsidP="00584E68">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w:t>
            </w:r>
          </w:p>
        </w:tc>
      </w:tr>
      <w:tr w:rsidR="00323B99" w:rsidRPr="00BE1A95" w14:paraId="37C38AA3"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7A7F3CE3"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1480" w:type="dxa"/>
            <w:tcBorders>
              <w:top w:val="nil"/>
              <w:left w:val="nil"/>
              <w:bottom w:val="nil"/>
              <w:right w:val="nil"/>
            </w:tcBorders>
            <w:shd w:val="clear" w:color="auto" w:fill="auto"/>
            <w:vAlign w:val="center"/>
            <w:hideMark/>
          </w:tcPr>
          <w:p w14:paraId="7E4FCDAB" w14:textId="77777777" w:rsidR="00323B99" w:rsidRPr="00BE1A95" w:rsidRDefault="00323B99" w:rsidP="001B022F">
            <w:pPr>
              <w:spacing w:line="240" w:lineRule="auto"/>
              <w:rPr>
                <w:rFonts w:ascii="Times New Roman" w:eastAsia="Times New Roman" w:hAnsi="Times New Roman" w:cs="Times New Roman"/>
                <w:sz w:val="20"/>
                <w:szCs w:val="20"/>
                <w:lang w:eastAsia="en-AU"/>
              </w:rPr>
            </w:pPr>
          </w:p>
        </w:tc>
        <w:tc>
          <w:tcPr>
            <w:tcW w:w="795" w:type="dxa"/>
            <w:gridSpan w:val="3"/>
            <w:tcBorders>
              <w:top w:val="nil"/>
              <w:left w:val="nil"/>
              <w:bottom w:val="nil"/>
              <w:right w:val="nil"/>
            </w:tcBorders>
            <w:shd w:val="clear" w:color="auto" w:fill="auto"/>
            <w:vAlign w:val="center"/>
            <w:hideMark/>
          </w:tcPr>
          <w:p w14:paraId="5692070A"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1328" w:type="dxa"/>
            <w:gridSpan w:val="5"/>
            <w:tcBorders>
              <w:top w:val="nil"/>
              <w:left w:val="nil"/>
              <w:bottom w:val="nil"/>
              <w:right w:val="nil"/>
            </w:tcBorders>
            <w:shd w:val="clear" w:color="auto" w:fill="auto"/>
            <w:vAlign w:val="center"/>
            <w:hideMark/>
          </w:tcPr>
          <w:p w14:paraId="3B24F675"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782" w:type="dxa"/>
            <w:gridSpan w:val="4"/>
            <w:tcBorders>
              <w:top w:val="nil"/>
              <w:left w:val="nil"/>
              <w:bottom w:val="nil"/>
              <w:right w:val="nil"/>
            </w:tcBorders>
            <w:shd w:val="clear" w:color="auto" w:fill="auto"/>
            <w:vAlign w:val="center"/>
            <w:hideMark/>
          </w:tcPr>
          <w:p w14:paraId="140FA898"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r>
      <w:tr w:rsidR="00323B99" w:rsidRPr="00BE1A95" w14:paraId="6150CD5F"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vAlign w:val="center"/>
            <w:hideMark/>
          </w:tcPr>
          <w:p w14:paraId="49E6FAC5"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Observations</w:t>
            </w:r>
          </w:p>
        </w:tc>
        <w:tc>
          <w:tcPr>
            <w:tcW w:w="1480" w:type="dxa"/>
            <w:tcBorders>
              <w:top w:val="nil"/>
              <w:left w:val="nil"/>
              <w:bottom w:val="nil"/>
              <w:right w:val="nil"/>
            </w:tcBorders>
            <w:shd w:val="clear" w:color="auto" w:fill="auto"/>
            <w:vAlign w:val="center"/>
            <w:hideMark/>
          </w:tcPr>
          <w:p w14:paraId="3D2F27D1"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6492</w:t>
            </w:r>
          </w:p>
        </w:tc>
        <w:tc>
          <w:tcPr>
            <w:tcW w:w="795" w:type="dxa"/>
            <w:gridSpan w:val="3"/>
            <w:tcBorders>
              <w:top w:val="nil"/>
              <w:left w:val="nil"/>
              <w:bottom w:val="nil"/>
              <w:right w:val="nil"/>
            </w:tcBorders>
            <w:shd w:val="clear" w:color="auto" w:fill="auto"/>
            <w:vAlign w:val="center"/>
            <w:hideMark/>
          </w:tcPr>
          <w:p w14:paraId="55174501"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p>
        </w:tc>
        <w:tc>
          <w:tcPr>
            <w:tcW w:w="1328" w:type="dxa"/>
            <w:gridSpan w:val="5"/>
            <w:tcBorders>
              <w:top w:val="nil"/>
              <w:left w:val="nil"/>
              <w:bottom w:val="nil"/>
              <w:right w:val="nil"/>
            </w:tcBorders>
            <w:shd w:val="clear" w:color="auto" w:fill="auto"/>
            <w:vAlign w:val="center"/>
            <w:hideMark/>
          </w:tcPr>
          <w:p w14:paraId="78BF2D86"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c>
          <w:tcPr>
            <w:tcW w:w="782" w:type="dxa"/>
            <w:gridSpan w:val="4"/>
            <w:tcBorders>
              <w:top w:val="nil"/>
              <w:left w:val="nil"/>
              <w:bottom w:val="nil"/>
              <w:right w:val="nil"/>
            </w:tcBorders>
            <w:shd w:val="clear" w:color="auto" w:fill="auto"/>
            <w:vAlign w:val="center"/>
            <w:hideMark/>
          </w:tcPr>
          <w:p w14:paraId="594258AD" w14:textId="77777777" w:rsidR="00323B99" w:rsidRPr="00BE1A95" w:rsidRDefault="00323B99" w:rsidP="001B022F">
            <w:pPr>
              <w:spacing w:line="240" w:lineRule="auto"/>
              <w:jc w:val="center"/>
              <w:rPr>
                <w:rFonts w:ascii="Times New Roman" w:eastAsia="Times New Roman" w:hAnsi="Times New Roman" w:cs="Times New Roman"/>
                <w:sz w:val="20"/>
                <w:szCs w:val="20"/>
                <w:lang w:eastAsia="en-AU"/>
              </w:rPr>
            </w:pPr>
          </w:p>
        </w:tc>
      </w:tr>
      <w:tr w:rsidR="00323B99" w:rsidRPr="00BE1A95" w14:paraId="468A7FCD" w14:textId="77777777" w:rsidTr="00394AA7">
        <w:trPr>
          <w:gridAfter w:val="2"/>
          <w:wAfter w:w="575" w:type="dxa"/>
          <w:trHeight w:hRule="exact" w:val="340"/>
        </w:trPr>
        <w:tc>
          <w:tcPr>
            <w:tcW w:w="4280" w:type="dxa"/>
            <w:gridSpan w:val="2"/>
            <w:tcBorders>
              <w:top w:val="nil"/>
              <w:left w:val="nil"/>
              <w:bottom w:val="single" w:sz="8" w:space="0" w:color="auto"/>
              <w:right w:val="nil"/>
            </w:tcBorders>
            <w:shd w:val="clear" w:color="auto" w:fill="auto"/>
            <w:vAlign w:val="center"/>
            <w:hideMark/>
          </w:tcPr>
          <w:p w14:paraId="73E39E42" w14:textId="77777777" w:rsidR="00323B99" w:rsidRPr="00BE1A95" w:rsidRDefault="00323B99" w:rsidP="001B022F">
            <w:pPr>
              <w:spacing w:line="240" w:lineRule="auto"/>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xml:space="preserve">Pseudo </w:t>
            </w:r>
            <w:r w:rsidRPr="00BE1A95">
              <w:rPr>
                <w:rFonts w:ascii="Times New Roman" w:eastAsia="Times New Roman" w:hAnsi="Times New Roman" w:cs="Times New Roman"/>
                <w:i/>
                <w:iCs/>
                <w:color w:val="000000"/>
                <w:lang w:eastAsia="en-AU"/>
              </w:rPr>
              <w:t>R</w:t>
            </w:r>
            <w:r w:rsidRPr="00BE1A95">
              <w:rPr>
                <w:rFonts w:ascii="Times New Roman" w:eastAsia="Times New Roman" w:hAnsi="Times New Roman" w:cs="Times New Roman"/>
                <w:color w:val="000000"/>
                <w:vertAlign w:val="superscript"/>
                <w:lang w:eastAsia="en-AU"/>
              </w:rPr>
              <w:t>2</w:t>
            </w:r>
          </w:p>
        </w:tc>
        <w:tc>
          <w:tcPr>
            <w:tcW w:w="1480" w:type="dxa"/>
            <w:tcBorders>
              <w:top w:val="nil"/>
              <w:left w:val="nil"/>
              <w:bottom w:val="single" w:sz="8" w:space="0" w:color="auto"/>
              <w:right w:val="nil"/>
            </w:tcBorders>
            <w:shd w:val="clear" w:color="auto" w:fill="auto"/>
            <w:vAlign w:val="center"/>
            <w:hideMark/>
          </w:tcPr>
          <w:p w14:paraId="7E3B47A1" w14:textId="6D65701B"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0.2</w:t>
            </w:r>
            <w:r w:rsidR="00584E68">
              <w:rPr>
                <w:rFonts w:ascii="Times New Roman" w:eastAsia="Times New Roman" w:hAnsi="Times New Roman" w:cs="Times New Roman"/>
                <w:color w:val="000000"/>
                <w:lang w:eastAsia="en-AU"/>
              </w:rPr>
              <w:t>5</w:t>
            </w:r>
          </w:p>
        </w:tc>
        <w:tc>
          <w:tcPr>
            <w:tcW w:w="795" w:type="dxa"/>
            <w:gridSpan w:val="3"/>
            <w:tcBorders>
              <w:top w:val="nil"/>
              <w:left w:val="nil"/>
              <w:bottom w:val="single" w:sz="8" w:space="0" w:color="auto"/>
              <w:right w:val="nil"/>
            </w:tcBorders>
            <w:shd w:val="clear" w:color="auto" w:fill="auto"/>
            <w:vAlign w:val="center"/>
            <w:hideMark/>
          </w:tcPr>
          <w:p w14:paraId="4337DCDB"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w:t>
            </w:r>
          </w:p>
        </w:tc>
        <w:tc>
          <w:tcPr>
            <w:tcW w:w="1328" w:type="dxa"/>
            <w:gridSpan w:val="5"/>
            <w:tcBorders>
              <w:top w:val="nil"/>
              <w:left w:val="nil"/>
              <w:bottom w:val="single" w:sz="8" w:space="0" w:color="auto"/>
              <w:right w:val="nil"/>
            </w:tcBorders>
            <w:shd w:val="clear" w:color="auto" w:fill="auto"/>
            <w:vAlign w:val="center"/>
            <w:hideMark/>
          </w:tcPr>
          <w:p w14:paraId="512090A7"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w:t>
            </w:r>
          </w:p>
        </w:tc>
        <w:tc>
          <w:tcPr>
            <w:tcW w:w="782" w:type="dxa"/>
            <w:gridSpan w:val="4"/>
            <w:tcBorders>
              <w:top w:val="nil"/>
              <w:left w:val="nil"/>
              <w:bottom w:val="single" w:sz="8" w:space="0" w:color="auto"/>
              <w:right w:val="nil"/>
            </w:tcBorders>
            <w:shd w:val="clear" w:color="auto" w:fill="auto"/>
            <w:vAlign w:val="center"/>
            <w:hideMark/>
          </w:tcPr>
          <w:p w14:paraId="695A415D" w14:textId="77777777" w:rsidR="00323B99" w:rsidRPr="00BE1A95" w:rsidRDefault="00323B99" w:rsidP="001B022F">
            <w:pPr>
              <w:spacing w:line="240" w:lineRule="auto"/>
              <w:jc w:val="center"/>
              <w:rPr>
                <w:rFonts w:ascii="Times New Roman" w:eastAsia="Times New Roman" w:hAnsi="Times New Roman" w:cs="Times New Roman"/>
                <w:color w:val="000000"/>
                <w:lang w:eastAsia="en-AU"/>
              </w:rPr>
            </w:pPr>
            <w:r w:rsidRPr="00BE1A95">
              <w:rPr>
                <w:rFonts w:ascii="Times New Roman" w:eastAsia="Times New Roman" w:hAnsi="Times New Roman" w:cs="Times New Roman"/>
                <w:color w:val="000000"/>
                <w:lang w:eastAsia="en-AU"/>
              </w:rPr>
              <w:t> </w:t>
            </w:r>
          </w:p>
        </w:tc>
      </w:tr>
      <w:tr w:rsidR="00323B99" w:rsidRPr="00BE1A95" w14:paraId="5F1541C4" w14:textId="77777777" w:rsidTr="00394AA7">
        <w:trPr>
          <w:gridAfter w:val="2"/>
          <w:wAfter w:w="575" w:type="dxa"/>
          <w:trHeight w:hRule="exact" w:val="340"/>
        </w:trPr>
        <w:tc>
          <w:tcPr>
            <w:tcW w:w="4280" w:type="dxa"/>
            <w:gridSpan w:val="2"/>
            <w:tcBorders>
              <w:top w:val="nil"/>
              <w:left w:val="nil"/>
              <w:bottom w:val="nil"/>
              <w:right w:val="nil"/>
            </w:tcBorders>
            <w:shd w:val="clear" w:color="auto" w:fill="auto"/>
            <w:noWrap/>
            <w:vAlign w:val="center"/>
            <w:hideMark/>
          </w:tcPr>
          <w:p w14:paraId="4A55AE58" w14:textId="25C1EEF1" w:rsidR="00323B99" w:rsidRPr="00BE1A95" w:rsidRDefault="00323B99" w:rsidP="001B022F">
            <w:pPr>
              <w:spacing w:line="240" w:lineRule="auto"/>
              <w:rPr>
                <w:rFonts w:ascii="Times New Roman" w:eastAsia="Times New Roman" w:hAnsi="Times New Roman" w:cs="Times New Roman"/>
                <w:color w:val="000000"/>
                <w:sz w:val="20"/>
                <w:szCs w:val="20"/>
                <w:lang w:eastAsia="en-AU"/>
              </w:rPr>
            </w:pPr>
            <w:r w:rsidRPr="00BE1A95">
              <w:rPr>
                <w:rFonts w:ascii="Times New Roman" w:eastAsia="Times New Roman" w:hAnsi="Times New Roman" w:cs="Times New Roman"/>
                <w:color w:val="000000"/>
                <w:sz w:val="20"/>
                <w:szCs w:val="20"/>
                <w:vertAlign w:val="superscript"/>
                <w:lang w:eastAsia="en-AU"/>
              </w:rPr>
              <w:t>**</w:t>
            </w:r>
            <w:r w:rsidRPr="00BE1A95">
              <w:rPr>
                <w:rFonts w:ascii="Times New Roman" w:eastAsia="Times New Roman" w:hAnsi="Times New Roman" w:cs="Times New Roman"/>
                <w:color w:val="000000"/>
                <w:sz w:val="20"/>
                <w:szCs w:val="20"/>
                <w:lang w:eastAsia="en-AU"/>
              </w:rPr>
              <w:t xml:space="preserve"> </w:t>
            </w:r>
            <w:r w:rsidRPr="00BE1A95">
              <w:rPr>
                <w:rFonts w:ascii="Times New Roman" w:eastAsia="Times New Roman" w:hAnsi="Times New Roman" w:cs="Times New Roman"/>
                <w:i/>
                <w:iCs/>
                <w:color w:val="000000"/>
                <w:sz w:val="20"/>
                <w:szCs w:val="20"/>
                <w:lang w:eastAsia="en-AU"/>
              </w:rPr>
              <w:t>p</w:t>
            </w:r>
            <w:r w:rsidRPr="00BE1A95">
              <w:rPr>
                <w:rFonts w:ascii="Times New Roman" w:eastAsia="Times New Roman" w:hAnsi="Times New Roman" w:cs="Times New Roman"/>
                <w:color w:val="000000"/>
                <w:sz w:val="20"/>
                <w:szCs w:val="20"/>
                <w:lang w:eastAsia="en-AU"/>
              </w:rPr>
              <w:t xml:space="preserve"> &lt; .05, </w:t>
            </w:r>
            <w:r w:rsidR="00394AA7">
              <w:rPr>
                <w:rFonts w:ascii="Times New Roman" w:eastAsia="Times New Roman" w:hAnsi="Times New Roman" w:cs="Times New Roman"/>
                <w:color w:val="000000"/>
                <w:sz w:val="20"/>
                <w:szCs w:val="20"/>
                <w:vertAlign w:val="superscript"/>
                <w:lang w:eastAsia="en-AU"/>
              </w:rPr>
              <w:t>**</w:t>
            </w:r>
            <w:r w:rsidRPr="00BE1A95">
              <w:rPr>
                <w:rFonts w:ascii="Times New Roman" w:eastAsia="Times New Roman" w:hAnsi="Times New Roman" w:cs="Times New Roman"/>
                <w:color w:val="000000"/>
                <w:sz w:val="20"/>
                <w:szCs w:val="20"/>
                <w:lang w:eastAsia="en-AU"/>
              </w:rPr>
              <w:t xml:space="preserve"> </w:t>
            </w:r>
            <w:r w:rsidRPr="00BE1A95">
              <w:rPr>
                <w:rFonts w:ascii="Times New Roman" w:eastAsia="Times New Roman" w:hAnsi="Times New Roman" w:cs="Times New Roman"/>
                <w:i/>
                <w:iCs/>
                <w:color w:val="000000"/>
                <w:sz w:val="20"/>
                <w:szCs w:val="20"/>
                <w:lang w:eastAsia="en-AU"/>
              </w:rPr>
              <w:t>p</w:t>
            </w:r>
            <w:r w:rsidRPr="00BE1A95">
              <w:rPr>
                <w:rFonts w:ascii="Times New Roman" w:eastAsia="Times New Roman" w:hAnsi="Times New Roman" w:cs="Times New Roman"/>
                <w:color w:val="000000"/>
                <w:sz w:val="20"/>
                <w:szCs w:val="20"/>
                <w:lang w:eastAsia="en-AU"/>
              </w:rPr>
              <w:t xml:space="preserve"> &lt; .01</w:t>
            </w:r>
          </w:p>
        </w:tc>
        <w:tc>
          <w:tcPr>
            <w:tcW w:w="1480" w:type="dxa"/>
            <w:tcBorders>
              <w:top w:val="nil"/>
              <w:left w:val="nil"/>
              <w:bottom w:val="nil"/>
              <w:right w:val="nil"/>
            </w:tcBorders>
            <w:shd w:val="clear" w:color="auto" w:fill="auto"/>
            <w:noWrap/>
            <w:vAlign w:val="bottom"/>
            <w:hideMark/>
          </w:tcPr>
          <w:p w14:paraId="540E3BC3" w14:textId="77777777" w:rsidR="00323B99" w:rsidRPr="00BE1A95" w:rsidRDefault="00323B99" w:rsidP="001B022F">
            <w:pPr>
              <w:spacing w:line="240" w:lineRule="auto"/>
              <w:rPr>
                <w:rFonts w:ascii="Times New Roman" w:eastAsia="Times New Roman" w:hAnsi="Times New Roman" w:cs="Times New Roman"/>
                <w:color w:val="000000"/>
                <w:sz w:val="20"/>
                <w:szCs w:val="20"/>
                <w:lang w:eastAsia="en-AU"/>
              </w:rPr>
            </w:pPr>
          </w:p>
        </w:tc>
        <w:tc>
          <w:tcPr>
            <w:tcW w:w="795" w:type="dxa"/>
            <w:gridSpan w:val="3"/>
            <w:tcBorders>
              <w:top w:val="nil"/>
              <w:left w:val="nil"/>
              <w:bottom w:val="nil"/>
              <w:right w:val="nil"/>
            </w:tcBorders>
            <w:shd w:val="clear" w:color="auto" w:fill="auto"/>
            <w:noWrap/>
            <w:vAlign w:val="bottom"/>
            <w:hideMark/>
          </w:tcPr>
          <w:p w14:paraId="411780DB" w14:textId="77777777" w:rsidR="00323B99" w:rsidRPr="00BE1A95" w:rsidRDefault="00323B99" w:rsidP="001B022F">
            <w:pPr>
              <w:spacing w:line="240" w:lineRule="auto"/>
              <w:rPr>
                <w:rFonts w:ascii="Times New Roman" w:eastAsia="Times New Roman" w:hAnsi="Times New Roman" w:cs="Times New Roman"/>
                <w:sz w:val="20"/>
                <w:szCs w:val="20"/>
                <w:lang w:eastAsia="en-AU"/>
              </w:rPr>
            </w:pPr>
          </w:p>
        </w:tc>
        <w:tc>
          <w:tcPr>
            <w:tcW w:w="1328" w:type="dxa"/>
            <w:gridSpan w:val="5"/>
            <w:tcBorders>
              <w:top w:val="nil"/>
              <w:left w:val="nil"/>
              <w:bottom w:val="nil"/>
              <w:right w:val="nil"/>
            </w:tcBorders>
            <w:shd w:val="clear" w:color="auto" w:fill="auto"/>
            <w:noWrap/>
            <w:vAlign w:val="bottom"/>
            <w:hideMark/>
          </w:tcPr>
          <w:p w14:paraId="3DB7234E" w14:textId="77777777" w:rsidR="00323B99" w:rsidRPr="00BE1A95" w:rsidRDefault="00323B99" w:rsidP="001B022F">
            <w:pPr>
              <w:spacing w:line="240" w:lineRule="auto"/>
              <w:rPr>
                <w:rFonts w:ascii="Times New Roman" w:eastAsia="Times New Roman" w:hAnsi="Times New Roman" w:cs="Times New Roman"/>
                <w:sz w:val="20"/>
                <w:szCs w:val="20"/>
                <w:lang w:eastAsia="en-AU"/>
              </w:rPr>
            </w:pPr>
          </w:p>
        </w:tc>
        <w:tc>
          <w:tcPr>
            <w:tcW w:w="782" w:type="dxa"/>
            <w:gridSpan w:val="4"/>
            <w:tcBorders>
              <w:top w:val="nil"/>
              <w:left w:val="nil"/>
              <w:bottom w:val="nil"/>
              <w:right w:val="nil"/>
            </w:tcBorders>
            <w:shd w:val="clear" w:color="auto" w:fill="auto"/>
            <w:noWrap/>
            <w:vAlign w:val="bottom"/>
            <w:hideMark/>
          </w:tcPr>
          <w:p w14:paraId="35D247B2" w14:textId="77777777" w:rsidR="00323B99" w:rsidRPr="00BE1A95" w:rsidRDefault="00323B99" w:rsidP="001B022F">
            <w:pPr>
              <w:spacing w:line="240" w:lineRule="auto"/>
              <w:rPr>
                <w:rFonts w:ascii="Times New Roman" w:eastAsia="Times New Roman" w:hAnsi="Times New Roman" w:cs="Times New Roman"/>
                <w:sz w:val="20"/>
                <w:szCs w:val="20"/>
                <w:lang w:eastAsia="en-AU"/>
              </w:rPr>
            </w:pPr>
          </w:p>
        </w:tc>
      </w:tr>
    </w:tbl>
    <w:p w14:paraId="016BC487" w14:textId="77777777" w:rsidR="00323B99" w:rsidRDefault="00323B99">
      <w:pPr>
        <w:rPr>
          <w:rFonts w:ascii="Times New Roman" w:eastAsiaTheme="majorEastAsia" w:hAnsi="Times New Roman" w:cs="Times New Roman"/>
          <w:b/>
          <w:bCs/>
          <w:color w:val="2F5496" w:themeColor="accent1" w:themeShade="BF"/>
          <w:sz w:val="28"/>
          <w:szCs w:val="28"/>
          <w:lang w:val="en-US"/>
        </w:rPr>
      </w:pPr>
      <w:r>
        <w:rPr>
          <w:rFonts w:ascii="Times New Roman" w:hAnsi="Times New Roman" w:cs="Times New Roman"/>
          <w:lang w:val="en-US"/>
        </w:rPr>
        <w:br w:type="page"/>
      </w:r>
    </w:p>
    <w:p w14:paraId="6B5EAF52" w14:textId="35143519" w:rsidR="006C67A1" w:rsidRPr="00323B99" w:rsidRDefault="00C31C9F" w:rsidP="009C3DE7">
      <w:pPr>
        <w:pStyle w:val="Heading1"/>
        <w:rPr>
          <w:rFonts w:ascii="Times New Roman" w:hAnsi="Times New Roman" w:cs="Times New Roman"/>
          <w:color w:val="auto"/>
          <w:sz w:val="24"/>
          <w:szCs w:val="24"/>
          <w:lang w:val="en-US"/>
        </w:rPr>
      </w:pPr>
      <w:r w:rsidRPr="00323B99">
        <w:rPr>
          <w:rFonts w:ascii="Times New Roman" w:hAnsi="Times New Roman" w:cs="Times New Roman"/>
          <w:color w:val="auto"/>
          <w:sz w:val="24"/>
          <w:szCs w:val="24"/>
          <w:lang w:val="en-US"/>
        </w:rPr>
        <w:lastRenderedPageBreak/>
        <w:t xml:space="preserve">Appendix </w:t>
      </w:r>
      <w:r w:rsidR="00AB0536">
        <w:rPr>
          <w:rFonts w:ascii="Times New Roman" w:hAnsi="Times New Roman" w:cs="Times New Roman"/>
          <w:color w:val="auto"/>
          <w:sz w:val="24"/>
          <w:szCs w:val="24"/>
          <w:lang w:val="en-US"/>
        </w:rPr>
        <w:t>7</w:t>
      </w:r>
      <w:r w:rsidRPr="00323B99">
        <w:rPr>
          <w:rFonts w:ascii="Times New Roman" w:hAnsi="Times New Roman" w:cs="Times New Roman"/>
          <w:color w:val="auto"/>
          <w:sz w:val="24"/>
          <w:szCs w:val="24"/>
          <w:lang w:val="en-US"/>
        </w:rPr>
        <w:t xml:space="preserve"> </w:t>
      </w:r>
      <w:r w:rsidR="008C1872" w:rsidRPr="00323B99">
        <w:rPr>
          <w:rFonts w:ascii="Times New Roman" w:hAnsi="Times New Roman" w:cs="Times New Roman"/>
          <w:color w:val="auto"/>
          <w:sz w:val="24"/>
          <w:szCs w:val="24"/>
          <w:lang w:val="en-US"/>
        </w:rPr>
        <w:t>Selected KHB elements</w:t>
      </w:r>
      <w:r w:rsidRPr="00323B99">
        <w:rPr>
          <w:rFonts w:ascii="Times New Roman" w:hAnsi="Times New Roman" w:cs="Times New Roman"/>
          <w:color w:val="auto"/>
          <w:sz w:val="24"/>
          <w:szCs w:val="24"/>
          <w:lang w:val="en-US"/>
        </w:rPr>
        <w:t xml:space="preserve"> for </w:t>
      </w:r>
      <w:r w:rsidR="00323B99">
        <w:rPr>
          <w:rFonts w:ascii="Times New Roman" w:hAnsi="Times New Roman" w:cs="Times New Roman"/>
          <w:color w:val="auto"/>
          <w:sz w:val="24"/>
          <w:szCs w:val="24"/>
          <w:lang w:val="en-US"/>
        </w:rPr>
        <w:t>analytical tables</w:t>
      </w:r>
    </w:p>
    <w:tbl>
      <w:tblPr>
        <w:tblW w:w="8505" w:type="dxa"/>
        <w:tblLook w:val="04A0" w:firstRow="1" w:lastRow="0" w:firstColumn="1" w:lastColumn="0" w:noHBand="0" w:noVBand="1"/>
      </w:tblPr>
      <w:tblGrid>
        <w:gridCol w:w="3872"/>
        <w:gridCol w:w="1648"/>
        <w:gridCol w:w="700"/>
        <w:gridCol w:w="1585"/>
        <w:gridCol w:w="700"/>
      </w:tblGrid>
      <w:tr w:rsidR="006C67A1" w:rsidRPr="00AC151B" w14:paraId="2CF36470" w14:textId="77777777" w:rsidTr="006C67A1">
        <w:trPr>
          <w:trHeight w:val="300"/>
        </w:trPr>
        <w:tc>
          <w:tcPr>
            <w:tcW w:w="6220" w:type="dxa"/>
            <w:gridSpan w:val="3"/>
            <w:tcBorders>
              <w:top w:val="nil"/>
              <w:left w:val="nil"/>
              <w:bottom w:val="single" w:sz="4" w:space="0" w:color="auto"/>
              <w:right w:val="nil"/>
            </w:tcBorders>
            <w:shd w:val="clear" w:color="auto" w:fill="auto"/>
            <w:noWrap/>
            <w:vAlign w:val="bottom"/>
            <w:hideMark/>
          </w:tcPr>
          <w:p w14:paraId="41A448CE"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Multinomial logit coefficients: KHB decomposition results</w:t>
            </w:r>
          </w:p>
        </w:tc>
        <w:tc>
          <w:tcPr>
            <w:tcW w:w="1585" w:type="dxa"/>
            <w:tcBorders>
              <w:top w:val="nil"/>
              <w:left w:val="nil"/>
              <w:bottom w:val="single" w:sz="4" w:space="0" w:color="auto"/>
              <w:right w:val="nil"/>
            </w:tcBorders>
            <w:shd w:val="clear" w:color="auto" w:fill="auto"/>
            <w:noWrap/>
            <w:vAlign w:val="bottom"/>
            <w:hideMark/>
          </w:tcPr>
          <w:p w14:paraId="5689D536"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single" w:sz="4" w:space="0" w:color="auto"/>
              <w:right w:val="nil"/>
            </w:tcBorders>
            <w:shd w:val="clear" w:color="auto" w:fill="auto"/>
            <w:noWrap/>
            <w:vAlign w:val="bottom"/>
            <w:hideMark/>
          </w:tcPr>
          <w:p w14:paraId="00C5524F" w14:textId="77777777" w:rsidR="006C67A1" w:rsidRPr="00AC151B" w:rsidRDefault="006C67A1" w:rsidP="006C67A1">
            <w:pPr>
              <w:spacing w:after="0" w:line="240" w:lineRule="auto"/>
              <w:rPr>
                <w:rFonts w:ascii="Times New Roman" w:eastAsia="Times New Roman" w:hAnsi="Times New Roman" w:cs="Times New Roman"/>
                <w:sz w:val="20"/>
                <w:szCs w:val="20"/>
                <w:lang w:eastAsia="en-AU"/>
              </w:rPr>
            </w:pPr>
          </w:p>
        </w:tc>
      </w:tr>
      <w:tr w:rsidR="00323B99" w:rsidRPr="00AC151B" w14:paraId="7067E190" w14:textId="77777777" w:rsidTr="001B022F">
        <w:trPr>
          <w:trHeight w:val="300"/>
        </w:trPr>
        <w:tc>
          <w:tcPr>
            <w:tcW w:w="3872" w:type="dxa"/>
            <w:tcBorders>
              <w:top w:val="nil"/>
              <w:left w:val="nil"/>
              <w:bottom w:val="nil"/>
              <w:right w:val="nil"/>
            </w:tcBorders>
            <w:shd w:val="clear" w:color="auto" w:fill="auto"/>
            <w:noWrap/>
            <w:vAlign w:val="bottom"/>
            <w:hideMark/>
          </w:tcPr>
          <w:p w14:paraId="7C890CC1"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Pr>
                <w:rFonts w:ascii="Times New Roman" w:eastAsia="Times New Roman" w:hAnsi="Times New Roman" w:cs="Times New Roman"/>
                <w:color w:val="000000"/>
                <w:lang w:eastAsia="en-AU"/>
              </w:rPr>
              <w:t>1</w:t>
            </w:r>
          </w:p>
        </w:tc>
        <w:tc>
          <w:tcPr>
            <w:tcW w:w="1648" w:type="dxa"/>
            <w:tcBorders>
              <w:top w:val="nil"/>
              <w:left w:val="nil"/>
              <w:bottom w:val="nil"/>
              <w:right w:val="nil"/>
            </w:tcBorders>
            <w:shd w:val="clear" w:color="auto" w:fill="auto"/>
            <w:noWrap/>
            <w:vAlign w:val="bottom"/>
            <w:hideMark/>
          </w:tcPr>
          <w:p w14:paraId="30BB3523"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w:t>
            </w:r>
          </w:p>
        </w:tc>
        <w:tc>
          <w:tcPr>
            <w:tcW w:w="700" w:type="dxa"/>
            <w:tcBorders>
              <w:top w:val="nil"/>
              <w:left w:val="nil"/>
              <w:bottom w:val="nil"/>
              <w:right w:val="nil"/>
            </w:tcBorders>
            <w:shd w:val="clear" w:color="auto" w:fill="auto"/>
            <w:noWrap/>
            <w:vAlign w:val="bottom"/>
            <w:hideMark/>
          </w:tcPr>
          <w:p w14:paraId="18F23E48"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nil"/>
              <w:left w:val="nil"/>
              <w:bottom w:val="nil"/>
              <w:right w:val="nil"/>
            </w:tcBorders>
            <w:shd w:val="clear" w:color="auto" w:fill="auto"/>
            <w:noWrap/>
            <w:vAlign w:val="bottom"/>
            <w:hideMark/>
          </w:tcPr>
          <w:p w14:paraId="204C1D56"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w:t>
            </w:r>
          </w:p>
        </w:tc>
        <w:tc>
          <w:tcPr>
            <w:tcW w:w="700" w:type="dxa"/>
            <w:tcBorders>
              <w:top w:val="nil"/>
              <w:left w:val="nil"/>
              <w:bottom w:val="nil"/>
              <w:right w:val="nil"/>
            </w:tcBorders>
            <w:shd w:val="clear" w:color="auto" w:fill="auto"/>
            <w:noWrap/>
            <w:vAlign w:val="bottom"/>
            <w:hideMark/>
          </w:tcPr>
          <w:p w14:paraId="230E232B"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323B99" w:rsidRPr="00AC151B" w14:paraId="6D547954" w14:textId="77777777" w:rsidTr="001B022F">
        <w:trPr>
          <w:trHeight w:val="300"/>
        </w:trPr>
        <w:tc>
          <w:tcPr>
            <w:tcW w:w="3872" w:type="dxa"/>
            <w:tcBorders>
              <w:top w:val="nil"/>
              <w:left w:val="nil"/>
              <w:bottom w:val="nil"/>
              <w:right w:val="nil"/>
            </w:tcBorders>
            <w:shd w:val="clear" w:color="auto" w:fill="auto"/>
            <w:noWrap/>
            <w:vAlign w:val="bottom"/>
            <w:hideMark/>
          </w:tcPr>
          <w:p w14:paraId="5C455350"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6A9A0398"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0.13</w:t>
            </w:r>
          </w:p>
        </w:tc>
        <w:tc>
          <w:tcPr>
            <w:tcW w:w="700" w:type="dxa"/>
            <w:tcBorders>
              <w:top w:val="nil"/>
              <w:left w:val="nil"/>
              <w:bottom w:val="nil"/>
              <w:right w:val="nil"/>
            </w:tcBorders>
            <w:shd w:val="clear" w:color="auto" w:fill="auto"/>
            <w:noWrap/>
            <w:vAlign w:val="bottom"/>
            <w:hideMark/>
          </w:tcPr>
          <w:p w14:paraId="3188CEC3"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hideMark/>
          </w:tcPr>
          <w:p w14:paraId="6870E1EF"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0.33</w:t>
            </w:r>
          </w:p>
        </w:tc>
        <w:tc>
          <w:tcPr>
            <w:tcW w:w="700" w:type="dxa"/>
            <w:tcBorders>
              <w:top w:val="nil"/>
              <w:left w:val="nil"/>
              <w:bottom w:val="nil"/>
              <w:right w:val="nil"/>
            </w:tcBorders>
            <w:shd w:val="clear" w:color="auto" w:fill="auto"/>
            <w:noWrap/>
            <w:vAlign w:val="bottom"/>
            <w:hideMark/>
          </w:tcPr>
          <w:p w14:paraId="4D987886"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p>
        </w:tc>
      </w:tr>
      <w:tr w:rsidR="00323B99" w:rsidRPr="00AC151B" w14:paraId="5476CEC9" w14:textId="77777777" w:rsidTr="001B022F">
        <w:trPr>
          <w:trHeight w:val="300"/>
        </w:trPr>
        <w:tc>
          <w:tcPr>
            <w:tcW w:w="3872" w:type="dxa"/>
            <w:tcBorders>
              <w:top w:val="nil"/>
              <w:left w:val="nil"/>
              <w:bottom w:val="nil"/>
              <w:right w:val="nil"/>
            </w:tcBorders>
            <w:shd w:val="clear" w:color="auto" w:fill="auto"/>
            <w:noWrap/>
            <w:vAlign w:val="bottom"/>
            <w:hideMark/>
          </w:tcPr>
          <w:p w14:paraId="5CBF84C0"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3A548FB2"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0.95</w:t>
            </w:r>
          </w:p>
        </w:tc>
        <w:tc>
          <w:tcPr>
            <w:tcW w:w="700" w:type="dxa"/>
            <w:tcBorders>
              <w:top w:val="nil"/>
              <w:left w:val="nil"/>
              <w:bottom w:val="nil"/>
              <w:right w:val="nil"/>
            </w:tcBorders>
            <w:shd w:val="clear" w:color="auto" w:fill="auto"/>
            <w:noWrap/>
            <w:vAlign w:val="bottom"/>
            <w:hideMark/>
          </w:tcPr>
          <w:p w14:paraId="59196040"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3D8E671E"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-0.92</w:t>
            </w:r>
          </w:p>
        </w:tc>
        <w:tc>
          <w:tcPr>
            <w:tcW w:w="700" w:type="dxa"/>
            <w:tcBorders>
              <w:top w:val="nil"/>
              <w:left w:val="nil"/>
              <w:bottom w:val="nil"/>
              <w:right w:val="nil"/>
            </w:tcBorders>
            <w:shd w:val="clear" w:color="auto" w:fill="auto"/>
            <w:noWrap/>
            <w:vAlign w:val="bottom"/>
            <w:hideMark/>
          </w:tcPr>
          <w:p w14:paraId="1B16CB02"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323B99" w:rsidRPr="00AC151B" w14:paraId="30F264A8" w14:textId="77777777" w:rsidTr="001B022F">
        <w:trPr>
          <w:trHeight w:val="300"/>
        </w:trPr>
        <w:tc>
          <w:tcPr>
            <w:tcW w:w="3872" w:type="dxa"/>
            <w:tcBorders>
              <w:top w:val="nil"/>
              <w:left w:val="nil"/>
              <w:bottom w:val="nil"/>
              <w:right w:val="nil"/>
            </w:tcBorders>
            <w:shd w:val="clear" w:color="auto" w:fill="auto"/>
            <w:noWrap/>
            <w:vAlign w:val="bottom"/>
            <w:hideMark/>
          </w:tcPr>
          <w:p w14:paraId="6CE7E4A9"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bottom w:val="nil"/>
              <w:right w:val="nil"/>
            </w:tcBorders>
            <w:shd w:val="clear" w:color="auto" w:fill="auto"/>
            <w:noWrap/>
            <w:vAlign w:val="bottom"/>
            <w:hideMark/>
          </w:tcPr>
          <w:p w14:paraId="173C19F6"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0.83</w:t>
            </w:r>
          </w:p>
        </w:tc>
        <w:tc>
          <w:tcPr>
            <w:tcW w:w="700" w:type="dxa"/>
            <w:tcBorders>
              <w:top w:val="nil"/>
              <w:left w:val="nil"/>
              <w:bottom w:val="nil"/>
              <w:right w:val="nil"/>
            </w:tcBorders>
            <w:shd w:val="clear" w:color="auto" w:fill="auto"/>
            <w:noWrap/>
            <w:vAlign w:val="bottom"/>
            <w:hideMark/>
          </w:tcPr>
          <w:p w14:paraId="77BCC1DD"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1F6630C6"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-0.62</w:t>
            </w:r>
          </w:p>
        </w:tc>
        <w:tc>
          <w:tcPr>
            <w:tcW w:w="700" w:type="dxa"/>
            <w:tcBorders>
              <w:top w:val="nil"/>
              <w:left w:val="nil"/>
              <w:bottom w:val="nil"/>
              <w:right w:val="nil"/>
            </w:tcBorders>
            <w:shd w:val="clear" w:color="auto" w:fill="auto"/>
            <w:noWrap/>
            <w:vAlign w:val="bottom"/>
            <w:hideMark/>
          </w:tcPr>
          <w:p w14:paraId="2E69EE94"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323B99" w:rsidRPr="00AC151B" w14:paraId="251848F3" w14:textId="77777777" w:rsidTr="001B022F">
        <w:trPr>
          <w:trHeight w:val="300"/>
        </w:trPr>
        <w:tc>
          <w:tcPr>
            <w:tcW w:w="3872" w:type="dxa"/>
            <w:tcBorders>
              <w:top w:val="nil"/>
              <w:left w:val="nil"/>
              <w:bottom w:val="nil"/>
              <w:right w:val="nil"/>
            </w:tcBorders>
            <w:shd w:val="clear" w:color="auto" w:fill="auto"/>
            <w:noWrap/>
            <w:vAlign w:val="bottom"/>
            <w:hideMark/>
          </w:tcPr>
          <w:p w14:paraId="5E0C400B"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nil"/>
              <w:right w:val="nil"/>
            </w:tcBorders>
            <w:shd w:val="clear" w:color="auto" w:fill="auto"/>
            <w:noWrap/>
            <w:vAlign w:val="bottom"/>
            <w:hideMark/>
          </w:tcPr>
          <w:p w14:paraId="1701DCFC"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0.12</w:t>
            </w:r>
          </w:p>
        </w:tc>
        <w:tc>
          <w:tcPr>
            <w:tcW w:w="700" w:type="dxa"/>
            <w:tcBorders>
              <w:top w:val="nil"/>
              <w:left w:val="nil"/>
              <w:bottom w:val="nil"/>
              <w:right w:val="nil"/>
            </w:tcBorders>
            <w:shd w:val="clear" w:color="auto" w:fill="auto"/>
            <w:noWrap/>
            <w:vAlign w:val="bottom"/>
            <w:hideMark/>
          </w:tcPr>
          <w:p w14:paraId="3D87741B"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107E115E"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-0.30</w:t>
            </w:r>
          </w:p>
        </w:tc>
        <w:tc>
          <w:tcPr>
            <w:tcW w:w="700" w:type="dxa"/>
            <w:tcBorders>
              <w:top w:val="nil"/>
              <w:left w:val="nil"/>
              <w:bottom w:val="nil"/>
              <w:right w:val="nil"/>
            </w:tcBorders>
            <w:shd w:val="clear" w:color="auto" w:fill="auto"/>
            <w:noWrap/>
            <w:vAlign w:val="bottom"/>
            <w:hideMark/>
          </w:tcPr>
          <w:p w14:paraId="4F6D09A8"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0E31C6E1" w14:textId="77777777" w:rsidTr="00CB5646">
        <w:trPr>
          <w:trHeight w:val="300"/>
        </w:trPr>
        <w:tc>
          <w:tcPr>
            <w:tcW w:w="3872" w:type="dxa"/>
            <w:tcBorders>
              <w:top w:val="nil"/>
              <w:left w:val="nil"/>
              <w:bottom w:val="nil"/>
              <w:right w:val="nil"/>
            </w:tcBorders>
            <w:shd w:val="clear" w:color="auto" w:fill="auto"/>
            <w:noWrap/>
            <w:vAlign w:val="bottom"/>
          </w:tcPr>
          <w:p w14:paraId="4B837F39"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1648" w:type="dxa"/>
            <w:tcBorders>
              <w:top w:val="nil"/>
              <w:left w:val="nil"/>
              <w:bottom w:val="nil"/>
              <w:right w:val="nil"/>
            </w:tcBorders>
            <w:shd w:val="clear" w:color="auto" w:fill="auto"/>
            <w:noWrap/>
            <w:vAlign w:val="bottom"/>
          </w:tcPr>
          <w:p w14:paraId="0EB49A35"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418C9754"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tcPr>
          <w:p w14:paraId="49965492"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273743D3"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r>
      <w:tr w:rsidR="00A728FC" w:rsidRPr="00AC151B" w14:paraId="369DCF85" w14:textId="77777777" w:rsidTr="00CB5646">
        <w:trPr>
          <w:trHeight w:val="300"/>
        </w:trPr>
        <w:tc>
          <w:tcPr>
            <w:tcW w:w="3872" w:type="dxa"/>
            <w:tcBorders>
              <w:top w:val="nil"/>
              <w:left w:val="nil"/>
              <w:bottom w:val="nil"/>
              <w:right w:val="nil"/>
            </w:tcBorders>
            <w:shd w:val="clear" w:color="auto" w:fill="auto"/>
            <w:noWrap/>
            <w:vAlign w:val="bottom"/>
            <w:hideMark/>
          </w:tcPr>
          <w:p w14:paraId="34CE8108" w14:textId="0DB2F0FC"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Pr>
                <w:rFonts w:ascii="Times New Roman" w:eastAsia="Times New Roman" w:hAnsi="Times New Roman" w:cs="Times New Roman"/>
                <w:color w:val="000000"/>
                <w:lang w:eastAsia="en-AU"/>
              </w:rPr>
              <w:t>2</w:t>
            </w:r>
          </w:p>
        </w:tc>
        <w:tc>
          <w:tcPr>
            <w:tcW w:w="1648" w:type="dxa"/>
            <w:tcBorders>
              <w:top w:val="nil"/>
              <w:left w:val="nil"/>
              <w:bottom w:val="nil"/>
              <w:right w:val="nil"/>
            </w:tcBorders>
            <w:shd w:val="clear" w:color="auto" w:fill="auto"/>
            <w:noWrap/>
            <w:vAlign w:val="bottom"/>
            <w:hideMark/>
          </w:tcPr>
          <w:p w14:paraId="7138E1CD"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w:t>
            </w:r>
          </w:p>
        </w:tc>
        <w:tc>
          <w:tcPr>
            <w:tcW w:w="700" w:type="dxa"/>
            <w:tcBorders>
              <w:top w:val="nil"/>
              <w:left w:val="nil"/>
              <w:bottom w:val="nil"/>
              <w:right w:val="nil"/>
            </w:tcBorders>
            <w:shd w:val="clear" w:color="auto" w:fill="auto"/>
            <w:noWrap/>
            <w:vAlign w:val="bottom"/>
            <w:hideMark/>
          </w:tcPr>
          <w:p w14:paraId="2E3B63C5"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nil"/>
              <w:left w:val="nil"/>
              <w:bottom w:val="nil"/>
              <w:right w:val="nil"/>
            </w:tcBorders>
            <w:shd w:val="clear" w:color="auto" w:fill="auto"/>
            <w:noWrap/>
            <w:vAlign w:val="bottom"/>
            <w:hideMark/>
          </w:tcPr>
          <w:p w14:paraId="376F3E6E"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w:t>
            </w:r>
          </w:p>
        </w:tc>
        <w:tc>
          <w:tcPr>
            <w:tcW w:w="700" w:type="dxa"/>
            <w:tcBorders>
              <w:top w:val="nil"/>
              <w:left w:val="nil"/>
              <w:bottom w:val="nil"/>
              <w:right w:val="nil"/>
            </w:tcBorders>
            <w:shd w:val="clear" w:color="auto" w:fill="auto"/>
            <w:noWrap/>
            <w:vAlign w:val="bottom"/>
            <w:hideMark/>
          </w:tcPr>
          <w:p w14:paraId="41BACED6"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A728FC" w:rsidRPr="00AC151B" w14:paraId="6A009C86" w14:textId="77777777" w:rsidTr="00CB5646">
        <w:trPr>
          <w:trHeight w:val="300"/>
        </w:trPr>
        <w:tc>
          <w:tcPr>
            <w:tcW w:w="3872" w:type="dxa"/>
            <w:tcBorders>
              <w:top w:val="nil"/>
              <w:left w:val="nil"/>
              <w:bottom w:val="nil"/>
              <w:right w:val="nil"/>
            </w:tcBorders>
            <w:shd w:val="clear" w:color="auto" w:fill="auto"/>
            <w:noWrap/>
            <w:vAlign w:val="bottom"/>
            <w:hideMark/>
          </w:tcPr>
          <w:p w14:paraId="5F2EEABF"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25F07B87"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0.45</w:t>
            </w:r>
          </w:p>
        </w:tc>
        <w:tc>
          <w:tcPr>
            <w:tcW w:w="700" w:type="dxa"/>
            <w:tcBorders>
              <w:top w:val="nil"/>
              <w:left w:val="nil"/>
              <w:bottom w:val="nil"/>
              <w:right w:val="nil"/>
            </w:tcBorders>
            <w:shd w:val="clear" w:color="auto" w:fill="auto"/>
            <w:noWrap/>
            <w:vAlign w:val="bottom"/>
            <w:hideMark/>
          </w:tcPr>
          <w:p w14:paraId="15BFB13A"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hideMark/>
          </w:tcPr>
          <w:p w14:paraId="75FEC6F9"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0.18</w:t>
            </w:r>
          </w:p>
        </w:tc>
        <w:tc>
          <w:tcPr>
            <w:tcW w:w="700" w:type="dxa"/>
            <w:tcBorders>
              <w:top w:val="nil"/>
              <w:left w:val="nil"/>
              <w:bottom w:val="nil"/>
              <w:right w:val="nil"/>
            </w:tcBorders>
            <w:shd w:val="clear" w:color="auto" w:fill="auto"/>
            <w:noWrap/>
            <w:vAlign w:val="bottom"/>
            <w:hideMark/>
          </w:tcPr>
          <w:p w14:paraId="4A24348B"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p>
        </w:tc>
      </w:tr>
      <w:tr w:rsidR="00A728FC" w:rsidRPr="00AC151B" w14:paraId="6E7B47CC" w14:textId="77777777" w:rsidTr="00CB5646">
        <w:trPr>
          <w:trHeight w:val="300"/>
        </w:trPr>
        <w:tc>
          <w:tcPr>
            <w:tcW w:w="3872" w:type="dxa"/>
            <w:tcBorders>
              <w:top w:val="nil"/>
              <w:left w:val="nil"/>
              <w:bottom w:val="nil"/>
              <w:right w:val="nil"/>
            </w:tcBorders>
            <w:shd w:val="clear" w:color="auto" w:fill="auto"/>
            <w:noWrap/>
            <w:vAlign w:val="bottom"/>
            <w:hideMark/>
          </w:tcPr>
          <w:p w14:paraId="3481AD54"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6DE33186"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1.19</w:t>
            </w:r>
          </w:p>
        </w:tc>
        <w:tc>
          <w:tcPr>
            <w:tcW w:w="700" w:type="dxa"/>
            <w:tcBorders>
              <w:top w:val="nil"/>
              <w:left w:val="nil"/>
              <w:bottom w:val="nil"/>
              <w:right w:val="nil"/>
            </w:tcBorders>
            <w:shd w:val="clear" w:color="auto" w:fill="auto"/>
            <w:noWrap/>
            <w:vAlign w:val="bottom"/>
            <w:hideMark/>
          </w:tcPr>
          <w:p w14:paraId="3FEFE2DB"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70DECB17"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-0.87</w:t>
            </w:r>
          </w:p>
        </w:tc>
        <w:tc>
          <w:tcPr>
            <w:tcW w:w="700" w:type="dxa"/>
            <w:tcBorders>
              <w:top w:val="nil"/>
              <w:left w:val="nil"/>
              <w:bottom w:val="nil"/>
              <w:right w:val="nil"/>
            </w:tcBorders>
            <w:shd w:val="clear" w:color="auto" w:fill="auto"/>
            <w:noWrap/>
            <w:vAlign w:val="bottom"/>
            <w:hideMark/>
          </w:tcPr>
          <w:p w14:paraId="2E2221E6"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1A286142" w14:textId="77777777" w:rsidTr="00CB5646">
        <w:trPr>
          <w:trHeight w:val="300"/>
        </w:trPr>
        <w:tc>
          <w:tcPr>
            <w:tcW w:w="3872" w:type="dxa"/>
            <w:tcBorders>
              <w:top w:val="nil"/>
              <w:left w:val="nil"/>
              <w:bottom w:val="nil"/>
              <w:right w:val="nil"/>
            </w:tcBorders>
            <w:shd w:val="clear" w:color="auto" w:fill="auto"/>
            <w:noWrap/>
            <w:vAlign w:val="bottom"/>
            <w:hideMark/>
          </w:tcPr>
          <w:p w14:paraId="0A7E55BF"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bottom w:val="nil"/>
              <w:right w:val="nil"/>
            </w:tcBorders>
            <w:shd w:val="clear" w:color="auto" w:fill="auto"/>
            <w:noWrap/>
            <w:vAlign w:val="bottom"/>
            <w:hideMark/>
          </w:tcPr>
          <w:p w14:paraId="2BAC44F3"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0.65</w:t>
            </w:r>
          </w:p>
        </w:tc>
        <w:tc>
          <w:tcPr>
            <w:tcW w:w="700" w:type="dxa"/>
            <w:tcBorders>
              <w:top w:val="nil"/>
              <w:left w:val="nil"/>
              <w:bottom w:val="nil"/>
              <w:right w:val="nil"/>
            </w:tcBorders>
            <w:shd w:val="clear" w:color="auto" w:fill="auto"/>
            <w:noWrap/>
            <w:vAlign w:val="bottom"/>
            <w:hideMark/>
          </w:tcPr>
          <w:p w14:paraId="0ADDD979"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0.01</w:t>
            </w:r>
          </w:p>
        </w:tc>
        <w:tc>
          <w:tcPr>
            <w:tcW w:w="1585" w:type="dxa"/>
            <w:tcBorders>
              <w:top w:val="nil"/>
              <w:left w:val="nil"/>
              <w:bottom w:val="nil"/>
              <w:right w:val="nil"/>
            </w:tcBorders>
            <w:shd w:val="clear" w:color="auto" w:fill="auto"/>
            <w:noWrap/>
            <w:vAlign w:val="bottom"/>
            <w:hideMark/>
          </w:tcPr>
          <w:p w14:paraId="7BECBD76"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-0.72</w:t>
            </w:r>
          </w:p>
        </w:tc>
        <w:tc>
          <w:tcPr>
            <w:tcW w:w="700" w:type="dxa"/>
            <w:tcBorders>
              <w:top w:val="nil"/>
              <w:left w:val="nil"/>
              <w:bottom w:val="nil"/>
              <w:right w:val="nil"/>
            </w:tcBorders>
            <w:shd w:val="clear" w:color="auto" w:fill="auto"/>
            <w:noWrap/>
            <w:vAlign w:val="bottom"/>
            <w:hideMark/>
          </w:tcPr>
          <w:p w14:paraId="442D5526"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6B729CE1" w14:textId="77777777" w:rsidTr="00CB5646">
        <w:trPr>
          <w:trHeight w:val="300"/>
        </w:trPr>
        <w:tc>
          <w:tcPr>
            <w:tcW w:w="3872" w:type="dxa"/>
            <w:tcBorders>
              <w:top w:val="nil"/>
              <w:left w:val="nil"/>
              <w:bottom w:val="nil"/>
              <w:right w:val="nil"/>
            </w:tcBorders>
            <w:shd w:val="clear" w:color="auto" w:fill="auto"/>
            <w:noWrap/>
            <w:vAlign w:val="bottom"/>
            <w:hideMark/>
          </w:tcPr>
          <w:p w14:paraId="1A27DB46"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nil"/>
              <w:right w:val="nil"/>
            </w:tcBorders>
            <w:shd w:val="clear" w:color="auto" w:fill="auto"/>
            <w:noWrap/>
            <w:vAlign w:val="bottom"/>
            <w:hideMark/>
          </w:tcPr>
          <w:p w14:paraId="0613CC0C"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0.53</w:t>
            </w:r>
          </w:p>
        </w:tc>
        <w:tc>
          <w:tcPr>
            <w:tcW w:w="700" w:type="dxa"/>
            <w:tcBorders>
              <w:top w:val="nil"/>
              <w:left w:val="nil"/>
              <w:bottom w:val="nil"/>
              <w:right w:val="nil"/>
            </w:tcBorders>
            <w:shd w:val="clear" w:color="auto" w:fill="auto"/>
            <w:noWrap/>
            <w:vAlign w:val="bottom"/>
            <w:hideMark/>
          </w:tcPr>
          <w:p w14:paraId="4087A401"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2EAB8452"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-0.15</w:t>
            </w:r>
          </w:p>
        </w:tc>
        <w:tc>
          <w:tcPr>
            <w:tcW w:w="700" w:type="dxa"/>
            <w:tcBorders>
              <w:top w:val="nil"/>
              <w:left w:val="nil"/>
              <w:bottom w:val="nil"/>
              <w:right w:val="nil"/>
            </w:tcBorders>
            <w:shd w:val="clear" w:color="auto" w:fill="auto"/>
            <w:noWrap/>
            <w:vAlign w:val="bottom"/>
            <w:hideMark/>
          </w:tcPr>
          <w:p w14:paraId="04FFFBFC"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2A547028" w14:textId="77777777" w:rsidTr="00CB5646">
        <w:trPr>
          <w:trHeight w:val="300"/>
        </w:trPr>
        <w:tc>
          <w:tcPr>
            <w:tcW w:w="3872" w:type="dxa"/>
            <w:tcBorders>
              <w:top w:val="nil"/>
              <w:left w:val="nil"/>
              <w:bottom w:val="nil"/>
              <w:right w:val="nil"/>
            </w:tcBorders>
            <w:shd w:val="clear" w:color="auto" w:fill="auto"/>
            <w:noWrap/>
            <w:vAlign w:val="bottom"/>
          </w:tcPr>
          <w:p w14:paraId="5FB3A38C"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1648" w:type="dxa"/>
            <w:tcBorders>
              <w:top w:val="nil"/>
              <w:left w:val="nil"/>
              <w:bottom w:val="nil"/>
              <w:right w:val="nil"/>
            </w:tcBorders>
            <w:shd w:val="clear" w:color="auto" w:fill="auto"/>
            <w:noWrap/>
            <w:vAlign w:val="bottom"/>
          </w:tcPr>
          <w:p w14:paraId="099620AF"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5F707F7D"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tcPr>
          <w:p w14:paraId="79D7B4CD"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634006DE"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p>
        </w:tc>
      </w:tr>
      <w:tr w:rsidR="00A728FC" w:rsidRPr="00AC151B" w14:paraId="179A6216" w14:textId="77777777" w:rsidTr="00CB5646">
        <w:trPr>
          <w:trHeight w:val="300"/>
        </w:trPr>
        <w:tc>
          <w:tcPr>
            <w:tcW w:w="3872" w:type="dxa"/>
            <w:tcBorders>
              <w:top w:val="nil"/>
              <w:left w:val="nil"/>
              <w:bottom w:val="nil"/>
              <w:right w:val="nil"/>
            </w:tcBorders>
            <w:shd w:val="clear" w:color="auto" w:fill="auto"/>
            <w:noWrap/>
            <w:vAlign w:val="bottom"/>
            <w:hideMark/>
          </w:tcPr>
          <w:p w14:paraId="61940762" w14:textId="4A8C92A8"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Pr>
                <w:rFonts w:ascii="Times New Roman" w:eastAsia="Times New Roman" w:hAnsi="Times New Roman" w:cs="Times New Roman"/>
                <w:color w:val="000000"/>
                <w:lang w:eastAsia="en-AU"/>
              </w:rPr>
              <w:t>3</w:t>
            </w:r>
          </w:p>
        </w:tc>
        <w:tc>
          <w:tcPr>
            <w:tcW w:w="1648" w:type="dxa"/>
            <w:tcBorders>
              <w:top w:val="nil"/>
              <w:left w:val="nil"/>
              <w:bottom w:val="nil"/>
              <w:right w:val="nil"/>
            </w:tcBorders>
            <w:shd w:val="clear" w:color="auto" w:fill="auto"/>
            <w:noWrap/>
            <w:vAlign w:val="bottom"/>
            <w:hideMark/>
          </w:tcPr>
          <w:p w14:paraId="06EC1B90"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Life science</w:t>
            </w:r>
          </w:p>
        </w:tc>
        <w:tc>
          <w:tcPr>
            <w:tcW w:w="700" w:type="dxa"/>
            <w:tcBorders>
              <w:top w:val="nil"/>
              <w:left w:val="nil"/>
              <w:bottom w:val="nil"/>
              <w:right w:val="nil"/>
            </w:tcBorders>
            <w:shd w:val="clear" w:color="auto" w:fill="auto"/>
            <w:noWrap/>
            <w:vAlign w:val="bottom"/>
            <w:hideMark/>
          </w:tcPr>
          <w:p w14:paraId="2AEA1870"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nil"/>
              <w:left w:val="nil"/>
              <w:bottom w:val="nil"/>
              <w:right w:val="nil"/>
            </w:tcBorders>
            <w:shd w:val="clear" w:color="auto" w:fill="auto"/>
            <w:noWrap/>
            <w:vAlign w:val="bottom"/>
            <w:hideMark/>
          </w:tcPr>
          <w:p w14:paraId="71B85235"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Physics</w:t>
            </w:r>
          </w:p>
        </w:tc>
        <w:tc>
          <w:tcPr>
            <w:tcW w:w="700" w:type="dxa"/>
            <w:tcBorders>
              <w:top w:val="nil"/>
              <w:left w:val="nil"/>
              <w:bottom w:val="nil"/>
              <w:right w:val="nil"/>
            </w:tcBorders>
            <w:shd w:val="clear" w:color="auto" w:fill="auto"/>
            <w:noWrap/>
            <w:vAlign w:val="bottom"/>
            <w:hideMark/>
          </w:tcPr>
          <w:p w14:paraId="4736AD12"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A728FC" w:rsidRPr="00AC151B" w14:paraId="3C1C97CB" w14:textId="77777777" w:rsidTr="00CB5646">
        <w:trPr>
          <w:trHeight w:val="300"/>
        </w:trPr>
        <w:tc>
          <w:tcPr>
            <w:tcW w:w="3872" w:type="dxa"/>
            <w:tcBorders>
              <w:top w:val="nil"/>
              <w:left w:val="nil"/>
              <w:bottom w:val="nil"/>
              <w:right w:val="nil"/>
            </w:tcBorders>
            <w:shd w:val="clear" w:color="auto" w:fill="auto"/>
            <w:noWrap/>
            <w:vAlign w:val="bottom"/>
            <w:hideMark/>
          </w:tcPr>
          <w:p w14:paraId="18B1919A"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6F2B8FD8"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0.37</w:t>
            </w:r>
          </w:p>
        </w:tc>
        <w:tc>
          <w:tcPr>
            <w:tcW w:w="700" w:type="dxa"/>
            <w:tcBorders>
              <w:top w:val="nil"/>
              <w:left w:val="nil"/>
              <w:bottom w:val="nil"/>
              <w:right w:val="nil"/>
            </w:tcBorders>
            <w:shd w:val="clear" w:color="auto" w:fill="auto"/>
            <w:noWrap/>
            <w:vAlign w:val="bottom"/>
            <w:hideMark/>
          </w:tcPr>
          <w:p w14:paraId="753A3592"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hideMark/>
          </w:tcPr>
          <w:p w14:paraId="552615A7"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0.33</w:t>
            </w:r>
          </w:p>
        </w:tc>
        <w:tc>
          <w:tcPr>
            <w:tcW w:w="700" w:type="dxa"/>
            <w:tcBorders>
              <w:top w:val="nil"/>
              <w:left w:val="nil"/>
              <w:bottom w:val="nil"/>
              <w:right w:val="nil"/>
            </w:tcBorders>
            <w:shd w:val="clear" w:color="auto" w:fill="auto"/>
            <w:noWrap/>
            <w:vAlign w:val="bottom"/>
            <w:hideMark/>
          </w:tcPr>
          <w:p w14:paraId="31198C00"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p>
        </w:tc>
      </w:tr>
      <w:tr w:rsidR="00A728FC" w:rsidRPr="00AC151B" w14:paraId="5F917C4E" w14:textId="77777777" w:rsidTr="00CB5646">
        <w:trPr>
          <w:trHeight w:val="300"/>
        </w:trPr>
        <w:tc>
          <w:tcPr>
            <w:tcW w:w="3872" w:type="dxa"/>
            <w:tcBorders>
              <w:top w:val="nil"/>
              <w:left w:val="nil"/>
              <w:bottom w:val="nil"/>
              <w:right w:val="nil"/>
            </w:tcBorders>
            <w:shd w:val="clear" w:color="auto" w:fill="auto"/>
            <w:noWrap/>
            <w:vAlign w:val="bottom"/>
            <w:hideMark/>
          </w:tcPr>
          <w:p w14:paraId="2FF81EA3"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5CBC2F86"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0.46</w:t>
            </w:r>
          </w:p>
        </w:tc>
        <w:tc>
          <w:tcPr>
            <w:tcW w:w="700" w:type="dxa"/>
            <w:tcBorders>
              <w:top w:val="nil"/>
              <w:left w:val="nil"/>
              <w:bottom w:val="nil"/>
              <w:right w:val="nil"/>
            </w:tcBorders>
            <w:shd w:val="clear" w:color="auto" w:fill="auto"/>
            <w:noWrap/>
            <w:vAlign w:val="bottom"/>
            <w:hideMark/>
          </w:tcPr>
          <w:p w14:paraId="3A781F7E"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2D5CE942"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-1.27</w:t>
            </w:r>
          </w:p>
        </w:tc>
        <w:tc>
          <w:tcPr>
            <w:tcW w:w="700" w:type="dxa"/>
            <w:tcBorders>
              <w:top w:val="nil"/>
              <w:left w:val="nil"/>
              <w:bottom w:val="nil"/>
              <w:right w:val="nil"/>
            </w:tcBorders>
            <w:shd w:val="clear" w:color="auto" w:fill="auto"/>
            <w:noWrap/>
            <w:vAlign w:val="bottom"/>
            <w:hideMark/>
          </w:tcPr>
          <w:p w14:paraId="606D6390"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5B22E8ED" w14:textId="77777777" w:rsidTr="00CB5646">
        <w:trPr>
          <w:trHeight w:val="300"/>
        </w:trPr>
        <w:tc>
          <w:tcPr>
            <w:tcW w:w="3872" w:type="dxa"/>
            <w:tcBorders>
              <w:top w:val="nil"/>
              <w:left w:val="nil"/>
              <w:bottom w:val="nil"/>
              <w:right w:val="nil"/>
            </w:tcBorders>
            <w:shd w:val="clear" w:color="auto" w:fill="auto"/>
            <w:noWrap/>
            <w:vAlign w:val="bottom"/>
            <w:hideMark/>
          </w:tcPr>
          <w:p w14:paraId="6B5A92E0"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bottom w:val="nil"/>
              <w:right w:val="nil"/>
            </w:tcBorders>
            <w:shd w:val="clear" w:color="auto" w:fill="auto"/>
            <w:noWrap/>
            <w:vAlign w:val="bottom"/>
            <w:hideMark/>
          </w:tcPr>
          <w:p w14:paraId="0CC193B7"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0.29</w:t>
            </w:r>
          </w:p>
        </w:tc>
        <w:tc>
          <w:tcPr>
            <w:tcW w:w="700" w:type="dxa"/>
            <w:tcBorders>
              <w:top w:val="nil"/>
              <w:left w:val="nil"/>
              <w:bottom w:val="nil"/>
              <w:right w:val="nil"/>
            </w:tcBorders>
            <w:shd w:val="clear" w:color="auto" w:fill="auto"/>
            <w:noWrap/>
            <w:vAlign w:val="bottom"/>
            <w:hideMark/>
          </w:tcPr>
          <w:p w14:paraId="794C7C2A"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0644494D"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-0.85</w:t>
            </w:r>
          </w:p>
        </w:tc>
        <w:tc>
          <w:tcPr>
            <w:tcW w:w="700" w:type="dxa"/>
            <w:tcBorders>
              <w:top w:val="nil"/>
              <w:left w:val="nil"/>
              <w:bottom w:val="nil"/>
              <w:right w:val="nil"/>
            </w:tcBorders>
            <w:shd w:val="clear" w:color="auto" w:fill="auto"/>
            <w:noWrap/>
            <w:vAlign w:val="bottom"/>
            <w:hideMark/>
          </w:tcPr>
          <w:p w14:paraId="04BCD423"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546107C4" w14:textId="77777777" w:rsidTr="00CB5646">
        <w:trPr>
          <w:trHeight w:val="300"/>
        </w:trPr>
        <w:tc>
          <w:tcPr>
            <w:tcW w:w="3872" w:type="dxa"/>
            <w:tcBorders>
              <w:top w:val="nil"/>
              <w:left w:val="nil"/>
              <w:bottom w:val="nil"/>
              <w:right w:val="nil"/>
            </w:tcBorders>
            <w:shd w:val="clear" w:color="auto" w:fill="auto"/>
            <w:noWrap/>
            <w:vAlign w:val="bottom"/>
            <w:hideMark/>
          </w:tcPr>
          <w:p w14:paraId="654EBE5D" w14:textId="77777777" w:rsidR="00A728FC" w:rsidRPr="00AC151B" w:rsidRDefault="00A728FC" w:rsidP="00CB5646">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nil"/>
              <w:right w:val="nil"/>
            </w:tcBorders>
            <w:shd w:val="clear" w:color="auto" w:fill="auto"/>
            <w:noWrap/>
            <w:vAlign w:val="bottom"/>
            <w:hideMark/>
          </w:tcPr>
          <w:p w14:paraId="18E9CFB4"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0.17</w:t>
            </w:r>
          </w:p>
        </w:tc>
        <w:tc>
          <w:tcPr>
            <w:tcW w:w="700" w:type="dxa"/>
            <w:tcBorders>
              <w:top w:val="nil"/>
              <w:left w:val="nil"/>
              <w:bottom w:val="nil"/>
              <w:right w:val="nil"/>
            </w:tcBorders>
            <w:shd w:val="clear" w:color="auto" w:fill="auto"/>
            <w:noWrap/>
            <w:vAlign w:val="bottom"/>
            <w:hideMark/>
          </w:tcPr>
          <w:p w14:paraId="5CD1DEAB"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7A581B63"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-0.42</w:t>
            </w:r>
          </w:p>
        </w:tc>
        <w:tc>
          <w:tcPr>
            <w:tcW w:w="700" w:type="dxa"/>
            <w:tcBorders>
              <w:top w:val="nil"/>
              <w:left w:val="nil"/>
              <w:bottom w:val="nil"/>
              <w:right w:val="nil"/>
            </w:tcBorders>
            <w:shd w:val="clear" w:color="auto" w:fill="auto"/>
            <w:noWrap/>
            <w:vAlign w:val="bottom"/>
            <w:hideMark/>
          </w:tcPr>
          <w:p w14:paraId="211F99EE" w14:textId="77777777" w:rsidR="00A728FC" w:rsidRPr="00AC151B" w:rsidRDefault="00A728FC" w:rsidP="00CB5646">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5AD8B1A7" w14:textId="77777777" w:rsidTr="001B022F">
        <w:trPr>
          <w:trHeight w:val="300"/>
        </w:trPr>
        <w:tc>
          <w:tcPr>
            <w:tcW w:w="3872" w:type="dxa"/>
            <w:tcBorders>
              <w:top w:val="nil"/>
              <w:left w:val="nil"/>
              <w:bottom w:val="nil"/>
              <w:right w:val="nil"/>
            </w:tcBorders>
            <w:shd w:val="clear" w:color="auto" w:fill="auto"/>
            <w:noWrap/>
            <w:vAlign w:val="bottom"/>
          </w:tcPr>
          <w:p w14:paraId="7FBA5A1F"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1648" w:type="dxa"/>
            <w:tcBorders>
              <w:top w:val="nil"/>
              <w:left w:val="nil"/>
              <w:bottom w:val="nil"/>
              <w:right w:val="nil"/>
            </w:tcBorders>
            <w:shd w:val="clear" w:color="auto" w:fill="auto"/>
            <w:noWrap/>
            <w:vAlign w:val="bottom"/>
          </w:tcPr>
          <w:p w14:paraId="2B204DCD"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115572BD"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tcPr>
          <w:p w14:paraId="161F7828"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5051528C"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r>
      <w:tr w:rsidR="00323B99" w:rsidRPr="00AC151B" w14:paraId="191E0B89" w14:textId="77777777" w:rsidTr="001B022F">
        <w:trPr>
          <w:trHeight w:val="300"/>
        </w:trPr>
        <w:tc>
          <w:tcPr>
            <w:tcW w:w="3872" w:type="dxa"/>
            <w:tcBorders>
              <w:top w:val="nil"/>
              <w:left w:val="nil"/>
              <w:bottom w:val="nil"/>
              <w:right w:val="nil"/>
            </w:tcBorders>
            <w:shd w:val="clear" w:color="auto" w:fill="auto"/>
            <w:noWrap/>
            <w:vAlign w:val="bottom"/>
            <w:hideMark/>
          </w:tcPr>
          <w:p w14:paraId="6DB0441D" w14:textId="5BB1C52E"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sidR="00A728FC">
              <w:rPr>
                <w:rFonts w:ascii="Times New Roman" w:eastAsia="Times New Roman" w:hAnsi="Times New Roman" w:cs="Times New Roman"/>
                <w:color w:val="000000"/>
                <w:lang w:eastAsia="en-AU"/>
              </w:rPr>
              <w:t>4</w:t>
            </w:r>
          </w:p>
        </w:tc>
        <w:tc>
          <w:tcPr>
            <w:tcW w:w="1648" w:type="dxa"/>
            <w:tcBorders>
              <w:top w:val="nil"/>
              <w:left w:val="nil"/>
              <w:bottom w:val="nil"/>
              <w:right w:val="nil"/>
            </w:tcBorders>
            <w:shd w:val="clear" w:color="auto" w:fill="auto"/>
            <w:noWrap/>
            <w:vAlign w:val="bottom"/>
            <w:hideMark/>
          </w:tcPr>
          <w:p w14:paraId="1E31F2AA"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w:t>
            </w:r>
          </w:p>
        </w:tc>
        <w:tc>
          <w:tcPr>
            <w:tcW w:w="700" w:type="dxa"/>
            <w:tcBorders>
              <w:top w:val="nil"/>
              <w:left w:val="nil"/>
              <w:bottom w:val="nil"/>
              <w:right w:val="nil"/>
            </w:tcBorders>
            <w:shd w:val="clear" w:color="auto" w:fill="auto"/>
            <w:noWrap/>
            <w:vAlign w:val="bottom"/>
            <w:hideMark/>
          </w:tcPr>
          <w:p w14:paraId="7D372D69"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nil"/>
              <w:left w:val="nil"/>
              <w:bottom w:val="nil"/>
              <w:right w:val="nil"/>
            </w:tcBorders>
            <w:shd w:val="clear" w:color="auto" w:fill="auto"/>
            <w:noWrap/>
            <w:vAlign w:val="bottom"/>
            <w:hideMark/>
          </w:tcPr>
          <w:p w14:paraId="48D60430"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w:t>
            </w:r>
          </w:p>
        </w:tc>
        <w:tc>
          <w:tcPr>
            <w:tcW w:w="700" w:type="dxa"/>
            <w:tcBorders>
              <w:top w:val="nil"/>
              <w:left w:val="nil"/>
              <w:bottom w:val="nil"/>
              <w:right w:val="nil"/>
            </w:tcBorders>
            <w:shd w:val="clear" w:color="auto" w:fill="auto"/>
            <w:noWrap/>
            <w:vAlign w:val="bottom"/>
            <w:hideMark/>
          </w:tcPr>
          <w:p w14:paraId="556B86C5"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323B99" w:rsidRPr="00AC151B" w14:paraId="601A8BD6" w14:textId="77777777" w:rsidTr="001B022F">
        <w:trPr>
          <w:trHeight w:val="300"/>
        </w:trPr>
        <w:tc>
          <w:tcPr>
            <w:tcW w:w="3872" w:type="dxa"/>
            <w:tcBorders>
              <w:top w:val="nil"/>
              <w:left w:val="nil"/>
              <w:bottom w:val="nil"/>
              <w:right w:val="nil"/>
            </w:tcBorders>
            <w:shd w:val="clear" w:color="auto" w:fill="auto"/>
            <w:noWrap/>
            <w:vAlign w:val="bottom"/>
            <w:hideMark/>
          </w:tcPr>
          <w:p w14:paraId="30AD43B0"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020A8445"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0.56</w:t>
            </w:r>
          </w:p>
        </w:tc>
        <w:tc>
          <w:tcPr>
            <w:tcW w:w="700" w:type="dxa"/>
            <w:tcBorders>
              <w:top w:val="nil"/>
              <w:left w:val="nil"/>
              <w:bottom w:val="nil"/>
              <w:right w:val="nil"/>
            </w:tcBorders>
            <w:shd w:val="clear" w:color="auto" w:fill="auto"/>
            <w:noWrap/>
            <w:vAlign w:val="bottom"/>
            <w:hideMark/>
          </w:tcPr>
          <w:p w14:paraId="6880E98F"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348D1062"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0.51</w:t>
            </w:r>
          </w:p>
        </w:tc>
        <w:tc>
          <w:tcPr>
            <w:tcW w:w="700" w:type="dxa"/>
            <w:tcBorders>
              <w:top w:val="nil"/>
              <w:left w:val="nil"/>
              <w:bottom w:val="nil"/>
              <w:right w:val="nil"/>
            </w:tcBorders>
            <w:shd w:val="clear" w:color="auto" w:fill="auto"/>
            <w:noWrap/>
            <w:vAlign w:val="bottom"/>
            <w:hideMark/>
          </w:tcPr>
          <w:p w14:paraId="22BA4CA1"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323B99" w:rsidRPr="00AC151B" w14:paraId="6627311A" w14:textId="77777777" w:rsidTr="001B022F">
        <w:trPr>
          <w:trHeight w:val="300"/>
        </w:trPr>
        <w:tc>
          <w:tcPr>
            <w:tcW w:w="3872" w:type="dxa"/>
            <w:tcBorders>
              <w:top w:val="nil"/>
              <w:left w:val="nil"/>
              <w:bottom w:val="nil"/>
              <w:right w:val="nil"/>
            </w:tcBorders>
            <w:shd w:val="clear" w:color="auto" w:fill="auto"/>
            <w:noWrap/>
            <w:vAlign w:val="bottom"/>
            <w:hideMark/>
          </w:tcPr>
          <w:p w14:paraId="7573784A"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69DAB022"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0.73</w:t>
            </w:r>
          </w:p>
        </w:tc>
        <w:tc>
          <w:tcPr>
            <w:tcW w:w="700" w:type="dxa"/>
            <w:tcBorders>
              <w:top w:val="nil"/>
              <w:left w:val="nil"/>
              <w:bottom w:val="nil"/>
              <w:right w:val="nil"/>
            </w:tcBorders>
            <w:shd w:val="clear" w:color="auto" w:fill="auto"/>
            <w:noWrap/>
            <w:vAlign w:val="bottom"/>
            <w:hideMark/>
          </w:tcPr>
          <w:p w14:paraId="05A3EEEF"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7D11ED7C"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-1.13</w:t>
            </w:r>
          </w:p>
        </w:tc>
        <w:tc>
          <w:tcPr>
            <w:tcW w:w="700" w:type="dxa"/>
            <w:tcBorders>
              <w:top w:val="nil"/>
              <w:left w:val="nil"/>
              <w:bottom w:val="nil"/>
              <w:right w:val="nil"/>
            </w:tcBorders>
            <w:shd w:val="clear" w:color="auto" w:fill="auto"/>
            <w:noWrap/>
            <w:vAlign w:val="bottom"/>
            <w:hideMark/>
          </w:tcPr>
          <w:p w14:paraId="33D0A3C3"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323B99" w:rsidRPr="00AC151B" w14:paraId="4E566793" w14:textId="77777777" w:rsidTr="001B022F">
        <w:trPr>
          <w:trHeight w:val="300"/>
        </w:trPr>
        <w:tc>
          <w:tcPr>
            <w:tcW w:w="3872" w:type="dxa"/>
            <w:tcBorders>
              <w:top w:val="nil"/>
              <w:left w:val="nil"/>
              <w:bottom w:val="nil"/>
              <w:right w:val="nil"/>
            </w:tcBorders>
            <w:shd w:val="clear" w:color="auto" w:fill="auto"/>
            <w:noWrap/>
            <w:vAlign w:val="bottom"/>
            <w:hideMark/>
          </w:tcPr>
          <w:p w14:paraId="0893944E"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bottom w:val="nil"/>
              <w:right w:val="nil"/>
            </w:tcBorders>
            <w:shd w:val="clear" w:color="auto" w:fill="auto"/>
            <w:noWrap/>
            <w:vAlign w:val="bottom"/>
            <w:hideMark/>
          </w:tcPr>
          <w:p w14:paraId="20AD305B"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0.32</w:t>
            </w:r>
          </w:p>
        </w:tc>
        <w:tc>
          <w:tcPr>
            <w:tcW w:w="700" w:type="dxa"/>
            <w:tcBorders>
              <w:top w:val="nil"/>
              <w:left w:val="nil"/>
              <w:bottom w:val="nil"/>
              <w:right w:val="nil"/>
            </w:tcBorders>
            <w:shd w:val="clear" w:color="auto" w:fill="auto"/>
            <w:noWrap/>
            <w:vAlign w:val="bottom"/>
            <w:hideMark/>
          </w:tcPr>
          <w:p w14:paraId="2F24D97E"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33B886B9"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-0.55</w:t>
            </w:r>
          </w:p>
        </w:tc>
        <w:tc>
          <w:tcPr>
            <w:tcW w:w="700" w:type="dxa"/>
            <w:tcBorders>
              <w:top w:val="nil"/>
              <w:left w:val="nil"/>
              <w:bottom w:val="nil"/>
              <w:right w:val="nil"/>
            </w:tcBorders>
            <w:shd w:val="clear" w:color="auto" w:fill="auto"/>
            <w:noWrap/>
            <w:vAlign w:val="bottom"/>
            <w:hideMark/>
          </w:tcPr>
          <w:p w14:paraId="491539C7"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323B99" w:rsidRPr="00AC151B" w14:paraId="68D0B1D9" w14:textId="77777777" w:rsidTr="001B022F">
        <w:trPr>
          <w:trHeight w:val="300"/>
        </w:trPr>
        <w:tc>
          <w:tcPr>
            <w:tcW w:w="3872" w:type="dxa"/>
            <w:tcBorders>
              <w:top w:val="nil"/>
              <w:left w:val="nil"/>
              <w:bottom w:val="nil"/>
              <w:right w:val="nil"/>
            </w:tcBorders>
            <w:shd w:val="clear" w:color="auto" w:fill="auto"/>
            <w:noWrap/>
            <w:vAlign w:val="bottom"/>
            <w:hideMark/>
          </w:tcPr>
          <w:p w14:paraId="63D05BE6"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nil"/>
              <w:right w:val="nil"/>
            </w:tcBorders>
            <w:shd w:val="clear" w:color="auto" w:fill="auto"/>
            <w:noWrap/>
            <w:vAlign w:val="bottom"/>
            <w:hideMark/>
          </w:tcPr>
          <w:p w14:paraId="4B627D2A"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0.41</w:t>
            </w:r>
          </w:p>
        </w:tc>
        <w:tc>
          <w:tcPr>
            <w:tcW w:w="700" w:type="dxa"/>
            <w:tcBorders>
              <w:top w:val="nil"/>
              <w:left w:val="nil"/>
              <w:bottom w:val="nil"/>
              <w:right w:val="nil"/>
            </w:tcBorders>
            <w:shd w:val="clear" w:color="auto" w:fill="auto"/>
            <w:noWrap/>
            <w:vAlign w:val="bottom"/>
            <w:hideMark/>
          </w:tcPr>
          <w:p w14:paraId="1C68A2B4"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7536A330"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-0.57</w:t>
            </w:r>
          </w:p>
        </w:tc>
        <w:tc>
          <w:tcPr>
            <w:tcW w:w="700" w:type="dxa"/>
            <w:tcBorders>
              <w:top w:val="nil"/>
              <w:left w:val="nil"/>
              <w:bottom w:val="nil"/>
              <w:right w:val="nil"/>
            </w:tcBorders>
            <w:shd w:val="clear" w:color="auto" w:fill="auto"/>
            <w:noWrap/>
            <w:vAlign w:val="bottom"/>
            <w:hideMark/>
          </w:tcPr>
          <w:p w14:paraId="4C1F536F"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A728FC" w:rsidRPr="00AC151B" w14:paraId="67242669" w14:textId="77777777" w:rsidTr="001B022F">
        <w:trPr>
          <w:trHeight w:val="300"/>
        </w:trPr>
        <w:tc>
          <w:tcPr>
            <w:tcW w:w="3872" w:type="dxa"/>
            <w:tcBorders>
              <w:top w:val="nil"/>
              <w:left w:val="nil"/>
              <w:bottom w:val="nil"/>
              <w:right w:val="nil"/>
            </w:tcBorders>
            <w:shd w:val="clear" w:color="auto" w:fill="auto"/>
            <w:noWrap/>
            <w:vAlign w:val="bottom"/>
          </w:tcPr>
          <w:p w14:paraId="34B348B2"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1648" w:type="dxa"/>
            <w:tcBorders>
              <w:top w:val="nil"/>
              <w:left w:val="nil"/>
              <w:bottom w:val="nil"/>
              <w:right w:val="nil"/>
            </w:tcBorders>
            <w:shd w:val="clear" w:color="auto" w:fill="auto"/>
            <w:noWrap/>
            <w:vAlign w:val="bottom"/>
          </w:tcPr>
          <w:p w14:paraId="5CF8A4D6"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49D88D38"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tcPr>
          <w:p w14:paraId="13AE7144"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c>
          <w:tcPr>
            <w:tcW w:w="700" w:type="dxa"/>
            <w:tcBorders>
              <w:top w:val="nil"/>
              <w:left w:val="nil"/>
              <w:bottom w:val="nil"/>
              <w:right w:val="nil"/>
            </w:tcBorders>
            <w:shd w:val="clear" w:color="auto" w:fill="auto"/>
            <w:noWrap/>
            <w:vAlign w:val="bottom"/>
          </w:tcPr>
          <w:p w14:paraId="263C01F7" w14:textId="77777777" w:rsidR="00A728FC" w:rsidRPr="00AC151B" w:rsidRDefault="00A728FC" w:rsidP="001B022F">
            <w:pPr>
              <w:spacing w:after="0" w:line="240" w:lineRule="auto"/>
              <w:rPr>
                <w:rFonts w:ascii="Times New Roman" w:eastAsia="Times New Roman" w:hAnsi="Times New Roman" w:cs="Times New Roman"/>
                <w:color w:val="000000"/>
                <w:lang w:eastAsia="en-AU"/>
              </w:rPr>
            </w:pPr>
          </w:p>
        </w:tc>
      </w:tr>
      <w:tr w:rsidR="00323B99" w:rsidRPr="00AC151B" w14:paraId="657A359E" w14:textId="77777777" w:rsidTr="001B022F">
        <w:trPr>
          <w:trHeight w:val="300"/>
        </w:trPr>
        <w:tc>
          <w:tcPr>
            <w:tcW w:w="3872" w:type="dxa"/>
            <w:tcBorders>
              <w:top w:val="nil"/>
              <w:left w:val="nil"/>
              <w:bottom w:val="nil"/>
              <w:right w:val="nil"/>
            </w:tcBorders>
            <w:shd w:val="clear" w:color="auto" w:fill="auto"/>
            <w:noWrap/>
            <w:vAlign w:val="bottom"/>
            <w:hideMark/>
          </w:tcPr>
          <w:p w14:paraId="2943BA95" w14:textId="1BE1F3B8"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sidR="00A728FC">
              <w:rPr>
                <w:rFonts w:ascii="Times New Roman" w:eastAsia="Times New Roman" w:hAnsi="Times New Roman" w:cs="Times New Roman"/>
                <w:color w:val="000000"/>
                <w:lang w:eastAsia="en-AU"/>
              </w:rPr>
              <w:t>5</w:t>
            </w:r>
          </w:p>
        </w:tc>
        <w:tc>
          <w:tcPr>
            <w:tcW w:w="1648" w:type="dxa"/>
            <w:tcBorders>
              <w:top w:val="nil"/>
              <w:left w:val="nil"/>
              <w:bottom w:val="nil"/>
              <w:right w:val="nil"/>
            </w:tcBorders>
            <w:shd w:val="clear" w:color="auto" w:fill="auto"/>
            <w:noWrap/>
            <w:vAlign w:val="bottom"/>
            <w:hideMark/>
          </w:tcPr>
          <w:p w14:paraId="2659BD6C"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w:t>
            </w:r>
          </w:p>
        </w:tc>
        <w:tc>
          <w:tcPr>
            <w:tcW w:w="700" w:type="dxa"/>
            <w:tcBorders>
              <w:top w:val="nil"/>
              <w:left w:val="nil"/>
              <w:bottom w:val="nil"/>
              <w:right w:val="nil"/>
            </w:tcBorders>
            <w:shd w:val="clear" w:color="auto" w:fill="auto"/>
            <w:noWrap/>
            <w:vAlign w:val="bottom"/>
            <w:hideMark/>
          </w:tcPr>
          <w:p w14:paraId="5BC4A329"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nil"/>
              <w:left w:val="nil"/>
              <w:bottom w:val="nil"/>
              <w:right w:val="nil"/>
            </w:tcBorders>
            <w:shd w:val="clear" w:color="auto" w:fill="auto"/>
            <w:noWrap/>
            <w:vAlign w:val="bottom"/>
            <w:hideMark/>
          </w:tcPr>
          <w:p w14:paraId="21B44E50"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w:t>
            </w:r>
          </w:p>
        </w:tc>
        <w:tc>
          <w:tcPr>
            <w:tcW w:w="700" w:type="dxa"/>
            <w:tcBorders>
              <w:top w:val="nil"/>
              <w:left w:val="nil"/>
              <w:bottom w:val="nil"/>
              <w:right w:val="nil"/>
            </w:tcBorders>
            <w:shd w:val="clear" w:color="auto" w:fill="auto"/>
            <w:noWrap/>
            <w:vAlign w:val="bottom"/>
            <w:hideMark/>
          </w:tcPr>
          <w:p w14:paraId="1D2D148D"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323B99" w:rsidRPr="00AC151B" w14:paraId="571C7D37" w14:textId="77777777" w:rsidTr="001B022F">
        <w:trPr>
          <w:trHeight w:val="300"/>
        </w:trPr>
        <w:tc>
          <w:tcPr>
            <w:tcW w:w="3872" w:type="dxa"/>
            <w:tcBorders>
              <w:top w:val="nil"/>
              <w:left w:val="nil"/>
              <w:bottom w:val="nil"/>
              <w:right w:val="nil"/>
            </w:tcBorders>
            <w:shd w:val="clear" w:color="auto" w:fill="auto"/>
            <w:noWrap/>
            <w:vAlign w:val="bottom"/>
            <w:hideMark/>
          </w:tcPr>
          <w:p w14:paraId="1C67EAC8"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59A6C236" w14:textId="76B38006"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0.8</w:t>
            </w:r>
            <w:r w:rsidR="00A728FC">
              <w:rPr>
                <w:rFonts w:ascii="Times New Roman" w:eastAsia="Times New Roman" w:hAnsi="Times New Roman" w:cs="Times New Roman"/>
                <w:color w:val="000000"/>
                <w:lang w:eastAsia="en-AU"/>
              </w:rPr>
              <w:t>1</w:t>
            </w:r>
          </w:p>
        </w:tc>
        <w:tc>
          <w:tcPr>
            <w:tcW w:w="700" w:type="dxa"/>
            <w:tcBorders>
              <w:top w:val="nil"/>
              <w:left w:val="nil"/>
              <w:bottom w:val="nil"/>
              <w:right w:val="nil"/>
            </w:tcBorders>
            <w:shd w:val="clear" w:color="auto" w:fill="auto"/>
            <w:noWrap/>
            <w:vAlign w:val="bottom"/>
            <w:hideMark/>
          </w:tcPr>
          <w:p w14:paraId="6D757D5D"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hideMark/>
          </w:tcPr>
          <w:p w14:paraId="4F573A44" w14:textId="23AA78D1"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w:t>
            </w:r>
            <w:r w:rsidR="00A728FC">
              <w:rPr>
                <w:rFonts w:ascii="Times New Roman" w:eastAsia="Times New Roman" w:hAnsi="Times New Roman" w:cs="Times New Roman"/>
                <w:color w:val="000000"/>
                <w:lang w:eastAsia="en-AU"/>
              </w:rPr>
              <w:t>20</w:t>
            </w:r>
          </w:p>
        </w:tc>
        <w:tc>
          <w:tcPr>
            <w:tcW w:w="700" w:type="dxa"/>
            <w:tcBorders>
              <w:top w:val="nil"/>
              <w:left w:val="nil"/>
              <w:bottom w:val="nil"/>
              <w:right w:val="nil"/>
            </w:tcBorders>
            <w:shd w:val="clear" w:color="auto" w:fill="auto"/>
            <w:noWrap/>
            <w:vAlign w:val="bottom"/>
            <w:hideMark/>
          </w:tcPr>
          <w:p w14:paraId="606328AE"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p>
        </w:tc>
      </w:tr>
      <w:tr w:rsidR="00323B99" w:rsidRPr="00AC151B" w14:paraId="66E477C1" w14:textId="77777777" w:rsidTr="001B022F">
        <w:trPr>
          <w:trHeight w:val="300"/>
        </w:trPr>
        <w:tc>
          <w:tcPr>
            <w:tcW w:w="3872" w:type="dxa"/>
            <w:tcBorders>
              <w:top w:val="nil"/>
              <w:left w:val="nil"/>
              <w:bottom w:val="nil"/>
              <w:right w:val="nil"/>
            </w:tcBorders>
            <w:shd w:val="clear" w:color="auto" w:fill="auto"/>
            <w:noWrap/>
            <w:vAlign w:val="bottom"/>
            <w:hideMark/>
          </w:tcPr>
          <w:p w14:paraId="7AFC974B"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4745232A"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0.84</w:t>
            </w:r>
          </w:p>
        </w:tc>
        <w:tc>
          <w:tcPr>
            <w:tcW w:w="700" w:type="dxa"/>
            <w:tcBorders>
              <w:top w:val="nil"/>
              <w:left w:val="nil"/>
              <w:bottom w:val="nil"/>
              <w:right w:val="nil"/>
            </w:tcBorders>
            <w:shd w:val="clear" w:color="auto" w:fill="auto"/>
            <w:noWrap/>
            <w:vAlign w:val="bottom"/>
            <w:hideMark/>
          </w:tcPr>
          <w:p w14:paraId="4262D31B"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64498C45"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-0.77</w:t>
            </w:r>
          </w:p>
        </w:tc>
        <w:tc>
          <w:tcPr>
            <w:tcW w:w="700" w:type="dxa"/>
            <w:tcBorders>
              <w:top w:val="nil"/>
              <w:left w:val="nil"/>
              <w:bottom w:val="nil"/>
              <w:right w:val="nil"/>
            </w:tcBorders>
            <w:shd w:val="clear" w:color="auto" w:fill="auto"/>
            <w:noWrap/>
            <w:vAlign w:val="bottom"/>
            <w:hideMark/>
          </w:tcPr>
          <w:p w14:paraId="74972E9F"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323B99" w:rsidRPr="00AC151B" w14:paraId="032435BA" w14:textId="77777777" w:rsidTr="001B022F">
        <w:trPr>
          <w:trHeight w:val="300"/>
        </w:trPr>
        <w:tc>
          <w:tcPr>
            <w:tcW w:w="3872" w:type="dxa"/>
            <w:tcBorders>
              <w:top w:val="nil"/>
              <w:left w:val="nil"/>
              <w:right w:val="nil"/>
            </w:tcBorders>
            <w:shd w:val="clear" w:color="auto" w:fill="auto"/>
            <w:noWrap/>
            <w:vAlign w:val="bottom"/>
            <w:hideMark/>
          </w:tcPr>
          <w:p w14:paraId="65D319D4"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right w:val="nil"/>
            </w:tcBorders>
            <w:shd w:val="clear" w:color="auto" w:fill="auto"/>
            <w:noWrap/>
            <w:vAlign w:val="bottom"/>
            <w:hideMark/>
          </w:tcPr>
          <w:p w14:paraId="6E92B760"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0.16</w:t>
            </w:r>
          </w:p>
        </w:tc>
        <w:tc>
          <w:tcPr>
            <w:tcW w:w="700" w:type="dxa"/>
            <w:tcBorders>
              <w:top w:val="nil"/>
              <w:left w:val="nil"/>
              <w:right w:val="nil"/>
            </w:tcBorders>
            <w:shd w:val="clear" w:color="auto" w:fill="auto"/>
            <w:noWrap/>
            <w:vAlign w:val="bottom"/>
            <w:hideMark/>
          </w:tcPr>
          <w:p w14:paraId="0D91C428"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0.25</w:t>
            </w:r>
          </w:p>
        </w:tc>
        <w:tc>
          <w:tcPr>
            <w:tcW w:w="1585" w:type="dxa"/>
            <w:tcBorders>
              <w:top w:val="nil"/>
              <w:left w:val="nil"/>
              <w:right w:val="nil"/>
            </w:tcBorders>
            <w:shd w:val="clear" w:color="auto" w:fill="auto"/>
            <w:noWrap/>
            <w:vAlign w:val="bottom"/>
            <w:hideMark/>
          </w:tcPr>
          <w:p w14:paraId="2C1EE3C3"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-0.54</w:t>
            </w:r>
          </w:p>
        </w:tc>
        <w:tc>
          <w:tcPr>
            <w:tcW w:w="700" w:type="dxa"/>
            <w:tcBorders>
              <w:top w:val="nil"/>
              <w:left w:val="nil"/>
              <w:right w:val="nil"/>
            </w:tcBorders>
            <w:shd w:val="clear" w:color="auto" w:fill="auto"/>
            <w:noWrap/>
            <w:vAlign w:val="bottom"/>
            <w:hideMark/>
          </w:tcPr>
          <w:p w14:paraId="38147047"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0.04</w:t>
            </w:r>
          </w:p>
        </w:tc>
      </w:tr>
      <w:tr w:rsidR="00323B99" w:rsidRPr="00AC151B" w14:paraId="0DDE5C00" w14:textId="77777777" w:rsidTr="001B022F">
        <w:trPr>
          <w:trHeight w:val="300"/>
        </w:trPr>
        <w:tc>
          <w:tcPr>
            <w:tcW w:w="3872" w:type="dxa"/>
            <w:tcBorders>
              <w:top w:val="nil"/>
              <w:left w:val="nil"/>
              <w:bottom w:val="single" w:sz="4" w:space="0" w:color="auto"/>
              <w:right w:val="nil"/>
            </w:tcBorders>
            <w:shd w:val="clear" w:color="auto" w:fill="auto"/>
            <w:noWrap/>
            <w:vAlign w:val="bottom"/>
            <w:hideMark/>
          </w:tcPr>
          <w:p w14:paraId="1F2DE38F" w14:textId="77777777" w:rsidR="00323B99" w:rsidRPr="00AC151B" w:rsidRDefault="00323B99" w:rsidP="001B022F">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single" w:sz="4" w:space="0" w:color="auto"/>
              <w:right w:val="nil"/>
            </w:tcBorders>
            <w:shd w:val="clear" w:color="auto" w:fill="auto"/>
            <w:noWrap/>
            <w:vAlign w:val="bottom"/>
            <w:hideMark/>
          </w:tcPr>
          <w:p w14:paraId="3E7FA743"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0.67</w:t>
            </w:r>
          </w:p>
        </w:tc>
        <w:tc>
          <w:tcPr>
            <w:tcW w:w="700" w:type="dxa"/>
            <w:tcBorders>
              <w:top w:val="nil"/>
              <w:left w:val="nil"/>
              <w:bottom w:val="single" w:sz="4" w:space="0" w:color="auto"/>
              <w:right w:val="nil"/>
            </w:tcBorders>
            <w:shd w:val="clear" w:color="auto" w:fill="auto"/>
            <w:noWrap/>
            <w:vAlign w:val="bottom"/>
            <w:hideMark/>
          </w:tcPr>
          <w:p w14:paraId="42409CAB"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single" w:sz="4" w:space="0" w:color="auto"/>
              <w:right w:val="nil"/>
            </w:tcBorders>
            <w:shd w:val="clear" w:color="auto" w:fill="auto"/>
            <w:noWrap/>
            <w:vAlign w:val="bottom"/>
            <w:hideMark/>
          </w:tcPr>
          <w:p w14:paraId="43C7121B"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-0.23</w:t>
            </w:r>
          </w:p>
        </w:tc>
        <w:tc>
          <w:tcPr>
            <w:tcW w:w="700" w:type="dxa"/>
            <w:tcBorders>
              <w:top w:val="nil"/>
              <w:left w:val="nil"/>
              <w:bottom w:val="single" w:sz="4" w:space="0" w:color="auto"/>
              <w:right w:val="nil"/>
            </w:tcBorders>
            <w:shd w:val="clear" w:color="auto" w:fill="auto"/>
            <w:noWrap/>
            <w:vAlign w:val="bottom"/>
            <w:hideMark/>
          </w:tcPr>
          <w:p w14:paraId="470E624F" w14:textId="77777777" w:rsidR="00323B99" w:rsidRPr="00AC151B" w:rsidRDefault="00323B99" w:rsidP="001B022F">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0.02</w:t>
            </w:r>
          </w:p>
        </w:tc>
      </w:tr>
      <w:tr w:rsidR="00A728FC" w:rsidRPr="00AC151B" w14:paraId="25194E1C" w14:textId="77777777" w:rsidTr="006C67A1">
        <w:trPr>
          <w:trHeight w:val="300"/>
        </w:trPr>
        <w:tc>
          <w:tcPr>
            <w:tcW w:w="3872" w:type="dxa"/>
            <w:tcBorders>
              <w:top w:val="single" w:sz="4" w:space="0" w:color="auto"/>
              <w:left w:val="nil"/>
              <w:bottom w:val="nil"/>
              <w:right w:val="nil"/>
            </w:tcBorders>
            <w:shd w:val="clear" w:color="auto" w:fill="auto"/>
            <w:noWrap/>
            <w:vAlign w:val="bottom"/>
          </w:tcPr>
          <w:p w14:paraId="1EFF76F5" w14:textId="77777777" w:rsidR="00A728FC" w:rsidRPr="00AC151B" w:rsidRDefault="00A728FC" w:rsidP="006C67A1">
            <w:pPr>
              <w:spacing w:after="0" w:line="240" w:lineRule="auto"/>
              <w:rPr>
                <w:rFonts w:ascii="Times New Roman" w:eastAsia="Times New Roman" w:hAnsi="Times New Roman" w:cs="Times New Roman"/>
                <w:color w:val="000000"/>
                <w:lang w:eastAsia="en-AU"/>
              </w:rPr>
            </w:pPr>
          </w:p>
        </w:tc>
        <w:tc>
          <w:tcPr>
            <w:tcW w:w="1648" w:type="dxa"/>
            <w:tcBorders>
              <w:top w:val="single" w:sz="4" w:space="0" w:color="auto"/>
              <w:left w:val="nil"/>
              <w:bottom w:val="nil"/>
              <w:right w:val="nil"/>
            </w:tcBorders>
            <w:shd w:val="clear" w:color="auto" w:fill="auto"/>
            <w:noWrap/>
            <w:vAlign w:val="bottom"/>
          </w:tcPr>
          <w:p w14:paraId="49835511" w14:textId="77777777" w:rsidR="00A728FC" w:rsidRPr="00AC151B" w:rsidRDefault="00A728FC" w:rsidP="006C67A1">
            <w:pPr>
              <w:spacing w:after="0" w:line="240" w:lineRule="auto"/>
              <w:rPr>
                <w:rFonts w:ascii="Times New Roman" w:eastAsia="Times New Roman" w:hAnsi="Times New Roman" w:cs="Times New Roman"/>
                <w:color w:val="000000"/>
                <w:lang w:eastAsia="en-AU"/>
              </w:rPr>
            </w:pPr>
          </w:p>
        </w:tc>
        <w:tc>
          <w:tcPr>
            <w:tcW w:w="700" w:type="dxa"/>
            <w:tcBorders>
              <w:top w:val="single" w:sz="4" w:space="0" w:color="auto"/>
              <w:left w:val="nil"/>
              <w:bottom w:val="nil"/>
              <w:right w:val="nil"/>
            </w:tcBorders>
            <w:shd w:val="clear" w:color="auto" w:fill="auto"/>
            <w:noWrap/>
            <w:vAlign w:val="bottom"/>
          </w:tcPr>
          <w:p w14:paraId="4E6352A1" w14:textId="77777777" w:rsidR="00A728FC" w:rsidRPr="00AC151B" w:rsidRDefault="00A728FC" w:rsidP="006C67A1">
            <w:pPr>
              <w:spacing w:after="0" w:line="240" w:lineRule="auto"/>
              <w:rPr>
                <w:rFonts w:ascii="Times New Roman" w:eastAsia="Times New Roman" w:hAnsi="Times New Roman" w:cs="Times New Roman"/>
                <w:color w:val="000000"/>
                <w:lang w:eastAsia="en-AU"/>
              </w:rPr>
            </w:pPr>
          </w:p>
        </w:tc>
        <w:tc>
          <w:tcPr>
            <w:tcW w:w="1585" w:type="dxa"/>
            <w:tcBorders>
              <w:top w:val="single" w:sz="4" w:space="0" w:color="auto"/>
              <w:left w:val="nil"/>
              <w:bottom w:val="nil"/>
              <w:right w:val="nil"/>
            </w:tcBorders>
            <w:shd w:val="clear" w:color="auto" w:fill="auto"/>
            <w:noWrap/>
            <w:vAlign w:val="bottom"/>
          </w:tcPr>
          <w:p w14:paraId="5365C214" w14:textId="77777777" w:rsidR="00A728FC" w:rsidRPr="00AC151B" w:rsidRDefault="00A728FC" w:rsidP="006C67A1">
            <w:pPr>
              <w:spacing w:after="0" w:line="240" w:lineRule="auto"/>
              <w:rPr>
                <w:rFonts w:ascii="Times New Roman" w:eastAsia="Times New Roman" w:hAnsi="Times New Roman" w:cs="Times New Roman"/>
                <w:color w:val="000000"/>
                <w:lang w:eastAsia="en-AU"/>
              </w:rPr>
            </w:pPr>
          </w:p>
        </w:tc>
        <w:tc>
          <w:tcPr>
            <w:tcW w:w="700" w:type="dxa"/>
            <w:tcBorders>
              <w:top w:val="single" w:sz="4" w:space="0" w:color="auto"/>
              <w:left w:val="nil"/>
              <w:bottom w:val="nil"/>
              <w:right w:val="nil"/>
            </w:tcBorders>
            <w:shd w:val="clear" w:color="auto" w:fill="auto"/>
            <w:noWrap/>
            <w:vAlign w:val="bottom"/>
          </w:tcPr>
          <w:p w14:paraId="01D36012" w14:textId="77777777" w:rsidR="00A728FC" w:rsidRPr="00AC151B" w:rsidRDefault="00A728FC" w:rsidP="006C67A1">
            <w:pPr>
              <w:spacing w:after="0" w:line="240" w:lineRule="auto"/>
              <w:rPr>
                <w:rFonts w:ascii="Times New Roman" w:eastAsia="Times New Roman" w:hAnsi="Times New Roman" w:cs="Times New Roman"/>
                <w:color w:val="000000"/>
                <w:lang w:eastAsia="en-AU"/>
              </w:rPr>
            </w:pPr>
          </w:p>
        </w:tc>
      </w:tr>
      <w:tr w:rsidR="006C67A1" w:rsidRPr="00AC151B" w14:paraId="4ECD7422" w14:textId="77777777" w:rsidTr="006C67A1">
        <w:trPr>
          <w:trHeight w:val="300"/>
        </w:trPr>
        <w:tc>
          <w:tcPr>
            <w:tcW w:w="3872" w:type="dxa"/>
            <w:tcBorders>
              <w:top w:val="single" w:sz="4" w:space="0" w:color="auto"/>
              <w:left w:val="nil"/>
              <w:bottom w:val="nil"/>
              <w:right w:val="nil"/>
            </w:tcBorders>
            <w:shd w:val="clear" w:color="auto" w:fill="auto"/>
            <w:noWrap/>
            <w:vAlign w:val="bottom"/>
            <w:hideMark/>
          </w:tcPr>
          <w:p w14:paraId="1060D7F6" w14:textId="2DA1F8FC"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sidR="00323B99">
              <w:rPr>
                <w:rFonts w:ascii="Times New Roman" w:eastAsia="Times New Roman" w:hAnsi="Times New Roman" w:cs="Times New Roman"/>
                <w:color w:val="000000"/>
                <w:lang w:eastAsia="en-AU"/>
              </w:rPr>
              <w:t>A</w:t>
            </w:r>
            <w:r w:rsidR="00A728FC">
              <w:rPr>
                <w:rFonts w:ascii="Times New Roman" w:eastAsia="Times New Roman" w:hAnsi="Times New Roman" w:cs="Times New Roman"/>
                <w:color w:val="000000"/>
                <w:lang w:eastAsia="en-AU"/>
              </w:rPr>
              <w:t>6</w:t>
            </w:r>
            <w:r w:rsidR="00323B99">
              <w:rPr>
                <w:rFonts w:ascii="Times New Roman" w:eastAsia="Times New Roman" w:hAnsi="Times New Roman" w:cs="Times New Roman"/>
                <w:color w:val="000000"/>
                <w:lang w:eastAsia="en-AU"/>
              </w:rPr>
              <w:t>.</w:t>
            </w:r>
            <w:r w:rsidRPr="00AC151B">
              <w:rPr>
                <w:rFonts w:ascii="Times New Roman" w:eastAsia="Times New Roman" w:hAnsi="Times New Roman" w:cs="Times New Roman"/>
                <w:color w:val="000000"/>
                <w:lang w:eastAsia="en-AU"/>
              </w:rPr>
              <w:t>1</w:t>
            </w:r>
          </w:p>
        </w:tc>
        <w:tc>
          <w:tcPr>
            <w:tcW w:w="1648" w:type="dxa"/>
            <w:tcBorders>
              <w:top w:val="single" w:sz="4" w:space="0" w:color="auto"/>
              <w:left w:val="nil"/>
              <w:bottom w:val="nil"/>
              <w:right w:val="nil"/>
            </w:tcBorders>
            <w:shd w:val="clear" w:color="auto" w:fill="auto"/>
            <w:noWrap/>
            <w:vAlign w:val="bottom"/>
            <w:hideMark/>
          </w:tcPr>
          <w:p w14:paraId="6E49AAFB"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BAH</w:t>
            </w:r>
          </w:p>
        </w:tc>
        <w:tc>
          <w:tcPr>
            <w:tcW w:w="700" w:type="dxa"/>
            <w:tcBorders>
              <w:top w:val="single" w:sz="4" w:space="0" w:color="auto"/>
              <w:left w:val="nil"/>
              <w:bottom w:val="nil"/>
              <w:right w:val="nil"/>
            </w:tcBorders>
            <w:shd w:val="clear" w:color="auto" w:fill="auto"/>
            <w:noWrap/>
            <w:vAlign w:val="bottom"/>
            <w:hideMark/>
          </w:tcPr>
          <w:p w14:paraId="1B3140A1"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single" w:sz="4" w:space="0" w:color="auto"/>
              <w:left w:val="nil"/>
              <w:bottom w:val="nil"/>
              <w:right w:val="nil"/>
            </w:tcBorders>
            <w:shd w:val="clear" w:color="auto" w:fill="auto"/>
            <w:noWrap/>
            <w:vAlign w:val="bottom"/>
            <w:hideMark/>
          </w:tcPr>
          <w:p w14:paraId="4B892FD6"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CEM</w:t>
            </w:r>
          </w:p>
        </w:tc>
        <w:tc>
          <w:tcPr>
            <w:tcW w:w="700" w:type="dxa"/>
            <w:tcBorders>
              <w:top w:val="single" w:sz="4" w:space="0" w:color="auto"/>
              <w:left w:val="nil"/>
              <w:bottom w:val="nil"/>
              <w:right w:val="nil"/>
            </w:tcBorders>
            <w:shd w:val="clear" w:color="auto" w:fill="auto"/>
            <w:noWrap/>
            <w:vAlign w:val="bottom"/>
            <w:hideMark/>
          </w:tcPr>
          <w:p w14:paraId="68FD0C4A"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6C67A1" w:rsidRPr="00AC151B" w14:paraId="58F88780" w14:textId="77777777" w:rsidTr="006C67A1">
        <w:trPr>
          <w:trHeight w:val="300"/>
        </w:trPr>
        <w:tc>
          <w:tcPr>
            <w:tcW w:w="3872" w:type="dxa"/>
            <w:tcBorders>
              <w:top w:val="nil"/>
              <w:left w:val="nil"/>
              <w:bottom w:val="nil"/>
              <w:right w:val="nil"/>
            </w:tcBorders>
            <w:shd w:val="clear" w:color="auto" w:fill="auto"/>
            <w:noWrap/>
            <w:vAlign w:val="bottom"/>
            <w:hideMark/>
          </w:tcPr>
          <w:p w14:paraId="3AED22DB"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365EF19E"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-0.33</w:t>
            </w:r>
          </w:p>
        </w:tc>
        <w:tc>
          <w:tcPr>
            <w:tcW w:w="700" w:type="dxa"/>
            <w:tcBorders>
              <w:top w:val="nil"/>
              <w:left w:val="nil"/>
              <w:bottom w:val="nil"/>
              <w:right w:val="nil"/>
            </w:tcBorders>
            <w:shd w:val="clear" w:color="auto" w:fill="auto"/>
            <w:noWrap/>
            <w:vAlign w:val="bottom"/>
            <w:hideMark/>
          </w:tcPr>
          <w:p w14:paraId="73680DDE"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79E8E4D2"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0.09</w:t>
            </w:r>
          </w:p>
        </w:tc>
        <w:tc>
          <w:tcPr>
            <w:tcW w:w="700" w:type="dxa"/>
            <w:tcBorders>
              <w:top w:val="nil"/>
              <w:left w:val="nil"/>
              <w:bottom w:val="nil"/>
              <w:right w:val="nil"/>
            </w:tcBorders>
            <w:shd w:val="clear" w:color="auto" w:fill="auto"/>
            <w:noWrap/>
            <w:vAlign w:val="bottom"/>
            <w:hideMark/>
          </w:tcPr>
          <w:p w14:paraId="769F5122"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6C67A1" w:rsidRPr="00AC151B" w14:paraId="1BE33A0A" w14:textId="77777777" w:rsidTr="006C67A1">
        <w:trPr>
          <w:trHeight w:val="300"/>
        </w:trPr>
        <w:tc>
          <w:tcPr>
            <w:tcW w:w="3872" w:type="dxa"/>
            <w:tcBorders>
              <w:top w:val="nil"/>
              <w:left w:val="nil"/>
              <w:bottom w:val="nil"/>
              <w:right w:val="nil"/>
            </w:tcBorders>
            <w:shd w:val="clear" w:color="auto" w:fill="auto"/>
            <w:noWrap/>
            <w:vAlign w:val="bottom"/>
            <w:hideMark/>
          </w:tcPr>
          <w:p w14:paraId="517326F8"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49AAE065"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0.59</w:t>
            </w:r>
          </w:p>
        </w:tc>
        <w:tc>
          <w:tcPr>
            <w:tcW w:w="700" w:type="dxa"/>
            <w:tcBorders>
              <w:top w:val="nil"/>
              <w:left w:val="nil"/>
              <w:bottom w:val="nil"/>
              <w:right w:val="nil"/>
            </w:tcBorders>
            <w:shd w:val="clear" w:color="auto" w:fill="auto"/>
            <w:noWrap/>
            <w:vAlign w:val="bottom"/>
            <w:hideMark/>
          </w:tcPr>
          <w:p w14:paraId="3B6F5689"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3957A96D"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-1.71</w:t>
            </w:r>
          </w:p>
        </w:tc>
        <w:tc>
          <w:tcPr>
            <w:tcW w:w="700" w:type="dxa"/>
            <w:tcBorders>
              <w:top w:val="nil"/>
              <w:left w:val="nil"/>
              <w:bottom w:val="nil"/>
              <w:right w:val="nil"/>
            </w:tcBorders>
            <w:shd w:val="clear" w:color="auto" w:fill="auto"/>
            <w:noWrap/>
            <w:vAlign w:val="bottom"/>
            <w:hideMark/>
          </w:tcPr>
          <w:p w14:paraId="730B8466"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6C67A1" w:rsidRPr="00AC151B" w14:paraId="3A794737" w14:textId="77777777" w:rsidTr="006C67A1">
        <w:trPr>
          <w:trHeight w:val="300"/>
        </w:trPr>
        <w:tc>
          <w:tcPr>
            <w:tcW w:w="3872" w:type="dxa"/>
            <w:tcBorders>
              <w:top w:val="nil"/>
              <w:left w:val="nil"/>
              <w:bottom w:val="nil"/>
              <w:right w:val="nil"/>
            </w:tcBorders>
            <w:shd w:val="clear" w:color="auto" w:fill="auto"/>
            <w:noWrap/>
            <w:vAlign w:val="bottom"/>
            <w:hideMark/>
          </w:tcPr>
          <w:p w14:paraId="77364435"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bottom w:val="nil"/>
              <w:right w:val="nil"/>
            </w:tcBorders>
            <w:shd w:val="clear" w:color="auto" w:fill="auto"/>
            <w:noWrap/>
            <w:vAlign w:val="bottom"/>
            <w:hideMark/>
          </w:tcPr>
          <w:p w14:paraId="77E39664"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0.79</w:t>
            </w:r>
          </w:p>
        </w:tc>
        <w:tc>
          <w:tcPr>
            <w:tcW w:w="700" w:type="dxa"/>
            <w:tcBorders>
              <w:top w:val="nil"/>
              <w:left w:val="nil"/>
              <w:bottom w:val="nil"/>
              <w:right w:val="nil"/>
            </w:tcBorders>
            <w:shd w:val="clear" w:color="auto" w:fill="auto"/>
            <w:noWrap/>
            <w:vAlign w:val="bottom"/>
            <w:hideMark/>
          </w:tcPr>
          <w:p w14:paraId="710D8551"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2EC07288"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-1.55</w:t>
            </w:r>
          </w:p>
        </w:tc>
        <w:tc>
          <w:tcPr>
            <w:tcW w:w="700" w:type="dxa"/>
            <w:tcBorders>
              <w:top w:val="nil"/>
              <w:left w:val="nil"/>
              <w:bottom w:val="nil"/>
              <w:right w:val="nil"/>
            </w:tcBorders>
            <w:shd w:val="clear" w:color="auto" w:fill="auto"/>
            <w:noWrap/>
            <w:vAlign w:val="bottom"/>
            <w:hideMark/>
          </w:tcPr>
          <w:p w14:paraId="27F699DC"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6C67A1" w:rsidRPr="00AC151B" w14:paraId="65134C79" w14:textId="77777777" w:rsidTr="006C67A1">
        <w:trPr>
          <w:trHeight w:val="300"/>
        </w:trPr>
        <w:tc>
          <w:tcPr>
            <w:tcW w:w="3872" w:type="dxa"/>
            <w:tcBorders>
              <w:top w:val="nil"/>
              <w:left w:val="nil"/>
              <w:bottom w:val="nil"/>
              <w:right w:val="nil"/>
            </w:tcBorders>
            <w:shd w:val="clear" w:color="auto" w:fill="auto"/>
            <w:noWrap/>
            <w:vAlign w:val="bottom"/>
            <w:hideMark/>
          </w:tcPr>
          <w:p w14:paraId="59ADEEF5"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nil"/>
              <w:right w:val="nil"/>
            </w:tcBorders>
            <w:shd w:val="clear" w:color="auto" w:fill="auto"/>
            <w:noWrap/>
            <w:vAlign w:val="bottom"/>
            <w:hideMark/>
          </w:tcPr>
          <w:p w14:paraId="00B50F04"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-0.20</w:t>
            </w:r>
          </w:p>
        </w:tc>
        <w:tc>
          <w:tcPr>
            <w:tcW w:w="700" w:type="dxa"/>
            <w:tcBorders>
              <w:top w:val="nil"/>
              <w:left w:val="nil"/>
              <w:bottom w:val="nil"/>
              <w:right w:val="nil"/>
            </w:tcBorders>
            <w:shd w:val="clear" w:color="auto" w:fill="auto"/>
            <w:noWrap/>
            <w:vAlign w:val="bottom"/>
            <w:hideMark/>
          </w:tcPr>
          <w:p w14:paraId="3D0DB00B"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51277A8D"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-0.16</w:t>
            </w:r>
          </w:p>
        </w:tc>
        <w:tc>
          <w:tcPr>
            <w:tcW w:w="700" w:type="dxa"/>
            <w:tcBorders>
              <w:top w:val="nil"/>
              <w:left w:val="nil"/>
              <w:bottom w:val="nil"/>
              <w:right w:val="nil"/>
            </w:tcBorders>
            <w:shd w:val="clear" w:color="auto" w:fill="auto"/>
            <w:noWrap/>
            <w:vAlign w:val="bottom"/>
            <w:hideMark/>
          </w:tcPr>
          <w:p w14:paraId="72954F62"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6C67A1" w:rsidRPr="00AC151B" w14:paraId="717F9313" w14:textId="77777777" w:rsidTr="006C67A1">
        <w:trPr>
          <w:trHeight w:val="585"/>
        </w:trPr>
        <w:tc>
          <w:tcPr>
            <w:tcW w:w="3872" w:type="dxa"/>
            <w:tcBorders>
              <w:top w:val="nil"/>
              <w:left w:val="nil"/>
              <w:bottom w:val="nil"/>
              <w:right w:val="nil"/>
            </w:tcBorders>
            <w:shd w:val="clear" w:color="auto" w:fill="auto"/>
            <w:noWrap/>
            <w:vAlign w:val="bottom"/>
            <w:hideMark/>
          </w:tcPr>
          <w:p w14:paraId="7BD75151" w14:textId="58AFA935"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xml:space="preserve">Table </w:t>
            </w:r>
            <w:r w:rsidR="00323B99">
              <w:rPr>
                <w:rFonts w:ascii="Times New Roman" w:eastAsia="Times New Roman" w:hAnsi="Times New Roman" w:cs="Times New Roman"/>
                <w:color w:val="000000"/>
                <w:lang w:eastAsia="en-AU"/>
              </w:rPr>
              <w:t>A</w:t>
            </w:r>
            <w:r w:rsidR="00A728FC">
              <w:rPr>
                <w:rFonts w:ascii="Times New Roman" w:eastAsia="Times New Roman" w:hAnsi="Times New Roman" w:cs="Times New Roman"/>
                <w:color w:val="000000"/>
                <w:lang w:eastAsia="en-AU"/>
              </w:rPr>
              <w:t>6</w:t>
            </w:r>
            <w:r w:rsidR="00323B99">
              <w:rPr>
                <w:rFonts w:ascii="Times New Roman" w:eastAsia="Times New Roman" w:hAnsi="Times New Roman" w:cs="Times New Roman"/>
                <w:color w:val="000000"/>
                <w:lang w:eastAsia="en-AU"/>
              </w:rPr>
              <w:t>.</w:t>
            </w:r>
            <w:r w:rsidR="00A728FC">
              <w:rPr>
                <w:rFonts w:ascii="Times New Roman" w:eastAsia="Times New Roman" w:hAnsi="Times New Roman" w:cs="Times New Roman"/>
                <w:color w:val="000000"/>
                <w:lang w:eastAsia="en-AU"/>
              </w:rPr>
              <w:t>2</w:t>
            </w:r>
            <w:r w:rsidRPr="00AC151B">
              <w:rPr>
                <w:rFonts w:ascii="Times New Roman" w:eastAsia="Times New Roman" w:hAnsi="Times New Roman" w:cs="Times New Roman"/>
                <w:color w:val="000000"/>
                <w:lang w:eastAsia="en-AU"/>
              </w:rPr>
              <w:t xml:space="preserve"> CEM career plan at 16</w:t>
            </w:r>
          </w:p>
        </w:tc>
        <w:tc>
          <w:tcPr>
            <w:tcW w:w="1648" w:type="dxa"/>
            <w:tcBorders>
              <w:top w:val="nil"/>
              <w:left w:val="nil"/>
              <w:bottom w:val="nil"/>
              <w:right w:val="nil"/>
            </w:tcBorders>
            <w:shd w:val="clear" w:color="auto" w:fill="auto"/>
            <w:noWrap/>
            <w:vAlign w:val="bottom"/>
            <w:hideMark/>
          </w:tcPr>
          <w:p w14:paraId="0E57961A"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Mathematics</w:t>
            </w:r>
          </w:p>
        </w:tc>
        <w:tc>
          <w:tcPr>
            <w:tcW w:w="700" w:type="dxa"/>
            <w:tcBorders>
              <w:top w:val="nil"/>
              <w:left w:val="nil"/>
              <w:bottom w:val="nil"/>
              <w:right w:val="nil"/>
            </w:tcBorders>
            <w:shd w:val="clear" w:color="auto" w:fill="auto"/>
            <w:noWrap/>
            <w:vAlign w:val="bottom"/>
            <w:hideMark/>
          </w:tcPr>
          <w:p w14:paraId="512618B8"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c>
          <w:tcPr>
            <w:tcW w:w="1585" w:type="dxa"/>
            <w:tcBorders>
              <w:top w:val="nil"/>
              <w:left w:val="nil"/>
              <w:bottom w:val="nil"/>
              <w:right w:val="nil"/>
            </w:tcBorders>
            <w:shd w:val="clear" w:color="auto" w:fill="auto"/>
            <w:vAlign w:val="bottom"/>
            <w:hideMark/>
          </w:tcPr>
          <w:p w14:paraId="3D8F2A4E"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Advanced mathematics</w:t>
            </w:r>
          </w:p>
        </w:tc>
        <w:tc>
          <w:tcPr>
            <w:tcW w:w="700" w:type="dxa"/>
            <w:tcBorders>
              <w:top w:val="nil"/>
              <w:left w:val="nil"/>
              <w:bottom w:val="nil"/>
              <w:right w:val="nil"/>
            </w:tcBorders>
            <w:shd w:val="clear" w:color="auto" w:fill="auto"/>
            <w:noWrap/>
            <w:vAlign w:val="bottom"/>
            <w:hideMark/>
          </w:tcPr>
          <w:p w14:paraId="3856B58C"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sig</w:t>
            </w:r>
          </w:p>
        </w:tc>
      </w:tr>
      <w:tr w:rsidR="006C67A1" w:rsidRPr="00AC151B" w14:paraId="07B3A8B1" w14:textId="77777777" w:rsidTr="006C67A1">
        <w:trPr>
          <w:trHeight w:val="300"/>
        </w:trPr>
        <w:tc>
          <w:tcPr>
            <w:tcW w:w="3872" w:type="dxa"/>
            <w:tcBorders>
              <w:top w:val="nil"/>
              <w:left w:val="nil"/>
              <w:bottom w:val="nil"/>
              <w:right w:val="nil"/>
            </w:tcBorders>
            <w:shd w:val="clear" w:color="auto" w:fill="auto"/>
            <w:noWrap/>
            <w:vAlign w:val="bottom"/>
            <w:hideMark/>
          </w:tcPr>
          <w:p w14:paraId="463A2A3A"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 confounding</w:t>
            </w:r>
          </w:p>
        </w:tc>
        <w:tc>
          <w:tcPr>
            <w:tcW w:w="1648" w:type="dxa"/>
            <w:tcBorders>
              <w:top w:val="nil"/>
              <w:left w:val="nil"/>
              <w:bottom w:val="nil"/>
              <w:right w:val="nil"/>
            </w:tcBorders>
            <w:shd w:val="clear" w:color="auto" w:fill="auto"/>
            <w:noWrap/>
            <w:vAlign w:val="bottom"/>
            <w:hideMark/>
          </w:tcPr>
          <w:p w14:paraId="4072C352"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0.19</w:t>
            </w:r>
          </w:p>
        </w:tc>
        <w:tc>
          <w:tcPr>
            <w:tcW w:w="700" w:type="dxa"/>
            <w:tcBorders>
              <w:top w:val="nil"/>
              <w:left w:val="nil"/>
              <w:bottom w:val="nil"/>
              <w:right w:val="nil"/>
            </w:tcBorders>
            <w:shd w:val="clear" w:color="auto" w:fill="auto"/>
            <w:noWrap/>
            <w:vAlign w:val="bottom"/>
            <w:hideMark/>
          </w:tcPr>
          <w:p w14:paraId="0DBBE8E0"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p>
        </w:tc>
        <w:tc>
          <w:tcPr>
            <w:tcW w:w="1585" w:type="dxa"/>
            <w:tcBorders>
              <w:top w:val="nil"/>
              <w:left w:val="nil"/>
              <w:bottom w:val="nil"/>
              <w:right w:val="nil"/>
            </w:tcBorders>
            <w:shd w:val="clear" w:color="auto" w:fill="auto"/>
            <w:noWrap/>
            <w:vAlign w:val="bottom"/>
            <w:hideMark/>
          </w:tcPr>
          <w:p w14:paraId="7CE182CF"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0.18</w:t>
            </w:r>
          </w:p>
        </w:tc>
        <w:tc>
          <w:tcPr>
            <w:tcW w:w="700" w:type="dxa"/>
            <w:tcBorders>
              <w:top w:val="nil"/>
              <w:left w:val="nil"/>
              <w:bottom w:val="nil"/>
              <w:right w:val="nil"/>
            </w:tcBorders>
            <w:shd w:val="clear" w:color="auto" w:fill="auto"/>
            <w:noWrap/>
            <w:vAlign w:val="bottom"/>
            <w:hideMark/>
          </w:tcPr>
          <w:p w14:paraId="72642A32"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p>
        </w:tc>
      </w:tr>
      <w:tr w:rsidR="006C67A1" w:rsidRPr="00AC151B" w14:paraId="2C4C4386" w14:textId="77777777" w:rsidTr="006C67A1">
        <w:trPr>
          <w:trHeight w:val="300"/>
        </w:trPr>
        <w:tc>
          <w:tcPr>
            <w:tcW w:w="3872" w:type="dxa"/>
            <w:tcBorders>
              <w:top w:val="nil"/>
              <w:left w:val="nil"/>
              <w:bottom w:val="nil"/>
              <w:right w:val="nil"/>
            </w:tcBorders>
            <w:shd w:val="clear" w:color="auto" w:fill="auto"/>
            <w:noWrap/>
            <w:vAlign w:val="bottom"/>
            <w:hideMark/>
          </w:tcPr>
          <w:p w14:paraId="125B50C4"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Reduced (total effect)</w:t>
            </w:r>
          </w:p>
        </w:tc>
        <w:tc>
          <w:tcPr>
            <w:tcW w:w="1648" w:type="dxa"/>
            <w:tcBorders>
              <w:top w:val="nil"/>
              <w:left w:val="nil"/>
              <w:bottom w:val="nil"/>
              <w:right w:val="nil"/>
            </w:tcBorders>
            <w:shd w:val="clear" w:color="auto" w:fill="auto"/>
            <w:noWrap/>
            <w:vAlign w:val="bottom"/>
            <w:hideMark/>
          </w:tcPr>
          <w:p w14:paraId="54362719"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-0.58</w:t>
            </w:r>
          </w:p>
        </w:tc>
        <w:tc>
          <w:tcPr>
            <w:tcW w:w="700" w:type="dxa"/>
            <w:tcBorders>
              <w:top w:val="nil"/>
              <w:left w:val="nil"/>
              <w:bottom w:val="nil"/>
              <w:right w:val="nil"/>
            </w:tcBorders>
            <w:shd w:val="clear" w:color="auto" w:fill="auto"/>
            <w:noWrap/>
            <w:vAlign w:val="bottom"/>
            <w:hideMark/>
          </w:tcPr>
          <w:p w14:paraId="3C86D741"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nil"/>
              <w:right w:val="nil"/>
            </w:tcBorders>
            <w:shd w:val="clear" w:color="auto" w:fill="auto"/>
            <w:noWrap/>
            <w:vAlign w:val="bottom"/>
            <w:hideMark/>
          </w:tcPr>
          <w:p w14:paraId="1BFCA50B"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-1.19</w:t>
            </w:r>
          </w:p>
        </w:tc>
        <w:tc>
          <w:tcPr>
            <w:tcW w:w="700" w:type="dxa"/>
            <w:tcBorders>
              <w:top w:val="nil"/>
              <w:left w:val="nil"/>
              <w:bottom w:val="nil"/>
              <w:right w:val="nil"/>
            </w:tcBorders>
            <w:shd w:val="clear" w:color="auto" w:fill="auto"/>
            <w:noWrap/>
            <w:vAlign w:val="bottom"/>
            <w:hideMark/>
          </w:tcPr>
          <w:p w14:paraId="465454F6"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6C67A1" w:rsidRPr="00AC151B" w14:paraId="3A317B54" w14:textId="77777777" w:rsidTr="00A728FC">
        <w:trPr>
          <w:trHeight w:val="300"/>
        </w:trPr>
        <w:tc>
          <w:tcPr>
            <w:tcW w:w="3872" w:type="dxa"/>
            <w:tcBorders>
              <w:top w:val="nil"/>
              <w:left w:val="nil"/>
              <w:right w:val="nil"/>
            </w:tcBorders>
            <w:shd w:val="clear" w:color="auto" w:fill="auto"/>
            <w:noWrap/>
            <w:vAlign w:val="bottom"/>
            <w:hideMark/>
          </w:tcPr>
          <w:p w14:paraId="04C74393"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Full (direct effect)</w:t>
            </w:r>
          </w:p>
        </w:tc>
        <w:tc>
          <w:tcPr>
            <w:tcW w:w="1648" w:type="dxa"/>
            <w:tcBorders>
              <w:top w:val="nil"/>
              <w:left w:val="nil"/>
              <w:right w:val="nil"/>
            </w:tcBorders>
            <w:shd w:val="clear" w:color="auto" w:fill="auto"/>
            <w:noWrap/>
            <w:vAlign w:val="bottom"/>
            <w:hideMark/>
          </w:tcPr>
          <w:p w14:paraId="6B781459"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-0.47</w:t>
            </w:r>
          </w:p>
        </w:tc>
        <w:tc>
          <w:tcPr>
            <w:tcW w:w="700" w:type="dxa"/>
            <w:tcBorders>
              <w:top w:val="nil"/>
              <w:left w:val="nil"/>
              <w:right w:val="nil"/>
            </w:tcBorders>
            <w:shd w:val="clear" w:color="auto" w:fill="auto"/>
            <w:noWrap/>
            <w:vAlign w:val="bottom"/>
            <w:hideMark/>
          </w:tcPr>
          <w:p w14:paraId="78B19224"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right w:val="nil"/>
            </w:tcBorders>
            <w:shd w:val="clear" w:color="auto" w:fill="auto"/>
            <w:noWrap/>
            <w:vAlign w:val="bottom"/>
            <w:hideMark/>
          </w:tcPr>
          <w:p w14:paraId="4F405A00"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-0.96</w:t>
            </w:r>
          </w:p>
        </w:tc>
        <w:tc>
          <w:tcPr>
            <w:tcW w:w="700" w:type="dxa"/>
            <w:tcBorders>
              <w:top w:val="nil"/>
              <w:left w:val="nil"/>
              <w:right w:val="nil"/>
            </w:tcBorders>
            <w:shd w:val="clear" w:color="auto" w:fill="auto"/>
            <w:noWrap/>
            <w:vAlign w:val="bottom"/>
            <w:hideMark/>
          </w:tcPr>
          <w:p w14:paraId="72C993A1"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r w:rsidR="006C67A1" w:rsidRPr="00AC151B" w14:paraId="604AC4DB" w14:textId="77777777" w:rsidTr="00A728FC">
        <w:trPr>
          <w:trHeight w:val="300"/>
        </w:trPr>
        <w:tc>
          <w:tcPr>
            <w:tcW w:w="3872" w:type="dxa"/>
            <w:tcBorders>
              <w:top w:val="nil"/>
              <w:left w:val="nil"/>
              <w:bottom w:val="single" w:sz="4" w:space="0" w:color="auto"/>
              <w:right w:val="nil"/>
            </w:tcBorders>
            <w:shd w:val="clear" w:color="auto" w:fill="auto"/>
            <w:noWrap/>
            <w:vAlign w:val="bottom"/>
            <w:hideMark/>
          </w:tcPr>
          <w:p w14:paraId="17551877" w14:textId="77777777" w:rsidR="006C67A1" w:rsidRPr="00AC151B" w:rsidRDefault="006C67A1" w:rsidP="006C67A1">
            <w:pPr>
              <w:spacing w:after="0" w:line="240" w:lineRule="auto"/>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Difference (indirect effect)</w:t>
            </w:r>
          </w:p>
        </w:tc>
        <w:tc>
          <w:tcPr>
            <w:tcW w:w="1648" w:type="dxa"/>
            <w:tcBorders>
              <w:top w:val="nil"/>
              <w:left w:val="nil"/>
              <w:bottom w:val="single" w:sz="4" w:space="0" w:color="auto"/>
              <w:right w:val="nil"/>
            </w:tcBorders>
            <w:shd w:val="clear" w:color="auto" w:fill="auto"/>
            <w:noWrap/>
            <w:vAlign w:val="bottom"/>
            <w:hideMark/>
          </w:tcPr>
          <w:p w14:paraId="369843A1"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-0.11</w:t>
            </w:r>
          </w:p>
        </w:tc>
        <w:tc>
          <w:tcPr>
            <w:tcW w:w="700" w:type="dxa"/>
            <w:tcBorders>
              <w:top w:val="nil"/>
              <w:left w:val="nil"/>
              <w:bottom w:val="single" w:sz="4" w:space="0" w:color="auto"/>
              <w:right w:val="nil"/>
            </w:tcBorders>
            <w:shd w:val="clear" w:color="auto" w:fill="auto"/>
            <w:noWrap/>
            <w:vAlign w:val="bottom"/>
            <w:hideMark/>
          </w:tcPr>
          <w:p w14:paraId="0A674C63"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c>
          <w:tcPr>
            <w:tcW w:w="1585" w:type="dxa"/>
            <w:tcBorders>
              <w:top w:val="nil"/>
              <w:left w:val="nil"/>
              <w:bottom w:val="single" w:sz="4" w:space="0" w:color="auto"/>
              <w:right w:val="nil"/>
            </w:tcBorders>
            <w:shd w:val="clear" w:color="auto" w:fill="auto"/>
            <w:noWrap/>
            <w:vAlign w:val="bottom"/>
            <w:hideMark/>
          </w:tcPr>
          <w:p w14:paraId="37EA1DB9"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-0.23</w:t>
            </w:r>
          </w:p>
        </w:tc>
        <w:tc>
          <w:tcPr>
            <w:tcW w:w="700" w:type="dxa"/>
            <w:tcBorders>
              <w:top w:val="nil"/>
              <w:left w:val="nil"/>
              <w:bottom w:val="single" w:sz="4" w:space="0" w:color="auto"/>
              <w:right w:val="nil"/>
            </w:tcBorders>
            <w:shd w:val="clear" w:color="auto" w:fill="auto"/>
            <w:noWrap/>
            <w:vAlign w:val="bottom"/>
            <w:hideMark/>
          </w:tcPr>
          <w:p w14:paraId="2B831F0B" w14:textId="77777777" w:rsidR="006C67A1" w:rsidRPr="00AC151B" w:rsidRDefault="006C67A1" w:rsidP="006C67A1">
            <w:pPr>
              <w:spacing w:after="0" w:line="240" w:lineRule="auto"/>
              <w:jc w:val="right"/>
              <w:rPr>
                <w:rFonts w:ascii="Times New Roman" w:eastAsia="Times New Roman" w:hAnsi="Times New Roman" w:cs="Times New Roman"/>
                <w:color w:val="000000"/>
                <w:lang w:eastAsia="en-AU"/>
              </w:rPr>
            </w:pPr>
            <w:r w:rsidRPr="00AC151B">
              <w:rPr>
                <w:rFonts w:ascii="Times New Roman" w:eastAsia="Times New Roman" w:hAnsi="Times New Roman" w:cs="Times New Roman"/>
                <w:color w:val="000000"/>
                <w:lang w:eastAsia="en-AU"/>
              </w:rPr>
              <w:t>0.00</w:t>
            </w:r>
          </w:p>
        </w:tc>
      </w:tr>
    </w:tbl>
    <w:p w14:paraId="7881CB2B" w14:textId="24E91694" w:rsidR="00B4750E" w:rsidRDefault="008C1872" w:rsidP="008C1872">
      <w:pPr>
        <w:rPr>
          <w:rFonts w:ascii="Times New Roman" w:hAnsi="Times New Roman" w:cs="Times New Roman"/>
          <w:lang w:val="en-US"/>
        </w:rPr>
      </w:pPr>
      <w:r w:rsidRPr="008C1872">
        <w:rPr>
          <w:rFonts w:ascii="Times New Roman" w:hAnsi="Times New Roman" w:cs="Times New Roman"/>
          <w:lang w:val="en-US"/>
        </w:rPr>
        <w:t>Note</w:t>
      </w:r>
      <w:r>
        <w:rPr>
          <w:rFonts w:ascii="Times New Roman" w:hAnsi="Times New Roman" w:cs="Times New Roman"/>
          <w:lang w:val="en-US"/>
        </w:rPr>
        <w:t xml:space="preserve">: </w:t>
      </w:r>
      <w:r w:rsidR="00523103">
        <w:rPr>
          <w:rFonts w:ascii="Times New Roman" w:hAnsi="Times New Roman" w:cs="Times New Roman"/>
          <w:lang w:val="en-US"/>
        </w:rPr>
        <w:t>Analytical t</w:t>
      </w:r>
      <w:r>
        <w:rPr>
          <w:rFonts w:ascii="Times New Roman" w:hAnsi="Times New Roman" w:cs="Times New Roman"/>
          <w:lang w:val="en-US"/>
        </w:rPr>
        <w:t xml:space="preserve">ables contain exponentiated coefficients, while this table contains adjusted </w:t>
      </w:r>
      <w:r w:rsidR="00841B19">
        <w:rPr>
          <w:rFonts w:ascii="Times New Roman" w:hAnsi="Times New Roman" w:cs="Times New Roman"/>
          <w:lang w:val="en-US"/>
        </w:rPr>
        <w:t>multinomial logit</w:t>
      </w:r>
      <w:r>
        <w:rPr>
          <w:rFonts w:ascii="Times New Roman" w:hAnsi="Times New Roman" w:cs="Times New Roman"/>
          <w:lang w:val="en-US"/>
        </w:rPr>
        <w:t xml:space="preserve"> coefficients</w:t>
      </w:r>
    </w:p>
    <w:p w14:paraId="3F9A9DA4" w14:textId="77777777" w:rsidR="00A728FC" w:rsidRDefault="00A728FC">
      <w:pPr>
        <w:rPr>
          <w:rFonts w:ascii="Times New Roman" w:hAnsi="Times New Roman" w:cs="Times New Roman"/>
          <w:b/>
          <w:sz w:val="24"/>
          <w:szCs w:val="24"/>
          <w:lang w:val="en-US"/>
        </w:rPr>
      </w:pPr>
      <w:r>
        <w:rPr>
          <w:rFonts w:ascii="Times New Roman" w:hAnsi="Times New Roman" w:cs="Times New Roman"/>
          <w:b/>
          <w:sz w:val="24"/>
          <w:szCs w:val="24"/>
          <w:lang w:val="en-US"/>
        </w:rPr>
        <w:br w:type="page"/>
      </w:r>
      <w:bookmarkStart w:id="2" w:name="_GoBack"/>
      <w:bookmarkEnd w:id="2"/>
    </w:p>
    <w:p w14:paraId="28CA1060" w14:textId="0C6CA8F6" w:rsidR="003B2426" w:rsidRPr="00841B19" w:rsidRDefault="00CB7727" w:rsidP="00CD378C">
      <w:pPr>
        <w:rPr>
          <w:rFonts w:ascii="Times New Roman" w:hAnsi="Times New Roman" w:cs="Times New Roman"/>
          <w:b/>
          <w:sz w:val="24"/>
          <w:szCs w:val="24"/>
          <w:lang w:val="en-US"/>
        </w:rPr>
      </w:pPr>
      <w:r w:rsidRPr="00841B19">
        <w:rPr>
          <w:rFonts w:ascii="Times New Roman" w:hAnsi="Times New Roman" w:cs="Times New Roman"/>
          <w:b/>
          <w:sz w:val="24"/>
          <w:szCs w:val="24"/>
          <w:lang w:val="en-US"/>
        </w:rPr>
        <w:lastRenderedPageBreak/>
        <w:t>References</w:t>
      </w:r>
      <w:r w:rsidR="00CA524D">
        <w:rPr>
          <w:rFonts w:ascii="Times New Roman" w:hAnsi="Times New Roman" w:cs="Times New Roman"/>
          <w:b/>
          <w:sz w:val="24"/>
          <w:szCs w:val="24"/>
          <w:lang w:val="en-US"/>
        </w:rPr>
        <w:t xml:space="preserve"> for supplementary materials</w:t>
      </w:r>
    </w:p>
    <w:p w14:paraId="36079121" w14:textId="1856034D" w:rsidR="00AF4A61" w:rsidRDefault="00AF4A61" w:rsidP="00B4750E">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Author, 2012</w:t>
      </w:r>
    </w:p>
    <w:p w14:paraId="36C967EE" w14:textId="04BB2993" w:rsidR="00AF4A61" w:rsidRDefault="00AF4A61" w:rsidP="00B4750E">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Author, 2018</w:t>
      </w:r>
    </w:p>
    <w:p w14:paraId="1646977A" w14:textId="5EFD991B" w:rsidR="0002637D" w:rsidRPr="004C13FE" w:rsidRDefault="003B2426" w:rsidP="0002637D">
      <w:pPr>
        <w:pStyle w:val="EndNoteBibliography"/>
        <w:spacing w:after="0"/>
        <w:ind w:left="720" w:hanging="720"/>
        <w:rPr>
          <w:rFonts w:ascii="Times New Roman" w:hAnsi="Times New Roman" w:cs="Times New Roman"/>
        </w:rPr>
      </w:pPr>
      <w:r w:rsidRPr="004C13FE">
        <w:rPr>
          <w:rFonts w:ascii="Times New Roman" w:hAnsi="Times New Roman" w:cs="Times New Roman"/>
          <w:sz w:val="24"/>
          <w:szCs w:val="24"/>
        </w:rPr>
        <w:fldChar w:fldCharType="begin"/>
      </w:r>
      <w:r w:rsidRPr="004C13FE">
        <w:rPr>
          <w:rFonts w:ascii="Times New Roman" w:hAnsi="Times New Roman" w:cs="Times New Roman"/>
          <w:sz w:val="24"/>
          <w:szCs w:val="24"/>
        </w:rPr>
        <w:instrText xml:space="preserve"> ADDIN EN.REFLIST </w:instrText>
      </w:r>
      <w:r w:rsidRPr="004C13FE">
        <w:rPr>
          <w:rFonts w:ascii="Times New Roman" w:hAnsi="Times New Roman" w:cs="Times New Roman"/>
          <w:sz w:val="24"/>
          <w:szCs w:val="24"/>
        </w:rPr>
        <w:fldChar w:fldCharType="separate"/>
      </w:r>
      <w:r w:rsidR="0002637D" w:rsidRPr="004C13FE">
        <w:rPr>
          <w:rFonts w:ascii="Times New Roman" w:hAnsi="Times New Roman" w:cs="Times New Roman"/>
        </w:rPr>
        <w:t xml:space="preserve">ABS. (2001). </w:t>
      </w:r>
      <w:r w:rsidR="0002637D" w:rsidRPr="004C13FE">
        <w:rPr>
          <w:rFonts w:ascii="Times New Roman" w:hAnsi="Times New Roman" w:cs="Times New Roman"/>
          <w:i/>
        </w:rPr>
        <w:t>Australian standard classification of education (</w:t>
      </w:r>
      <w:r w:rsidR="004C13FE" w:rsidRPr="004C13FE">
        <w:rPr>
          <w:rFonts w:ascii="Times New Roman" w:hAnsi="Times New Roman" w:cs="Times New Roman"/>
          <w:i/>
        </w:rPr>
        <w:t>ASCED</w:t>
      </w:r>
      <w:r w:rsidR="0002637D" w:rsidRPr="004C13FE">
        <w:rPr>
          <w:rFonts w:ascii="Times New Roman" w:hAnsi="Times New Roman" w:cs="Times New Roman"/>
          <w:i/>
        </w:rPr>
        <w:t>), cat. No. 1272</w:t>
      </w:r>
      <w:r w:rsidR="0002637D" w:rsidRPr="004C13FE">
        <w:rPr>
          <w:rFonts w:ascii="Times New Roman" w:hAnsi="Times New Roman" w:cs="Times New Roman"/>
        </w:rPr>
        <w:t>. Canberra: Australian Bureau of Statistics.</w:t>
      </w:r>
    </w:p>
    <w:p w14:paraId="7E4D4CBA" w14:textId="2A458508"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ABS. (2006). </w:t>
      </w:r>
      <w:r w:rsidR="004C13FE" w:rsidRPr="004C13FE">
        <w:rPr>
          <w:rFonts w:ascii="Times New Roman" w:hAnsi="Times New Roman" w:cs="Times New Roman"/>
          <w:i/>
        </w:rPr>
        <w:t xml:space="preserve">ANZSCO </w:t>
      </w:r>
      <w:r w:rsidRPr="004C13FE">
        <w:rPr>
          <w:rFonts w:ascii="Times New Roman" w:hAnsi="Times New Roman" w:cs="Times New Roman"/>
          <w:i/>
        </w:rPr>
        <w:t xml:space="preserve">- </w:t>
      </w:r>
      <w:r w:rsidR="004C13FE" w:rsidRPr="004C13FE">
        <w:rPr>
          <w:rFonts w:ascii="Times New Roman" w:hAnsi="Times New Roman" w:cs="Times New Roman"/>
          <w:i/>
        </w:rPr>
        <w:t xml:space="preserve">Australian </w:t>
      </w:r>
      <w:r w:rsidRPr="004C13FE">
        <w:rPr>
          <w:rFonts w:ascii="Times New Roman" w:hAnsi="Times New Roman" w:cs="Times New Roman"/>
          <w:i/>
        </w:rPr>
        <w:t xml:space="preserve">and </w:t>
      </w:r>
      <w:r w:rsidR="004C13FE" w:rsidRPr="004C13FE">
        <w:rPr>
          <w:rFonts w:ascii="Times New Roman" w:hAnsi="Times New Roman" w:cs="Times New Roman"/>
          <w:i/>
        </w:rPr>
        <w:t xml:space="preserve">New Zealand </w:t>
      </w:r>
      <w:r w:rsidRPr="004C13FE">
        <w:rPr>
          <w:rFonts w:ascii="Times New Roman" w:hAnsi="Times New Roman" w:cs="Times New Roman"/>
          <w:i/>
        </w:rPr>
        <w:t>standard classification of occupations, first edition, cat. No. 1220</w:t>
      </w:r>
      <w:r w:rsidRPr="004C13FE">
        <w:rPr>
          <w:rFonts w:ascii="Times New Roman" w:hAnsi="Times New Roman" w:cs="Times New Roman"/>
        </w:rPr>
        <w:t>. Canberra: Australian Bureau of Statistics, Statistics ICS New Zealand.</w:t>
      </w:r>
    </w:p>
    <w:p w14:paraId="7B01000E" w14:textId="77777777"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Campbell, C., Proctor, H., &amp; Sherington, G. (2009). </w:t>
      </w:r>
      <w:r w:rsidRPr="004C13FE">
        <w:rPr>
          <w:rFonts w:ascii="Times New Roman" w:hAnsi="Times New Roman" w:cs="Times New Roman"/>
          <w:i/>
        </w:rPr>
        <w:t>School choice: How parents negotiate the new school market in australia</w:t>
      </w:r>
      <w:r w:rsidRPr="004C13FE">
        <w:rPr>
          <w:rFonts w:ascii="Times New Roman" w:hAnsi="Times New Roman" w:cs="Times New Roman"/>
        </w:rPr>
        <w:t>. Crows Nest, NSW: Allen &amp; Unwin.</w:t>
      </w:r>
    </w:p>
    <w:p w14:paraId="7515E9F9" w14:textId="69223AEC"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ILO. (1990). </w:t>
      </w:r>
      <w:r w:rsidRPr="004C13FE">
        <w:rPr>
          <w:rFonts w:ascii="Times New Roman" w:hAnsi="Times New Roman" w:cs="Times New Roman"/>
          <w:i/>
        </w:rPr>
        <w:t xml:space="preserve">International standard classification of occupations : </w:t>
      </w:r>
      <w:r w:rsidR="004C13FE" w:rsidRPr="004C13FE">
        <w:rPr>
          <w:rFonts w:ascii="Times New Roman" w:hAnsi="Times New Roman" w:cs="Times New Roman"/>
          <w:i/>
        </w:rPr>
        <w:t>ISCO</w:t>
      </w:r>
      <w:r w:rsidRPr="004C13FE">
        <w:rPr>
          <w:rFonts w:ascii="Times New Roman" w:hAnsi="Times New Roman" w:cs="Times New Roman"/>
          <w:i/>
        </w:rPr>
        <w:t>-88</w:t>
      </w:r>
      <w:r w:rsidRPr="004C13FE">
        <w:rPr>
          <w:rFonts w:ascii="Times New Roman" w:hAnsi="Times New Roman" w:cs="Times New Roman"/>
        </w:rPr>
        <w:t>. Geneva: International Labour Office.</w:t>
      </w:r>
    </w:p>
    <w:p w14:paraId="645E3EF8" w14:textId="77777777"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Law, H. (2018). Gender and mathematics: Pathways to mathematically intensive fields of study in australia. </w:t>
      </w:r>
      <w:r w:rsidRPr="004C13FE">
        <w:rPr>
          <w:rFonts w:ascii="Times New Roman" w:hAnsi="Times New Roman" w:cs="Times New Roman"/>
          <w:i/>
        </w:rPr>
        <w:t>Advances in Life Course Research, 37</w:t>
      </w:r>
      <w:r w:rsidRPr="004C13FE">
        <w:rPr>
          <w:rFonts w:ascii="Times New Roman" w:hAnsi="Times New Roman" w:cs="Times New Roman"/>
        </w:rPr>
        <w:t>, 42-56.</w:t>
      </w:r>
    </w:p>
    <w:p w14:paraId="398BA607" w14:textId="2D84B423"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Lim, P. (2011). </w:t>
      </w:r>
      <w:r w:rsidRPr="004C13FE">
        <w:rPr>
          <w:rFonts w:ascii="Times New Roman" w:hAnsi="Times New Roman" w:cs="Times New Roman"/>
          <w:i/>
        </w:rPr>
        <w:t xml:space="preserve">Weighting the </w:t>
      </w:r>
      <w:r w:rsidR="004C13FE" w:rsidRPr="004C13FE">
        <w:rPr>
          <w:rFonts w:ascii="Times New Roman" w:hAnsi="Times New Roman" w:cs="Times New Roman"/>
          <w:i/>
        </w:rPr>
        <w:t xml:space="preserve">LSAY </w:t>
      </w:r>
      <w:r w:rsidRPr="004C13FE">
        <w:rPr>
          <w:rFonts w:ascii="Times New Roman" w:hAnsi="Times New Roman" w:cs="Times New Roman"/>
          <w:i/>
        </w:rPr>
        <w:t>programme of international student assessment cohorts</w:t>
      </w:r>
      <w:r w:rsidRPr="004C13FE">
        <w:rPr>
          <w:rFonts w:ascii="Times New Roman" w:hAnsi="Times New Roman" w:cs="Times New Roman"/>
        </w:rPr>
        <w:t>. Adelaide: National Centre for Vocational Education Research.</w:t>
      </w:r>
    </w:p>
    <w:p w14:paraId="51278A30" w14:textId="480D3DD3"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MacKinnon, D. P., Krull, J. L., &amp; Lockwood, C. M. (2000). Equivalence of the mediation, confounding and suppression effect. </w:t>
      </w:r>
      <w:r w:rsidRPr="004C13FE">
        <w:rPr>
          <w:rFonts w:ascii="Times New Roman" w:hAnsi="Times New Roman" w:cs="Times New Roman"/>
          <w:i/>
        </w:rPr>
        <w:t>Prevention science: the official journal of the Society for Prevention Research, 1</w:t>
      </w:r>
      <w:r w:rsidRPr="004C13FE">
        <w:rPr>
          <w:rFonts w:ascii="Times New Roman" w:hAnsi="Times New Roman" w:cs="Times New Roman"/>
        </w:rPr>
        <w:t>(4), 173-181.</w:t>
      </w:r>
    </w:p>
    <w:p w14:paraId="676D8386" w14:textId="77777777"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Nicholas, J., Poladian, L., Mack, J., &amp; Wilson, R. (2015). Mathematics preparation for university: Entry, pathways and impact on performance in first year science and mathematics subjects. </w:t>
      </w:r>
      <w:r w:rsidRPr="004C13FE">
        <w:rPr>
          <w:rFonts w:ascii="Times New Roman" w:hAnsi="Times New Roman" w:cs="Times New Roman"/>
          <w:i/>
        </w:rPr>
        <w:t>International Journal of Innovation in Science and Mathematics Education, 23</w:t>
      </w:r>
      <w:r w:rsidRPr="004C13FE">
        <w:rPr>
          <w:rFonts w:ascii="Times New Roman" w:hAnsi="Times New Roman" w:cs="Times New Roman"/>
        </w:rPr>
        <w:t>(1), 37-51.</w:t>
      </w:r>
    </w:p>
    <w:p w14:paraId="260CA642" w14:textId="200FBFA4"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OECD. (2007). </w:t>
      </w:r>
      <w:r w:rsidR="004C13FE" w:rsidRPr="004C13FE">
        <w:rPr>
          <w:rFonts w:ascii="Times New Roman" w:hAnsi="Times New Roman" w:cs="Times New Roman"/>
          <w:i/>
        </w:rPr>
        <w:t xml:space="preserve">PISA </w:t>
      </w:r>
      <w:r w:rsidRPr="004C13FE">
        <w:rPr>
          <w:rFonts w:ascii="Times New Roman" w:hAnsi="Times New Roman" w:cs="Times New Roman"/>
          <w:i/>
        </w:rPr>
        <w:t>2006 technical report</w:t>
      </w:r>
      <w:r w:rsidRPr="004C13FE">
        <w:rPr>
          <w:rFonts w:ascii="Times New Roman" w:hAnsi="Times New Roman" w:cs="Times New Roman"/>
        </w:rPr>
        <w:t>. Paris: OECD Publishing.</w:t>
      </w:r>
    </w:p>
    <w:p w14:paraId="5C5110CC" w14:textId="77777777" w:rsidR="0002637D" w:rsidRPr="004C13FE" w:rsidRDefault="0002637D" w:rsidP="0002637D">
      <w:pPr>
        <w:pStyle w:val="EndNoteBibliography"/>
        <w:spacing w:after="0"/>
        <w:ind w:left="720" w:hanging="720"/>
        <w:rPr>
          <w:rFonts w:ascii="Times New Roman" w:hAnsi="Times New Roman" w:cs="Times New Roman"/>
        </w:rPr>
      </w:pPr>
      <w:r w:rsidRPr="004C13FE">
        <w:rPr>
          <w:rFonts w:ascii="Times New Roman" w:hAnsi="Times New Roman" w:cs="Times New Roman"/>
        </w:rPr>
        <w:t xml:space="preserve">Perry, L. B., &amp; Southwell, L. (2014). Access to academic curriculum in australian secondary schools: A case study of a highly marketised education system. </w:t>
      </w:r>
      <w:r w:rsidRPr="004C13FE">
        <w:rPr>
          <w:rFonts w:ascii="Times New Roman" w:hAnsi="Times New Roman" w:cs="Times New Roman"/>
          <w:i/>
        </w:rPr>
        <w:t>Journal of Education Policy, 29</w:t>
      </w:r>
      <w:r w:rsidRPr="004C13FE">
        <w:rPr>
          <w:rFonts w:ascii="Times New Roman" w:hAnsi="Times New Roman" w:cs="Times New Roman"/>
        </w:rPr>
        <w:t>(4), 467-485.</w:t>
      </w:r>
    </w:p>
    <w:p w14:paraId="4DDF7700" w14:textId="52B3B102" w:rsidR="0002637D" w:rsidRPr="004C13FE" w:rsidRDefault="0002637D" w:rsidP="004C13FE">
      <w:pPr>
        <w:pStyle w:val="EndNoteBibliography"/>
        <w:spacing w:after="0"/>
        <w:ind w:left="720" w:hanging="720"/>
        <w:rPr>
          <w:rFonts w:ascii="Times New Roman" w:hAnsi="Times New Roman" w:cs="Times New Roman"/>
        </w:rPr>
      </w:pPr>
    </w:p>
    <w:p w14:paraId="4E18BF6A" w14:textId="16B23672" w:rsidR="00845FBB" w:rsidRPr="00AC151B" w:rsidRDefault="003B2426" w:rsidP="00CD378C">
      <w:pPr>
        <w:rPr>
          <w:rFonts w:ascii="Times New Roman" w:hAnsi="Times New Roman" w:cs="Times New Roman"/>
          <w:sz w:val="24"/>
          <w:szCs w:val="24"/>
          <w:lang w:val="en-US"/>
        </w:rPr>
      </w:pPr>
      <w:r w:rsidRPr="004C13FE">
        <w:rPr>
          <w:rFonts w:ascii="Times New Roman" w:hAnsi="Times New Roman" w:cs="Times New Roman"/>
          <w:sz w:val="24"/>
          <w:szCs w:val="24"/>
          <w:lang w:val="en-US"/>
        </w:rPr>
        <w:fldChar w:fldCharType="end"/>
      </w:r>
    </w:p>
    <w:sectPr w:rsidR="00845FBB" w:rsidRPr="00AC15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2F11" w14:textId="77777777" w:rsidR="008F322B" w:rsidRDefault="008F322B" w:rsidP="009C3DE7">
      <w:pPr>
        <w:spacing w:after="0" w:line="240" w:lineRule="auto"/>
      </w:pPr>
      <w:r>
        <w:separator/>
      </w:r>
    </w:p>
  </w:endnote>
  <w:endnote w:type="continuationSeparator" w:id="0">
    <w:p w14:paraId="28C7C6C7" w14:textId="77777777" w:rsidR="008F322B" w:rsidRDefault="008F322B" w:rsidP="009C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A7E8" w14:textId="77777777" w:rsidR="008F322B" w:rsidRDefault="008F322B" w:rsidP="009C3DE7">
      <w:pPr>
        <w:spacing w:after="0" w:line="240" w:lineRule="auto"/>
      </w:pPr>
      <w:r>
        <w:separator/>
      </w:r>
    </w:p>
  </w:footnote>
  <w:footnote w:type="continuationSeparator" w:id="0">
    <w:p w14:paraId="2320CA46" w14:textId="77777777" w:rsidR="008F322B" w:rsidRDefault="008F322B" w:rsidP="009C3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62E4"/>
    <w:multiLevelType w:val="hybridMultilevel"/>
    <w:tmpl w:val="75D602BC"/>
    <w:lvl w:ilvl="0" w:tplc="3716D0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0CC8C1-B208-44F7-8AD3-134066362C5D}"/>
    <w:docVar w:name="dgnword-eventsink" w:val="1403574021776"/>
    <w:docVar w:name="EN.InstantFormat" w:val="&lt;ENInstantFormat&gt;&lt;Enabled&gt;0&lt;/Enabled&gt;&lt;ScanUnformatted&gt;1&lt;/ScanUnformatted&gt;&lt;ScanChanges&gt;1&lt;/ScanChanges&gt;&lt;Suspended&gt;0&lt;/Suspended&gt;&lt;/ENInstantFormat&gt;"/>
    <w:docVar w:name="EN.Layout" w:val="&lt;ENLayout&gt;&lt;Style&gt;APA 6th T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wwf9st4rtsdmev0rkv5wzrta5r0dzptv5p&quot;&gt;main_library&lt;record-ids&gt;&lt;item&gt;2&lt;/item&gt;&lt;item&gt;3&lt;/item&gt;&lt;item&gt;109&lt;/item&gt;&lt;item&gt;179&lt;/item&gt;&lt;item&gt;202&lt;/item&gt;&lt;item&gt;287&lt;/item&gt;&lt;item&gt;449&lt;/item&gt;&lt;item&gt;862&lt;/item&gt;&lt;item&gt;876&lt;/item&gt;&lt;item&gt;1809&lt;/item&gt;&lt;item&gt;1810&lt;/item&gt;&lt;item&gt;1815&lt;/item&gt;&lt;/record-ids&gt;&lt;/item&gt;&lt;/Libraries&gt;"/>
  </w:docVars>
  <w:rsids>
    <w:rsidRoot w:val="0025487A"/>
    <w:rsid w:val="00011853"/>
    <w:rsid w:val="0002637D"/>
    <w:rsid w:val="00072F24"/>
    <w:rsid w:val="00080645"/>
    <w:rsid w:val="0009152E"/>
    <w:rsid w:val="00095DCA"/>
    <w:rsid w:val="000F7138"/>
    <w:rsid w:val="00102B15"/>
    <w:rsid w:val="00135D6B"/>
    <w:rsid w:val="00162538"/>
    <w:rsid w:val="001B022F"/>
    <w:rsid w:val="001B2E1D"/>
    <w:rsid w:val="001E369C"/>
    <w:rsid w:val="001F4084"/>
    <w:rsid w:val="002060BA"/>
    <w:rsid w:val="0022474B"/>
    <w:rsid w:val="0025487A"/>
    <w:rsid w:val="00257D3C"/>
    <w:rsid w:val="002A7FA7"/>
    <w:rsid w:val="002B0BE2"/>
    <w:rsid w:val="002C67DF"/>
    <w:rsid w:val="002E04F2"/>
    <w:rsid w:val="002F3D54"/>
    <w:rsid w:val="00304B9B"/>
    <w:rsid w:val="00323B99"/>
    <w:rsid w:val="0036199B"/>
    <w:rsid w:val="003708A8"/>
    <w:rsid w:val="003812D0"/>
    <w:rsid w:val="00394AA7"/>
    <w:rsid w:val="003A22C9"/>
    <w:rsid w:val="003A237C"/>
    <w:rsid w:val="003B1341"/>
    <w:rsid w:val="003B2426"/>
    <w:rsid w:val="004C13FE"/>
    <w:rsid w:val="004D6914"/>
    <w:rsid w:val="004F76B1"/>
    <w:rsid w:val="00523103"/>
    <w:rsid w:val="00531514"/>
    <w:rsid w:val="005401A7"/>
    <w:rsid w:val="00550B66"/>
    <w:rsid w:val="00552B32"/>
    <w:rsid w:val="00584E68"/>
    <w:rsid w:val="00592936"/>
    <w:rsid w:val="005B5C3D"/>
    <w:rsid w:val="005E23B5"/>
    <w:rsid w:val="005F2BE5"/>
    <w:rsid w:val="006260F0"/>
    <w:rsid w:val="00647098"/>
    <w:rsid w:val="006C67A1"/>
    <w:rsid w:val="006F3FF0"/>
    <w:rsid w:val="007145F3"/>
    <w:rsid w:val="00743799"/>
    <w:rsid w:val="007A0F7A"/>
    <w:rsid w:val="007B24E4"/>
    <w:rsid w:val="007E39F4"/>
    <w:rsid w:val="0083032C"/>
    <w:rsid w:val="00833E9F"/>
    <w:rsid w:val="00841B19"/>
    <w:rsid w:val="00845FBB"/>
    <w:rsid w:val="00860ACF"/>
    <w:rsid w:val="00872E10"/>
    <w:rsid w:val="008C1872"/>
    <w:rsid w:val="008D7D73"/>
    <w:rsid w:val="008F322B"/>
    <w:rsid w:val="009203C3"/>
    <w:rsid w:val="00927AA7"/>
    <w:rsid w:val="009734C5"/>
    <w:rsid w:val="00974BC3"/>
    <w:rsid w:val="00990899"/>
    <w:rsid w:val="00995E15"/>
    <w:rsid w:val="009B5257"/>
    <w:rsid w:val="009C3DE7"/>
    <w:rsid w:val="00A0329D"/>
    <w:rsid w:val="00A27E39"/>
    <w:rsid w:val="00A344A8"/>
    <w:rsid w:val="00A728FC"/>
    <w:rsid w:val="00A72C56"/>
    <w:rsid w:val="00A86B22"/>
    <w:rsid w:val="00A944B3"/>
    <w:rsid w:val="00AB0536"/>
    <w:rsid w:val="00AB7DAC"/>
    <w:rsid w:val="00AC151B"/>
    <w:rsid w:val="00AD30BE"/>
    <w:rsid w:val="00AF4A61"/>
    <w:rsid w:val="00B12C07"/>
    <w:rsid w:val="00B4750E"/>
    <w:rsid w:val="00B86918"/>
    <w:rsid w:val="00BA7570"/>
    <w:rsid w:val="00BC2C49"/>
    <w:rsid w:val="00BC3D69"/>
    <w:rsid w:val="00BE40B7"/>
    <w:rsid w:val="00BE784D"/>
    <w:rsid w:val="00BF56B6"/>
    <w:rsid w:val="00C31C9F"/>
    <w:rsid w:val="00C51595"/>
    <w:rsid w:val="00C57BD0"/>
    <w:rsid w:val="00C85DDE"/>
    <w:rsid w:val="00C949AC"/>
    <w:rsid w:val="00CA524D"/>
    <w:rsid w:val="00CB7727"/>
    <w:rsid w:val="00CD378C"/>
    <w:rsid w:val="00D511B5"/>
    <w:rsid w:val="00D81F09"/>
    <w:rsid w:val="00DA2560"/>
    <w:rsid w:val="00DD68FA"/>
    <w:rsid w:val="00DE20C4"/>
    <w:rsid w:val="00DE715D"/>
    <w:rsid w:val="00E62B08"/>
    <w:rsid w:val="00EA416B"/>
    <w:rsid w:val="00F2001A"/>
    <w:rsid w:val="00FA066B"/>
    <w:rsid w:val="00FC2DFC"/>
    <w:rsid w:val="00FF3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AA95"/>
  <w15:chartTrackingRefBased/>
  <w15:docId w15:val="{890289D1-8BAA-4084-B87B-CB647529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DE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344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DE7"/>
    <w:pPr>
      <w:spacing w:after="0" w:line="240" w:lineRule="auto"/>
      <w:ind w:firstLine="720"/>
    </w:pPr>
    <w:rPr>
      <w:rFonts w:eastAsiaTheme="minorEastAsia"/>
      <w:kern w:val="24"/>
      <w:sz w:val="20"/>
      <w:szCs w:val="20"/>
      <w:lang w:val="en-US" w:eastAsia="ja-JP"/>
    </w:rPr>
  </w:style>
  <w:style w:type="character" w:customStyle="1" w:styleId="FootnoteTextChar">
    <w:name w:val="Footnote Text Char"/>
    <w:basedOn w:val="DefaultParagraphFont"/>
    <w:link w:val="FootnoteText"/>
    <w:uiPriority w:val="99"/>
    <w:semiHidden/>
    <w:rsid w:val="009C3DE7"/>
    <w:rPr>
      <w:rFonts w:eastAsiaTheme="minorEastAsia"/>
      <w:kern w:val="24"/>
      <w:sz w:val="20"/>
      <w:szCs w:val="20"/>
      <w:lang w:val="en-US" w:eastAsia="ja-JP"/>
    </w:rPr>
  </w:style>
  <w:style w:type="table" w:styleId="TableGrid">
    <w:name w:val="Table Grid"/>
    <w:basedOn w:val="TableNormal"/>
    <w:uiPriority w:val="39"/>
    <w:rsid w:val="009C3DE7"/>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9C3DE7"/>
    <w:rPr>
      <w:vertAlign w:val="superscript"/>
    </w:rPr>
  </w:style>
  <w:style w:type="character" w:customStyle="1" w:styleId="Heading1Char">
    <w:name w:val="Heading 1 Char"/>
    <w:basedOn w:val="DefaultParagraphFont"/>
    <w:link w:val="Heading1"/>
    <w:uiPriority w:val="9"/>
    <w:rsid w:val="009C3DE7"/>
    <w:rPr>
      <w:rFonts w:asciiTheme="majorHAnsi" w:eastAsiaTheme="majorEastAsia" w:hAnsiTheme="majorHAnsi" w:cstheme="majorBidi"/>
      <w:b/>
      <w:bCs/>
      <w:color w:val="2F5496" w:themeColor="accent1" w:themeShade="BF"/>
      <w:sz w:val="28"/>
      <w:szCs w:val="28"/>
    </w:rPr>
  </w:style>
  <w:style w:type="paragraph" w:customStyle="1" w:styleId="tabletitle">
    <w:name w:val="tabletitle"/>
    <w:next w:val="Normal"/>
    <w:link w:val="tabletitleChar"/>
    <w:uiPriority w:val="99"/>
    <w:rsid w:val="009C3DE7"/>
    <w:pPr>
      <w:keepNext/>
      <w:tabs>
        <w:tab w:val="left" w:pos="992"/>
      </w:tabs>
      <w:spacing w:before="360" w:after="80" w:line="240" w:lineRule="auto"/>
    </w:pPr>
    <w:rPr>
      <w:rFonts w:ascii="Arial" w:eastAsia="Times New Roman" w:hAnsi="Arial" w:cs="Times New Roman"/>
      <w:b/>
      <w:sz w:val="17"/>
      <w:szCs w:val="20"/>
      <w:lang w:eastAsia="en-AU"/>
    </w:rPr>
  </w:style>
  <w:style w:type="paragraph" w:customStyle="1" w:styleId="Tabletext">
    <w:name w:val="Table text"/>
    <w:next w:val="Normal"/>
    <w:uiPriority w:val="99"/>
    <w:rsid w:val="009C3DE7"/>
    <w:pPr>
      <w:spacing w:before="80" w:after="0" w:line="240" w:lineRule="auto"/>
    </w:pPr>
    <w:rPr>
      <w:rFonts w:ascii="Arial" w:eastAsia="Times New Roman" w:hAnsi="Arial" w:cs="Times New Roman"/>
      <w:sz w:val="16"/>
      <w:szCs w:val="20"/>
      <w:lang w:eastAsia="en-AU"/>
    </w:rPr>
  </w:style>
  <w:style w:type="paragraph" w:customStyle="1" w:styleId="Tablehead1">
    <w:name w:val="Tablehead1"/>
    <w:rsid w:val="009C3DE7"/>
    <w:pPr>
      <w:spacing w:before="80" w:after="80" w:line="240" w:lineRule="auto"/>
    </w:pPr>
    <w:rPr>
      <w:rFonts w:ascii="Arial" w:eastAsia="Times New Roman" w:hAnsi="Arial" w:cs="Times New Roman"/>
      <w:b/>
      <w:sz w:val="17"/>
      <w:szCs w:val="20"/>
      <w:lang w:eastAsia="en-AU"/>
    </w:rPr>
  </w:style>
  <w:style w:type="paragraph" w:customStyle="1" w:styleId="Source">
    <w:name w:val="Source"/>
    <w:uiPriority w:val="99"/>
    <w:rsid w:val="009C3DE7"/>
    <w:pPr>
      <w:spacing w:before="40" w:after="0" w:line="240" w:lineRule="auto"/>
    </w:pPr>
    <w:rPr>
      <w:rFonts w:ascii="Arial" w:eastAsia="Times New Roman" w:hAnsi="Arial" w:cs="Times New Roman"/>
      <w:sz w:val="15"/>
      <w:szCs w:val="20"/>
      <w:lang w:eastAsia="en-AU"/>
    </w:rPr>
  </w:style>
  <w:style w:type="character" w:customStyle="1" w:styleId="tabletitleChar">
    <w:name w:val="tabletitle Char"/>
    <w:basedOn w:val="DefaultParagraphFont"/>
    <w:link w:val="tabletitle"/>
    <w:uiPriority w:val="99"/>
    <w:rsid w:val="009C3DE7"/>
    <w:rPr>
      <w:rFonts w:ascii="Arial" w:eastAsia="Times New Roman" w:hAnsi="Arial" w:cs="Times New Roman"/>
      <w:b/>
      <w:sz w:val="17"/>
      <w:szCs w:val="20"/>
      <w:lang w:eastAsia="en-AU"/>
    </w:rPr>
  </w:style>
  <w:style w:type="character" w:customStyle="1" w:styleId="Heading2Char">
    <w:name w:val="Heading 2 Char"/>
    <w:basedOn w:val="DefaultParagraphFont"/>
    <w:link w:val="Heading2"/>
    <w:uiPriority w:val="9"/>
    <w:semiHidden/>
    <w:rsid w:val="00A344A8"/>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3B24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2426"/>
    <w:rPr>
      <w:rFonts w:ascii="Calibri" w:hAnsi="Calibri" w:cs="Calibri"/>
      <w:noProof/>
      <w:lang w:val="en-US"/>
    </w:rPr>
  </w:style>
  <w:style w:type="paragraph" w:customStyle="1" w:styleId="EndNoteBibliography">
    <w:name w:val="EndNote Bibliography"/>
    <w:basedOn w:val="Normal"/>
    <w:link w:val="EndNoteBibliographyChar"/>
    <w:rsid w:val="003B242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2426"/>
    <w:rPr>
      <w:rFonts w:ascii="Calibri" w:hAnsi="Calibri" w:cs="Calibri"/>
      <w:noProof/>
      <w:lang w:val="en-US"/>
    </w:rPr>
  </w:style>
  <w:style w:type="character" w:styleId="Hyperlink">
    <w:name w:val="Hyperlink"/>
    <w:basedOn w:val="DefaultParagraphFont"/>
    <w:uiPriority w:val="99"/>
    <w:unhideWhenUsed/>
    <w:rsid w:val="003B2426"/>
    <w:rPr>
      <w:color w:val="0563C1" w:themeColor="hyperlink"/>
      <w:u w:val="single"/>
    </w:rPr>
  </w:style>
  <w:style w:type="character" w:styleId="UnresolvedMention">
    <w:name w:val="Unresolved Mention"/>
    <w:basedOn w:val="DefaultParagraphFont"/>
    <w:uiPriority w:val="99"/>
    <w:semiHidden/>
    <w:unhideWhenUsed/>
    <w:rsid w:val="003B2426"/>
    <w:rPr>
      <w:color w:val="605E5C"/>
      <w:shd w:val="clear" w:color="auto" w:fill="E1DFDD"/>
    </w:rPr>
  </w:style>
  <w:style w:type="paragraph" w:styleId="BalloonText">
    <w:name w:val="Balloon Text"/>
    <w:basedOn w:val="Normal"/>
    <w:link w:val="BalloonTextChar"/>
    <w:uiPriority w:val="99"/>
    <w:semiHidden/>
    <w:unhideWhenUsed/>
    <w:rsid w:val="00531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14"/>
    <w:rPr>
      <w:rFonts w:ascii="Segoe UI" w:hAnsi="Segoe UI" w:cs="Segoe UI"/>
      <w:sz w:val="18"/>
      <w:szCs w:val="18"/>
    </w:rPr>
  </w:style>
  <w:style w:type="paragraph" w:styleId="ListParagraph">
    <w:name w:val="List Paragraph"/>
    <w:basedOn w:val="Normal"/>
    <w:uiPriority w:val="34"/>
    <w:qFormat/>
    <w:rsid w:val="0020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3718">
      <w:bodyDiv w:val="1"/>
      <w:marLeft w:val="0"/>
      <w:marRight w:val="0"/>
      <w:marTop w:val="0"/>
      <w:marBottom w:val="0"/>
      <w:divBdr>
        <w:top w:val="none" w:sz="0" w:space="0" w:color="auto"/>
        <w:left w:val="none" w:sz="0" w:space="0" w:color="auto"/>
        <w:bottom w:val="none" w:sz="0" w:space="0" w:color="auto"/>
        <w:right w:val="none" w:sz="0" w:space="0" w:color="auto"/>
      </w:divBdr>
    </w:div>
    <w:div w:id="823855654">
      <w:bodyDiv w:val="1"/>
      <w:marLeft w:val="0"/>
      <w:marRight w:val="0"/>
      <w:marTop w:val="0"/>
      <w:marBottom w:val="0"/>
      <w:divBdr>
        <w:top w:val="none" w:sz="0" w:space="0" w:color="auto"/>
        <w:left w:val="none" w:sz="0" w:space="0" w:color="auto"/>
        <w:bottom w:val="none" w:sz="0" w:space="0" w:color="auto"/>
        <w:right w:val="none" w:sz="0" w:space="0" w:color="auto"/>
      </w:divBdr>
    </w:div>
    <w:div w:id="889533878">
      <w:bodyDiv w:val="1"/>
      <w:marLeft w:val="0"/>
      <w:marRight w:val="0"/>
      <w:marTop w:val="0"/>
      <w:marBottom w:val="0"/>
      <w:divBdr>
        <w:top w:val="none" w:sz="0" w:space="0" w:color="auto"/>
        <w:left w:val="none" w:sz="0" w:space="0" w:color="auto"/>
        <w:bottom w:val="none" w:sz="0" w:space="0" w:color="auto"/>
        <w:right w:val="none" w:sz="0" w:space="0" w:color="auto"/>
      </w:divBdr>
    </w:div>
    <w:div w:id="928001730">
      <w:bodyDiv w:val="1"/>
      <w:marLeft w:val="0"/>
      <w:marRight w:val="0"/>
      <w:marTop w:val="0"/>
      <w:marBottom w:val="0"/>
      <w:divBdr>
        <w:top w:val="none" w:sz="0" w:space="0" w:color="auto"/>
        <w:left w:val="none" w:sz="0" w:space="0" w:color="auto"/>
        <w:bottom w:val="none" w:sz="0" w:space="0" w:color="auto"/>
        <w:right w:val="none" w:sz="0" w:space="0" w:color="auto"/>
      </w:divBdr>
    </w:div>
    <w:div w:id="1008337803">
      <w:bodyDiv w:val="1"/>
      <w:marLeft w:val="0"/>
      <w:marRight w:val="0"/>
      <w:marTop w:val="0"/>
      <w:marBottom w:val="0"/>
      <w:divBdr>
        <w:top w:val="none" w:sz="0" w:space="0" w:color="auto"/>
        <w:left w:val="none" w:sz="0" w:space="0" w:color="auto"/>
        <w:bottom w:val="none" w:sz="0" w:space="0" w:color="auto"/>
        <w:right w:val="none" w:sz="0" w:space="0" w:color="auto"/>
      </w:divBdr>
    </w:div>
    <w:div w:id="1575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u4065292</dc:creator>
  <cp:keywords/>
  <dc:description/>
  <cp:lastModifiedBy>Joanna Sikora</cp:lastModifiedBy>
  <cp:revision>19</cp:revision>
  <cp:lastPrinted>2019-02-06T04:16:00Z</cp:lastPrinted>
  <dcterms:created xsi:type="dcterms:W3CDTF">2019-07-05T00:56:00Z</dcterms:created>
  <dcterms:modified xsi:type="dcterms:W3CDTF">2019-07-16T07:13:00Z</dcterms:modified>
</cp:coreProperties>
</file>