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2946D" w14:textId="77777777" w:rsidR="00221A6B" w:rsidRPr="00221A6B" w:rsidRDefault="00B262CE" w:rsidP="00221A6B">
      <w:pPr>
        <w:spacing w:line="480" w:lineRule="auto"/>
        <w:jc w:val="center"/>
        <w:rPr>
          <w:b/>
          <w:bCs/>
        </w:rPr>
      </w:pPr>
      <w:r w:rsidRPr="00221A6B">
        <w:rPr>
          <w:b/>
          <w:bCs/>
        </w:rPr>
        <w:t>Supplementary</w:t>
      </w:r>
      <w:r w:rsidR="00221A6B" w:rsidRPr="00221A6B">
        <w:rPr>
          <w:b/>
          <w:bCs/>
        </w:rPr>
        <w:t xml:space="preserve"> Materials</w:t>
      </w:r>
    </w:p>
    <w:p w14:paraId="304FA061" w14:textId="48350AD0" w:rsidR="00B262CE" w:rsidRDefault="00B262CE" w:rsidP="00B262CE">
      <w:pPr>
        <w:spacing w:line="480" w:lineRule="auto"/>
      </w:pPr>
      <w:r>
        <w:t xml:space="preserve">Table S1. Multilevel modeling regression results detailing the relationships between DERS subscales and dependent variables of interest. </w:t>
      </w:r>
    </w:p>
    <w:tbl>
      <w:tblPr>
        <w:tblStyle w:val="TableGrid1"/>
        <w:tblW w:w="9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2039"/>
        <w:gridCol w:w="1882"/>
        <w:gridCol w:w="4020"/>
        <w:gridCol w:w="1427"/>
      </w:tblGrid>
      <w:tr w:rsidR="00126076" w:rsidRPr="002136F1" w14:paraId="15AEFCC4" w14:textId="77CEBDE8" w:rsidTr="00126076">
        <w:trPr>
          <w:trHeight w:val="426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79C88373" w14:textId="77777777" w:rsidR="00126076" w:rsidRPr="002136F1" w:rsidRDefault="00126076" w:rsidP="00FD230B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2136F1">
              <w:rPr>
                <w:i/>
                <w:sz w:val="20"/>
                <w:szCs w:val="20"/>
              </w:rPr>
              <w:t>Dependent Variable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1C67C74B" w14:textId="77777777" w:rsidR="00126076" w:rsidRPr="002136F1" w:rsidRDefault="00126076" w:rsidP="00FD230B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2136F1">
              <w:rPr>
                <w:i/>
                <w:sz w:val="20"/>
                <w:szCs w:val="20"/>
              </w:rPr>
              <w:t>Independent Variable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14:paraId="54554D1B" w14:textId="3370F9D6" w:rsidR="00126076" w:rsidRPr="002136F1" w:rsidRDefault="00126076" w:rsidP="00FD230B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Statistical Test of the Partially </w:t>
            </w:r>
            <w:proofErr w:type="spellStart"/>
            <w:r>
              <w:rPr>
                <w:i/>
                <w:sz w:val="20"/>
                <w:szCs w:val="20"/>
              </w:rPr>
              <w:t>Standardised</w:t>
            </w:r>
            <w:proofErr w:type="spellEnd"/>
            <w:r>
              <w:rPr>
                <w:i/>
                <w:sz w:val="20"/>
                <w:szCs w:val="20"/>
              </w:rPr>
              <w:t xml:space="preserve"> Regression Coefficient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677BDBE0" w14:textId="77777777" w:rsidR="00126076" w:rsidRPr="002136F1" w:rsidRDefault="00126076" w:rsidP="00FD230B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FDR corrected p-values</w:t>
            </w:r>
          </w:p>
        </w:tc>
      </w:tr>
      <w:tr w:rsidR="00126076" w:rsidRPr="002136F1" w14:paraId="2373BCA5" w14:textId="47368DC3" w:rsidTr="00126076">
        <w:trPr>
          <w:trHeight w:val="838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75239D41" w14:textId="77777777" w:rsidR="00126076" w:rsidRPr="00870D3B" w:rsidRDefault="00126076" w:rsidP="00BB0C4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Desire to change emotions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7254AD56" w14:textId="77777777" w:rsidR="00126076" w:rsidRPr="00870D3B" w:rsidRDefault="00126076" w:rsidP="00BB0C4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0D3B">
              <w:rPr>
                <w:b/>
                <w:sz w:val="20"/>
                <w:szCs w:val="20"/>
              </w:rPr>
              <w:t>Non-acceptance</w:t>
            </w:r>
          </w:p>
          <w:p w14:paraId="358ABDA5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Awareness</w:t>
            </w:r>
          </w:p>
          <w:p w14:paraId="269A3118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Clarity</w:t>
            </w:r>
          </w:p>
          <w:p w14:paraId="045A2A82" w14:textId="77777777" w:rsidR="00126076" w:rsidRPr="00870D3B" w:rsidRDefault="00126076" w:rsidP="00BB0C4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0D3B">
              <w:rPr>
                <w:b/>
                <w:sz w:val="20"/>
                <w:szCs w:val="20"/>
              </w:rPr>
              <w:t>Goals</w:t>
            </w:r>
          </w:p>
          <w:p w14:paraId="121D66F7" w14:textId="77777777" w:rsidR="00126076" w:rsidRPr="00870D3B" w:rsidRDefault="00126076" w:rsidP="00BB0C4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0D3B">
              <w:rPr>
                <w:b/>
                <w:sz w:val="20"/>
                <w:szCs w:val="20"/>
              </w:rPr>
              <w:t>Impulsivity</w:t>
            </w:r>
          </w:p>
          <w:p w14:paraId="0D03CBE1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Strategies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14:paraId="65B1286A" w14:textId="5EA7800C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Hlk11247396"/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bookmarkEnd w:id="0"/>
            <w:r w:rsidRPr="00870D3B">
              <w:rPr>
                <w:sz w:val="20"/>
                <w:szCs w:val="20"/>
              </w:rPr>
              <w:t xml:space="preserve"> = -.02,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.09, </w:t>
            </w:r>
            <w:r w:rsidRPr="00870D3B">
              <w:rPr>
                <w:i/>
                <w:sz w:val="20"/>
                <w:szCs w:val="20"/>
              </w:rPr>
              <w:t xml:space="preserve">t </w:t>
            </w:r>
            <w:r w:rsidRPr="00870D3B">
              <w:rPr>
                <w:sz w:val="20"/>
                <w:szCs w:val="20"/>
              </w:rPr>
              <w:t xml:space="preserve">= -.18,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.86</w:t>
            </w:r>
          </w:p>
          <w:p w14:paraId="586854C1" w14:textId="39728B94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.04,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.08, </w:t>
            </w:r>
            <w:r w:rsidRPr="00870D3B">
              <w:rPr>
                <w:i/>
                <w:sz w:val="20"/>
                <w:szCs w:val="20"/>
              </w:rPr>
              <w:t xml:space="preserve">t </w:t>
            </w:r>
            <w:r w:rsidRPr="00870D3B">
              <w:rPr>
                <w:sz w:val="20"/>
                <w:szCs w:val="20"/>
              </w:rPr>
              <w:t xml:space="preserve">= .52,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.61</w:t>
            </w:r>
          </w:p>
          <w:p w14:paraId="35885FAF" w14:textId="08BDEDC5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.03,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.07, </w:t>
            </w:r>
            <w:r w:rsidRPr="00870D3B">
              <w:rPr>
                <w:i/>
                <w:sz w:val="20"/>
                <w:szCs w:val="20"/>
              </w:rPr>
              <w:t xml:space="preserve">t </w:t>
            </w:r>
            <w:r w:rsidRPr="00870D3B">
              <w:rPr>
                <w:sz w:val="20"/>
                <w:szCs w:val="20"/>
              </w:rPr>
              <w:t xml:space="preserve">= .47,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.64</w:t>
            </w:r>
          </w:p>
          <w:p w14:paraId="4BCB81CF" w14:textId="2865E57A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.17,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.09, </w:t>
            </w:r>
            <w:r w:rsidRPr="00870D3B">
              <w:rPr>
                <w:i/>
                <w:sz w:val="20"/>
                <w:szCs w:val="20"/>
              </w:rPr>
              <w:t xml:space="preserve">t </w:t>
            </w:r>
            <w:r w:rsidRPr="00870D3B">
              <w:rPr>
                <w:sz w:val="20"/>
                <w:szCs w:val="20"/>
              </w:rPr>
              <w:t xml:space="preserve">= 1.85,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.07</w:t>
            </w:r>
          </w:p>
          <w:p w14:paraId="593FB5BE" w14:textId="5F07BA04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.0001,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.08, </w:t>
            </w:r>
            <w:r w:rsidRPr="00870D3B">
              <w:rPr>
                <w:i/>
                <w:sz w:val="20"/>
                <w:szCs w:val="20"/>
              </w:rPr>
              <w:t xml:space="preserve">t </w:t>
            </w:r>
            <w:r w:rsidRPr="00870D3B">
              <w:rPr>
                <w:sz w:val="20"/>
                <w:szCs w:val="20"/>
              </w:rPr>
              <w:t xml:space="preserve">= .002, </w:t>
            </w:r>
            <w:r w:rsidRPr="00870D3B">
              <w:rPr>
                <w:i/>
                <w:sz w:val="20"/>
                <w:szCs w:val="20"/>
              </w:rPr>
              <w:t xml:space="preserve">p &gt; </w:t>
            </w:r>
            <w:r w:rsidRPr="00870D3B">
              <w:rPr>
                <w:sz w:val="20"/>
                <w:szCs w:val="20"/>
              </w:rPr>
              <w:t>.99</w:t>
            </w:r>
          </w:p>
          <w:p w14:paraId="7C2C282A" w14:textId="0901F6CC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.09,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.10, </w:t>
            </w:r>
            <w:r w:rsidRPr="00870D3B">
              <w:rPr>
                <w:i/>
                <w:sz w:val="20"/>
                <w:szCs w:val="20"/>
              </w:rPr>
              <w:t xml:space="preserve">t </w:t>
            </w:r>
            <w:r w:rsidRPr="00870D3B">
              <w:rPr>
                <w:sz w:val="20"/>
                <w:szCs w:val="20"/>
              </w:rPr>
              <w:t xml:space="preserve">= .92,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.36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450DD3E9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&gt;.99</w:t>
            </w:r>
          </w:p>
          <w:p w14:paraId="3E8766D7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.83</w:t>
            </w:r>
          </w:p>
          <w:p w14:paraId="6B810DBC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.83</w:t>
            </w:r>
          </w:p>
          <w:p w14:paraId="50F8D803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.25</w:t>
            </w:r>
          </w:p>
          <w:p w14:paraId="7583C886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&gt;.99</w:t>
            </w:r>
          </w:p>
          <w:p w14:paraId="5BB0A9EC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.63</w:t>
            </w:r>
          </w:p>
        </w:tc>
      </w:tr>
      <w:tr w:rsidR="00126076" w:rsidRPr="002136F1" w14:paraId="3FA6C0BF" w14:textId="19B8D304" w:rsidTr="00126076">
        <w:trPr>
          <w:trHeight w:val="838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2A18CDB9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Any vs. No ER strategy *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14990C80" w14:textId="77777777" w:rsidR="00126076" w:rsidRPr="00870D3B" w:rsidRDefault="00126076" w:rsidP="00BB0C4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0D3B">
              <w:rPr>
                <w:b/>
                <w:sz w:val="20"/>
                <w:szCs w:val="20"/>
              </w:rPr>
              <w:t>Non-acceptance</w:t>
            </w:r>
          </w:p>
          <w:p w14:paraId="4E813941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Awareness</w:t>
            </w:r>
          </w:p>
          <w:p w14:paraId="4E7E59A4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Clarity</w:t>
            </w:r>
          </w:p>
          <w:p w14:paraId="6041B90D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Goals</w:t>
            </w:r>
          </w:p>
          <w:p w14:paraId="546504B5" w14:textId="77777777" w:rsidR="00126076" w:rsidRPr="00870D3B" w:rsidRDefault="00126076" w:rsidP="00BB0C4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0D3B">
              <w:rPr>
                <w:b/>
                <w:sz w:val="20"/>
                <w:szCs w:val="20"/>
              </w:rPr>
              <w:t>Impulsivity</w:t>
            </w:r>
          </w:p>
          <w:p w14:paraId="42727D8E" w14:textId="77777777" w:rsidR="00126076" w:rsidRPr="00870D3B" w:rsidRDefault="00126076" w:rsidP="00BB0C4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0D3B">
              <w:rPr>
                <w:b/>
                <w:sz w:val="20"/>
                <w:szCs w:val="20"/>
              </w:rPr>
              <w:t>Strategies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14:paraId="3D477658" w14:textId="2FF4C14E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-.19,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.11, </w:t>
            </w:r>
            <w:r w:rsidRPr="00870D3B">
              <w:rPr>
                <w:i/>
                <w:sz w:val="20"/>
                <w:szCs w:val="20"/>
              </w:rPr>
              <w:t xml:space="preserve">Z </w:t>
            </w:r>
            <w:r w:rsidRPr="00870D3B">
              <w:rPr>
                <w:sz w:val="20"/>
                <w:szCs w:val="20"/>
              </w:rPr>
              <w:t xml:space="preserve">= -1.69,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.09</w:t>
            </w:r>
          </w:p>
          <w:p w14:paraId="7993EBED" w14:textId="1F30D2C9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-.004,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.09, </w:t>
            </w:r>
            <w:r w:rsidRPr="00870D3B">
              <w:rPr>
                <w:i/>
                <w:sz w:val="20"/>
                <w:szCs w:val="20"/>
              </w:rPr>
              <w:t xml:space="preserve">Z </w:t>
            </w:r>
            <w:r w:rsidRPr="00870D3B">
              <w:rPr>
                <w:sz w:val="20"/>
                <w:szCs w:val="20"/>
              </w:rPr>
              <w:t xml:space="preserve">= -.04,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.97</w:t>
            </w:r>
          </w:p>
          <w:p w14:paraId="3ACEDAC2" w14:textId="0D248FB2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-.07,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.09, </w:t>
            </w:r>
            <w:r w:rsidRPr="00870D3B">
              <w:rPr>
                <w:i/>
                <w:sz w:val="20"/>
                <w:szCs w:val="20"/>
              </w:rPr>
              <w:t xml:space="preserve">Z </w:t>
            </w:r>
            <w:r w:rsidRPr="00870D3B">
              <w:rPr>
                <w:sz w:val="20"/>
                <w:szCs w:val="20"/>
              </w:rPr>
              <w:t xml:space="preserve">= -.77,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.44</w:t>
            </w:r>
          </w:p>
          <w:p w14:paraId="2CAB2177" w14:textId="6435877A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-.27,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.12, </w:t>
            </w:r>
            <w:r w:rsidRPr="00870D3B">
              <w:rPr>
                <w:i/>
                <w:sz w:val="20"/>
                <w:szCs w:val="20"/>
              </w:rPr>
              <w:t xml:space="preserve">Z </w:t>
            </w:r>
            <w:r w:rsidRPr="00870D3B">
              <w:rPr>
                <w:sz w:val="20"/>
                <w:szCs w:val="20"/>
              </w:rPr>
              <w:t xml:space="preserve">= -2.31,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.02</w:t>
            </w:r>
          </w:p>
          <w:p w14:paraId="3C2F95AB" w14:textId="04AF5B10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.63,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.10, </w:t>
            </w:r>
            <w:r w:rsidRPr="00870D3B">
              <w:rPr>
                <w:i/>
                <w:sz w:val="20"/>
                <w:szCs w:val="20"/>
              </w:rPr>
              <w:t xml:space="preserve">Z </w:t>
            </w:r>
            <w:r w:rsidRPr="00870D3B">
              <w:rPr>
                <w:sz w:val="20"/>
                <w:szCs w:val="20"/>
              </w:rPr>
              <w:t xml:space="preserve">= 6.11,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&lt; .001</w:t>
            </w:r>
          </w:p>
          <w:p w14:paraId="088D86E2" w14:textId="384F57BA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.34,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.12, </w:t>
            </w:r>
            <w:r w:rsidRPr="00870D3B">
              <w:rPr>
                <w:i/>
                <w:sz w:val="20"/>
                <w:szCs w:val="20"/>
              </w:rPr>
              <w:t xml:space="preserve">Z </w:t>
            </w:r>
            <w:r w:rsidRPr="00870D3B">
              <w:rPr>
                <w:sz w:val="20"/>
                <w:szCs w:val="20"/>
              </w:rPr>
              <w:t xml:space="preserve">= 2.74,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.006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387C43B3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.30</w:t>
            </w:r>
          </w:p>
          <w:p w14:paraId="123DFB54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&gt;.99</w:t>
            </w:r>
          </w:p>
          <w:p w14:paraId="6EDF7C10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.66</w:t>
            </w:r>
          </w:p>
          <w:p w14:paraId="0EA754A5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.10</w:t>
            </w:r>
          </w:p>
          <w:p w14:paraId="446707E5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&lt; .001</w:t>
            </w:r>
            <w:r w:rsidRPr="00870D3B">
              <w:rPr>
                <w:sz w:val="20"/>
                <w:szCs w:val="20"/>
              </w:rPr>
              <w:br/>
              <w:t>.046</w:t>
            </w:r>
          </w:p>
        </w:tc>
      </w:tr>
      <w:tr w:rsidR="00126076" w:rsidRPr="002136F1" w14:paraId="30B30925" w14:textId="7E64FE45" w:rsidTr="00126076">
        <w:trPr>
          <w:trHeight w:val="838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7B3D3015" w14:textId="44DA392F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Avoidant vs. Engagement ER *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756A8784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Non-acceptance</w:t>
            </w:r>
          </w:p>
          <w:p w14:paraId="12DDD6C1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Awareness</w:t>
            </w:r>
          </w:p>
          <w:p w14:paraId="63847112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Clarity</w:t>
            </w:r>
          </w:p>
          <w:p w14:paraId="6AF299E6" w14:textId="77777777" w:rsidR="00126076" w:rsidRPr="00870D3B" w:rsidRDefault="00126076" w:rsidP="00BB0C4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0D3B">
              <w:rPr>
                <w:b/>
                <w:sz w:val="20"/>
                <w:szCs w:val="20"/>
              </w:rPr>
              <w:t>Goals</w:t>
            </w:r>
          </w:p>
          <w:p w14:paraId="78070F00" w14:textId="77777777" w:rsidR="00126076" w:rsidRPr="00870D3B" w:rsidRDefault="00126076" w:rsidP="00BB0C4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0D3B">
              <w:rPr>
                <w:b/>
                <w:sz w:val="20"/>
                <w:szCs w:val="20"/>
              </w:rPr>
              <w:t>Impulsivity</w:t>
            </w:r>
          </w:p>
          <w:p w14:paraId="41D77C58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b/>
                <w:sz w:val="20"/>
                <w:szCs w:val="20"/>
              </w:rPr>
              <w:t>Strategies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14:paraId="02CA13DD" w14:textId="333AFBFA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.50,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.15, </w:t>
            </w:r>
            <w:r w:rsidRPr="00870D3B">
              <w:rPr>
                <w:i/>
                <w:sz w:val="20"/>
                <w:szCs w:val="20"/>
              </w:rPr>
              <w:t xml:space="preserve">Z </w:t>
            </w:r>
            <w:r w:rsidRPr="00870D3B">
              <w:rPr>
                <w:sz w:val="20"/>
                <w:szCs w:val="20"/>
              </w:rPr>
              <w:t xml:space="preserve">= 3.35, </w:t>
            </w:r>
            <w:r w:rsidRPr="00870D3B">
              <w:rPr>
                <w:i/>
                <w:sz w:val="20"/>
                <w:szCs w:val="20"/>
              </w:rPr>
              <w:t>p =</w:t>
            </w:r>
            <w:r w:rsidRPr="00870D3B">
              <w:rPr>
                <w:sz w:val="20"/>
                <w:szCs w:val="20"/>
              </w:rPr>
              <w:t xml:space="preserve"> .0008</w:t>
            </w:r>
          </w:p>
          <w:p w14:paraId="1D68BB3C" w14:textId="7DF6C78C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.19,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.13, </w:t>
            </w:r>
            <w:r w:rsidRPr="00870D3B">
              <w:rPr>
                <w:i/>
                <w:sz w:val="20"/>
                <w:szCs w:val="20"/>
              </w:rPr>
              <w:t xml:space="preserve">Z </w:t>
            </w:r>
            <w:r w:rsidRPr="00870D3B">
              <w:rPr>
                <w:sz w:val="20"/>
                <w:szCs w:val="20"/>
              </w:rPr>
              <w:t xml:space="preserve">= 1.50,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.13</w:t>
            </w:r>
          </w:p>
          <w:p w14:paraId="55E3BE3F" w14:textId="1B863934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.17,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.12, </w:t>
            </w:r>
            <w:r w:rsidRPr="00870D3B">
              <w:rPr>
                <w:i/>
                <w:sz w:val="20"/>
                <w:szCs w:val="20"/>
              </w:rPr>
              <w:t xml:space="preserve">Z </w:t>
            </w:r>
            <w:r w:rsidRPr="00870D3B">
              <w:rPr>
                <w:sz w:val="20"/>
                <w:szCs w:val="20"/>
              </w:rPr>
              <w:t xml:space="preserve">= 1.40,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.16</w:t>
            </w:r>
          </w:p>
          <w:p w14:paraId="1D065260" w14:textId="36F7D77C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.21,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.15, </w:t>
            </w:r>
            <w:r w:rsidRPr="00870D3B">
              <w:rPr>
                <w:i/>
                <w:sz w:val="20"/>
                <w:szCs w:val="20"/>
              </w:rPr>
              <w:t xml:space="preserve">Z </w:t>
            </w:r>
            <w:r w:rsidRPr="00870D3B">
              <w:rPr>
                <w:sz w:val="20"/>
                <w:szCs w:val="20"/>
              </w:rPr>
              <w:t xml:space="preserve">= 1.42,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.16</w:t>
            </w:r>
          </w:p>
          <w:p w14:paraId="1692FE66" w14:textId="2C51AEDA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-.28,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.13, </w:t>
            </w:r>
            <w:r w:rsidRPr="00870D3B">
              <w:rPr>
                <w:i/>
                <w:sz w:val="20"/>
                <w:szCs w:val="20"/>
              </w:rPr>
              <w:t xml:space="preserve">Z </w:t>
            </w:r>
            <w:r w:rsidRPr="00870D3B">
              <w:rPr>
                <w:sz w:val="20"/>
                <w:szCs w:val="20"/>
              </w:rPr>
              <w:t xml:space="preserve">= -2.15, </w:t>
            </w:r>
            <w:r w:rsidRPr="00870D3B">
              <w:rPr>
                <w:i/>
                <w:sz w:val="20"/>
                <w:szCs w:val="20"/>
              </w:rPr>
              <w:t>p =</w:t>
            </w:r>
            <w:r w:rsidRPr="00870D3B">
              <w:rPr>
                <w:sz w:val="20"/>
                <w:szCs w:val="20"/>
              </w:rPr>
              <w:t xml:space="preserve"> .03</w:t>
            </w:r>
          </w:p>
          <w:p w14:paraId="20365A82" w14:textId="26AE084C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-.12,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.15, </w:t>
            </w:r>
            <w:r w:rsidRPr="00870D3B">
              <w:rPr>
                <w:i/>
                <w:sz w:val="20"/>
                <w:szCs w:val="20"/>
              </w:rPr>
              <w:t xml:space="preserve">Z </w:t>
            </w:r>
            <w:r w:rsidRPr="00870D3B">
              <w:rPr>
                <w:sz w:val="20"/>
                <w:szCs w:val="20"/>
              </w:rPr>
              <w:t xml:space="preserve">= -.76,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.45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603B03B1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.012</w:t>
            </w:r>
            <w:r w:rsidRPr="00870D3B">
              <w:rPr>
                <w:sz w:val="20"/>
                <w:szCs w:val="20"/>
              </w:rPr>
              <w:br/>
              <w:t>.40</w:t>
            </w:r>
          </w:p>
          <w:p w14:paraId="53098EAB" w14:textId="77777777" w:rsidR="00126076" w:rsidRPr="00870D3B" w:rsidRDefault="00126076" w:rsidP="00BB0C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.40</w:t>
            </w:r>
            <w:r w:rsidRPr="00870D3B">
              <w:rPr>
                <w:sz w:val="20"/>
                <w:szCs w:val="20"/>
              </w:rPr>
              <w:br/>
              <w:t>.40</w:t>
            </w:r>
            <w:r w:rsidRPr="00870D3B">
              <w:rPr>
                <w:sz w:val="20"/>
                <w:szCs w:val="20"/>
              </w:rPr>
              <w:br/>
              <w:t>.14</w:t>
            </w:r>
            <w:r w:rsidRPr="00870D3B">
              <w:rPr>
                <w:sz w:val="20"/>
                <w:szCs w:val="20"/>
              </w:rPr>
              <w:br/>
              <w:t>.66</w:t>
            </w:r>
          </w:p>
        </w:tc>
      </w:tr>
      <w:tr w:rsidR="00126076" w:rsidRPr="002136F1" w14:paraId="2CF4EB33" w14:textId="3A723930" w:rsidTr="00126076">
        <w:trPr>
          <w:trHeight w:val="838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5F728DCE" w14:textId="77777777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 xml:space="preserve">Effectiveness in changing emotions 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48B70EF9" w14:textId="77777777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Non-acceptance</w:t>
            </w:r>
          </w:p>
          <w:p w14:paraId="31C638F4" w14:textId="77777777" w:rsidR="00126076" w:rsidRPr="00870D3B" w:rsidRDefault="00126076" w:rsidP="00870D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0D3B">
              <w:rPr>
                <w:b/>
                <w:sz w:val="20"/>
                <w:szCs w:val="20"/>
              </w:rPr>
              <w:t>Awareness</w:t>
            </w:r>
          </w:p>
          <w:p w14:paraId="1C83C1F5" w14:textId="77777777" w:rsidR="00126076" w:rsidRPr="00870D3B" w:rsidRDefault="00126076" w:rsidP="00870D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0D3B">
              <w:rPr>
                <w:b/>
                <w:sz w:val="20"/>
                <w:szCs w:val="20"/>
              </w:rPr>
              <w:t>Clarity</w:t>
            </w:r>
          </w:p>
          <w:p w14:paraId="05B49B44" w14:textId="77777777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Goals</w:t>
            </w:r>
          </w:p>
          <w:p w14:paraId="7CB52936" w14:textId="77777777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Impulsivity</w:t>
            </w:r>
          </w:p>
          <w:p w14:paraId="4CFAEE95" w14:textId="77777777" w:rsidR="00126076" w:rsidRPr="00870D3B" w:rsidRDefault="00126076" w:rsidP="00870D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0D3B">
              <w:rPr>
                <w:b/>
                <w:sz w:val="20"/>
                <w:szCs w:val="20"/>
              </w:rPr>
              <w:t>Strategies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14:paraId="519FAE9B" w14:textId="51444AFB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-.01,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.01, </w:t>
            </w:r>
            <w:r w:rsidRPr="00870D3B">
              <w:rPr>
                <w:i/>
                <w:sz w:val="20"/>
                <w:szCs w:val="20"/>
              </w:rPr>
              <w:t xml:space="preserve">t </w:t>
            </w:r>
            <w:r w:rsidRPr="00870D3B">
              <w:rPr>
                <w:sz w:val="20"/>
                <w:szCs w:val="20"/>
              </w:rPr>
              <w:t xml:space="preserve">= -.09, </w:t>
            </w:r>
            <w:r w:rsidRPr="00870D3B">
              <w:rPr>
                <w:i/>
                <w:sz w:val="20"/>
                <w:szCs w:val="20"/>
              </w:rPr>
              <w:t>p =</w:t>
            </w:r>
            <w:r w:rsidRPr="00870D3B">
              <w:rPr>
                <w:sz w:val="20"/>
                <w:szCs w:val="20"/>
              </w:rPr>
              <w:t xml:space="preserve"> .93</w:t>
            </w:r>
          </w:p>
          <w:p w14:paraId="75FA6066" w14:textId="69D426C5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-.08,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.08, </w:t>
            </w:r>
            <w:r w:rsidRPr="00870D3B">
              <w:rPr>
                <w:i/>
                <w:sz w:val="20"/>
                <w:szCs w:val="20"/>
              </w:rPr>
              <w:t xml:space="preserve">t </w:t>
            </w:r>
            <w:r w:rsidRPr="00870D3B">
              <w:rPr>
                <w:sz w:val="20"/>
                <w:szCs w:val="20"/>
              </w:rPr>
              <w:t xml:space="preserve">= -.97,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.33</w:t>
            </w:r>
          </w:p>
          <w:p w14:paraId="21511F12" w14:textId="5AA1623F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-.08,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.07, </w:t>
            </w:r>
            <w:r w:rsidRPr="00870D3B">
              <w:rPr>
                <w:i/>
                <w:sz w:val="20"/>
                <w:szCs w:val="20"/>
              </w:rPr>
              <w:t xml:space="preserve">t </w:t>
            </w:r>
            <w:r w:rsidRPr="00870D3B">
              <w:rPr>
                <w:sz w:val="20"/>
                <w:szCs w:val="20"/>
              </w:rPr>
              <w:t xml:space="preserve">= -1.04,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.30</w:t>
            </w:r>
          </w:p>
          <w:p w14:paraId="4021AC50" w14:textId="2F22102A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-.22,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.10, </w:t>
            </w:r>
            <w:r w:rsidRPr="00870D3B">
              <w:rPr>
                <w:i/>
                <w:sz w:val="20"/>
                <w:szCs w:val="20"/>
              </w:rPr>
              <w:t xml:space="preserve">t </w:t>
            </w:r>
            <w:r w:rsidRPr="00870D3B">
              <w:rPr>
                <w:sz w:val="20"/>
                <w:szCs w:val="20"/>
              </w:rPr>
              <w:t xml:space="preserve">= -2.35,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.02</w:t>
            </w:r>
          </w:p>
          <w:p w14:paraId="66DC4A6F" w14:textId="5D14F427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.03,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.09, </w:t>
            </w:r>
            <w:r w:rsidRPr="00870D3B">
              <w:rPr>
                <w:i/>
                <w:sz w:val="20"/>
                <w:szCs w:val="20"/>
              </w:rPr>
              <w:t xml:space="preserve">t </w:t>
            </w:r>
            <w:r w:rsidRPr="00870D3B">
              <w:rPr>
                <w:sz w:val="20"/>
                <w:szCs w:val="20"/>
              </w:rPr>
              <w:t xml:space="preserve">= .40, </w:t>
            </w:r>
            <w:r w:rsidRPr="00870D3B">
              <w:rPr>
                <w:i/>
                <w:sz w:val="20"/>
                <w:szCs w:val="20"/>
              </w:rPr>
              <w:t>p =</w:t>
            </w:r>
            <w:r w:rsidRPr="00870D3B">
              <w:rPr>
                <w:sz w:val="20"/>
                <w:szCs w:val="20"/>
              </w:rPr>
              <w:t xml:space="preserve"> .69</w:t>
            </w:r>
          </w:p>
          <w:p w14:paraId="2C206835" w14:textId="54173727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-.01,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.11, </w:t>
            </w:r>
            <w:r w:rsidRPr="00870D3B">
              <w:rPr>
                <w:i/>
                <w:sz w:val="20"/>
                <w:szCs w:val="20"/>
              </w:rPr>
              <w:t xml:space="preserve">t </w:t>
            </w:r>
            <w:r w:rsidRPr="00870D3B">
              <w:rPr>
                <w:sz w:val="20"/>
                <w:szCs w:val="20"/>
              </w:rPr>
              <w:t xml:space="preserve">= -.14,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.89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724A7199" w14:textId="77777777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&gt;.99</w:t>
            </w:r>
            <w:r w:rsidRPr="00870D3B">
              <w:rPr>
                <w:sz w:val="20"/>
                <w:szCs w:val="20"/>
              </w:rPr>
              <w:br/>
              <w:t>.63</w:t>
            </w:r>
            <w:r w:rsidRPr="00870D3B">
              <w:rPr>
                <w:sz w:val="20"/>
                <w:szCs w:val="20"/>
              </w:rPr>
              <w:br/>
              <w:t>.63</w:t>
            </w:r>
            <w:r w:rsidRPr="00870D3B">
              <w:rPr>
                <w:sz w:val="20"/>
                <w:szCs w:val="20"/>
              </w:rPr>
              <w:br/>
              <w:t>.11</w:t>
            </w:r>
            <w:r w:rsidRPr="00870D3B">
              <w:rPr>
                <w:sz w:val="20"/>
                <w:szCs w:val="20"/>
              </w:rPr>
              <w:br/>
              <w:t>.86</w:t>
            </w:r>
            <w:r w:rsidRPr="00870D3B">
              <w:rPr>
                <w:sz w:val="20"/>
                <w:szCs w:val="20"/>
              </w:rPr>
              <w:br/>
              <w:t>&gt;.99</w:t>
            </w:r>
          </w:p>
        </w:tc>
      </w:tr>
      <w:tr w:rsidR="00126076" w:rsidRPr="002136F1" w14:paraId="13091506" w14:textId="28D0E076" w:rsidTr="00126076">
        <w:trPr>
          <w:trHeight w:val="838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4AEFDDAA" w14:textId="77777777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Ability to identify emotions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6F17B04D" w14:textId="77777777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Non-acceptance</w:t>
            </w:r>
          </w:p>
          <w:p w14:paraId="7AD3693D" w14:textId="77777777" w:rsidR="00126076" w:rsidRPr="00870D3B" w:rsidRDefault="00126076" w:rsidP="00870D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0D3B">
              <w:rPr>
                <w:b/>
                <w:sz w:val="20"/>
                <w:szCs w:val="20"/>
              </w:rPr>
              <w:t>Awareness</w:t>
            </w:r>
          </w:p>
          <w:p w14:paraId="1B793F53" w14:textId="77777777" w:rsidR="00126076" w:rsidRPr="00870D3B" w:rsidRDefault="00126076" w:rsidP="00870D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0D3B">
              <w:rPr>
                <w:b/>
                <w:sz w:val="20"/>
                <w:szCs w:val="20"/>
              </w:rPr>
              <w:t>Clarity</w:t>
            </w:r>
          </w:p>
          <w:p w14:paraId="157F17DD" w14:textId="77777777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Goals</w:t>
            </w:r>
          </w:p>
          <w:p w14:paraId="47C3426A" w14:textId="77777777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Impulsivity</w:t>
            </w:r>
          </w:p>
          <w:p w14:paraId="28D7C123" w14:textId="77777777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Strategies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14:paraId="78193361" w14:textId="553859FB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.07,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.10, </w:t>
            </w:r>
            <w:r w:rsidRPr="00870D3B">
              <w:rPr>
                <w:i/>
                <w:sz w:val="20"/>
                <w:szCs w:val="20"/>
              </w:rPr>
              <w:t xml:space="preserve">t </w:t>
            </w:r>
            <w:r w:rsidRPr="00870D3B">
              <w:rPr>
                <w:sz w:val="20"/>
                <w:szCs w:val="20"/>
              </w:rPr>
              <w:t xml:space="preserve">= .74,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.46</w:t>
            </w:r>
          </w:p>
          <w:p w14:paraId="79D4FE01" w14:textId="65EE3D9B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-.07,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.08, </w:t>
            </w:r>
            <w:r w:rsidRPr="00870D3B">
              <w:rPr>
                <w:i/>
                <w:sz w:val="20"/>
                <w:szCs w:val="20"/>
              </w:rPr>
              <w:t xml:space="preserve">t </w:t>
            </w:r>
            <w:r w:rsidRPr="00870D3B">
              <w:rPr>
                <w:sz w:val="20"/>
                <w:szCs w:val="20"/>
              </w:rPr>
              <w:t xml:space="preserve">= -.89, </w:t>
            </w:r>
            <w:r w:rsidRPr="00870D3B">
              <w:rPr>
                <w:i/>
                <w:sz w:val="20"/>
                <w:szCs w:val="20"/>
              </w:rPr>
              <w:t>p =</w:t>
            </w:r>
            <w:r w:rsidRPr="00870D3B">
              <w:rPr>
                <w:sz w:val="20"/>
                <w:szCs w:val="20"/>
              </w:rPr>
              <w:t xml:space="preserve"> .38</w:t>
            </w:r>
          </w:p>
          <w:p w14:paraId="7B21709C" w14:textId="43338A56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-.22,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.07, </w:t>
            </w:r>
            <w:r w:rsidRPr="00870D3B">
              <w:rPr>
                <w:i/>
                <w:sz w:val="20"/>
                <w:szCs w:val="20"/>
              </w:rPr>
              <w:t xml:space="preserve">t </w:t>
            </w:r>
            <w:r w:rsidRPr="00870D3B">
              <w:rPr>
                <w:sz w:val="20"/>
                <w:szCs w:val="20"/>
              </w:rPr>
              <w:t xml:space="preserve">= -3.03,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.003</w:t>
            </w:r>
          </w:p>
          <w:p w14:paraId="4CEA0170" w14:textId="09B4929E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-.01,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.10, </w:t>
            </w:r>
            <w:r w:rsidRPr="00870D3B">
              <w:rPr>
                <w:i/>
                <w:sz w:val="20"/>
                <w:szCs w:val="20"/>
              </w:rPr>
              <w:t xml:space="preserve">t </w:t>
            </w:r>
            <w:r w:rsidRPr="00870D3B">
              <w:rPr>
                <w:sz w:val="20"/>
                <w:szCs w:val="20"/>
              </w:rPr>
              <w:t xml:space="preserve">= -.05,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.96</w:t>
            </w:r>
          </w:p>
          <w:p w14:paraId="48460DC3" w14:textId="3B4418E4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.11,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.09, </w:t>
            </w:r>
            <w:r w:rsidRPr="00870D3B">
              <w:rPr>
                <w:i/>
                <w:sz w:val="20"/>
                <w:szCs w:val="20"/>
              </w:rPr>
              <w:t xml:space="preserve">t </w:t>
            </w:r>
            <w:r w:rsidRPr="00870D3B">
              <w:rPr>
                <w:sz w:val="20"/>
                <w:szCs w:val="20"/>
              </w:rPr>
              <w:t xml:space="preserve">= 1.24, </w:t>
            </w:r>
            <w:r w:rsidRPr="00870D3B">
              <w:rPr>
                <w:i/>
                <w:sz w:val="20"/>
                <w:szCs w:val="20"/>
              </w:rPr>
              <w:t>p =</w:t>
            </w:r>
            <w:r w:rsidRPr="00870D3B">
              <w:rPr>
                <w:sz w:val="20"/>
                <w:szCs w:val="20"/>
              </w:rPr>
              <w:t xml:space="preserve"> .22</w:t>
            </w:r>
          </w:p>
          <w:p w14:paraId="428AD725" w14:textId="2B60C509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i/>
                <w:sz w:val="20"/>
                <w:szCs w:val="20"/>
              </w:rPr>
              <w:t>β</w:t>
            </w:r>
            <w:r w:rsidRPr="00870D3B">
              <w:rPr>
                <w:i/>
                <w:sz w:val="20"/>
                <w:szCs w:val="20"/>
                <w:vertAlign w:val="subscript"/>
              </w:rPr>
              <w:t>p</w:t>
            </w:r>
            <w:r w:rsidRPr="00870D3B">
              <w:rPr>
                <w:sz w:val="20"/>
                <w:szCs w:val="20"/>
              </w:rPr>
              <w:t xml:space="preserve"> = -.10, </w:t>
            </w:r>
            <w:r w:rsidRPr="00870D3B">
              <w:rPr>
                <w:i/>
                <w:sz w:val="20"/>
                <w:szCs w:val="20"/>
              </w:rPr>
              <w:t>SE</w:t>
            </w:r>
            <w:r w:rsidRPr="00870D3B">
              <w:rPr>
                <w:sz w:val="20"/>
                <w:szCs w:val="20"/>
              </w:rPr>
              <w:t xml:space="preserve"> = .11, </w:t>
            </w:r>
            <w:r w:rsidRPr="00870D3B">
              <w:rPr>
                <w:i/>
                <w:sz w:val="20"/>
                <w:szCs w:val="20"/>
              </w:rPr>
              <w:t xml:space="preserve">t </w:t>
            </w:r>
            <w:r w:rsidRPr="00870D3B">
              <w:rPr>
                <w:sz w:val="20"/>
                <w:szCs w:val="20"/>
              </w:rPr>
              <w:t xml:space="preserve">= -.92, </w:t>
            </w:r>
            <w:r w:rsidRPr="00870D3B">
              <w:rPr>
                <w:i/>
                <w:sz w:val="20"/>
                <w:szCs w:val="20"/>
              </w:rPr>
              <w:t xml:space="preserve">p </w:t>
            </w:r>
            <w:r w:rsidRPr="00870D3B">
              <w:rPr>
                <w:sz w:val="20"/>
                <w:szCs w:val="20"/>
              </w:rPr>
              <w:t>= .36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636C7018" w14:textId="77777777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.66</w:t>
            </w:r>
            <w:r w:rsidRPr="00870D3B">
              <w:rPr>
                <w:sz w:val="20"/>
                <w:szCs w:val="20"/>
              </w:rPr>
              <w:br/>
              <w:t>.63</w:t>
            </w:r>
            <w:r w:rsidRPr="00870D3B">
              <w:rPr>
                <w:sz w:val="20"/>
                <w:szCs w:val="20"/>
              </w:rPr>
              <w:br/>
              <w:t>.031</w:t>
            </w:r>
          </w:p>
          <w:p w14:paraId="521537C3" w14:textId="77777777" w:rsidR="00126076" w:rsidRPr="00870D3B" w:rsidRDefault="00126076" w:rsidP="00870D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D3B">
              <w:rPr>
                <w:sz w:val="20"/>
                <w:szCs w:val="20"/>
              </w:rPr>
              <w:t>&gt;.99</w:t>
            </w:r>
            <w:r w:rsidRPr="00870D3B">
              <w:rPr>
                <w:sz w:val="20"/>
                <w:szCs w:val="20"/>
              </w:rPr>
              <w:br/>
              <w:t>.50</w:t>
            </w:r>
            <w:r w:rsidRPr="00870D3B">
              <w:rPr>
                <w:sz w:val="20"/>
                <w:szCs w:val="20"/>
              </w:rPr>
              <w:br/>
              <w:t>.63</w:t>
            </w:r>
          </w:p>
        </w:tc>
      </w:tr>
    </w:tbl>
    <w:p w14:paraId="3DBBA07B" w14:textId="30BAAAAD" w:rsidR="008B155A" w:rsidRDefault="00B262CE" w:rsidP="00FD230B">
      <w:pPr>
        <w:spacing w:line="360" w:lineRule="auto"/>
      </w:pPr>
      <w:r>
        <w:rPr>
          <w:i/>
        </w:rPr>
        <w:t xml:space="preserve">Note: </w:t>
      </w:r>
      <w:bookmarkStart w:id="1" w:name="_Hlk11247587"/>
      <w:r w:rsidR="00205C33">
        <w:t>DERS = Difficulties in Emotion Regulation Scale; ER = Emotion Regulation;</w:t>
      </w:r>
      <w:r w:rsidR="00205C33">
        <w:rPr>
          <w:i/>
        </w:rPr>
        <w:t xml:space="preserve"> </w:t>
      </w:r>
      <w:r w:rsidR="00AA5604">
        <w:rPr>
          <w:i/>
        </w:rPr>
        <w:t>β</w:t>
      </w:r>
      <w:r w:rsidR="00AA5604">
        <w:rPr>
          <w:i/>
          <w:vertAlign w:val="subscript"/>
        </w:rPr>
        <w:t>p</w:t>
      </w:r>
      <w:r w:rsidRPr="00983F15">
        <w:rPr>
          <w:i/>
        </w:rPr>
        <w:t xml:space="preserve"> </w:t>
      </w:r>
      <w:r>
        <w:t xml:space="preserve">= </w:t>
      </w:r>
      <w:r w:rsidR="00AA5604">
        <w:t>partia</w:t>
      </w:r>
      <w:r w:rsidR="00564E91">
        <w:t>l</w:t>
      </w:r>
      <w:r w:rsidR="00AA5604">
        <w:t xml:space="preserve"> </w:t>
      </w:r>
      <w:proofErr w:type="spellStart"/>
      <w:r>
        <w:t>standardised</w:t>
      </w:r>
      <w:proofErr w:type="spellEnd"/>
      <w:r>
        <w:t xml:space="preserve"> regression coefficient</w:t>
      </w:r>
      <w:bookmarkEnd w:id="1"/>
      <w:r w:rsidR="00564E91">
        <w:t xml:space="preserve"> (which can be interpreted </w:t>
      </w:r>
      <w:r w:rsidR="00802F11">
        <w:t>as</w:t>
      </w:r>
      <w:r w:rsidR="00564E91">
        <w:t xml:space="preserve"> a partial correlation coefficient); </w:t>
      </w:r>
      <w:r>
        <w:rPr>
          <w:i/>
        </w:rPr>
        <w:t>SE</w:t>
      </w:r>
      <w:r>
        <w:t xml:space="preserve"> = standard error; </w:t>
      </w:r>
      <w:r>
        <w:rPr>
          <w:i/>
        </w:rPr>
        <w:t>FDR</w:t>
      </w:r>
      <w:r>
        <w:t xml:space="preserve"> = False Discovery Rate</w:t>
      </w:r>
      <w:r w:rsidR="00870D3B">
        <w:t xml:space="preserve">; </w:t>
      </w:r>
      <w:r w:rsidRPr="00B66BAD">
        <w:t xml:space="preserve">Bolded </w:t>
      </w:r>
      <w:r>
        <w:t xml:space="preserve">independent </w:t>
      </w:r>
      <w:r w:rsidRPr="00B66BAD">
        <w:t xml:space="preserve">variables indicate </w:t>
      </w:r>
      <w:r>
        <w:t xml:space="preserve">subscales that were </w:t>
      </w:r>
      <w:proofErr w:type="spellStart"/>
      <w:r>
        <w:t>hypothesised</w:t>
      </w:r>
      <w:proofErr w:type="spellEnd"/>
      <w:r>
        <w:t xml:space="preserve"> during preregistration. *Positive coefficient values indicate greater Any ER versus No ER endorsements</w:t>
      </w:r>
      <w:r w:rsidR="00EE24AF">
        <w:t xml:space="preserve"> (and greater Avoidant versus Engagement ER endorsements)</w:t>
      </w:r>
      <w:r>
        <w:t xml:space="preserve"> as facets of trait emotion dysregulation increase. </w:t>
      </w:r>
    </w:p>
    <w:p w14:paraId="52548888" w14:textId="77777777" w:rsidR="001D12F6" w:rsidRDefault="001D12F6" w:rsidP="0096444A">
      <w:pPr>
        <w:rPr>
          <w:b/>
          <w:bCs/>
          <w:color w:val="212121"/>
          <w:shd w:val="clear" w:color="auto" w:fill="FFFFFF"/>
          <w:lang w:eastAsia="en-CA"/>
        </w:rPr>
      </w:pPr>
    </w:p>
    <w:p w14:paraId="4BF0C79D" w14:textId="4951631F" w:rsidR="0096444A" w:rsidRPr="009669BC" w:rsidRDefault="0096444A" w:rsidP="0096444A">
      <w:pPr>
        <w:rPr>
          <w:b/>
          <w:bCs/>
          <w:color w:val="212121"/>
          <w:shd w:val="clear" w:color="auto" w:fill="FFFFFF"/>
          <w:lang w:eastAsia="en-CA"/>
        </w:rPr>
      </w:pPr>
      <w:r w:rsidRPr="009669BC">
        <w:rPr>
          <w:b/>
          <w:bCs/>
          <w:color w:val="212121"/>
          <w:shd w:val="clear" w:color="auto" w:fill="FFFFFF"/>
          <w:lang w:eastAsia="en-CA"/>
        </w:rPr>
        <w:lastRenderedPageBreak/>
        <w:t>Supplementary Analyses</w:t>
      </w:r>
    </w:p>
    <w:p w14:paraId="3BB04A1F" w14:textId="194E2F88" w:rsidR="0096444A" w:rsidRDefault="0096444A" w:rsidP="0096444A">
      <w:pPr>
        <w:rPr>
          <w:color w:val="212121"/>
          <w:shd w:val="clear" w:color="auto" w:fill="FFFFFF"/>
          <w:lang w:eastAsia="en-CA"/>
        </w:rPr>
      </w:pPr>
    </w:p>
    <w:p w14:paraId="5A242411" w14:textId="1738F3FB" w:rsidR="009669BC" w:rsidRDefault="009669BC" w:rsidP="00A947D8">
      <w:pPr>
        <w:spacing w:line="480" w:lineRule="auto"/>
        <w:rPr>
          <w:color w:val="212121"/>
          <w:lang w:eastAsia="en-CA"/>
        </w:rPr>
      </w:pPr>
      <w:r>
        <w:rPr>
          <w:color w:val="212121"/>
          <w:shd w:val="clear" w:color="auto" w:fill="FFFFFF"/>
          <w:lang w:eastAsia="en-CA"/>
        </w:rPr>
        <w:tab/>
      </w:r>
      <w:r>
        <w:rPr>
          <w:b/>
          <w:bCs/>
          <w:color w:val="212121"/>
          <w:shd w:val="clear" w:color="auto" w:fill="FFFFFF"/>
          <w:lang w:eastAsia="en-CA"/>
        </w:rPr>
        <w:t xml:space="preserve">Negative Affect Threshold. </w:t>
      </w:r>
      <w:r>
        <w:rPr>
          <w:color w:val="212121"/>
          <w:shd w:val="clear" w:color="auto" w:fill="FFFFFF"/>
          <w:lang w:eastAsia="en-CA"/>
        </w:rPr>
        <w:t xml:space="preserve">There were </w:t>
      </w:r>
      <w:r w:rsidR="00A947D8">
        <w:rPr>
          <w:color w:val="212121"/>
          <w:shd w:val="clear" w:color="auto" w:fill="FFFFFF"/>
          <w:lang w:eastAsia="en-CA"/>
        </w:rPr>
        <w:t>concerns</w:t>
      </w:r>
      <w:r>
        <w:rPr>
          <w:color w:val="212121"/>
          <w:shd w:val="clear" w:color="auto" w:fill="FFFFFF"/>
          <w:lang w:eastAsia="en-CA"/>
        </w:rPr>
        <w:t xml:space="preserve"> about whether our results would be consistent at other cutoff points</w:t>
      </w:r>
      <w:r w:rsidR="00A947D8">
        <w:rPr>
          <w:color w:val="212121"/>
          <w:shd w:val="clear" w:color="auto" w:fill="FFFFFF"/>
          <w:lang w:eastAsia="en-CA"/>
        </w:rPr>
        <w:t xml:space="preserve"> using our negative affect variable</w:t>
      </w:r>
      <w:r>
        <w:rPr>
          <w:color w:val="212121"/>
          <w:shd w:val="clear" w:color="auto" w:fill="FFFFFF"/>
          <w:lang w:eastAsia="en-CA"/>
        </w:rPr>
        <w:t xml:space="preserve">. </w:t>
      </w:r>
      <w:r>
        <w:rPr>
          <w:lang w:eastAsia="en-CA"/>
        </w:rPr>
        <w:t>A</w:t>
      </w:r>
      <w:r w:rsidRPr="009669BC">
        <w:rPr>
          <w:color w:val="212121"/>
          <w:shd w:val="clear" w:color="auto" w:fill="FFFFFF"/>
          <w:lang w:eastAsia="en-CA"/>
        </w:rPr>
        <w:t>ccordingly</w:t>
      </w:r>
      <w:r>
        <w:rPr>
          <w:color w:val="212121"/>
          <w:shd w:val="clear" w:color="auto" w:fill="FFFFFF"/>
          <w:lang w:eastAsia="en-CA"/>
        </w:rPr>
        <w:t>, we</w:t>
      </w:r>
      <w:r w:rsidRPr="009669BC">
        <w:rPr>
          <w:color w:val="212121"/>
          <w:shd w:val="clear" w:color="auto" w:fill="FFFFFF"/>
          <w:lang w:eastAsia="en-CA"/>
        </w:rPr>
        <w:t xml:space="preserve"> </w:t>
      </w:r>
      <w:r w:rsidR="00A947D8">
        <w:rPr>
          <w:color w:val="212121"/>
          <w:shd w:val="clear" w:color="auto" w:fill="FFFFFF"/>
          <w:lang w:eastAsia="en-CA"/>
        </w:rPr>
        <w:t xml:space="preserve">provide new analyses </w:t>
      </w:r>
      <w:r w:rsidR="00372899">
        <w:rPr>
          <w:color w:val="212121"/>
          <w:shd w:val="clear" w:color="auto" w:fill="FFFFFF"/>
          <w:lang w:eastAsia="en-CA"/>
        </w:rPr>
        <w:t xml:space="preserve">that </w:t>
      </w:r>
      <w:r w:rsidR="00A947D8">
        <w:rPr>
          <w:color w:val="212121"/>
          <w:shd w:val="clear" w:color="auto" w:fill="FFFFFF"/>
          <w:lang w:eastAsia="en-CA"/>
        </w:rPr>
        <w:t xml:space="preserve">demonstrate </w:t>
      </w:r>
      <w:r w:rsidR="00A947D8" w:rsidRPr="00A947D8">
        <w:rPr>
          <w:color w:val="212121"/>
          <w:shd w:val="clear" w:color="auto" w:fill="FFFFFF"/>
          <w:lang w:eastAsia="en-CA"/>
        </w:rPr>
        <w:t>the</w:t>
      </w:r>
      <w:r w:rsidRPr="00A947D8">
        <w:rPr>
          <w:color w:val="212121"/>
          <w:lang w:eastAsia="en-CA"/>
        </w:rPr>
        <w:t xml:space="preserve"> robustness of our findings across two additional cut-points (using the top 80% of negative affect observations: </w:t>
      </w:r>
      <w:r w:rsidRPr="00A947D8">
        <w:rPr>
          <w:i/>
          <w:iCs/>
          <w:color w:val="212121"/>
          <w:lang w:eastAsia="en-CA"/>
        </w:rPr>
        <w:t xml:space="preserve">n </w:t>
      </w:r>
      <w:r w:rsidRPr="00A947D8">
        <w:rPr>
          <w:color w:val="212121"/>
          <w:lang w:eastAsia="en-CA"/>
        </w:rPr>
        <w:t xml:space="preserve">= 2340, and the top 20% of negative affect observations: </w:t>
      </w:r>
      <w:r w:rsidRPr="00A947D8">
        <w:rPr>
          <w:i/>
          <w:iCs/>
          <w:color w:val="212121"/>
          <w:lang w:eastAsia="en-CA"/>
        </w:rPr>
        <w:t xml:space="preserve">n </w:t>
      </w:r>
      <w:r w:rsidRPr="00A947D8">
        <w:rPr>
          <w:color w:val="212121"/>
          <w:lang w:eastAsia="en-CA"/>
        </w:rPr>
        <w:t xml:space="preserve">= 828 observations). </w:t>
      </w:r>
      <w:r w:rsidR="00A947D8">
        <w:rPr>
          <w:color w:val="212121"/>
          <w:lang w:eastAsia="en-CA"/>
        </w:rPr>
        <w:t xml:space="preserve">As seen below in Table </w:t>
      </w:r>
      <w:r w:rsidR="00F4646D">
        <w:rPr>
          <w:color w:val="212121"/>
          <w:lang w:eastAsia="en-CA"/>
        </w:rPr>
        <w:t>S2</w:t>
      </w:r>
      <w:r w:rsidR="00A947D8">
        <w:rPr>
          <w:color w:val="212121"/>
          <w:lang w:eastAsia="en-CA"/>
        </w:rPr>
        <w:t>, e</w:t>
      </w:r>
      <w:r w:rsidRPr="00A947D8">
        <w:rPr>
          <w:color w:val="212121"/>
          <w:lang w:eastAsia="en-CA"/>
        </w:rPr>
        <w:t>ven after applying the Holm correction for multiple comparisons, these tests are still significant and in the same direction as our main text analyses</w:t>
      </w:r>
      <w:r w:rsidR="0068054A">
        <w:rPr>
          <w:color w:val="212121"/>
          <w:lang w:eastAsia="en-CA"/>
        </w:rPr>
        <w:t xml:space="preserve">, </w:t>
      </w:r>
      <w:r w:rsidR="001F61E6">
        <w:rPr>
          <w:color w:val="212121"/>
          <w:lang w:eastAsia="en-CA"/>
        </w:rPr>
        <w:t>support</w:t>
      </w:r>
      <w:r w:rsidR="0068054A">
        <w:rPr>
          <w:color w:val="212121"/>
          <w:lang w:eastAsia="en-CA"/>
        </w:rPr>
        <w:t>ing</w:t>
      </w:r>
      <w:r w:rsidR="001F61E6">
        <w:rPr>
          <w:color w:val="212121"/>
          <w:lang w:eastAsia="en-CA"/>
        </w:rPr>
        <w:t xml:space="preserve"> the robustness of our results.</w:t>
      </w:r>
    </w:p>
    <w:p w14:paraId="345C906A" w14:textId="08DB1B07" w:rsidR="002C3715" w:rsidRDefault="002C3715" w:rsidP="002C3715">
      <w:pPr>
        <w:spacing w:line="480" w:lineRule="auto"/>
        <w:ind w:firstLine="720"/>
        <w:rPr>
          <w:color w:val="212121"/>
          <w:shd w:val="clear" w:color="auto" w:fill="FFFFFF"/>
          <w:lang w:eastAsia="en-CA"/>
        </w:rPr>
      </w:pPr>
      <w:r>
        <w:rPr>
          <w:b/>
          <w:bCs/>
          <w:color w:val="212121"/>
          <w:shd w:val="clear" w:color="auto" w:fill="FFFFFF"/>
          <w:lang w:eastAsia="en-CA"/>
        </w:rPr>
        <w:t xml:space="preserve">Controlling for </w:t>
      </w:r>
      <w:r w:rsidR="00CD4F7A">
        <w:rPr>
          <w:b/>
          <w:bCs/>
          <w:color w:val="212121"/>
          <w:shd w:val="clear" w:color="auto" w:fill="FFFFFF"/>
          <w:lang w:eastAsia="en-CA"/>
        </w:rPr>
        <w:t xml:space="preserve">Mean </w:t>
      </w:r>
      <w:r>
        <w:rPr>
          <w:b/>
          <w:bCs/>
          <w:color w:val="212121"/>
          <w:shd w:val="clear" w:color="auto" w:fill="FFFFFF"/>
          <w:lang w:eastAsia="en-CA"/>
        </w:rPr>
        <w:t xml:space="preserve">Negative Affect. </w:t>
      </w:r>
      <w:r>
        <w:rPr>
          <w:color w:val="212121"/>
          <w:shd w:val="clear" w:color="auto" w:fill="FFFFFF"/>
          <w:lang w:eastAsia="en-CA"/>
        </w:rPr>
        <w:t xml:space="preserve">There were </w:t>
      </w:r>
      <w:r w:rsidR="009A1126">
        <w:rPr>
          <w:color w:val="212121"/>
          <w:shd w:val="clear" w:color="auto" w:fill="FFFFFF"/>
          <w:lang w:eastAsia="en-CA"/>
        </w:rPr>
        <w:t>questions</w:t>
      </w:r>
      <w:r>
        <w:rPr>
          <w:color w:val="212121"/>
          <w:shd w:val="clear" w:color="auto" w:fill="FFFFFF"/>
          <w:lang w:eastAsia="en-CA"/>
        </w:rPr>
        <w:t xml:space="preserve"> about whether our results would remain significant if we controlled for person-level mean negative affect. </w:t>
      </w:r>
      <w:r w:rsidRPr="00F8706B">
        <w:rPr>
          <w:color w:val="212121"/>
          <w:shd w:val="clear" w:color="auto" w:fill="FFFFFF"/>
          <w:lang w:eastAsia="en-CA"/>
        </w:rPr>
        <w:t xml:space="preserve">We were able to complete </w:t>
      </w:r>
      <w:r>
        <w:rPr>
          <w:color w:val="212121"/>
          <w:shd w:val="clear" w:color="auto" w:fill="FFFFFF"/>
          <w:lang w:eastAsia="en-CA"/>
        </w:rPr>
        <w:t>additional analyses</w:t>
      </w:r>
      <w:r w:rsidRPr="00F8706B">
        <w:rPr>
          <w:color w:val="212121"/>
          <w:shd w:val="clear" w:color="auto" w:fill="FFFFFF"/>
          <w:lang w:eastAsia="en-CA"/>
        </w:rPr>
        <w:t xml:space="preserve"> by adding the person-level (Level 2) variable of mean negative affect to our analyses as a fixed effect control</w:t>
      </w:r>
      <w:r w:rsidR="009A1126">
        <w:rPr>
          <w:color w:val="212121"/>
          <w:shd w:val="clear" w:color="auto" w:fill="FFFFFF"/>
          <w:lang w:eastAsia="en-CA"/>
        </w:rPr>
        <w:t xml:space="preserve"> along with our original trait emotion dysregulation predictor variable</w:t>
      </w:r>
      <w:r w:rsidRPr="00F8706B">
        <w:rPr>
          <w:color w:val="212121"/>
          <w:shd w:val="clear" w:color="auto" w:fill="FFFFFF"/>
          <w:lang w:eastAsia="en-CA"/>
        </w:rPr>
        <w:t xml:space="preserve">. </w:t>
      </w:r>
      <w:r>
        <w:rPr>
          <w:color w:val="212121"/>
          <w:shd w:val="clear" w:color="auto" w:fill="FFFFFF"/>
          <w:lang w:eastAsia="en-CA"/>
        </w:rPr>
        <w:t xml:space="preserve">As seen in Table </w:t>
      </w:r>
      <w:r w:rsidR="00F4646D">
        <w:rPr>
          <w:color w:val="212121"/>
          <w:shd w:val="clear" w:color="auto" w:fill="FFFFFF"/>
          <w:lang w:eastAsia="en-CA"/>
        </w:rPr>
        <w:t>S3</w:t>
      </w:r>
      <w:r>
        <w:rPr>
          <w:color w:val="212121"/>
          <w:shd w:val="clear" w:color="auto" w:fill="FFFFFF"/>
          <w:lang w:eastAsia="en-CA"/>
        </w:rPr>
        <w:t xml:space="preserve">, </w:t>
      </w:r>
      <w:r w:rsidRPr="00F8706B">
        <w:rPr>
          <w:color w:val="212121"/>
          <w:shd w:val="clear" w:color="auto" w:fill="FFFFFF"/>
          <w:lang w:eastAsia="en-CA"/>
        </w:rPr>
        <w:t>when the person-level mean negative affect variable is considered within the same models, many of the effects for trait emotion dysregulation are no longer statistically significant.</w:t>
      </w:r>
      <w:r>
        <w:rPr>
          <w:color w:val="212121"/>
          <w:shd w:val="clear" w:color="auto" w:fill="FFFFFF"/>
          <w:lang w:eastAsia="en-CA"/>
        </w:rPr>
        <w:t xml:space="preserve"> However, one effect pertaining to the likelihood of selecting avoidant ER versus engagement ER remained, even after controlling for multiple tests. </w:t>
      </w:r>
      <w:r w:rsidR="00784BA6">
        <w:rPr>
          <w:color w:val="212121"/>
          <w:shd w:val="clear" w:color="auto" w:fill="FFFFFF"/>
          <w:lang w:eastAsia="en-CA"/>
        </w:rPr>
        <w:t>Given that 75% of DERS items are phrased in a way that appears to</w:t>
      </w:r>
      <w:r w:rsidR="00937729">
        <w:rPr>
          <w:color w:val="212121"/>
          <w:shd w:val="clear" w:color="auto" w:fill="FFFFFF"/>
          <w:lang w:eastAsia="en-CA"/>
        </w:rPr>
        <w:t xml:space="preserve"> assess</w:t>
      </w:r>
      <w:r w:rsidR="00784BA6">
        <w:rPr>
          <w:color w:val="212121"/>
          <w:shd w:val="clear" w:color="auto" w:fill="FFFFFF"/>
          <w:lang w:eastAsia="en-CA"/>
        </w:rPr>
        <w:t xml:space="preserve"> emotion dysregulation of negative affect (</w:t>
      </w:r>
      <w:proofErr w:type="spellStart"/>
      <w:r w:rsidR="00784BA6">
        <w:rPr>
          <w:color w:val="212121"/>
          <w:shd w:val="clear" w:color="auto" w:fill="FFFFFF"/>
          <w:lang w:eastAsia="en-CA"/>
        </w:rPr>
        <w:t>moreso</w:t>
      </w:r>
      <w:proofErr w:type="spellEnd"/>
      <w:r w:rsidR="00784BA6">
        <w:rPr>
          <w:color w:val="212121"/>
          <w:shd w:val="clear" w:color="auto" w:fill="FFFFFF"/>
          <w:lang w:eastAsia="en-CA"/>
        </w:rPr>
        <w:t xml:space="preserve"> than positive affect), </w:t>
      </w:r>
      <w:r w:rsidR="009322BF">
        <w:rPr>
          <w:color w:val="212121"/>
          <w:shd w:val="clear" w:color="auto" w:fill="FFFFFF"/>
          <w:lang w:eastAsia="en-CA"/>
        </w:rPr>
        <w:t>we feel that the DERS measure is tied</w:t>
      </w:r>
      <w:r w:rsidR="00937729">
        <w:rPr>
          <w:color w:val="212121"/>
          <w:shd w:val="clear" w:color="auto" w:fill="FFFFFF"/>
          <w:lang w:eastAsia="en-CA"/>
        </w:rPr>
        <w:t xml:space="preserve"> to (or at least overlaps with)</w:t>
      </w:r>
      <w:r w:rsidR="009322BF">
        <w:rPr>
          <w:color w:val="212121"/>
          <w:shd w:val="clear" w:color="auto" w:fill="FFFFFF"/>
          <w:lang w:eastAsia="en-CA"/>
        </w:rPr>
        <w:t xml:space="preserve"> the assessment of negative affective states and reaction to those states. Thus, we suggest caution in interpreting these results, as</w:t>
      </w:r>
      <w:r w:rsidR="00437B3B" w:rsidRPr="00F8706B">
        <w:rPr>
          <w:color w:val="212121"/>
          <w:shd w:val="clear" w:color="auto" w:fill="FFFFFF"/>
          <w:lang w:eastAsia="en-CA"/>
        </w:rPr>
        <w:t xml:space="preserve"> </w:t>
      </w:r>
      <w:r w:rsidR="009322BF" w:rsidRPr="009322BF">
        <w:rPr>
          <w:color w:val="212121"/>
          <w:shd w:val="clear" w:color="auto" w:fill="FFFFFF"/>
          <w:lang w:eastAsia="en-CA"/>
        </w:rPr>
        <w:t>it remains difficult to know what the remaining variance explained by the DERS variable is measuring</w:t>
      </w:r>
      <w:r w:rsidR="009322BF">
        <w:rPr>
          <w:color w:val="212121"/>
          <w:shd w:val="clear" w:color="auto" w:fill="FFFFFF"/>
          <w:lang w:eastAsia="en-CA"/>
        </w:rPr>
        <w:t xml:space="preserve"> (once variance explained by mean negative affect is removed)</w:t>
      </w:r>
      <w:r w:rsidR="009322BF" w:rsidRPr="009322BF">
        <w:rPr>
          <w:color w:val="212121"/>
          <w:shd w:val="clear" w:color="auto" w:fill="FFFFFF"/>
          <w:lang w:eastAsia="en-CA"/>
        </w:rPr>
        <w:t xml:space="preserve"> given how the scale is constructed</w:t>
      </w:r>
      <w:r w:rsidR="009322BF">
        <w:rPr>
          <w:color w:val="212121"/>
          <w:shd w:val="clear" w:color="auto" w:fill="FFFFFF"/>
          <w:lang w:eastAsia="en-CA"/>
        </w:rPr>
        <w:t xml:space="preserve">. </w:t>
      </w:r>
      <w:r w:rsidR="00116A1E">
        <w:rPr>
          <w:color w:val="212121"/>
          <w:shd w:val="clear" w:color="auto" w:fill="FFFFFF"/>
          <w:lang w:eastAsia="en-CA"/>
        </w:rPr>
        <w:t xml:space="preserve">It may be that other facets of </w:t>
      </w:r>
      <w:r w:rsidR="00116A1E">
        <w:rPr>
          <w:color w:val="212121"/>
          <w:shd w:val="clear" w:color="auto" w:fill="FFFFFF"/>
          <w:lang w:eastAsia="en-CA"/>
        </w:rPr>
        <w:lastRenderedPageBreak/>
        <w:t>emotion dysregulation beyond those closely related to negative affect, such as</w:t>
      </w:r>
      <w:r w:rsidR="00116A1E" w:rsidRPr="00F8706B">
        <w:rPr>
          <w:color w:val="212121"/>
          <w:shd w:val="clear" w:color="auto" w:fill="FFFFFF"/>
          <w:lang w:eastAsia="en-CA"/>
        </w:rPr>
        <w:t xml:space="preserve"> impulsivity or non-acceptance, </w:t>
      </w:r>
      <w:r w:rsidR="00116A1E">
        <w:rPr>
          <w:color w:val="212121"/>
          <w:shd w:val="clear" w:color="auto" w:fill="FFFFFF"/>
          <w:lang w:eastAsia="en-CA"/>
        </w:rPr>
        <w:t xml:space="preserve">are related to selection of avoidant ER versus engagement ER. </w:t>
      </w:r>
    </w:p>
    <w:p w14:paraId="327EF9FF" w14:textId="58A88760" w:rsidR="002C3715" w:rsidRDefault="002C3715" w:rsidP="002C3715">
      <w:pPr>
        <w:spacing w:line="480" w:lineRule="auto"/>
        <w:ind w:firstLine="720"/>
        <w:rPr>
          <w:color w:val="212121"/>
          <w:shd w:val="clear" w:color="auto" w:fill="FFFFFF"/>
          <w:lang w:eastAsia="en-CA"/>
        </w:rPr>
      </w:pPr>
      <w:r>
        <w:rPr>
          <w:b/>
          <w:bCs/>
          <w:color w:val="212121"/>
          <w:shd w:val="clear" w:color="auto" w:fill="FFFFFF"/>
          <w:lang w:eastAsia="en-CA"/>
        </w:rPr>
        <w:t xml:space="preserve">Specific ER Strategies. </w:t>
      </w:r>
      <w:r w:rsidR="005B1593">
        <w:rPr>
          <w:color w:val="212121"/>
          <w:shd w:val="clear" w:color="auto" w:fill="FFFFFF"/>
          <w:lang w:eastAsia="en-CA"/>
        </w:rPr>
        <w:t>Our primary analyses left open the question of</w:t>
      </w:r>
      <w:r w:rsidRPr="0096444A">
        <w:rPr>
          <w:color w:val="212121"/>
          <w:shd w:val="clear" w:color="auto" w:fill="FFFFFF"/>
          <w:lang w:eastAsia="en-CA"/>
        </w:rPr>
        <w:t xml:space="preserve"> </w:t>
      </w:r>
      <w:r>
        <w:rPr>
          <w:color w:val="212121"/>
          <w:shd w:val="clear" w:color="auto" w:fill="FFFFFF"/>
          <w:lang w:eastAsia="en-CA"/>
        </w:rPr>
        <w:t>whether</w:t>
      </w:r>
      <w:r w:rsidRPr="0096444A">
        <w:rPr>
          <w:color w:val="212121"/>
          <w:shd w:val="clear" w:color="auto" w:fill="FFFFFF"/>
          <w:lang w:eastAsia="en-CA"/>
        </w:rPr>
        <w:t xml:space="preserve"> certain</w:t>
      </w:r>
      <w:r>
        <w:rPr>
          <w:color w:val="212121"/>
          <w:shd w:val="clear" w:color="auto" w:fill="FFFFFF"/>
          <w:lang w:eastAsia="en-CA"/>
        </w:rPr>
        <w:t xml:space="preserve"> specific ER</w:t>
      </w:r>
      <w:r w:rsidRPr="0096444A">
        <w:rPr>
          <w:color w:val="212121"/>
          <w:shd w:val="clear" w:color="auto" w:fill="FFFFFF"/>
          <w:lang w:eastAsia="en-CA"/>
        </w:rPr>
        <w:t xml:space="preserve"> strategies could be driving the observed effects. </w:t>
      </w:r>
      <w:r>
        <w:rPr>
          <w:color w:val="212121"/>
          <w:shd w:val="clear" w:color="auto" w:fill="FFFFFF"/>
          <w:lang w:eastAsia="en-CA"/>
        </w:rPr>
        <w:t>W</w:t>
      </w:r>
      <w:r w:rsidRPr="0096444A">
        <w:rPr>
          <w:color w:val="212121"/>
          <w:shd w:val="clear" w:color="auto" w:fill="FFFFFF"/>
          <w:lang w:eastAsia="en-CA"/>
        </w:rPr>
        <w:t xml:space="preserve">e </w:t>
      </w:r>
      <w:r>
        <w:rPr>
          <w:color w:val="212121"/>
          <w:shd w:val="clear" w:color="auto" w:fill="FFFFFF"/>
          <w:lang w:eastAsia="en-CA"/>
        </w:rPr>
        <w:t xml:space="preserve">therefore </w:t>
      </w:r>
      <w:r w:rsidRPr="0096444A">
        <w:rPr>
          <w:color w:val="212121"/>
          <w:shd w:val="clear" w:color="auto" w:fill="FFFFFF"/>
          <w:lang w:eastAsia="en-CA"/>
        </w:rPr>
        <w:t xml:space="preserve">added supplementary analyses </w:t>
      </w:r>
      <w:bookmarkStart w:id="2" w:name="_Hlk12699919"/>
      <w:r w:rsidRPr="0096444A">
        <w:rPr>
          <w:color w:val="212121"/>
          <w:shd w:val="clear" w:color="auto" w:fill="FFFFFF"/>
          <w:lang w:eastAsia="en-CA"/>
        </w:rPr>
        <w:t xml:space="preserve">testing </w:t>
      </w:r>
      <w:r w:rsidR="005B1593">
        <w:rPr>
          <w:color w:val="212121"/>
          <w:shd w:val="clear" w:color="auto" w:fill="FFFFFF"/>
          <w:lang w:eastAsia="en-CA"/>
        </w:rPr>
        <w:t>four</w:t>
      </w:r>
      <w:r w:rsidRPr="0096444A">
        <w:rPr>
          <w:color w:val="212121"/>
          <w:shd w:val="clear" w:color="auto" w:fill="FFFFFF"/>
          <w:lang w:eastAsia="en-CA"/>
        </w:rPr>
        <w:t xml:space="preserve"> individual strategies, representing the two most frequently endorsed ER strategies from each category: Distraction (</w:t>
      </w:r>
      <w:r w:rsidRPr="0096444A">
        <w:rPr>
          <w:i/>
          <w:iCs/>
          <w:color w:val="212121"/>
          <w:shd w:val="clear" w:color="auto" w:fill="FFFFFF"/>
          <w:lang w:eastAsia="en-CA"/>
        </w:rPr>
        <w:t>n</w:t>
      </w:r>
      <w:r w:rsidRPr="0096444A">
        <w:rPr>
          <w:color w:val="212121"/>
          <w:shd w:val="clear" w:color="auto" w:fill="FFFFFF"/>
          <w:lang w:eastAsia="en-CA"/>
        </w:rPr>
        <w:t xml:space="preserve"> = 301 endorsements) and Emotion Suppression (</w:t>
      </w:r>
      <w:r w:rsidRPr="0096444A">
        <w:rPr>
          <w:i/>
          <w:iCs/>
          <w:color w:val="212121"/>
          <w:shd w:val="clear" w:color="auto" w:fill="FFFFFF"/>
          <w:lang w:eastAsia="en-CA"/>
        </w:rPr>
        <w:t>n</w:t>
      </w:r>
      <w:r w:rsidRPr="0096444A">
        <w:rPr>
          <w:color w:val="212121"/>
          <w:shd w:val="clear" w:color="auto" w:fill="FFFFFF"/>
          <w:lang w:eastAsia="en-CA"/>
        </w:rPr>
        <w:t xml:space="preserve"> = 218) from the avoidant category, and </w:t>
      </w:r>
      <w:r w:rsidR="002C1586">
        <w:rPr>
          <w:color w:val="212121"/>
          <w:shd w:val="clear" w:color="auto" w:fill="FFFFFF"/>
          <w:lang w:eastAsia="en-CA"/>
        </w:rPr>
        <w:t>Ruminatio</w:t>
      </w:r>
      <w:r w:rsidRPr="0096444A">
        <w:rPr>
          <w:color w:val="212121"/>
          <w:shd w:val="clear" w:color="auto" w:fill="FFFFFF"/>
          <w:lang w:eastAsia="en-CA"/>
        </w:rPr>
        <w:t>n</w:t>
      </w:r>
      <w:r w:rsidR="009322BF">
        <w:rPr>
          <w:color w:val="212121"/>
          <w:shd w:val="clear" w:color="auto" w:fill="FFFFFF"/>
          <w:lang w:eastAsia="en-CA"/>
        </w:rPr>
        <w:t>/Introspection</w:t>
      </w:r>
      <w:r w:rsidRPr="0096444A">
        <w:rPr>
          <w:color w:val="212121"/>
          <w:shd w:val="clear" w:color="auto" w:fill="FFFFFF"/>
          <w:lang w:eastAsia="en-CA"/>
        </w:rPr>
        <w:t xml:space="preserve"> (</w:t>
      </w:r>
      <w:r w:rsidRPr="0096444A">
        <w:rPr>
          <w:i/>
          <w:iCs/>
          <w:color w:val="212121"/>
          <w:shd w:val="clear" w:color="auto" w:fill="FFFFFF"/>
          <w:lang w:eastAsia="en-CA"/>
        </w:rPr>
        <w:t>n</w:t>
      </w:r>
      <w:r w:rsidRPr="0096444A">
        <w:rPr>
          <w:color w:val="212121"/>
          <w:shd w:val="clear" w:color="auto" w:fill="FFFFFF"/>
          <w:lang w:eastAsia="en-CA"/>
        </w:rPr>
        <w:t xml:space="preserve"> = 415) and Problem Solving (</w:t>
      </w:r>
      <w:r w:rsidRPr="0096444A">
        <w:rPr>
          <w:i/>
          <w:iCs/>
          <w:color w:val="212121"/>
          <w:shd w:val="clear" w:color="auto" w:fill="FFFFFF"/>
          <w:lang w:eastAsia="en-CA"/>
        </w:rPr>
        <w:t>n</w:t>
      </w:r>
      <w:r w:rsidRPr="0096444A">
        <w:rPr>
          <w:color w:val="212121"/>
          <w:shd w:val="clear" w:color="auto" w:fill="FFFFFF"/>
          <w:lang w:eastAsia="en-CA"/>
        </w:rPr>
        <w:t xml:space="preserve"> = 430) from the engagement category. In these analyses, single ER strategies (dichotomous Level 1 variables) were entered as dependent variables, which were predicted by trait emotion dysregulation (Level 2 variable) in our subset of top 40% negative affect observations (</w:t>
      </w:r>
      <w:r w:rsidRPr="007949CE">
        <w:rPr>
          <w:i/>
          <w:iCs/>
          <w:color w:val="212121"/>
          <w:shd w:val="clear" w:color="auto" w:fill="FFFFFF"/>
          <w:lang w:eastAsia="en-CA"/>
        </w:rPr>
        <w:t>n</w:t>
      </w:r>
      <w:r w:rsidRPr="0096444A">
        <w:rPr>
          <w:color w:val="212121"/>
          <w:shd w:val="clear" w:color="auto" w:fill="FFFFFF"/>
          <w:lang w:eastAsia="en-CA"/>
        </w:rPr>
        <w:t xml:space="preserve"> = 1646 total observations). Trait emotion dysregulation was positively associated with the use of distraction and emotion suppression</w:t>
      </w:r>
      <w:r>
        <w:rPr>
          <w:color w:val="212121"/>
          <w:shd w:val="clear" w:color="auto" w:fill="FFFFFF"/>
          <w:lang w:eastAsia="en-CA"/>
        </w:rPr>
        <w:t>,</w:t>
      </w:r>
      <w:r w:rsidRPr="0096444A">
        <w:rPr>
          <w:color w:val="212121"/>
          <w:shd w:val="clear" w:color="auto" w:fill="FFFFFF"/>
          <w:lang w:eastAsia="en-CA"/>
        </w:rPr>
        <w:t xml:space="preserve"> but not problem solving or </w:t>
      </w:r>
      <w:r w:rsidR="002C1586">
        <w:rPr>
          <w:color w:val="212121"/>
          <w:shd w:val="clear" w:color="auto" w:fill="FFFFFF"/>
          <w:lang w:eastAsia="en-CA"/>
        </w:rPr>
        <w:t>rumination</w:t>
      </w:r>
      <w:r w:rsidR="009322BF">
        <w:rPr>
          <w:color w:val="212121"/>
          <w:shd w:val="clear" w:color="auto" w:fill="FFFFFF"/>
          <w:lang w:eastAsia="en-CA"/>
        </w:rPr>
        <w:t>/introspection</w:t>
      </w:r>
      <w:r w:rsidRPr="0096444A">
        <w:rPr>
          <w:color w:val="212121"/>
          <w:shd w:val="clear" w:color="auto" w:fill="FFFFFF"/>
          <w:lang w:eastAsia="en-CA"/>
        </w:rPr>
        <w:t xml:space="preserve"> (</w:t>
      </w:r>
      <w:r>
        <w:rPr>
          <w:color w:val="212121"/>
          <w:shd w:val="clear" w:color="auto" w:fill="FFFFFF"/>
          <w:lang w:eastAsia="en-CA"/>
        </w:rPr>
        <w:t xml:space="preserve">see below Table </w:t>
      </w:r>
      <w:r w:rsidR="00F4646D">
        <w:rPr>
          <w:color w:val="212121"/>
          <w:shd w:val="clear" w:color="auto" w:fill="FFFFFF"/>
          <w:lang w:eastAsia="en-CA"/>
        </w:rPr>
        <w:t>S4</w:t>
      </w:r>
      <w:r w:rsidRPr="0096444A">
        <w:rPr>
          <w:color w:val="212121"/>
          <w:shd w:val="clear" w:color="auto" w:fill="FFFFFF"/>
          <w:lang w:eastAsia="en-CA"/>
        </w:rPr>
        <w:t xml:space="preserve">). </w:t>
      </w:r>
      <w:bookmarkEnd w:id="2"/>
      <w:r>
        <w:rPr>
          <w:color w:val="212121"/>
          <w:shd w:val="clear" w:color="auto" w:fill="FFFFFF"/>
          <w:lang w:eastAsia="en-CA"/>
        </w:rPr>
        <w:t>Results</w:t>
      </w:r>
      <w:r w:rsidRPr="007949CE">
        <w:rPr>
          <w:color w:val="212121"/>
          <w:shd w:val="clear" w:color="auto" w:fill="FFFFFF"/>
          <w:lang w:eastAsia="en-CA"/>
        </w:rPr>
        <w:t xml:space="preserve"> suggest that our main trait emotion dysregulation effects may be driven more by the selection of strategies in the avoidant ER category than </w:t>
      </w:r>
      <w:r w:rsidR="005B1593">
        <w:rPr>
          <w:color w:val="212121"/>
          <w:shd w:val="clear" w:color="auto" w:fill="FFFFFF"/>
          <w:lang w:eastAsia="en-CA"/>
        </w:rPr>
        <w:t xml:space="preserve">in </w:t>
      </w:r>
      <w:r w:rsidRPr="007949CE">
        <w:rPr>
          <w:color w:val="212121"/>
          <w:shd w:val="clear" w:color="auto" w:fill="FFFFFF"/>
          <w:lang w:eastAsia="en-CA"/>
        </w:rPr>
        <w:t xml:space="preserve">the engagement ER category.  </w:t>
      </w:r>
    </w:p>
    <w:p w14:paraId="5A0F97EF" w14:textId="234499F9" w:rsidR="002C3715" w:rsidRDefault="002C3715" w:rsidP="002C3715">
      <w:pPr>
        <w:spacing w:line="480" w:lineRule="auto"/>
        <w:ind w:firstLine="720"/>
        <w:rPr>
          <w:color w:val="212121"/>
          <w:shd w:val="clear" w:color="auto" w:fill="FFFFFF"/>
          <w:lang w:eastAsia="en-CA"/>
        </w:rPr>
      </w:pPr>
    </w:p>
    <w:p w14:paraId="19D39963" w14:textId="65B019B8" w:rsidR="002C3715" w:rsidRDefault="002C3715" w:rsidP="002C3715">
      <w:pPr>
        <w:spacing w:line="480" w:lineRule="auto"/>
        <w:ind w:firstLine="720"/>
        <w:rPr>
          <w:color w:val="212121"/>
          <w:shd w:val="clear" w:color="auto" w:fill="FFFFFF"/>
          <w:lang w:eastAsia="en-CA"/>
        </w:rPr>
      </w:pPr>
    </w:p>
    <w:p w14:paraId="2FD78EDF" w14:textId="7B90D17B" w:rsidR="002C3715" w:rsidRDefault="002C3715" w:rsidP="002C3715">
      <w:pPr>
        <w:spacing w:line="480" w:lineRule="auto"/>
        <w:ind w:firstLine="720"/>
        <w:rPr>
          <w:color w:val="212121"/>
          <w:shd w:val="clear" w:color="auto" w:fill="FFFFFF"/>
          <w:lang w:eastAsia="en-CA"/>
        </w:rPr>
      </w:pPr>
    </w:p>
    <w:p w14:paraId="7DC15F08" w14:textId="7E679FC7" w:rsidR="002C3715" w:rsidRDefault="002C3715" w:rsidP="002C3715">
      <w:pPr>
        <w:spacing w:line="480" w:lineRule="auto"/>
        <w:ind w:firstLine="720"/>
        <w:rPr>
          <w:color w:val="212121"/>
          <w:shd w:val="clear" w:color="auto" w:fill="FFFFFF"/>
          <w:lang w:eastAsia="en-CA"/>
        </w:rPr>
      </w:pPr>
    </w:p>
    <w:p w14:paraId="68698875" w14:textId="33A4D163" w:rsidR="002C3715" w:rsidRDefault="002C3715" w:rsidP="002C3715">
      <w:pPr>
        <w:spacing w:line="480" w:lineRule="auto"/>
        <w:ind w:firstLine="720"/>
        <w:rPr>
          <w:color w:val="212121"/>
          <w:shd w:val="clear" w:color="auto" w:fill="FFFFFF"/>
          <w:lang w:eastAsia="en-CA"/>
        </w:rPr>
      </w:pPr>
    </w:p>
    <w:p w14:paraId="5501977C" w14:textId="391D45B1" w:rsidR="002C3715" w:rsidRDefault="002C3715" w:rsidP="002C3715">
      <w:pPr>
        <w:spacing w:line="480" w:lineRule="auto"/>
        <w:ind w:firstLine="720"/>
        <w:rPr>
          <w:color w:val="212121"/>
          <w:shd w:val="clear" w:color="auto" w:fill="FFFFFF"/>
          <w:lang w:eastAsia="en-CA"/>
        </w:rPr>
      </w:pPr>
    </w:p>
    <w:p w14:paraId="33076261" w14:textId="3D55FD3A" w:rsidR="002C3715" w:rsidRDefault="002C3715" w:rsidP="002C3715">
      <w:pPr>
        <w:spacing w:line="480" w:lineRule="auto"/>
        <w:ind w:firstLine="720"/>
        <w:rPr>
          <w:color w:val="212121"/>
          <w:shd w:val="clear" w:color="auto" w:fill="FFFFFF"/>
          <w:lang w:eastAsia="en-CA"/>
        </w:rPr>
      </w:pPr>
    </w:p>
    <w:p w14:paraId="26E079AE" w14:textId="0CA8D95D" w:rsidR="002C3715" w:rsidRDefault="002C3715" w:rsidP="002C3715">
      <w:pPr>
        <w:spacing w:line="480" w:lineRule="auto"/>
        <w:ind w:firstLine="720"/>
        <w:rPr>
          <w:color w:val="212121"/>
          <w:shd w:val="clear" w:color="auto" w:fill="FFFFFF"/>
          <w:lang w:eastAsia="en-CA"/>
        </w:rPr>
      </w:pPr>
    </w:p>
    <w:p w14:paraId="3788864E" w14:textId="545E51AE" w:rsidR="009669BC" w:rsidRPr="00DB0FCB" w:rsidRDefault="00A947D8" w:rsidP="00EE24AF">
      <w:pPr>
        <w:spacing w:line="480" w:lineRule="auto"/>
        <w:rPr>
          <w:rFonts w:ascii="Arial" w:hAnsi="Arial" w:cs="Arial"/>
          <w:sz w:val="20"/>
          <w:szCs w:val="20"/>
          <w:lang w:eastAsia="en-CA"/>
        </w:rPr>
      </w:pPr>
      <w:r w:rsidRPr="008527A3">
        <w:rPr>
          <w:color w:val="212121"/>
          <w:shd w:val="clear" w:color="auto" w:fill="FFFFFF"/>
          <w:lang w:eastAsia="en-CA"/>
        </w:rPr>
        <w:lastRenderedPageBreak/>
        <w:t xml:space="preserve">Table </w:t>
      </w:r>
      <w:r w:rsidR="00F4646D" w:rsidRPr="008527A3">
        <w:rPr>
          <w:color w:val="212121"/>
          <w:shd w:val="clear" w:color="auto" w:fill="FFFFFF"/>
          <w:lang w:eastAsia="en-CA"/>
        </w:rPr>
        <w:t>S</w:t>
      </w:r>
      <w:r w:rsidR="00F4646D">
        <w:rPr>
          <w:color w:val="212121"/>
          <w:shd w:val="clear" w:color="auto" w:fill="FFFFFF"/>
          <w:lang w:eastAsia="en-CA"/>
        </w:rPr>
        <w:t>2</w:t>
      </w:r>
      <w:r w:rsidRPr="008527A3">
        <w:rPr>
          <w:color w:val="212121"/>
          <w:shd w:val="clear" w:color="auto" w:fill="FFFFFF"/>
          <w:lang w:eastAsia="en-CA"/>
        </w:rPr>
        <w:t xml:space="preserve">. Analyses of the relationship between trait emotion dysregulation and </w:t>
      </w:r>
      <w:r>
        <w:rPr>
          <w:color w:val="212121"/>
          <w:shd w:val="clear" w:color="auto" w:fill="FFFFFF"/>
          <w:lang w:eastAsia="en-CA"/>
        </w:rPr>
        <w:t>five dependent variables at two additional thresholds of negative affect.</w:t>
      </w:r>
      <w:r w:rsidRPr="008527A3">
        <w:rPr>
          <w:color w:val="212121"/>
          <w:shd w:val="clear" w:color="auto" w:fill="FFFFFF"/>
          <w:lang w:eastAsia="en-CA"/>
        </w:rPr>
        <w:t xml:space="preserve"> </w:t>
      </w:r>
    </w:p>
    <w:tbl>
      <w:tblPr>
        <w:tblW w:w="9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709"/>
        <w:gridCol w:w="677"/>
        <w:gridCol w:w="978"/>
        <w:gridCol w:w="1326"/>
        <w:gridCol w:w="974"/>
        <w:gridCol w:w="977"/>
      </w:tblGrid>
      <w:tr w:rsidR="009669BC" w:rsidRPr="00A947D8" w14:paraId="31312AE1" w14:textId="77777777" w:rsidTr="00A947D8">
        <w:trPr>
          <w:trHeight w:val="894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B9527EB" w14:textId="77777777" w:rsidR="009669BC" w:rsidRPr="003F063E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Dependent Variable</w:t>
            </w:r>
          </w:p>
          <w:p w14:paraId="74292415" w14:textId="7DDEE8E3" w:rsidR="009669BC" w:rsidRPr="003F063E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 xml:space="preserve">(IV = </w:t>
            </w:r>
            <w:r w:rsidR="00A947D8" w:rsidRPr="003F063E">
              <w:rPr>
                <w:color w:val="000000"/>
                <w:sz w:val="20"/>
                <w:szCs w:val="20"/>
                <w:lang w:eastAsia="en-CA"/>
              </w:rPr>
              <w:t>T</w:t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t>rait Emotion Dysregulation)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695A1EEE" w14:textId="77777777" w:rsidR="009669BC" w:rsidRPr="003F063E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Subset</w:t>
            </w:r>
          </w:p>
          <w:p w14:paraId="4161807B" w14:textId="77777777" w:rsidR="009669BC" w:rsidRPr="003F063E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(Negative Affect)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548AB75D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i/>
                <w:iCs/>
                <w:sz w:val="20"/>
                <w:szCs w:val="20"/>
                <w:lang w:eastAsia="en-CA"/>
              </w:rPr>
              <w:t>β</w:t>
            </w:r>
            <w:r w:rsidRPr="00A947D8">
              <w:rPr>
                <w:sz w:val="20"/>
                <w:szCs w:val="20"/>
                <w:vertAlign w:val="subscript"/>
                <w:lang w:eastAsia="en-CA"/>
              </w:rPr>
              <w:t>p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68A94BF7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i/>
                <w:iCs/>
                <w:color w:val="000000"/>
                <w:sz w:val="20"/>
                <w:szCs w:val="20"/>
                <w:lang w:eastAsia="en-CA"/>
              </w:rPr>
              <w:t>SE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41D43320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i/>
                <w:iCs/>
                <w:color w:val="000000"/>
                <w:sz w:val="20"/>
                <w:szCs w:val="20"/>
                <w:lang w:eastAsia="en-CA"/>
              </w:rPr>
              <w:t>Test Statistic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4BA17CA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i/>
                <w:iCs/>
                <w:color w:val="000000"/>
                <w:sz w:val="20"/>
                <w:szCs w:val="20"/>
                <w:lang w:eastAsia="en-CA"/>
              </w:rPr>
              <w:t>95% CI</w:t>
            </w:r>
          </w:p>
          <w:p w14:paraId="722F4698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i/>
                <w:iCs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974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1AB4277D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i/>
                <w:iCs/>
                <w:color w:val="000000"/>
                <w:sz w:val="20"/>
                <w:szCs w:val="20"/>
                <w:lang w:eastAsia="en-CA"/>
              </w:rPr>
              <w:t>p-</w:t>
            </w:r>
            <w:r w:rsidRPr="00A947D8">
              <w:rPr>
                <w:color w:val="000000"/>
                <w:sz w:val="20"/>
                <w:szCs w:val="20"/>
                <w:lang w:eastAsia="en-CA"/>
              </w:rPr>
              <w:t>value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C5B9A0A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Holm corrected</w:t>
            </w:r>
            <w:r w:rsidRPr="00A947D8">
              <w:rPr>
                <w:i/>
                <w:iCs/>
                <w:color w:val="000000"/>
                <w:sz w:val="20"/>
                <w:szCs w:val="20"/>
                <w:lang w:eastAsia="en-CA"/>
              </w:rPr>
              <w:t xml:space="preserve"> p-</w:t>
            </w:r>
            <w:r w:rsidRPr="00A947D8">
              <w:rPr>
                <w:color w:val="000000"/>
                <w:sz w:val="20"/>
                <w:szCs w:val="20"/>
                <w:lang w:eastAsia="en-CA"/>
              </w:rPr>
              <w:t>value</w:t>
            </w:r>
          </w:p>
        </w:tc>
      </w:tr>
      <w:tr w:rsidR="009669BC" w:rsidRPr="00A947D8" w14:paraId="547A84E2" w14:textId="77777777" w:rsidTr="00A947D8">
        <w:trPr>
          <w:trHeight w:val="455"/>
        </w:trPr>
        <w:tc>
          <w:tcPr>
            <w:tcW w:w="2410" w:type="dxa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4646CAE3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Momentary negative affect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24E23571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Top 80%</w:t>
            </w:r>
          </w:p>
          <w:p w14:paraId="1528F4C3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Top 20%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5F42A5F8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.29</w:t>
            </w:r>
          </w:p>
          <w:p w14:paraId="1AE5FFBA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.29</w:t>
            </w:r>
          </w:p>
        </w:tc>
        <w:tc>
          <w:tcPr>
            <w:tcW w:w="677" w:type="dxa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49033E1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sz w:val="20"/>
                <w:szCs w:val="20"/>
                <w:lang w:eastAsia="en-CA"/>
              </w:rPr>
              <w:t>.06</w:t>
            </w:r>
          </w:p>
          <w:p w14:paraId="2B22DFC9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.07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73EFD977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i/>
                <w:iCs/>
                <w:color w:val="000000"/>
                <w:sz w:val="20"/>
                <w:szCs w:val="20"/>
                <w:lang w:eastAsia="en-CA"/>
              </w:rPr>
              <w:t>t</w:t>
            </w:r>
            <w:r w:rsidRPr="00A947D8">
              <w:rPr>
                <w:color w:val="000000"/>
                <w:sz w:val="20"/>
                <w:szCs w:val="20"/>
                <w:lang w:eastAsia="en-CA"/>
              </w:rPr>
              <w:t xml:space="preserve"> = 4.90</w:t>
            </w:r>
          </w:p>
          <w:p w14:paraId="537693F4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i/>
                <w:iCs/>
                <w:color w:val="000000"/>
                <w:sz w:val="20"/>
                <w:szCs w:val="20"/>
                <w:lang w:eastAsia="en-CA"/>
              </w:rPr>
              <w:t xml:space="preserve">t </w:t>
            </w:r>
            <w:r w:rsidRPr="00A947D8">
              <w:rPr>
                <w:color w:val="000000"/>
                <w:sz w:val="20"/>
                <w:szCs w:val="20"/>
                <w:lang w:eastAsia="en-CA"/>
              </w:rPr>
              <w:t>= 4.34</w:t>
            </w:r>
          </w:p>
        </w:tc>
        <w:tc>
          <w:tcPr>
            <w:tcW w:w="1326" w:type="dxa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716DCDF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.17, .41</w:t>
            </w:r>
          </w:p>
          <w:p w14:paraId="132419B3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.16, .42</w:t>
            </w:r>
          </w:p>
        </w:tc>
        <w:tc>
          <w:tcPr>
            <w:tcW w:w="974" w:type="dxa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6AFAB4D4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&lt; .0001</w:t>
            </w:r>
          </w:p>
          <w:p w14:paraId="2EF809D3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&lt; .0001</w:t>
            </w:r>
          </w:p>
        </w:tc>
        <w:tc>
          <w:tcPr>
            <w:tcW w:w="977" w:type="dxa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7C9DB133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&lt; .001</w:t>
            </w:r>
          </w:p>
          <w:p w14:paraId="48A3F1A8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&lt; .001</w:t>
            </w:r>
          </w:p>
        </w:tc>
      </w:tr>
      <w:tr w:rsidR="009669BC" w:rsidRPr="00A947D8" w14:paraId="423914C0" w14:textId="77777777" w:rsidTr="00A947D8">
        <w:trPr>
          <w:trHeight w:val="457"/>
        </w:trPr>
        <w:tc>
          <w:tcPr>
            <w:tcW w:w="2410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7B48BD8C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Desire to change emotions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309C8FD5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Top 80%</w:t>
            </w:r>
          </w:p>
          <w:p w14:paraId="0146AE7B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Top 20%</w:t>
            </w:r>
          </w:p>
        </w:tc>
        <w:tc>
          <w:tcPr>
            <w:tcW w:w="709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FA05ED5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sz w:val="20"/>
                <w:szCs w:val="20"/>
                <w:lang w:eastAsia="en-CA"/>
              </w:rPr>
              <w:t>.23</w:t>
            </w:r>
          </w:p>
          <w:p w14:paraId="1662C30F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sz w:val="20"/>
                <w:szCs w:val="20"/>
                <w:lang w:eastAsia="en-CA"/>
              </w:rPr>
              <w:t>.22</w:t>
            </w:r>
          </w:p>
        </w:tc>
        <w:tc>
          <w:tcPr>
            <w:tcW w:w="677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65E1E5D5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sz w:val="20"/>
                <w:szCs w:val="20"/>
                <w:lang w:eastAsia="en-CA"/>
              </w:rPr>
              <w:t>.05</w:t>
            </w:r>
          </w:p>
          <w:p w14:paraId="263B1A99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sz w:val="20"/>
                <w:szCs w:val="20"/>
                <w:lang w:eastAsia="en-CA"/>
              </w:rPr>
              <w:t>.06</w:t>
            </w:r>
          </w:p>
        </w:tc>
        <w:tc>
          <w:tcPr>
            <w:tcW w:w="0" w:type="auto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44782544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i/>
                <w:iCs/>
                <w:color w:val="000000"/>
                <w:sz w:val="20"/>
                <w:szCs w:val="20"/>
                <w:lang w:eastAsia="en-CA"/>
              </w:rPr>
              <w:t>t</w:t>
            </w:r>
            <w:r w:rsidRPr="00A947D8">
              <w:rPr>
                <w:color w:val="000000"/>
                <w:sz w:val="20"/>
                <w:szCs w:val="20"/>
                <w:lang w:eastAsia="en-CA"/>
              </w:rPr>
              <w:t xml:space="preserve"> = 4.52</w:t>
            </w:r>
          </w:p>
          <w:p w14:paraId="503A78B2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i/>
                <w:iCs/>
                <w:color w:val="000000"/>
                <w:sz w:val="20"/>
                <w:szCs w:val="20"/>
                <w:lang w:eastAsia="en-CA"/>
              </w:rPr>
              <w:t>t</w:t>
            </w:r>
            <w:r w:rsidRPr="00A947D8">
              <w:rPr>
                <w:color w:val="000000"/>
                <w:sz w:val="20"/>
                <w:szCs w:val="20"/>
                <w:lang w:eastAsia="en-CA"/>
              </w:rPr>
              <w:t xml:space="preserve"> = 3.42</w:t>
            </w:r>
          </w:p>
        </w:tc>
        <w:tc>
          <w:tcPr>
            <w:tcW w:w="1326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6E351A14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.13, .34</w:t>
            </w:r>
          </w:p>
          <w:p w14:paraId="0636742B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.16, .42</w:t>
            </w:r>
          </w:p>
        </w:tc>
        <w:tc>
          <w:tcPr>
            <w:tcW w:w="974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721355AF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&lt; .0001</w:t>
            </w:r>
          </w:p>
          <w:p w14:paraId="6ACB0006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.0009</w:t>
            </w:r>
          </w:p>
        </w:tc>
        <w:tc>
          <w:tcPr>
            <w:tcW w:w="977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8CCE44A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&lt; .001</w:t>
            </w:r>
          </w:p>
          <w:p w14:paraId="375E92F8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.001</w:t>
            </w:r>
          </w:p>
        </w:tc>
      </w:tr>
      <w:tr w:rsidR="009669BC" w:rsidRPr="00A947D8" w14:paraId="1E2EE37F" w14:textId="77777777" w:rsidTr="00A947D8">
        <w:trPr>
          <w:trHeight w:val="467"/>
        </w:trPr>
        <w:tc>
          <w:tcPr>
            <w:tcW w:w="2410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22DDEFBB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Any ER vs. No ER strategy</w:t>
            </w:r>
          </w:p>
          <w:p w14:paraId="37429494" w14:textId="77777777" w:rsidR="009669BC" w:rsidRPr="00A947D8" w:rsidRDefault="009669BC" w:rsidP="00BB0C49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104ABBB9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Top 80%</w:t>
            </w:r>
          </w:p>
          <w:p w14:paraId="1E106666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Top 20%</w:t>
            </w:r>
          </w:p>
        </w:tc>
        <w:tc>
          <w:tcPr>
            <w:tcW w:w="709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763527C0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.27*</w:t>
            </w:r>
          </w:p>
          <w:p w14:paraId="7042E2A3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.49*</w:t>
            </w:r>
          </w:p>
        </w:tc>
        <w:tc>
          <w:tcPr>
            <w:tcW w:w="677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50FD8B03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.06</w:t>
            </w:r>
          </w:p>
          <w:p w14:paraId="29CADF69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.10</w:t>
            </w:r>
          </w:p>
        </w:tc>
        <w:tc>
          <w:tcPr>
            <w:tcW w:w="0" w:type="auto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66E99982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i/>
                <w:iCs/>
                <w:color w:val="000000"/>
                <w:sz w:val="20"/>
                <w:szCs w:val="20"/>
                <w:lang w:eastAsia="en-CA"/>
              </w:rPr>
              <w:t>Z</w:t>
            </w:r>
            <w:r w:rsidRPr="00A947D8">
              <w:rPr>
                <w:color w:val="000000"/>
                <w:sz w:val="20"/>
                <w:szCs w:val="20"/>
                <w:lang w:eastAsia="en-CA"/>
              </w:rPr>
              <w:t xml:space="preserve"> = 4.61</w:t>
            </w:r>
          </w:p>
          <w:p w14:paraId="2AB2EC51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Z = 4.84</w:t>
            </w:r>
          </w:p>
        </w:tc>
        <w:tc>
          <w:tcPr>
            <w:tcW w:w="1326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2D209BF8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.16, .39</w:t>
            </w:r>
          </w:p>
          <w:p w14:paraId="570C49F1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.29, .69</w:t>
            </w:r>
          </w:p>
        </w:tc>
        <w:tc>
          <w:tcPr>
            <w:tcW w:w="974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D7D7C05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 xml:space="preserve"> 4.00e</w:t>
            </w:r>
            <w:r w:rsidRPr="00A947D8">
              <w:rPr>
                <w:color w:val="000000"/>
                <w:sz w:val="20"/>
                <w:szCs w:val="20"/>
                <w:vertAlign w:val="superscript"/>
                <w:lang w:eastAsia="en-CA"/>
              </w:rPr>
              <w:t>-6</w:t>
            </w:r>
          </w:p>
          <w:p w14:paraId="220B7AA6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vertAlign w:val="subscript"/>
                <w:lang w:eastAsia="en-CA"/>
              </w:rPr>
              <w:softHyphen/>
            </w:r>
            <w:r w:rsidRPr="00A947D8">
              <w:rPr>
                <w:color w:val="000000"/>
                <w:sz w:val="20"/>
                <w:szCs w:val="20"/>
                <w:lang w:eastAsia="en-CA"/>
              </w:rPr>
              <w:t>1.33e</w:t>
            </w:r>
            <w:r w:rsidRPr="00A947D8">
              <w:rPr>
                <w:color w:val="000000"/>
                <w:sz w:val="20"/>
                <w:szCs w:val="20"/>
                <w:vertAlign w:val="superscript"/>
                <w:lang w:eastAsia="en-CA"/>
              </w:rPr>
              <w:t>-6</w:t>
            </w:r>
          </w:p>
        </w:tc>
        <w:tc>
          <w:tcPr>
            <w:tcW w:w="977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2D6CF9F0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&lt; .001</w:t>
            </w:r>
          </w:p>
          <w:p w14:paraId="48BD388A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&lt; .001</w:t>
            </w:r>
          </w:p>
        </w:tc>
      </w:tr>
      <w:tr w:rsidR="009669BC" w:rsidRPr="00A947D8" w14:paraId="628955E9" w14:textId="77777777" w:rsidTr="00A947D8">
        <w:trPr>
          <w:trHeight w:val="462"/>
        </w:trPr>
        <w:tc>
          <w:tcPr>
            <w:tcW w:w="2410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7DA3F0E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Avoidant ER vs. Engagement ER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5AB1AD3D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Top 80%</w:t>
            </w:r>
          </w:p>
          <w:p w14:paraId="6D4FDCFE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Top 20%</w:t>
            </w:r>
          </w:p>
        </w:tc>
        <w:tc>
          <w:tcPr>
            <w:tcW w:w="709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2BDDE254" w14:textId="6B2EE775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.43*</w:t>
            </w:r>
          </w:p>
          <w:p w14:paraId="7A407346" w14:textId="01727715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.49*</w:t>
            </w:r>
          </w:p>
        </w:tc>
        <w:tc>
          <w:tcPr>
            <w:tcW w:w="677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15933E91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.08</w:t>
            </w:r>
          </w:p>
          <w:p w14:paraId="4CD3F726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.12</w:t>
            </w:r>
          </w:p>
        </w:tc>
        <w:tc>
          <w:tcPr>
            <w:tcW w:w="0" w:type="auto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7ABD48AA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i/>
                <w:iCs/>
                <w:color w:val="000000"/>
                <w:sz w:val="20"/>
                <w:szCs w:val="20"/>
                <w:lang w:eastAsia="en-CA"/>
              </w:rPr>
              <w:t>Z</w:t>
            </w:r>
            <w:r w:rsidRPr="00A947D8">
              <w:rPr>
                <w:color w:val="000000"/>
                <w:sz w:val="20"/>
                <w:szCs w:val="20"/>
                <w:lang w:eastAsia="en-CA"/>
              </w:rPr>
              <w:t xml:space="preserve"> = 5.15</w:t>
            </w:r>
          </w:p>
          <w:p w14:paraId="4A99961F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Z = 3.93</w:t>
            </w:r>
          </w:p>
        </w:tc>
        <w:tc>
          <w:tcPr>
            <w:tcW w:w="1326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121008D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.27, .59</w:t>
            </w:r>
          </w:p>
          <w:p w14:paraId="6A1EDA2A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.25, .74</w:t>
            </w:r>
          </w:p>
        </w:tc>
        <w:tc>
          <w:tcPr>
            <w:tcW w:w="974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3CA47F43" w14:textId="77777777" w:rsidR="009669BC" w:rsidRPr="00A947D8" w:rsidRDefault="009669BC" w:rsidP="00BB0C49">
            <w:pPr>
              <w:jc w:val="center"/>
              <w:rPr>
                <w:color w:val="000000"/>
                <w:sz w:val="20"/>
                <w:szCs w:val="20"/>
                <w:vertAlign w:val="superscript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2.56e</w:t>
            </w:r>
            <w:r w:rsidRPr="00A947D8">
              <w:rPr>
                <w:color w:val="000000"/>
                <w:sz w:val="20"/>
                <w:szCs w:val="20"/>
                <w:vertAlign w:val="superscript"/>
                <w:lang w:eastAsia="en-CA"/>
              </w:rPr>
              <w:t>-7</w:t>
            </w:r>
          </w:p>
          <w:p w14:paraId="0DB2F1E7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8.43e</w:t>
            </w:r>
            <w:r w:rsidRPr="00A947D8">
              <w:rPr>
                <w:color w:val="000000"/>
                <w:sz w:val="20"/>
                <w:szCs w:val="20"/>
                <w:vertAlign w:val="superscript"/>
                <w:lang w:eastAsia="en-CA"/>
              </w:rPr>
              <w:t>-5</w:t>
            </w:r>
          </w:p>
        </w:tc>
        <w:tc>
          <w:tcPr>
            <w:tcW w:w="977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24F6E61D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&lt; .001</w:t>
            </w:r>
          </w:p>
          <w:p w14:paraId="2EE6AD0B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&lt; .001</w:t>
            </w:r>
          </w:p>
        </w:tc>
      </w:tr>
      <w:tr w:rsidR="009669BC" w:rsidRPr="00A947D8" w14:paraId="36704F2F" w14:textId="77777777" w:rsidTr="00A947D8">
        <w:trPr>
          <w:trHeight w:val="471"/>
        </w:trPr>
        <w:tc>
          <w:tcPr>
            <w:tcW w:w="2410" w:type="dxa"/>
            <w:tcBorders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49B1C075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Effectiveness in changing emotions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43312929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Top 80%</w:t>
            </w:r>
          </w:p>
          <w:p w14:paraId="5004EFDF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Top 20%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68732004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-.21</w:t>
            </w:r>
          </w:p>
          <w:p w14:paraId="23A029C6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-.25</w:t>
            </w:r>
          </w:p>
        </w:tc>
        <w:tc>
          <w:tcPr>
            <w:tcW w:w="677" w:type="dxa"/>
            <w:tcBorders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526F4F1F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.06</w:t>
            </w:r>
          </w:p>
          <w:p w14:paraId="133B28F6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.06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5F9F30E5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i/>
                <w:iCs/>
                <w:color w:val="000000"/>
                <w:sz w:val="20"/>
                <w:szCs w:val="20"/>
                <w:lang w:eastAsia="en-CA"/>
              </w:rPr>
              <w:t>t</w:t>
            </w:r>
            <w:r w:rsidRPr="00A947D8">
              <w:rPr>
                <w:color w:val="000000"/>
                <w:sz w:val="20"/>
                <w:szCs w:val="20"/>
                <w:lang w:eastAsia="en-CA"/>
              </w:rPr>
              <w:t xml:space="preserve"> = -3.59</w:t>
            </w:r>
          </w:p>
          <w:p w14:paraId="79239EA0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i/>
                <w:iCs/>
                <w:color w:val="000000"/>
                <w:sz w:val="20"/>
                <w:szCs w:val="20"/>
                <w:lang w:eastAsia="en-CA"/>
              </w:rPr>
              <w:t xml:space="preserve">t </w:t>
            </w:r>
            <w:r w:rsidRPr="00A947D8">
              <w:rPr>
                <w:color w:val="000000"/>
                <w:sz w:val="20"/>
                <w:szCs w:val="20"/>
                <w:lang w:eastAsia="en-CA"/>
              </w:rPr>
              <w:t>= -4.19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66894D5E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-.32, -.09</w:t>
            </w:r>
          </w:p>
          <w:p w14:paraId="3C6A090F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-.37, -.13</w:t>
            </w:r>
          </w:p>
        </w:tc>
        <w:tc>
          <w:tcPr>
            <w:tcW w:w="974" w:type="dxa"/>
            <w:tcBorders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4AEA4C3B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vertAlign w:val="subscript"/>
                <w:lang w:eastAsia="en-CA"/>
              </w:rPr>
              <w:softHyphen/>
            </w:r>
            <w:r w:rsidRPr="00A947D8">
              <w:rPr>
                <w:color w:val="000000"/>
                <w:sz w:val="20"/>
                <w:szCs w:val="20"/>
                <w:lang w:eastAsia="en-CA"/>
              </w:rPr>
              <w:t>.0005</w:t>
            </w:r>
          </w:p>
          <w:p w14:paraId="197B4DBA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.0001</w:t>
            </w:r>
          </w:p>
        </w:tc>
        <w:tc>
          <w:tcPr>
            <w:tcW w:w="977" w:type="dxa"/>
            <w:tcBorders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2A618754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.001</w:t>
            </w:r>
          </w:p>
          <w:p w14:paraId="7A91622D" w14:textId="77777777" w:rsidR="009669BC" w:rsidRPr="00A947D8" w:rsidRDefault="009669BC" w:rsidP="00BB0C49">
            <w:pPr>
              <w:jc w:val="center"/>
              <w:rPr>
                <w:sz w:val="20"/>
                <w:szCs w:val="20"/>
                <w:lang w:eastAsia="en-CA"/>
              </w:rPr>
            </w:pPr>
            <w:r w:rsidRPr="00A947D8">
              <w:rPr>
                <w:color w:val="000000"/>
                <w:sz w:val="20"/>
                <w:szCs w:val="20"/>
                <w:lang w:eastAsia="en-CA"/>
              </w:rPr>
              <w:t>&lt; .001</w:t>
            </w:r>
          </w:p>
        </w:tc>
      </w:tr>
    </w:tbl>
    <w:p w14:paraId="0D9A9B37" w14:textId="789E3B53" w:rsidR="009669BC" w:rsidRPr="002C3715" w:rsidRDefault="009669BC" w:rsidP="002C3715">
      <w:pPr>
        <w:spacing w:line="480" w:lineRule="auto"/>
        <w:rPr>
          <w:lang w:eastAsia="en-CA"/>
        </w:rPr>
      </w:pPr>
      <w:r w:rsidRPr="002C3715">
        <w:rPr>
          <w:i/>
          <w:iCs/>
          <w:color w:val="212121"/>
          <w:shd w:val="clear" w:color="auto" w:fill="FFFFFF"/>
          <w:lang w:eastAsia="en-CA"/>
        </w:rPr>
        <w:t>Note</w:t>
      </w:r>
      <w:r w:rsidRPr="002C3715">
        <w:rPr>
          <w:color w:val="212121"/>
          <w:shd w:val="clear" w:color="auto" w:fill="FFFFFF"/>
          <w:lang w:eastAsia="en-CA"/>
        </w:rPr>
        <w:t xml:space="preserve">: </w:t>
      </w:r>
      <w:r w:rsidR="00CB0649">
        <w:t>ER = Emotion Regulation;</w:t>
      </w:r>
      <w:r w:rsidR="00CB0649">
        <w:rPr>
          <w:iCs/>
        </w:rPr>
        <w:t xml:space="preserve"> </w:t>
      </w:r>
      <w:r w:rsidRPr="002C3715">
        <w:rPr>
          <w:i/>
          <w:iCs/>
          <w:lang w:eastAsia="en-CA"/>
        </w:rPr>
        <w:t>β</w:t>
      </w:r>
      <w:r w:rsidRPr="002C3715">
        <w:rPr>
          <w:vertAlign w:val="subscript"/>
          <w:lang w:eastAsia="en-CA"/>
        </w:rPr>
        <w:t>p</w:t>
      </w:r>
      <w:r w:rsidRPr="002C3715">
        <w:rPr>
          <w:lang w:eastAsia="en-CA"/>
        </w:rPr>
        <w:t xml:space="preserve"> = partial </w:t>
      </w:r>
      <w:proofErr w:type="spellStart"/>
      <w:r w:rsidRPr="002C3715">
        <w:rPr>
          <w:lang w:eastAsia="en-CA"/>
        </w:rPr>
        <w:t>standardised</w:t>
      </w:r>
      <w:proofErr w:type="spellEnd"/>
      <w:r w:rsidRPr="002C3715">
        <w:rPr>
          <w:lang w:eastAsia="en-CA"/>
        </w:rPr>
        <w:t xml:space="preserve"> regression coefficient (</w:t>
      </w:r>
      <w:r w:rsidR="00802F11" w:rsidRPr="002C3715">
        <w:rPr>
          <w:lang w:eastAsia="en-CA"/>
        </w:rPr>
        <w:t>which can be interpreted as a partial correlation coefficient)</w:t>
      </w:r>
      <w:r w:rsidR="00785432">
        <w:rPr>
          <w:lang w:eastAsia="en-CA"/>
        </w:rPr>
        <w:t xml:space="preserve">; </w:t>
      </w:r>
      <w:r w:rsidR="00785432" w:rsidRPr="00C457D3">
        <w:rPr>
          <w:lang w:eastAsia="en-CA"/>
        </w:rPr>
        <w:t>IV = Independent variable;</w:t>
      </w:r>
      <w:r w:rsidR="002C3715" w:rsidRPr="00C457D3">
        <w:rPr>
          <w:lang w:eastAsia="en-CA"/>
        </w:rPr>
        <w:t xml:space="preserve"> </w:t>
      </w:r>
      <w:r w:rsidR="002C3715" w:rsidRPr="00C457D3">
        <w:t>SE = standard error; CI = confidence interval</w:t>
      </w:r>
      <w:r w:rsidR="002C3715">
        <w:t>.</w:t>
      </w:r>
      <w:r w:rsidR="00802F11" w:rsidRPr="002C3715">
        <w:rPr>
          <w:lang w:eastAsia="en-CA"/>
        </w:rPr>
        <w:t xml:space="preserve"> </w:t>
      </w:r>
      <w:r w:rsidR="00A947D8" w:rsidRPr="002C3715">
        <w:rPr>
          <w:lang w:eastAsia="en-CA"/>
        </w:rPr>
        <w:t xml:space="preserve">Holm correction applied at the family-wise level pertaining to threshold. </w:t>
      </w:r>
      <w:r w:rsidRPr="002C3715">
        <w:rPr>
          <w:color w:val="212121"/>
          <w:shd w:val="clear" w:color="auto" w:fill="FFFFFF"/>
          <w:lang w:eastAsia="en-CA"/>
        </w:rPr>
        <w:t xml:space="preserve">*Positive values indicate that as trait emotion dysregulation increases, the relative endorsement of Any ER (vs. no ER) </w:t>
      </w:r>
      <w:r w:rsidR="00CD4F7A">
        <w:rPr>
          <w:color w:val="212121"/>
          <w:shd w:val="clear" w:color="auto" w:fill="FFFFFF"/>
          <w:lang w:eastAsia="en-CA"/>
        </w:rPr>
        <w:t>and</w:t>
      </w:r>
      <w:r w:rsidRPr="002C3715">
        <w:rPr>
          <w:color w:val="212121"/>
          <w:shd w:val="clear" w:color="auto" w:fill="FFFFFF"/>
          <w:lang w:eastAsia="en-CA"/>
        </w:rPr>
        <w:t xml:space="preserve"> Avoidant ER (vs. Engagement ER) also increases</w:t>
      </w:r>
      <w:r w:rsidR="00CD4F7A">
        <w:rPr>
          <w:color w:val="212121"/>
          <w:shd w:val="clear" w:color="auto" w:fill="FFFFFF"/>
          <w:lang w:eastAsia="en-CA"/>
        </w:rPr>
        <w:t>, respectively</w:t>
      </w:r>
      <w:r w:rsidRPr="002C3715">
        <w:rPr>
          <w:color w:val="212121"/>
          <w:shd w:val="clear" w:color="auto" w:fill="FFFFFF"/>
          <w:lang w:eastAsia="en-CA"/>
        </w:rPr>
        <w:t>.</w:t>
      </w:r>
    </w:p>
    <w:p w14:paraId="1CC21540" w14:textId="77777777" w:rsidR="009669BC" w:rsidRDefault="009669BC" w:rsidP="009669BC">
      <w:pPr>
        <w:spacing w:line="480" w:lineRule="auto"/>
        <w:rPr>
          <w:color w:val="212121"/>
          <w:shd w:val="clear" w:color="auto" w:fill="FFFFFF"/>
          <w:lang w:eastAsia="en-CA"/>
        </w:rPr>
      </w:pPr>
    </w:p>
    <w:p w14:paraId="33DD71D4" w14:textId="27587978" w:rsidR="005604FF" w:rsidRDefault="002C3715" w:rsidP="002C3715">
      <w:pPr>
        <w:spacing w:line="480" w:lineRule="auto"/>
        <w:ind w:firstLine="720"/>
        <w:rPr>
          <w:color w:val="212121"/>
          <w:shd w:val="clear" w:color="auto" w:fill="FFFFFF"/>
          <w:lang w:eastAsia="en-CA"/>
        </w:rPr>
      </w:pPr>
      <w:r>
        <w:rPr>
          <w:color w:val="212121"/>
          <w:shd w:val="clear" w:color="auto" w:fill="FFFFFF"/>
          <w:lang w:eastAsia="en-CA"/>
        </w:rPr>
        <w:br/>
      </w:r>
    </w:p>
    <w:p w14:paraId="0838CA49" w14:textId="05B51642" w:rsidR="002C3715" w:rsidRDefault="002C3715" w:rsidP="002C3715">
      <w:pPr>
        <w:spacing w:line="480" w:lineRule="auto"/>
        <w:ind w:firstLine="720"/>
        <w:rPr>
          <w:color w:val="212121"/>
          <w:shd w:val="clear" w:color="auto" w:fill="FFFFFF"/>
          <w:lang w:eastAsia="en-CA"/>
        </w:rPr>
      </w:pPr>
    </w:p>
    <w:p w14:paraId="475A7CC7" w14:textId="67207D57" w:rsidR="002C3715" w:rsidRDefault="002C3715" w:rsidP="00E91D04">
      <w:pPr>
        <w:spacing w:line="480" w:lineRule="auto"/>
        <w:rPr>
          <w:color w:val="212121"/>
          <w:shd w:val="clear" w:color="auto" w:fill="FFFFFF"/>
          <w:lang w:eastAsia="en-CA"/>
        </w:rPr>
      </w:pPr>
    </w:p>
    <w:p w14:paraId="64754DF1" w14:textId="77777777" w:rsidR="00F4646D" w:rsidRDefault="00F4646D" w:rsidP="00E91D04">
      <w:pPr>
        <w:spacing w:line="480" w:lineRule="auto"/>
        <w:rPr>
          <w:color w:val="212121"/>
          <w:shd w:val="clear" w:color="auto" w:fill="FFFFFF"/>
          <w:lang w:eastAsia="en-CA"/>
        </w:rPr>
      </w:pPr>
    </w:p>
    <w:p w14:paraId="7DB9AE5B" w14:textId="417057F4" w:rsidR="003F063E" w:rsidRPr="003F063E" w:rsidRDefault="005604FF" w:rsidP="003F063E">
      <w:pPr>
        <w:spacing w:line="480" w:lineRule="auto"/>
        <w:rPr>
          <w:color w:val="212121"/>
          <w:shd w:val="clear" w:color="auto" w:fill="FFFFFF"/>
          <w:lang w:eastAsia="en-CA"/>
        </w:rPr>
      </w:pPr>
      <w:r>
        <w:rPr>
          <w:color w:val="212121"/>
          <w:shd w:val="clear" w:color="auto" w:fill="FFFFFF"/>
          <w:lang w:eastAsia="en-CA"/>
        </w:rPr>
        <w:lastRenderedPageBreak/>
        <w:t xml:space="preserve">Table </w:t>
      </w:r>
      <w:r w:rsidR="00F4646D">
        <w:rPr>
          <w:color w:val="212121"/>
          <w:shd w:val="clear" w:color="auto" w:fill="FFFFFF"/>
          <w:lang w:eastAsia="en-CA"/>
        </w:rPr>
        <w:t>S3</w:t>
      </w:r>
      <w:r>
        <w:rPr>
          <w:color w:val="212121"/>
          <w:shd w:val="clear" w:color="auto" w:fill="FFFFFF"/>
          <w:lang w:eastAsia="en-CA"/>
        </w:rPr>
        <w:t xml:space="preserve">. </w:t>
      </w:r>
      <w:r w:rsidR="002C3715" w:rsidRPr="008527A3">
        <w:rPr>
          <w:color w:val="212121"/>
          <w:shd w:val="clear" w:color="auto" w:fill="FFFFFF"/>
          <w:lang w:eastAsia="en-CA"/>
        </w:rPr>
        <w:t xml:space="preserve">Analyses of the relationship between trait emotion dysregulation and </w:t>
      </w:r>
      <w:r w:rsidR="002C3715">
        <w:rPr>
          <w:color w:val="212121"/>
          <w:shd w:val="clear" w:color="auto" w:fill="FFFFFF"/>
          <w:lang w:eastAsia="en-CA"/>
        </w:rPr>
        <w:t>five dependent variables at two additional thresholds of negative affect.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709"/>
        <w:gridCol w:w="567"/>
        <w:gridCol w:w="992"/>
        <w:gridCol w:w="1134"/>
        <w:gridCol w:w="850"/>
        <w:gridCol w:w="1134"/>
      </w:tblGrid>
      <w:tr w:rsidR="003F063E" w:rsidRPr="003F063E" w14:paraId="51B2213F" w14:textId="77777777" w:rsidTr="003F063E">
        <w:trPr>
          <w:trHeight w:val="547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5762E64C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DV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829DA96" w14:textId="77777777" w:rsidR="003F063E" w:rsidRPr="003F063E" w:rsidRDefault="003F063E" w:rsidP="00BB0C49">
            <w:pPr>
              <w:contextualSpacing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IV</w:t>
            </w:r>
          </w:p>
          <w:p w14:paraId="48B37253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(both Level 2 variables)</w:t>
            </w:r>
          </w:p>
          <w:p w14:paraId="2735BF15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53F055CE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i/>
                <w:iCs/>
                <w:sz w:val="20"/>
                <w:szCs w:val="20"/>
                <w:lang w:eastAsia="en-CA"/>
              </w:rPr>
              <w:t>β</w:t>
            </w:r>
            <w:r w:rsidRPr="003F063E">
              <w:rPr>
                <w:sz w:val="20"/>
                <w:szCs w:val="20"/>
                <w:vertAlign w:val="subscript"/>
                <w:lang w:eastAsia="en-CA"/>
              </w:rPr>
              <w:t>p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46189D1F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i/>
                <w:iCs/>
                <w:color w:val="000000"/>
                <w:sz w:val="20"/>
                <w:szCs w:val="20"/>
                <w:lang w:eastAsia="en-CA"/>
              </w:rPr>
              <w:t>SE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39508D92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i/>
                <w:iCs/>
                <w:color w:val="000000"/>
                <w:sz w:val="20"/>
                <w:szCs w:val="20"/>
                <w:lang w:eastAsia="en-CA"/>
              </w:rPr>
              <w:t>Test Statistic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6253F5AD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i/>
                <w:iCs/>
                <w:color w:val="000000"/>
                <w:sz w:val="20"/>
                <w:szCs w:val="20"/>
                <w:lang w:eastAsia="en-CA"/>
              </w:rPr>
              <w:t>95% CI</w:t>
            </w:r>
          </w:p>
          <w:p w14:paraId="4A04CD4E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i/>
                <w:iCs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354512E9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i/>
                <w:iCs/>
                <w:color w:val="000000"/>
                <w:sz w:val="20"/>
                <w:szCs w:val="20"/>
                <w:lang w:eastAsia="en-CA"/>
              </w:rPr>
              <w:t>p-</w:t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t>value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35F34BDD" w14:textId="77777777" w:rsidR="003F063E" w:rsidRPr="003F063E" w:rsidRDefault="003F063E" w:rsidP="00BB0C49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Holm corrected</w:t>
            </w:r>
            <w:r w:rsidRPr="003F063E">
              <w:rPr>
                <w:i/>
                <w:iCs/>
                <w:color w:val="000000"/>
                <w:sz w:val="20"/>
                <w:szCs w:val="20"/>
                <w:lang w:eastAsia="en-CA"/>
              </w:rPr>
              <w:t xml:space="preserve"> p-</w:t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t>value</w:t>
            </w:r>
          </w:p>
        </w:tc>
      </w:tr>
      <w:tr w:rsidR="003F063E" w:rsidRPr="003F063E" w14:paraId="6A943BA8" w14:textId="77777777" w:rsidTr="003F063E">
        <w:trPr>
          <w:trHeight w:val="359"/>
        </w:trPr>
        <w:tc>
          <w:tcPr>
            <w:tcW w:w="1843" w:type="dxa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39B23E10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Desire to change emotions</w:t>
            </w:r>
          </w:p>
        </w:tc>
        <w:tc>
          <w:tcPr>
            <w:tcW w:w="2410" w:type="dxa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603ACEE" w14:textId="0A886BB5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Trait emo</w:t>
            </w:r>
            <w:r>
              <w:rPr>
                <w:color w:val="000000"/>
                <w:sz w:val="20"/>
                <w:szCs w:val="20"/>
                <w:lang w:eastAsia="en-CA"/>
              </w:rPr>
              <w:t>tion</w:t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t xml:space="preserve"> dysregulation</w:t>
            </w:r>
          </w:p>
          <w:p w14:paraId="560DD404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Mean negative emotion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6B8B8813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sz w:val="20"/>
                <w:szCs w:val="20"/>
                <w:lang w:eastAsia="en-CA"/>
              </w:rPr>
              <w:t>.09</w:t>
            </w:r>
          </w:p>
          <w:p w14:paraId="62F02CF2" w14:textId="6BF75D25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.</w:t>
            </w:r>
            <w:r w:rsidR="00727C4D">
              <w:rPr>
                <w:color w:val="000000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567" w:type="dxa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32F93D6C" w14:textId="77777777" w:rsidR="003F063E" w:rsidRPr="003F063E" w:rsidRDefault="003F063E" w:rsidP="00BB0C49">
            <w:pPr>
              <w:contextualSpacing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.05</w:t>
            </w:r>
          </w:p>
          <w:p w14:paraId="1EB6153A" w14:textId="588ADF83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sz w:val="20"/>
                <w:szCs w:val="20"/>
                <w:lang w:eastAsia="en-CA"/>
              </w:rPr>
              <w:t>.0</w:t>
            </w:r>
            <w:r w:rsidR="00727C4D">
              <w:rPr>
                <w:sz w:val="20"/>
                <w:szCs w:val="20"/>
                <w:lang w:eastAsia="en-CA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4A59265D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i/>
                <w:iCs/>
                <w:color w:val="000000"/>
                <w:sz w:val="20"/>
                <w:szCs w:val="20"/>
                <w:lang w:eastAsia="en-CA"/>
              </w:rPr>
              <w:t>t</w:t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t xml:space="preserve"> = 1.66</w:t>
            </w:r>
          </w:p>
          <w:p w14:paraId="5921A4E3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85432">
              <w:rPr>
                <w:i/>
                <w:iCs/>
                <w:color w:val="000000"/>
                <w:sz w:val="20"/>
                <w:szCs w:val="20"/>
                <w:lang w:eastAsia="en-CA"/>
              </w:rPr>
              <w:t>t</w:t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t xml:space="preserve"> = 6.15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7ABF6FE7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-.02, .20</w:t>
            </w:r>
          </w:p>
          <w:p w14:paraId="1D34F026" w14:textId="0C7680F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.</w:t>
            </w:r>
            <w:r w:rsidR="00727C4D">
              <w:rPr>
                <w:color w:val="000000"/>
                <w:sz w:val="20"/>
                <w:szCs w:val="20"/>
                <w:lang w:eastAsia="en-CA"/>
              </w:rPr>
              <w:t>24</w:t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t>, .</w:t>
            </w:r>
            <w:r w:rsidR="00727C4D">
              <w:rPr>
                <w:color w:val="000000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12EDA5C5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.099</w:t>
            </w:r>
          </w:p>
          <w:p w14:paraId="41FD2060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&lt; .0001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26CFEA5A" w14:textId="77777777" w:rsidR="003F063E" w:rsidRPr="003F063E" w:rsidRDefault="003F063E" w:rsidP="00BB0C49">
            <w:pPr>
              <w:contextualSpacing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&gt; .99</w:t>
            </w:r>
          </w:p>
          <w:p w14:paraId="115E529E" w14:textId="77777777" w:rsidR="003F063E" w:rsidRPr="003F063E" w:rsidRDefault="003F063E" w:rsidP="00BB0C49">
            <w:pPr>
              <w:contextualSpacing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.001</w:t>
            </w:r>
          </w:p>
        </w:tc>
      </w:tr>
      <w:tr w:rsidR="003F063E" w:rsidRPr="003F063E" w14:paraId="5CEF32A8" w14:textId="77777777" w:rsidTr="003F063E">
        <w:trPr>
          <w:trHeight w:val="530"/>
        </w:trPr>
        <w:tc>
          <w:tcPr>
            <w:tcW w:w="1843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53C18814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Any ER vs. No ER strategy</w:t>
            </w:r>
          </w:p>
        </w:tc>
        <w:tc>
          <w:tcPr>
            <w:tcW w:w="2410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428E3E42" w14:textId="492D6AF9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Trait emo</w:t>
            </w:r>
            <w:r>
              <w:rPr>
                <w:color w:val="000000"/>
                <w:sz w:val="20"/>
                <w:szCs w:val="20"/>
                <w:lang w:eastAsia="en-CA"/>
              </w:rPr>
              <w:t>tion</w:t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t xml:space="preserve"> dysregulation</w:t>
            </w:r>
          </w:p>
          <w:p w14:paraId="65F73F65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Mean negative emotion</w:t>
            </w:r>
          </w:p>
        </w:tc>
        <w:tc>
          <w:tcPr>
            <w:tcW w:w="709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5947E23A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.05</w:t>
            </w:r>
          </w:p>
          <w:p w14:paraId="35BEB16C" w14:textId="147B9059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.</w:t>
            </w:r>
            <w:r w:rsidR="00727C4D">
              <w:rPr>
                <w:color w:val="000000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567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6FA95AB7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.08</w:t>
            </w:r>
          </w:p>
          <w:p w14:paraId="4F0A208E" w14:textId="1ABBFE6F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.</w:t>
            </w:r>
            <w:r w:rsidR="00727C4D">
              <w:rPr>
                <w:color w:val="000000"/>
                <w:sz w:val="20"/>
                <w:szCs w:val="20"/>
                <w:lang w:eastAsia="en-CA"/>
              </w:rPr>
              <w:t>09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528FCE03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i/>
                <w:iCs/>
                <w:color w:val="000000"/>
                <w:sz w:val="20"/>
                <w:szCs w:val="20"/>
                <w:lang w:eastAsia="en-CA"/>
              </w:rPr>
              <w:t>Z</w:t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t xml:space="preserve"> = .58</w:t>
            </w:r>
          </w:p>
          <w:p w14:paraId="71DF2E8A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85432">
              <w:rPr>
                <w:i/>
                <w:iCs/>
                <w:color w:val="000000"/>
                <w:sz w:val="20"/>
                <w:szCs w:val="20"/>
                <w:lang w:eastAsia="en-CA"/>
              </w:rPr>
              <w:t>Z</w:t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t xml:space="preserve"> = 5.84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1A096217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-.12, .21</w:t>
            </w:r>
          </w:p>
          <w:p w14:paraId="7504CCDE" w14:textId="429F02B1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.</w:t>
            </w:r>
            <w:r w:rsidR="00727C4D">
              <w:rPr>
                <w:color w:val="000000"/>
                <w:sz w:val="20"/>
                <w:szCs w:val="20"/>
                <w:lang w:eastAsia="en-CA"/>
              </w:rPr>
              <w:t>33</w:t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t>, .</w:t>
            </w:r>
            <w:r w:rsidR="00727C4D">
              <w:rPr>
                <w:color w:val="000000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850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5434498C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 xml:space="preserve"> .56</w:t>
            </w:r>
          </w:p>
          <w:p w14:paraId="74F66516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&lt; .0001</w:t>
            </w:r>
          </w:p>
        </w:tc>
        <w:tc>
          <w:tcPr>
            <w:tcW w:w="1134" w:type="dxa"/>
          </w:tcPr>
          <w:p w14:paraId="2B90E60B" w14:textId="77777777" w:rsidR="003F063E" w:rsidRPr="003F063E" w:rsidRDefault="003F063E" w:rsidP="00BB0C49">
            <w:pPr>
              <w:contextualSpacing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&gt; .99</w:t>
            </w:r>
          </w:p>
          <w:p w14:paraId="70D600F2" w14:textId="77777777" w:rsidR="003F063E" w:rsidRPr="003F063E" w:rsidRDefault="003F063E" w:rsidP="00BB0C49">
            <w:pPr>
              <w:contextualSpacing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.001</w:t>
            </w:r>
          </w:p>
        </w:tc>
      </w:tr>
      <w:tr w:rsidR="003F063E" w:rsidRPr="003F063E" w14:paraId="2BFE5D62" w14:textId="77777777" w:rsidTr="00CD4F7A">
        <w:trPr>
          <w:trHeight w:val="512"/>
        </w:trPr>
        <w:tc>
          <w:tcPr>
            <w:tcW w:w="1843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5F7742DA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Avoidant ER vs. Engagement ER</w:t>
            </w:r>
          </w:p>
        </w:tc>
        <w:tc>
          <w:tcPr>
            <w:tcW w:w="2410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7D4C8DA4" w14:textId="61D24AAB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Trait emo</w:t>
            </w:r>
            <w:r>
              <w:rPr>
                <w:color w:val="000000"/>
                <w:sz w:val="20"/>
                <w:szCs w:val="20"/>
                <w:lang w:eastAsia="en-CA"/>
              </w:rPr>
              <w:t>tion</w:t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t xml:space="preserve"> dysregulation</w:t>
            </w:r>
          </w:p>
          <w:p w14:paraId="7CE2D4B8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Mean negative emotion</w:t>
            </w:r>
          </w:p>
        </w:tc>
        <w:tc>
          <w:tcPr>
            <w:tcW w:w="709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250798B2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.35</w:t>
            </w:r>
          </w:p>
          <w:p w14:paraId="2F79B643" w14:textId="05908C72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.</w:t>
            </w:r>
            <w:r w:rsidR="00727C4D">
              <w:rPr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567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6B51FAC2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.10</w:t>
            </w:r>
          </w:p>
          <w:p w14:paraId="430DDD30" w14:textId="27632A94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.</w:t>
            </w:r>
            <w:r w:rsidR="00727C4D">
              <w:rPr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992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5EB45E5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i/>
                <w:iCs/>
                <w:color w:val="000000"/>
                <w:sz w:val="20"/>
                <w:szCs w:val="20"/>
                <w:lang w:eastAsia="en-CA"/>
              </w:rPr>
              <w:t>Z</w:t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t xml:space="preserve"> = 3.29</w:t>
            </w:r>
          </w:p>
          <w:p w14:paraId="2DE5124C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85432">
              <w:rPr>
                <w:i/>
                <w:iCs/>
                <w:color w:val="000000"/>
                <w:sz w:val="20"/>
                <w:szCs w:val="20"/>
                <w:lang w:eastAsia="en-CA"/>
              </w:rPr>
              <w:t>Z</w:t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t xml:space="preserve"> = 1.34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47FBB89D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.14, .55</w:t>
            </w:r>
          </w:p>
          <w:p w14:paraId="1EE6320F" w14:textId="5A7D2298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-.0</w:t>
            </w:r>
            <w:r w:rsidR="00727C4D">
              <w:rPr>
                <w:color w:val="000000"/>
                <w:sz w:val="20"/>
                <w:szCs w:val="20"/>
                <w:lang w:eastAsia="en-CA"/>
              </w:rPr>
              <w:t>7</w:t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t xml:space="preserve">, </w:t>
            </w:r>
            <w:r w:rsidR="00720A99">
              <w:rPr>
                <w:color w:val="000000"/>
                <w:sz w:val="20"/>
                <w:szCs w:val="20"/>
                <w:lang w:eastAsia="en-CA"/>
              </w:rPr>
              <w:t>.37</w:t>
            </w:r>
          </w:p>
        </w:tc>
        <w:tc>
          <w:tcPr>
            <w:tcW w:w="850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01B26D2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.001</w:t>
            </w:r>
          </w:p>
          <w:p w14:paraId="2CACF0B3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vertAlign w:val="superscript"/>
                <w:lang w:eastAsia="en-CA"/>
              </w:rPr>
              <w:softHyphen/>
            </w:r>
            <w:r w:rsidRPr="003F063E">
              <w:rPr>
                <w:color w:val="000000"/>
                <w:sz w:val="20"/>
                <w:szCs w:val="20"/>
                <w:vertAlign w:val="superscript"/>
                <w:lang w:eastAsia="en-CA"/>
              </w:rPr>
              <w:softHyphen/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t>.18</w:t>
            </w:r>
          </w:p>
        </w:tc>
        <w:tc>
          <w:tcPr>
            <w:tcW w:w="1134" w:type="dxa"/>
          </w:tcPr>
          <w:p w14:paraId="019AD587" w14:textId="77777777" w:rsidR="003F063E" w:rsidRPr="003F063E" w:rsidRDefault="003F063E" w:rsidP="00BB0C49">
            <w:pPr>
              <w:contextualSpacing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.005</w:t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br/>
              <w:t>.68</w:t>
            </w:r>
          </w:p>
        </w:tc>
      </w:tr>
      <w:tr w:rsidR="003F063E" w:rsidRPr="003F063E" w14:paraId="65EB8660" w14:textId="77777777" w:rsidTr="00CD4F7A">
        <w:trPr>
          <w:trHeight w:val="509"/>
        </w:trPr>
        <w:tc>
          <w:tcPr>
            <w:tcW w:w="1843" w:type="dxa"/>
            <w:tcBorders>
              <w:bottom w:val="single" w:sz="4" w:space="0" w:color="auto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58513B10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Effectiveness in changing emotions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3F53BE93" w14:textId="6D32F9FC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Trait emo</w:t>
            </w:r>
            <w:r>
              <w:rPr>
                <w:color w:val="000000"/>
                <w:sz w:val="20"/>
                <w:szCs w:val="20"/>
                <w:lang w:eastAsia="en-CA"/>
              </w:rPr>
              <w:t>tion</w:t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t xml:space="preserve"> dysregulation</w:t>
            </w:r>
          </w:p>
          <w:p w14:paraId="0AC2E2D3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Mean negative emotion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71846ED3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-.08</w:t>
            </w:r>
          </w:p>
          <w:p w14:paraId="009C7B02" w14:textId="0AC90F29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-.</w:t>
            </w:r>
            <w:r w:rsidR="00727C4D">
              <w:rPr>
                <w:color w:val="000000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E27B400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.06</w:t>
            </w:r>
          </w:p>
          <w:p w14:paraId="2431274A" w14:textId="7FB18E56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.0</w:t>
            </w:r>
            <w:r w:rsidR="00727C4D">
              <w:rPr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CBD0536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i/>
                <w:iCs/>
                <w:color w:val="000000"/>
                <w:sz w:val="20"/>
                <w:szCs w:val="20"/>
                <w:lang w:eastAsia="en-CA"/>
              </w:rPr>
              <w:t>t</w:t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t xml:space="preserve"> = -1.38</w:t>
            </w:r>
          </w:p>
          <w:p w14:paraId="4A7D90BE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i/>
                <w:iCs/>
                <w:color w:val="000000"/>
                <w:sz w:val="20"/>
                <w:szCs w:val="20"/>
                <w:lang w:eastAsia="en-CA"/>
              </w:rPr>
              <w:t xml:space="preserve">t </w:t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t>= -6.73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4E2699FC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-.19, .03</w:t>
            </w:r>
          </w:p>
          <w:p w14:paraId="39EE2952" w14:textId="6F6490A2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-.</w:t>
            </w:r>
            <w:r w:rsidR="00727C4D">
              <w:rPr>
                <w:color w:val="000000"/>
                <w:sz w:val="20"/>
                <w:szCs w:val="20"/>
                <w:lang w:eastAsia="en-CA"/>
              </w:rPr>
              <w:t>55</w:t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t>, -.</w:t>
            </w:r>
            <w:r w:rsidR="00727C4D">
              <w:rPr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0B4014A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vertAlign w:val="subscript"/>
                <w:lang w:eastAsia="en-CA"/>
              </w:rPr>
              <w:softHyphen/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t>.17</w:t>
            </w:r>
          </w:p>
          <w:p w14:paraId="14A226D6" w14:textId="77777777" w:rsidR="003F063E" w:rsidRPr="003F063E" w:rsidRDefault="003F063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&lt; .0001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B8A700" w14:textId="77777777" w:rsidR="003F063E" w:rsidRPr="003F063E" w:rsidRDefault="003F063E" w:rsidP="00BB0C49">
            <w:pPr>
              <w:contextualSpacing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3F063E">
              <w:rPr>
                <w:color w:val="000000"/>
                <w:sz w:val="20"/>
                <w:szCs w:val="20"/>
                <w:lang w:eastAsia="en-CA"/>
              </w:rPr>
              <w:t>.68</w:t>
            </w:r>
            <w:r w:rsidRPr="003F063E">
              <w:rPr>
                <w:color w:val="000000"/>
                <w:sz w:val="20"/>
                <w:szCs w:val="20"/>
                <w:lang w:eastAsia="en-CA"/>
              </w:rPr>
              <w:br/>
              <w:t>.001</w:t>
            </w:r>
          </w:p>
        </w:tc>
      </w:tr>
    </w:tbl>
    <w:p w14:paraId="178EEB21" w14:textId="7EB71394" w:rsidR="003F063E" w:rsidRPr="002C3715" w:rsidRDefault="003F063E" w:rsidP="002C3715">
      <w:pPr>
        <w:spacing w:after="240" w:line="480" w:lineRule="auto"/>
        <w:rPr>
          <w:lang w:eastAsia="en-CA"/>
        </w:rPr>
      </w:pPr>
      <w:r w:rsidRPr="002C3715">
        <w:rPr>
          <w:i/>
          <w:iCs/>
          <w:lang w:eastAsia="en-CA"/>
        </w:rPr>
        <w:t>Note</w:t>
      </w:r>
      <w:r w:rsidRPr="002C3715">
        <w:rPr>
          <w:lang w:eastAsia="en-CA"/>
        </w:rPr>
        <w:t xml:space="preserve">: </w:t>
      </w:r>
      <w:r w:rsidR="00CB0649">
        <w:t>ER = Emotion Regulation;</w:t>
      </w:r>
      <w:r w:rsidR="00CB0649">
        <w:rPr>
          <w:iCs/>
        </w:rPr>
        <w:t xml:space="preserve"> </w:t>
      </w:r>
      <w:r w:rsidRPr="002C3715">
        <w:rPr>
          <w:i/>
          <w:iCs/>
          <w:lang w:eastAsia="en-CA"/>
        </w:rPr>
        <w:t>β</w:t>
      </w:r>
      <w:r w:rsidRPr="002C3715">
        <w:rPr>
          <w:vertAlign w:val="subscript"/>
          <w:lang w:eastAsia="en-CA"/>
        </w:rPr>
        <w:t>p</w:t>
      </w:r>
      <w:r w:rsidRPr="002C3715">
        <w:rPr>
          <w:lang w:eastAsia="en-CA"/>
        </w:rPr>
        <w:t xml:space="preserve"> = partial </w:t>
      </w:r>
      <w:proofErr w:type="spellStart"/>
      <w:r w:rsidRPr="002C3715">
        <w:rPr>
          <w:lang w:eastAsia="en-CA"/>
        </w:rPr>
        <w:t>standardised</w:t>
      </w:r>
      <w:proofErr w:type="spellEnd"/>
      <w:r w:rsidRPr="002C3715">
        <w:rPr>
          <w:lang w:eastAsia="en-CA"/>
        </w:rPr>
        <w:t xml:space="preserve"> regression coefficient (</w:t>
      </w:r>
      <w:r w:rsidR="00802F11" w:rsidRPr="002C3715">
        <w:rPr>
          <w:lang w:eastAsia="en-CA"/>
        </w:rPr>
        <w:t>which can be interpreted as a partial correlation coefficient)</w:t>
      </w:r>
      <w:r w:rsidR="002C3715">
        <w:rPr>
          <w:lang w:eastAsia="en-CA"/>
        </w:rPr>
        <w:t>;</w:t>
      </w:r>
      <w:r w:rsidR="002C3715" w:rsidRPr="002C3715">
        <w:rPr>
          <w:lang w:eastAsia="en-CA"/>
        </w:rPr>
        <w:t xml:space="preserve"> </w:t>
      </w:r>
      <w:r w:rsidR="00785432" w:rsidRPr="00C457D3">
        <w:rPr>
          <w:lang w:eastAsia="en-CA"/>
        </w:rPr>
        <w:t xml:space="preserve">DV = Dependent variable; IV = Independent variable; </w:t>
      </w:r>
      <w:r w:rsidR="002C3715" w:rsidRPr="00C457D3">
        <w:t>SE = standard error; CI = confidence interval.</w:t>
      </w:r>
    </w:p>
    <w:p w14:paraId="6A208C77" w14:textId="77777777" w:rsidR="003F063E" w:rsidRPr="005604FF" w:rsidRDefault="003F063E" w:rsidP="005604FF">
      <w:pPr>
        <w:spacing w:line="480" w:lineRule="auto"/>
        <w:rPr>
          <w:color w:val="212121"/>
          <w:shd w:val="clear" w:color="auto" w:fill="FFFFFF"/>
          <w:lang w:eastAsia="en-CA"/>
        </w:rPr>
      </w:pPr>
    </w:p>
    <w:p w14:paraId="1C6DABAC" w14:textId="7DABA97A" w:rsidR="007949CE" w:rsidRDefault="008527A3" w:rsidP="009669BC">
      <w:pPr>
        <w:spacing w:line="480" w:lineRule="auto"/>
        <w:ind w:firstLine="720"/>
        <w:rPr>
          <w:rFonts w:ascii="Arial" w:hAnsi="Arial" w:cs="Arial"/>
          <w:color w:val="212121"/>
          <w:sz w:val="20"/>
          <w:szCs w:val="20"/>
          <w:shd w:val="clear" w:color="auto" w:fill="FFFFFF"/>
          <w:lang w:eastAsia="en-CA"/>
        </w:rPr>
      </w:pPr>
      <w:r>
        <w:rPr>
          <w:color w:val="212121"/>
          <w:shd w:val="clear" w:color="auto" w:fill="FFFFFF"/>
          <w:lang w:eastAsia="en-CA"/>
        </w:rPr>
        <w:br/>
      </w:r>
    </w:p>
    <w:p w14:paraId="3D91B4DE" w14:textId="19D472C1" w:rsidR="002C3715" w:rsidRDefault="002C3715" w:rsidP="009669BC">
      <w:pPr>
        <w:spacing w:line="480" w:lineRule="auto"/>
        <w:ind w:firstLine="720"/>
        <w:rPr>
          <w:rFonts w:ascii="Arial" w:hAnsi="Arial" w:cs="Arial"/>
          <w:color w:val="212121"/>
          <w:sz w:val="20"/>
          <w:szCs w:val="20"/>
          <w:shd w:val="clear" w:color="auto" w:fill="FFFFFF"/>
          <w:lang w:eastAsia="en-CA"/>
        </w:rPr>
      </w:pPr>
    </w:p>
    <w:p w14:paraId="0643223F" w14:textId="58856CFA" w:rsidR="002C3715" w:rsidRDefault="002C3715" w:rsidP="009669BC">
      <w:pPr>
        <w:spacing w:line="480" w:lineRule="auto"/>
        <w:ind w:firstLine="720"/>
        <w:rPr>
          <w:rFonts w:ascii="Arial" w:hAnsi="Arial" w:cs="Arial"/>
          <w:color w:val="212121"/>
          <w:sz w:val="20"/>
          <w:szCs w:val="20"/>
          <w:shd w:val="clear" w:color="auto" w:fill="FFFFFF"/>
          <w:lang w:eastAsia="en-CA"/>
        </w:rPr>
      </w:pPr>
    </w:p>
    <w:p w14:paraId="11B2A577" w14:textId="0D827643" w:rsidR="002C3715" w:rsidRDefault="002C3715" w:rsidP="009669BC">
      <w:pPr>
        <w:spacing w:line="480" w:lineRule="auto"/>
        <w:ind w:firstLine="720"/>
        <w:rPr>
          <w:rFonts w:ascii="Arial" w:hAnsi="Arial" w:cs="Arial"/>
          <w:color w:val="212121"/>
          <w:sz w:val="20"/>
          <w:szCs w:val="20"/>
          <w:shd w:val="clear" w:color="auto" w:fill="FFFFFF"/>
          <w:lang w:eastAsia="en-CA"/>
        </w:rPr>
      </w:pPr>
    </w:p>
    <w:p w14:paraId="60FFAC60" w14:textId="4B84B604" w:rsidR="002C3715" w:rsidRDefault="002C3715" w:rsidP="009669BC">
      <w:pPr>
        <w:spacing w:line="480" w:lineRule="auto"/>
        <w:ind w:firstLine="720"/>
        <w:rPr>
          <w:rFonts w:ascii="Arial" w:hAnsi="Arial" w:cs="Arial"/>
          <w:color w:val="212121"/>
          <w:sz w:val="20"/>
          <w:szCs w:val="20"/>
          <w:shd w:val="clear" w:color="auto" w:fill="FFFFFF"/>
          <w:lang w:eastAsia="en-CA"/>
        </w:rPr>
      </w:pPr>
    </w:p>
    <w:p w14:paraId="3D479ACF" w14:textId="7F0ACB7D" w:rsidR="002C3715" w:rsidRDefault="002C3715" w:rsidP="009669BC">
      <w:pPr>
        <w:spacing w:line="480" w:lineRule="auto"/>
        <w:ind w:firstLine="720"/>
        <w:rPr>
          <w:rFonts w:ascii="Arial" w:hAnsi="Arial" w:cs="Arial"/>
          <w:color w:val="212121"/>
          <w:sz w:val="20"/>
          <w:szCs w:val="20"/>
          <w:shd w:val="clear" w:color="auto" w:fill="FFFFFF"/>
          <w:lang w:eastAsia="en-CA"/>
        </w:rPr>
      </w:pPr>
    </w:p>
    <w:p w14:paraId="5C2D87E0" w14:textId="59C273D1" w:rsidR="002C3715" w:rsidRDefault="002C3715" w:rsidP="009669BC">
      <w:pPr>
        <w:spacing w:line="480" w:lineRule="auto"/>
        <w:ind w:firstLine="720"/>
        <w:rPr>
          <w:rFonts w:ascii="Arial" w:hAnsi="Arial" w:cs="Arial"/>
          <w:color w:val="212121"/>
          <w:sz w:val="20"/>
          <w:szCs w:val="20"/>
          <w:shd w:val="clear" w:color="auto" w:fill="FFFFFF"/>
          <w:lang w:eastAsia="en-CA"/>
        </w:rPr>
      </w:pPr>
    </w:p>
    <w:p w14:paraId="13E1F1CB" w14:textId="5E05BC8E" w:rsidR="002C3715" w:rsidRDefault="002C3715" w:rsidP="009669BC">
      <w:pPr>
        <w:spacing w:line="480" w:lineRule="auto"/>
        <w:ind w:firstLine="720"/>
        <w:rPr>
          <w:rFonts w:ascii="Arial" w:hAnsi="Arial" w:cs="Arial"/>
          <w:color w:val="212121"/>
          <w:sz w:val="20"/>
          <w:szCs w:val="20"/>
          <w:shd w:val="clear" w:color="auto" w:fill="FFFFFF"/>
          <w:lang w:eastAsia="en-CA"/>
        </w:rPr>
      </w:pPr>
    </w:p>
    <w:p w14:paraId="1D1F7C30" w14:textId="5BEC06CA" w:rsidR="002C3715" w:rsidRDefault="002C3715" w:rsidP="009669BC">
      <w:pPr>
        <w:spacing w:line="480" w:lineRule="auto"/>
        <w:ind w:firstLine="720"/>
        <w:rPr>
          <w:rFonts w:ascii="Arial" w:hAnsi="Arial" w:cs="Arial"/>
          <w:color w:val="212121"/>
          <w:sz w:val="20"/>
          <w:szCs w:val="20"/>
          <w:shd w:val="clear" w:color="auto" w:fill="FFFFFF"/>
          <w:lang w:eastAsia="en-CA"/>
        </w:rPr>
      </w:pPr>
    </w:p>
    <w:p w14:paraId="08CD6CEC" w14:textId="4BD83EAC" w:rsidR="002C3715" w:rsidRDefault="002C3715" w:rsidP="009669BC">
      <w:pPr>
        <w:spacing w:line="480" w:lineRule="auto"/>
        <w:ind w:firstLine="720"/>
        <w:rPr>
          <w:rFonts w:ascii="Arial" w:hAnsi="Arial" w:cs="Arial"/>
          <w:color w:val="212121"/>
          <w:sz w:val="20"/>
          <w:szCs w:val="20"/>
          <w:shd w:val="clear" w:color="auto" w:fill="FFFFFF"/>
          <w:lang w:eastAsia="en-CA"/>
        </w:rPr>
      </w:pPr>
    </w:p>
    <w:p w14:paraId="41E93B61" w14:textId="2B97CB7C" w:rsidR="002C3715" w:rsidRDefault="002C3715" w:rsidP="009669BC">
      <w:pPr>
        <w:spacing w:line="480" w:lineRule="auto"/>
        <w:ind w:firstLine="720"/>
        <w:rPr>
          <w:rFonts w:ascii="Arial" w:hAnsi="Arial" w:cs="Arial"/>
          <w:color w:val="212121"/>
          <w:sz w:val="20"/>
          <w:szCs w:val="20"/>
          <w:shd w:val="clear" w:color="auto" w:fill="FFFFFF"/>
          <w:lang w:eastAsia="en-CA"/>
        </w:rPr>
      </w:pPr>
    </w:p>
    <w:p w14:paraId="3C4A63B7" w14:textId="0A864525" w:rsidR="007949CE" w:rsidRPr="008527A3" w:rsidRDefault="007949CE" w:rsidP="002C3715">
      <w:pPr>
        <w:spacing w:line="480" w:lineRule="auto"/>
        <w:rPr>
          <w:color w:val="212121"/>
          <w:shd w:val="clear" w:color="auto" w:fill="FFFFFF"/>
          <w:lang w:eastAsia="en-CA"/>
        </w:rPr>
      </w:pPr>
      <w:r w:rsidRPr="008527A3">
        <w:rPr>
          <w:color w:val="212121"/>
          <w:shd w:val="clear" w:color="auto" w:fill="FFFFFF"/>
          <w:lang w:eastAsia="en-CA"/>
        </w:rPr>
        <w:lastRenderedPageBreak/>
        <w:t xml:space="preserve">Table </w:t>
      </w:r>
      <w:r w:rsidR="00F4646D" w:rsidRPr="008527A3">
        <w:rPr>
          <w:color w:val="212121"/>
          <w:shd w:val="clear" w:color="auto" w:fill="FFFFFF"/>
          <w:lang w:eastAsia="en-CA"/>
        </w:rPr>
        <w:t>S</w:t>
      </w:r>
      <w:r w:rsidR="00F4646D">
        <w:rPr>
          <w:color w:val="212121"/>
          <w:shd w:val="clear" w:color="auto" w:fill="FFFFFF"/>
          <w:lang w:eastAsia="en-CA"/>
        </w:rPr>
        <w:t>4</w:t>
      </w:r>
      <w:r w:rsidRPr="008527A3">
        <w:rPr>
          <w:color w:val="212121"/>
          <w:shd w:val="clear" w:color="auto" w:fill="FFFFFF"/>
          <w:lang w:eastAsia="en-CA"/>
        </w:rPr>
        <w:t>. Analyses of the relationship between trait emotion dysregulation a</w:t>
      </w:r>
      <w:r w:rsidR="008527A3" w:rsidRPr="008527A3">
        <w:rPr>
          <w:color w:val="212121"/>
          <w:shd w:val="clear" w:color="auto" w:fill="FFFFFF"/>
          <w:lang w:eastAsia="en-CA"/>
        </w:rPr>
        <w:t xml:space="preserve">nd the four most common specific </w:t>
      </w:r>
      <w:r w:rsidR="00C457D3">
        <w:rPr>
          <w:color w:val="212121"/>
          <w:shd w:val="clear" w:color="auto" w:fill="FFFFFF"/>
          <w:lang w:eastAsia="en-CA"/>
        </w:rPr>
        <w:t>emotion regulation</w:t>
      </w:r>
      <w:r w:rsidR="008527A3" w:rsidRPr="008527A3">
        <w:rPr>
          <w:color w:val="212121"/>
          <w:shd w:val="clear" w:color="auto" w:fill="FFFFFF"/>
          <w:lang w:eastAsia="en-CA"/>
        </w:rPr>
        <w:t xml:space="preserve"> strategies in our dataset</w:t>
      </w:r>
      <w:r w:rsidR="00CD4F7A">
        <w:rPr>
          <w:color w:val="212121"/>
          <w:shd w:val="clear" w:color="auto" w:fill="FFFFFF"/>
          <w:lang w:eastAsia="en-CA"/>
        </w:rPr>
        <w:t>.</w:t>
      </w:r>
    </w:p>
    <w:p w14:paraId="0F252864" w14:textId="77777777" w:rsidR="007949CE" w:rsidRPr="007949CE" w:rsidRDefault="007949CE" w:rsidP="007949CE">
      <w:pPr>
        <w:rPr>
          <w:color w:val="212121"/>
          <w:sz w:val="20"/>
          <w:szCs w:val="20"/>
          <w:shd w:val="clear" w:color="auto" w:fill="FFFFFF"/>
          <w:lang w:eastAsia="en-CA"/>
        </w:rPr>
      </w:pPr>
    </w:p>
    <w:tbl>
      <w:tblPr>
        <w:tblW w:w="9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2300"/>
        <w:gridCol w:w="673"/>
        <w:gridCol w:w="542"/>
        <w:gridCol w:w="829"/>
        <w:gridCol w:w="812"/>
        <w:gridCol w:w="817"/>
        <w:gridCol w:w="964"/>
      </w:tblGrid>
      <w:tr w:rsidR="007949CE" w:rsidRPr="007949CE" w14:paraId="600A231A" w14:textId="77777777" w:rsidTr="007949CE">
        <w:trPr>
          <w:trHeight w:val="563"/>
        </w:trPr>
        <w:tc>
          <w:tcPr>
            <w:tcW w:w="195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1F8B4C1D" w14:textId="77777777" w:rsidR="007949CE" w:rsidRPr="008527A3" w:rsidRDefault="007949CE" w:rsidP="00BB0C49">
            <w:pPr>
              <w:contextualSpacing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8527A3">
              <w:rPr>
                <w:color w:val="000000"/>
                <w:sz w:val="20"/>
                <w:szCs w:val="20"/>
                <w:lang w:eastAsia="en-CA"/>
              </w:rPr>
              <w:t xml:space="preserve">DV </w:t>
            </w:r>
          </w:p>
          <w:p w14:paraId="3DF3A876" w14:textId="77777777" w:rsidR="007949CE" w:rsidRPr="008527A3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8527A3">
              <w:rPr>
                <w:sz w:val="20"/>
                <w:szCs w:val="20"/>
                <w:lang w:eastAsia="en-CA"/>
              </w:rPr>
              <w:t>(Specific ER Strategy)</w:t>
            </w:r>
          </w:p>
        </w:tc>
        <w:tc>
          <w:tcPr>
            <w:tcW w:w="2369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47928BFC" w14:textId="77777777" w:rsidR="007949CE" w:rsidRPr="008527A3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8527A3">
              <w:rPr>
                <w:color w:val="000000"/>
                <w:sz w:val="20"/>
                <w:szCs w:val="20"/>
                <w:lang w:eastAsia="en-CA"/>
              </w:rPr>
              <w:t>IV</w:t>
            </w:r>
          </w:p>
          <w:p w14:paraId="5C112992" w14:textId="77777777" w:rsidR="007949CE" w:rsidRPr="008527A3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8527A3">
              <w:rPr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1974BCE1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i/>
                <w:iCs/>
                <w:sz w:val="20"/>
                <w:szCs w:val="20"/>
                <w:lang w:eastAsia="en-CA"/>
              </w:rPr>
              <w:t>β</w:t>
            </w:r>
            <w:r w:rsidRPr="007949CE">
              <w:rPr>
                <w:sz w:val="20"/>
                <w:szCs w:val="20"/>
                <w:vertAlign w:val="subscript"/>
                <w:lang w:eastAsia="en-CA"/>
              </w:rPr>
              <w:t>p</w:t>
            </w:r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2E7EBA5D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i/>
                <w:iCs/>
                <w:color w:val="000000"/>
                <w:sz w:val="20"/>
                <w:szCs w:val="20"/>
                <w:lang w:eastAsia="en-CA"/>
              </w:rPr>
              <w:t>SE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4EC04538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i/>
                <w:iCs/>
                <w:color w:val="000000"/>
                <w:sz w:val="20"/>
                <w:szCs w:val="20"/>
                <w:lang w:eastAsia="en-CA"/>
              </w:rPr>
              <w:t>Test Statistic</w:t>
            </w: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412C6177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i/>
                <w:iCs/>
                <w:color w:val="000000"/>
                <w:sz w:val="20"/>
                <w:szCs w:val="20"/>
                <w:lang w:eastAsia="en-CA"/>
              </w:rPr>
              <w:t>95% CI</w:t>
            </w:r>
          </w:p>
          <w:p w14:paraId="5EA3F030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i/>
                <w:iCs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52425919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i/>
                <w:iCs/>
                <w:color w:val="000000"/>
                <w:sz w:val="20"/>
                <w:szCs w:val="20"/>
                <w:lang w:eastAsia="en-CA"/>
              </w:rPr>
              <w:t>p-</w:t>
            </w:r>
            <w:r w:rsidRPr="007949CE">
              <w:rPr>
                <w:color w:val="000000"/>
                <w:sz w:val="20"/>
                <w:szCs w:val="20"/>
                <w:lang w:eastAsia="en-CA"/>
              </w:rPr>
              <w:t>value</w:t>
            </w:r>
          </w:p>
        </w:tc>
        <w:tc>
          <w:tcPr>
            <w:tcW w:w="975" w:type="dxa"/>
            <w:tcBorders>
              <w:top w:val="single" w:sz="8" w:space="0" w:color="000000"/>
              <w:bottom w:val="single" w:sz="8" w:space="0" w:color="000000"/>
            </w:tcBorders>
          </w:tcPr>
          <w:p w14:paraId="5660F0FE" w14:textId="77777777" w:rsidR="007949CE" w:rsidRPr="007949CE" w:rsidRDefault="007949CE" w:rsidP="00BB0C49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527A3">
              <w:rPr>
                <w:color w:val="000000"/>
                <w:sz w:val="20"/>
                <w:szCs w:val="20"/>
                <w:lang w:eastAsia="en-CA"/>
              </w:rPr>
              <w:t>Holm corrected</w:t>
            </w:r>
            <w:r w:rsidRPr="007949CE">
              <w:rPr>
                <w:i/>
                <w:iCs/>
                <w:color w:val="000000"/>
                <w:sz w:val="20"/>
                <w:szCs w:val="20"/>
                <w:lang w:eastAsia="en-CA"/>
              </w:rPr>
              <w:t xml:space="preserve"> p-</w:t>
            </w:r>
            <w:r w:rsidRPr="008527A3">
              <w:rPr>
                <w:color w:val="000000"/>
                <w:sz w:val="20"/>
                <w:szCs w:val="20"/>
                <w:lang w:eastAsia="en-CA"/>
              </w:rPr>
              <w:t>value</w:t>
            </w:r>
          </w:p>
        </w:tc>
      </w:tr>
      <w:tr w:rsidR="007949CE" w:rsidRPr="007949CE" w14:paraId="607B52F3" w14:textId="77777777" w:rsidTr="007949CE">
        <w:trPr>
          <w:trHeight w:val="200"/>
        </w:trPr>
        <w:tc>
          <w:tcPr>
            <w:tcW w:w="1951" w:type="dxa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7FF18CAF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color w:val="000000"/>
                <w:sz w:val="20"/>
                <w:szCs w:val="20"/>
                <w:lang w:eastAsia="en-CA"/>
              </w:rPr>
              <w:t>Problem Solving</w:t>
            </w:r>
          </w:p>
        </w:tc>
        <w:tc>
          <w:tcPr>
            <w:tcW w:w="2369" w:type="dxa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70AF1985" w14:textId="75B5DABA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color w:val="000000"/>
                <w:sz w:val="20"/>
                <w:szCs w:val="20"/>
                <w:lang w:eastAsia="en-CA"/>
              </w:rPr>
              <w:t>Trait emo</w:t>
            </w:r>
            <w:r w:rsidR="003F063E">
              <w:rPr>
                <w:color w:val="000000"/>
                <w:sz w:val="20"/>
                <w:szCs w:val="20"/>
                <w:lang w:eastAsia="en-CA"/>
              </w:rPr>
              <w:t>tion</w:t>
            </w:r>
            <w:r w:rsidRPr="007949CE">
              <w:rPr>
                <w:color w:val="000000"/>
                <w:sz w:val="20"/>
                <w:szCs w:val="20"/>
                <w:lang w:eastAsia="en-CA"/>
              </w:rPr>
              <w:t xml:space="preserve"> dysregulation</w:t>
            </w:r>
          </w:p>
          <w:p w14:paraId="0872FE94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695" w:type="dxa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3E9D1F99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color w:val="000000"/>
                <w:sz w:val="20"/>
                <w:szCs w:val="20"/>
                <w:lang w:eastAsia="en-CA"/>
              </w:rPr>
              <w:t>.06</w:t>
            </w:r>
          </w:p>
          <w:p w14:paraId="2CD21463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556" w:type="dxa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1264F1B5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color w:val="000000"/>
                <w:sz w:val="20"/>
                <w:szCs w:val="20"/>
                <w:lang w:eastAsia="en-CA"/>
              </w:rPr>
              <w:t>.14</w:t>
            </w:r>
          </w:p>
          <w:p w14:paraId="45997B21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836" w:type="dxa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2C157AAE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85432">
              <w:rPr>
                <w:i/>
                <w:iCs/>
                <w:sz w:val="20"/>
                <w:szCs w:val="20"/>
                <w:lang w:eastAsia="en-CA"/>
              </w:rPr>
              <w:t>Z</w:t>
            </w:r>
            <w:r w:rsidRPr="007949CE">
              <w:rPr>
                <w:sz w:val="20"/>
                <w:szCs w:val="20"/>
                <w:lang w:eastAsia="en-CA"/>
              </w:rPr>
              <w:t xml:space="preserve"> = .46</w:t>
            </w:r>
          </w:p>
          <w:p w14:paraId="4F1028F2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835" w:type="dxa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39FFAD8C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sz w:val="20"/>
                <w:szCs w:val="20"/>
                <w:lang w:eastAsia="en-CA"/>
              </w:rPr>
              <w:t>-.21, .34</w:t>
            </w:r>
          </w:p>
          <w:p w14:paraId="20B1A156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836" w:type="dxa"/>
            <w:tcBorders>
              <w:top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59873309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color w:val="000000"/>
                <w:sz w:val="20"/>
                <w:szCs w:val="20"/>
                <w:lang w:eastAsia="en-CA"/>
              </w:rPr>
              <w:t>.64</w:t>
            </w:r>
          </w:p>
          <w:p w14:paraId="32BDD575" w14:textId="77777777" w:rsidR="007949CE" w:rsidRPr="007949CE" w:rsidRDefault="007949CE" w:rsidP="00BB0C49">
            <w:pPr>
              <w:contextualSpacing/>
              <w:rPr>
                <w:sz w:val="20"/>
                <w:szCs w:val="20"/>
                <w:lang w:eastAsia="en-CA"/>
              </w:rPr>
            </w:pPr>
          </w:p>
        </w:tc>
        <w:tc>
          <w:tcPr>
            <w:tcW w:w="975" w:type="dxa"/>
            <w:tcBorders>
              <w:top w:val="single" w:sz="8" w:space="0" w:color="000000"/>
            </w:tcBorders>
          </w:tcPr>
          <w:p w14:paraId="37B2C6A4" w14:textId="77777777" w:rsidR="007949CE" w:rsidRPr="007949CE" w:rsidRDefault="007949CE" w:rsidP="00BB0C49">
            <w:pPr>
              <w:contextualSpacing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7949CE">
              <w:rPr>
                <w:color w:val="000000"/>
                <w:sz w:val="20"/>
                <w:szCs w:val="20"/>
                <w:lang w:eastAsia="en-CA"/>
              </w:rPr>
              <w:t>&gt; .99</w:t>
            </w:r>
          </w:p>
        </w:tc>
      </w:tr>
      <w:tr w:rsidR="007949CE" w:rsidRPr="007949CE" w14:paraId="7E112D38" w14:textId="77777777" w:rsidTr="007949CE">
        <w:trPr>
          <w:trHeight w:val="246"/>
        </w:trPr>
        <w:tc>
          <w:tcPr>
            <w:tcW w:w="1951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762A1827" w14:textId="0C057315" w:rsidR="007949CE" w:rsidRPr="007949CE" w:rsidRDefault="002C1586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Rumination</w:t>
            </w:r>
            <w:bookmarkStart w:id="3" w:name="_GoBack"/>
            <w:r w:rsidR="009322BF">
              <w:rPr>
                <w:color w:val="000000"/>
                <w:sz w:val="20"/>
                <w:szCs w:val="20"/>
                <w:lang w:eastAsia="en-CA"/>
              </w:rPr>
              <w:t>/Introspection</w:t>
            </w:r>
            <w:bookmarkEnd w:id="3"/>
          </w:p>
        </w:tc>
        <w:tc>
          <w:tcPr>
            <w:tcW w:w="2369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47ED953E" w14:textId="2A63D32D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color w:val="000000"/>
                <w:sz w:val="20"/>
                <w:szCs w:val="20"/>
                <w:lang w:eastAsia="en-CA"/>
              </w:rPr>
              <w:t>Trait emo</w:t>
            </w:r>
            <w:r w:rsidR="003F063E">
              <w:rPr>
                <w:color w:val="000000"/>
                <w:sz w:val="20"/>
                <w:szCs w:val="20"/>
                <w:lang w:eastAsia="en-CA"/>
              </w:rPr>
              <w:t xml:space="preserve">tion </w:t>
            </w:r>
            <w:r w:rsidRPr="007949CE">
              <w:rPr>
                <w:color w:val="000000"/>
                <w:sz w:val="20"/>
                <w:szCs w:val="20"/>
                <w:lang w:eastAsia="en-CA"/>
              </w:rPr>
              <w:t>dysregulation</w:t>
            </w:r>
          </w:p>
        </w:tc>
        <w:tc>
          <w:tcPr>
            <w:tcW w:w="695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08335C8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color w:val="000000"/>
                <w:sz w:val="20"/>
                <w:szCs w:val="20"/>
                <w:lang w:eastAsia="en-CA"/>
              </w:rPr>
              <w:t>.03</w:t>
            </w:r>
          </w:p>
        </w:tc>
        <w:tc>
          <w:tcPr>
            <w:tcW w:w="556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44B2ED5B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color w:val="000000"/>
                <w:sz w:val="20"/>
                <w:szCs w:val="20"/>
                <w:lang w:eastAsia="en-CA"/>
              </w:rPr>
              <w:t>.19</w:t>
            </w:r>
          </w:p>
        </w:tc>
        <w:tc>
          <w:tcPr>
            <w:tcW w:w="836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1F48A2A4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i/>
                <w:iCs/>
                <w:color w:val="000000"/>
                <w:sz w:val="20"/>
                <w:szCs w:val="20"/>
                <w:lang w:eastAsia="en-CA"/>
              </w:rPr>
              <w:t>Z</w:t>
            </w:r>
            <w:r w:rsidRPr="007949CE">
              <w:rPr>
                <w:color w:val="000000"/>
                <w:sz w:val="20"/>
                <w:szCs w:val="20"/>
                <w:lang w:eastAsia="en-CA"/>
              </w:rPr>
              <w:t xml:space="preserve"> = .17</w:t>
            </w:r>
          </w:p>
        </w:tc>
        <w:tc>
          <w:tcPr>
            <w:tcW w:w="835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40941FB5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color w:val="000000"/>
                <w:sz w:val="20"/>
                <w:szCs w:val="20"/>
                <w:lang w:eastAsia="en-CA"/>
              </w:rPr>
              <w:t>-.34, .41</w:t>
            </w:r>
          </w:p>
        </w:tc>
        <w:tc>
          <w:tcPr>
            <w:tcW w:w="836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D912A17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color w:val="000000"/>
                <w:sz w:val="20"/>
                <w:szCs w:val="20"/>
                <w:lang w:eastAsia="en-CA"/>
              </w:rPr>
              <w:t xml:space="preserve"> .87</w:t>
            </w:r>
          </w:p>
        </w:tc>
        <w:tc>
          <w:tcPr>
            <w:tcW w:w="975" w:type="dxa"/>
          </w:tcPr>
          <w:p w14:paraId="150864D6" w14:textId="77777777" w:rsidR="007949CE" w:rsidRPr="007949CE" w:rsidRDefault="007949CE" w:rsidP="00BB0C49">
            <w:pPr>
              <w:contextualSpacing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7949CE">
              <w:rPr>
                <w:color w:val="000000"/>
                <w:sz w:val="20"/>
                <w:szCs w:val="20"/>
                <w:lang w:eastAsia="en-CA"/>
              </w:rPr>
              <w:t>&gt; .99</w:t>
            </w:r>
          </w:p>
        </w:tc>
      </w:tr>
      <w:tr w:rsidR="007949CE" w:rsidRPr="007949CE" w14:paraId="5310807B" w14:textId="77777777" w:rsidTr="007949CE">
        <w:trPr>
          <w:trHeight w:val="242"/>
        </w:trPr>
        <w:tc>
          <w:tcPr>
            <w:tcW w:w="1951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7400C87C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sz w:val="20"/>
                <w:szCs w:val="20"/>
                <w:lang w:eastAsia="en-CA"/>
              </w:rPr>
              <w:t>Distraction</w:t>
            </w:r>
          </w:p>
        </w:tc>
        <w:tc>
          <w:tcPr>
            <w:tcW w:w="2369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5D1822B9" w14:textId="6D426500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color w:val="000000"/>
                <w:sz w:val="20"/>
                <w:szCs w:val="20"/>
                <w:lang w:eastAsia="en-CA"/>
              </w:rPr>
              <w:t>Trait emo</w:t>
            </w:r>
            <w:r w:rsidR="003F063E">
              <w:rPr>
                <w:color w:val="000000"/>
                <w:sz w:val="20"/>
                <w:szCs w:val="20"/>
                <w:lang w:eastAsia="en-CA"/>
              </w:rPr>
              <w:t>tion</w:t>
            </w:r>
            <w:r w:rsidRPr="007949CE">
              <w:rPr>
                <w:color w:val="000000"/>
                <w:sz w:val="20"/>
                <w:szCs w:val="20"/>
                <w:lang w:eastAsia="en-CA"/>
              </w:rPr>
              <w:t xml:space="preserve"> dysregulation</w:t>
            </w:r>
          </w:p>
          <w:p w14:paraId="01F8FFC8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695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487956B3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color w:val="000000"/>
                <w:sz w:val="20"/>
                <w:szCs w:val="20"/>
                <w:lang w:eastAsia="en-CA"/>
              </w:rPr>
              <w:t>.37</w:t>
            </w:r>
          </w:p>
          <w:p w14:paraId="71FFEFF6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556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2A5A688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color w:val="000000"/>
                <w:sz w:val="20"/>
                <w:szCs w:val="20"/>
                <w:lang w:eastAsia="en-CA"/>
              </w:rPr>
              <w:t>.13</w:t>
            </w:r>
          </w:p>
          <w:p w14:paraId="27F2741E" w14:textId="77777777" w:rsidR="007949CE" w:rsidRPr="007949CE" w:rsidRDefault="007949CE" w:rsidP="00BB0C49">
            <w:pPr>
              <w:contextualSpacing/>
              <w:rPr>
                <w:sz w:val="20"/>
                <w:szCs w:val="20"/>
                <w:lang w:eastAsia="en-CA"/>
              </w:rPr>
            </w:pPr>
          </w:p>
        </w:tc>
        <w:tc>
          <w:tcPr>
            <w:tcW w:w="836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1B5D6C09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i/>
                <w:iCs/>
                <w:color w:val="000000"/>
                <w:sz w:val="20"/>
                <w:szCs w:val="20"/>
                <w:lang w:eastAsia="en-CA"/>
              </w:rPr>
              <w:t>Z</w:t>
            </w:r>
            <w:r w:rsidRPr="007949CE">
              <w:rPr>
                <w:color w:val="000000"/>
                <w:sz w:val="20"/>
                <w:szCs w:val="20"/>
                <w:lang w:eastAsia="en-CA"/>
              </w:rPr>
              <w:t xml:space="preserve"> = 2.89</w:t>
            </w:r>
          </w:p>
          <w:p w14:paraId="6A06442C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835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D7240F3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color w:val="000000"/>
                <w:sz w:val="20"/>
                <w:szCs w:val="20"/>
                <w:lang w:eastAsia="en-CA"/>
              </w:rPr>
              <w:t>.12, .62</w:t>
            </w:r>
          </w:p>
          <w:p w14:paraId="73327281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836" w:type="dxa"/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715FC2F6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color w:val="000000"/>
                <w:sz w:val="20"/>
                <w:szCs w:val="20"/>
                <w:lang w:eastAsia="en-CA"/>
              </w:rPr>
              <w:t>.004</w:t>
            </w:r>
          </w:p>
        </w:tc>
        <w:tc>
          <w:tcPr>
            <w:tcW w:w="975" w:type="dxa"/>
          </w:tcPr>
          <w:p w14:paraId="01C73A34" w14:textId="77777777" w:rsidR="007949CE" w:rsidRPr="007949CE" w:rsidRDefault="007949CE" w:rsidP="00BB0C49">
            <w:pPr>
              <w:contextualSpacing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7949CE">
              <w:rPr>
                <w:color w:val="000000"/>
                <w:sz w:val="20"/>
                <w:szCs w:val="20"/>
                <w:lang w:eastAsia="en-CA"/>
              </w:rPr>
              <w:t>.012</w:t>
            </w:r>
          </w:p>
        </w:tc>
      </w:tr>
      <w:tr w:rsidR="007949CE" w:rsidRPr="007949CE" w14:paraId="212EB2E0" w14:textId="77777777" w:rsidTr="007949CE">
        <w:trPr>
          <w:trHeight w:val="76"/>
        </w:trPr>
        <w:tc>
          <w:tcPr>
            <w:tcW w:w="1951" w:type="dxa"/>
            <w:tcBorders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3B1DD33E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sz w:val="20"/>
                <w:szCs w:val="20"/>
                <w:lang w:eastAsia="en-CA"/>
              </w:rPr>
              <w:t>Emotion Suppression</w:t>
            </w:r>
          </w:p>
        </w:tc>
        <w:tc>
          <w:tcPr>
            <w:tcW w:w="2369" w:type="dxa"/>
            <w:tcBorders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023DB2DD" w14:textId="52BB681E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color w:val="000000"/>
                <w:sz w:val="20"/>
                <w:szCs w:val="20"/>
                <w:lang w:eastAsia="en-CA"/>
              </w:rPr>
              <w:t>Trait emo</w:t>
            </w:r>
            <w:r w:rsidR="003F063E">
              <w:rPr>
                <w:color w:val="000000"/>
                <w:sz w:val="20"/>
                <w:szCs w:val="20"/>
                <w:lang w:eastAsia="en-CA"/>
              </w:rPr>
              <w:t xml:space="preserve">tion </w:t>
            </w:r>
            <w:r w:rsidRPr="007949CE">
              <w:rPr>
                <w:color w:val="000000"/>
                <w:sz w:val="20"/>
                <w:szCs w:val="20"/>
                <w:lang w:eastAsia="en-CA"/>
              </w:rPr>
              <w:t>dysregulation</w:t>
            </w:r>
          </w:p>
          <w:p w14:paraId="14038AC0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695" w:type="dxa"/>
            <w:tcBorders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66EE9FA6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sz w:val="20"/>
                <w:szCs w:val="20"/>
                <w:lang w:eastAsia="en-CA"/>
              </w:rPr>
              <w:t>.52</w:t>
            </w:r>
          </w:p>
        </w:tc>
        <w:tc>
          <w:tcPr>
            <w:tcW w:w="556" w:type="dxa"/>
            <w:tcBorders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6B6F811D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color w:val="000000"/>
                <w:sz w:val="20"/>
                <w:szCs w:val="20"/>
                <w:lang w:eastAsia="en-CA"/>
              </w:rPr>
              <w:t>.17</w:t>
            </w:r>
          </w:p>
          <w:p w14:paraId="2FB91F43" w14:textId="77777777" w:rsidR="007949CE" w:rsidRPr="007949CE" w:rsidRDefault="007949CE" w:rsidP="00BB0C49">
            <w:pPr>
              <w:contextualSpacing/>
              <w:rPr>
                <w:sz w:val="20"/>
                <w:szCs w:val="20"/>
                <w:lang w:eastAsia="en-CA"/>
              </w:rPr>
            </w:pPr>
          </w:p>
        </w:tc>
        <w:tc>
          <w:tcPr>
            <w:tcW w:w="836" w:type="dxa"/>
            <w:tcBorders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6BF10C34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85432">
              <w:rPr>
                <w:i/>
                <w:iCs/>
                <w:sz w:val="20"/>
                <w:szCs w:val="20"/>
                <w:lang w:eastAsia="en-CA"/>
              </w:rPr>
              <w:t>Z</w:t>
            </w:r>
            <w:r w:rsidRPr="007949CE">
              <w:rPr>
                <w:sz w:val="20"/>
                <w:szCs w:val="20"/>
                <w:lang w:eastAsia="en-CA"/>
              </w:rPr>
              <w:t xml:space="preserve"> = 3.04</w:t>
            </w:r>
          </w:p>
          <w:p w14:paraId="196E0FF1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835" w:type="dxa"/>
            <w:tcBorders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2E665D81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sz w:val="20"/>
                <w:szCs w:val="20"/>
                <w:lang w:eastAsia="en-CA"/>
              </w:rPr>
              <w:t>.18, .85</w:t>
            </w:r>
          </w:p>
          <w:p w14:paraId="281DE63F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836" w:type="dxa"/>
            <w:tcBorders>
              <w:bottom w:val="single" w:sz="8" w:space="0" w:color="000000"/>
            </w:tcBorders>
            <w:tcMar>
              <w:top w:w="100" w:type="dxa"/>
              <w:left w:w="40" w:type="dxa"/>
              <w:bottom w:w="100" w:type="dxa"/>
              <w:right w:w="20" w:type="dxa"/>
            </w:tcMar>
            <w:hideMark/>
          </w:tcPr>
          <w:p w14:paraId="1E16C433" w14:textId="77777777" w:rsidR="007949CE" w:rsidRPr="007949CE" w:rsidRDefault="007949CE" w:rsidP="00BB0C49">
            <w:pPr>
              <w:contextualSpacing/>
              <w:jc w:val="center"/>
              <w:rPr>
                <w:sz w:val="20"/>
                <w:szCs w:val="20"/>
                <w:lang w:eastAsia="en-CA"/>
              </w:rPr>
            </w:pPr>
            <w:r w:rsidRPr="007949CE">
              <w:rPr>
                <w:sz w:val="20"/>
                <w:szCs w:val="20"/>
                <w:lang w:eastAsia="en-CA"/>
              </w:rPr>
              <w:t>.002</w:t>
            </w:r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14:paraId="6A718CAD" w14:textId="77777777" w:rsidR="007949CE" w:rsidRPr="007949CE" w:rsidRDefault="007949CE" w:rsidP="00BB0C49">
            <w:pPr>
              <w:contextualSpacing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7949CE">
              <w:rPr>
                <w:color w:val="000000"/>
                <w:sz w:val="20"/>
                <w:szCs w:val="20"/>
                <w:lang w:eastAsia="en-CA"/>
              </w:rPr>
              <w:t>.008</w:t>
            </w:r>
          </w:p>
        </w:tc>
      </w:tr>
    </w:tbl>
    <w:p w14:paraId="1790EFAE" w14:textId="64394168" w:rsidR="007949CE" w:rsidRPr="002C3715" w:rsidRDefault="007949CE" w:rsidP="002C3715">
      <w:pPr>
        <w:spacing w:after="240" w:line="480" w:lineRule="auto"/>
        <w:rPr>
          <w:lang w:eastAsia="en-CA"/>
        </w:rPr>
      </w:pPr>
      <w:r w:rsidRPr="002C3715">
        <w:rPr>
          <w:i/>
          <w:iCs/>
          <w:lang w:eastAsia="en-CA"/>
        </w:rPr>
        <w:t>Note</w:t>
      </w:r>
      <w:r w:rsidRPr="002C3715">
        <w:rPr>
          <w:lang w:eastAsia="en-CA"/>
        </w:rPr>
        <w:t xml:space="preserve">: </w:t>
      </w:r>
      <w:r w:rsidRPr="002C3715">
        <w:rPr>
          <w:i/>
          <w:iCs/>
          <w:lang w:eastAsia="en-CA"/>
        </w:rPr>
        <w:t>β</w:t>
      </w:r>
      <w:r w:rsidRPr="002C3715">
        <w:rPr>
          <w:vertAlign w:val="subscript"/>
          <w:lang w:eastAsia="en-CA"/>
        </w:rPr>
        <w:t>p</w:t>
      </w:r>
      <w:r w:rsidRPr="002C3715">
        <w:rPr>
          <w:lang w:eastAsia="en-CA"/>
        </w:rPr>
        <w:t xml:space="preserve"> = partial </w:t>
      </w:r>
      <w:proofErr w:type="spellStart"/>
      <w:r w:rsidRPr="002C3715">
        <w:rPr>
          <w:lang w:eastAsia="en-CA"/>
        </w:rPr>
        <w:t>standardised</w:t>
      </w:r>
      <w:proofErr w:type="spellEnd"/>
      <w:r w:rsidRPr="002C3715">
        <w:rPr>
          <w:lang w:eastAsia="en-CA"/>
        </w:rPr>
        <w:t xml:space="preserve"> regression coefficient (</w:t>
      </w:r>
      <w:r w:rsidR="00802F11" w:rsidRPr="002C3715">
        <w:rPr>
          <w:lang w:eastAsia="en-CA"/>
        </w:rPr>
        <w:t>which can be interpreted as a partial correlation coefficient)</w:t>
      </w:r>
      <w:r w:rsidR="002C3715" w:rsidRPr="002C3715">
        <w:rPr>
          <w:lang w:eastAsia="en-CA"/>
        </w:rPr>
        <w:t xml:space="preserve">; </w:t>
      </w:r>
      <w:r w:rsidR="00785432" w:rsidRPr="00C457D3">
        <w:rPr>
          <w:lang w:eastAsia="en-CA"/>
        </w:rPr>
        <w:t xml:space="preserve">DV = Dependent variable; IV = Independent variable; </w:t>
      </w:r>
      <w:r w:rsidR="002C3715" w:rsidRPr="00C457D3">
        <w:t>SE = standard error; CI = confidence interval.</w:t>
      </w:r>
    </w:p>
    <w:p w14:paraId="179D4B15" w14:textId="158404F7" w:rsidR="00221A6B" w:rsidRDefault="00221A6B" w:rsidP="00FD230B">
      <w:pPr>
        <w:spacing w:line="360" w:lineRule="auto"/>
      </w:pPr>
    </w:p>
    <w:sectPr w:rsidR="00221A6B" w:rsidSect="00EC6A05">
      <w:headerReference w:type="first" r:id="rId6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D958E" w14:textId="77777777" w:rsidR="00BA190A" w:rsidRDefault="00BA190A" w:rsidP="00B262CE">
      <w:r>
        <w:separator/>
      </w:r>
    </w:p>
  </w:endnote>
  <w:endnote w:type="continuationSeparator" w:id="0">
    <w:p w14:paraId="008CCB5D" w14:textId="77777777" w:rsidR="00BA190A" w:rsidRDefault="00BA190A" w:rsidP="00B2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6A7B6" w14:textId="77777777" w:rsidR="00BA190A" w:rsidRDefault="00BA190A" w:rsidP="00B262CE">
      <w:r>
        <w:separator/>
      </w:r>
    </w:p>
  </w:footnote>
  <w:footnote w:type="continuationSeparator" w:id="0">
    <w:p w14:paraId="68941958" w14:textId="77777777" w:rsidR="00BA190A" w:rsidRDefault="00BA190A" w:rsidP="00B2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93A8F" w14:textId="75E6184C" w:rsidR="00BB0C49" w:rsidRDefault="00BB0C49">
    <w:pPr>
      <w:pStyle w:val="Header"/>
    </w:pPr>
    <w:r>
      <w:t>EMOTION DYSREGULATION IN EVERYDAY LIFE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2CE"/>
    <w:rsid w:val="00116A1E"/>
    <w:rsid w:val="00126076"/>
    <w:rsid w:val="00171786"/>
    <w:rsid w:val="001D12F6"/>
    <w:rsid w:val="001F61E6"/>
    <w:rsid w:val="00205C33"/>
    <w:rsid w:val="00221A6B"/>
    <w:rsid w:val="002A468A"/>
    <w:rsid w:val="002C1586"/>
    <w:rsid w:val="002C3715"/>
    <w:rsid w:val="002D2862"/>
    <w:rsid w:val="00372899"/>
    <w:rsid w:val="003C6078"/>
    <w:rsid w:val="003D622D"/>
    <w:rsid w:val="003E0C07"/>
    <w:rsid w:val="003E5B76"/>
    <w:rsid w:val="003F063E"/>
    <w:rsid w:val="00411F09"/>
    <w:rsid w:val="00437B3B"/>
    <w:rsid w:val="00445684"/>
    <w:rsid w:val="004E52AB"/>
    <w:rsid w:val="004F0776"/>
    <w:rsid w:val="00531CC9"/>
    <w:rsid w:val="005604FF"/>
    <w:rsid w:val="00564E91"/>
    <w:rsid w:val="005A4241"/>
    <w:rsid w:val="005B03E4"/>
    <w:rsid w:val="005B1593"/>
    <w:rsid w:val="005F6093"/>
    <w:rsid w:val="00635500"/>
    <w:rsid w:val="0068054A"/>
    <w:rsid w:val="00720A99"/>
    <w:rsid w:val="00727C4D"/>
    <w:rsid w:val="007306C1"/>
    <w:rsid w:val="007504AD"/>
    <w:rsid w:val="00752363"/>
    <w:rsid w:val="00757F54"/>
    <w:rsid w:val="007833BB"/>
    <w:rsid w:val="00784BA6"/>
    <w:rsid w:val="00785432"/>
    <w:rsid w:val="007949CE"/>
    <w:rsid w:val="00802F11"/>
    <w:rsid w:val="008527A3"/>
    <w:rsid w:val="00854D52"/>
    <w:rsid w:val="00870D3B"/>
    <w:rsid w:val="008B155A"/>
    <w:rsid w:val="009322BF"/>
    <w:rsid w:val="00937729"/>
    <w:rsid w:val="009400B5"/>
    <w:rsid w:val="0096444A"/>
    <w:rsid w:val="009669BC"/>
    <w:rsid w:val="009A1126"/>
    <w:rsid w:val="009F3373"/>
    <w:rsid w:val="00A1528A"/>
    <w:rsid w:val="00A51C23"/>
    <w:rsid w:val="00A947D8"/>
    <w:rsid w:val="00AA5604"/>
    <w:rsid w:val="00B262CE"/>
    <w:rsid w:val="00B80F66"/>
    <w:rsid w:val="00BA190A"/>
    <w:rsid w:val="00BB0C49"/>
    <w:rsid w:val="00BC3DD6"/>
    <w:rsid w:val="00C457D3"/>
    <w:rsid w:val="00C9079C"/>
    <w:rsid w:val="00CB034A"/>
    <w:rsid w:val="00CB0649"/>
    <w:rsid w:val="00CB0CE8"/>
    <w:rsid w:val="00CD4F7A"/>
    <w:rsid w:val="00DC71AC"/>
    <w:rsid w:val="00E21593"/>
    <w:rsid w:val="00E31CE4"/>
    <w:rsid w:val="00E708B4"/>
    <w:rsid w:val="00E870FF"/>
    <w:rsid w:val="00E91D04"/>
    <w:rsid w:val="00EC6A05"/>
    <w:rsid w:val="00EE24AF"/>
    <w:rsid w:val="00F270DE"/>
    <w:rsid w:val="00F4646D"/>
    <w:rsid w:val="00F8706B"/>
    <w:rsid w:val="00F9048C"/>
    <w:rsid w:val="00F914C4"/>
    <w:rsid w:val="00F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90990"/>
  <w15:docId w15:val="{5DF2ED67-6477-430A-8E32-442EC917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262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2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6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2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96444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444A"/>
    <w:pPr>
      <w:spacing w:after="160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rsid w:val="0096444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4A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A1E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A1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Daros</dc:creator>
  <cp:keywords/>
  <dc:description/>
  <cp:lastModifiedBy>Alexander Daros</cp:lastModifiedBy>
  <cp:revision>44</cp:revision>
  <cp:lastPrinted>2019-07-12T09:59:00Z</cp:lastPrinted>
  <dcterms:created xsi:type="dcterms:W3CDTF">2019-04-15T17:10:00Z</dcterms:created>
  <dcterms:modified xsi:type="dcterms:W3CDTF">2019-10-14T21:59:00Z</dcterms:modified>
</cp:coreProperties>
</file>