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1D" w:rsidRPr="009F2C1D" w:rsidRDefault="009F2C1D" w:rsidP="009F2C1D">
      <w:pPr>
        <w:spacing w:line="480" w:lineRule="auto"/>
        <w:jc w:val="center"/>
        <w:rPr>
          <w:b/>
        </w:rPr>
      </w:pPr>
      <w:bookmarkStart w:id="0" w:name="_GoBack"/>
      <w:bookmarkEnd w:id="0"/>
      <w:r w:rsidRPr="009F2C1D">
        <w:rPr>
          <w:b/>
        </w:rPr>
        <w:t>Electronic Supplementary file</w:t>
      </w:r>
    </w:p>
    <w:p w:rsidR="007322C4" w:rsidRPr="009F2C1D" w:rsidRDefault="009F2C1D" w:rsidP="009F2C1D">
      <w:pPr>
        <w:spacing w:line="480" w:lineRule="auto"/>
        <w:jc w:val="center"/>
        <w:rPr>
          <w:b/>
        </w:rPr>
      </w:pPr>
      <w:r w:rsidRPr="009F2C1D">
        <w:rPr>
          <w:b/>
        </w:rPr>
        <w:t xml:space="preserve"> for the Research Paper</w:t>
      </w:r>
    </w:p>
    <w:p w:rsidR="009F2C1D" w:rsidRPr="009F2C1D" w:rsidRDefault="009F2C1D" w:rsidP="00136EDB">
      <w:pPr>
        <w:spacing w:line="480" w:lineRule="auto"/>
        <w:jc w:val="center"/>
        <w:rPr>
          <w:b/>
        </w:rPr>
      </w:pPr>
      <w:r w:rsidRPr="009F2C1D">
        <w:rPr>
          <w:b/>
        </w:rPr>
        <w:t>“</w:t>
      </w:r>
      <w:r w:rsidR="00136EDB" w:rsidRPr="00761588">
        <w:rPr>
          <w:b/>
          <w:bCs/>
          <w:color w:val="auto"/>
          <w:kern w:val="36"/>
        </w:rPr>
        <w:t>Optimization of process parameters in elucidating the adsorption mechanism of Gallic acid on activated carbon prepared from date stones</w:t>
      </w:r>
      <w:r w:rsidRPr="009F2C1D">
        <w:rPr>
          <w:b/>
        </w:rPr>
        <w:t>”</w:t>
      </w:r>
    </w:p>
    <w:p w:rsidR="00AD1434" w:rsidRDefault="00AD1434" w:rsidP="00AD1434">
      <w:pPr>
        <w:jc w:val="center"/>
      </w:pPr>
    </w:p>
    <w:p w:rsidR="00AD1434" w:rsidRDefault="00AD1434" w:rsidP="00AD1434">
      <w:pPr>
        <w:jc w:val="center"/>
      </w:pPr>
    </w:p>
    <w:p w:rsidR="00AD1434" w:rsidRDefault="00AD1434" w:rsidP="00AD1434">
      <w:pPr>
        <w:spacing w:after="0" w:line="480" w:lineRule="auto"/>
        <w:jc w:val="center"/>
        <w:rPr>
          <w:b/>
          <w:bCs/>
          <w:noProof/>
        </w:rPr>
      </w:pPr>
      <w:r w:rsidRPr="00B75182">
        <w:rPr>
          <w:b/>
          <w:bCs/>
          <w:noProof/>
        </w:rPr>
        <w:t xml:space="preserve">List of </w:t>
      </w:r>
      <w:r>
        <w:rPr>
          <w:b/>
          <w:bCs/>
          <w:noProof/>
        </w:rPr>
        <w:t xml:space="preserve">Supplementary </w:t>
      </w:r>
      <w:r w:rsidRPr="00B75182">
        <w:rPr>
          <w:b/>
          <w:bCs/>
          <w:noProof/>
        </w:rPr>
        <w:t>Figure captions</w:t>
      </w:r>
    </w:p>
    <w:p w:rsidR="00AD1434" w:rsidRDefault="00AD1434" w:rsidP="00AD1434"/>
    <w:p w:rsidR="00AD1434" w:rsidRPr="005E3656" w:rsidRDefault="00AD1434" w:rsidP="00AD1434">
      <w:pPr>
        <w:spacing w:after="0" w:line="480" w:lineRule="auto"/>
        <w:rPr>
          <w:color w:val="auto"/>
        </w:rPr>
      </w:pPr>
      <w:r w:rsidRPr="005E3656">
        <w:rPr>
          <w:b/>
          <w:bCs/>
          <w:color w:val="auto"/>
        </w:rPr>
        <w:t xml:space="preserve">Fig. </w:t>
      </w:r>
      <w:r w:rsidR="00456CB8">
        <w:rPr>
          <w:b/>
          <w:bCs/>
          <w:color w:val="auto"/>
        </w:rPr>
        <w:t>S1</w:t>
      </w:r>
      <w:r w:rsidRPr="005E3656">
        <w:rPr>
          <w:b/>
          <w:bCs/>
          <w:color w:val="auto"/>
        </w:rPr>
        <w:t>.</w:t>
      </w:r>
      <w:r w:rsidRPr="005E3656">
        <w:rPr>
          <w:color w:val="auto"/>
        </w:rPr>
        <w:t xml:space="preserve"> Energy dispersive analysis spectrum of DSAC.</w:t>
      </w:r>
    </w:p>
    <w:p w:rsidR="00AD1434" w:rsidRPr="005E3656" w:rsidRDefault="00AD1434" w:rsidP="00AD1434">
      <w:pPr>
        <w:spacing w:after="0" w:line="480" w:lineRule="auto"/>
        <w:rPr>
          <w:color w:val="auto"/>
        </w:rPr>
      </w:pPr>
      <w:r w:rsidRPr="005E3656">
        <w:rPr>
          <w:b/>
          <w:bCs/>
          <w:color w:val="auto"/>
        </w:rPr>
        <w:t xml:space="preserve">Fig. </w:t>
      </w:r>
      <w:r w:rsidR="00456CB8">
        <w:rPr>
          <w:b/>
          <w:bCs/>
          <w:color w:val="auto"/>
        </w:rPr>
        <w:t>S2</w:t>
      </w:r>
      <w:r w:rsidRPr="005E3656">
        <w:rPr>
          <w:b/>
          <w:bCs/>
          <w:color w:val="auto"/>
        </w:rPr>
        <w:t>.</w:t>
      </w:r>
      <w:r w:rsidRPr="005E3656">
        <w:rPr>
          <w:color w:val="auto"/>
        </w:rPr>
        <w:t xml:space="preserve"> Fourier Transform Infrared Spectroscopy (FTIR) of DSAC.</w:t>
      </w:r>
    </w:p>
    <w:p w:rsidR="00AD1434" w:rsidRDefault="00AD1434" w:rsidP="00AD1434">
      <w:pPr>
        <w:spacing w:after="0" w:line="480" w:lineRule="auto"/>
        <w:rPr>
          <w:color w:val="auto"/>
        </w:rPr>
      </w:pPr>
      <w:r w:rsidRPr="005E3656">
        <w:rPr>
          <w:b/>
          <w:bCs/>
          <w:color w:val="auto"/>
        </w:rPr>
        <w:t xml:space="preserve">Fig. </w:t>
      </w:r>
      <w:r w:rsidR="00456CB8">
        <w:rPr>
          <w:b/>
          <w:bCs/>
          <w:color w:val="auto"/>
        </w:rPr>
        <w:t>S3</w:t>
      </w:r>
      <w:r w:rsidRPr="005E3656">
        <w:rPr>
          <w:b/>
          <w:bCs/>
          <w:color w:val="auto"/>
        </w:rPr>
        <w:t>.</w:t>
      </w:r>
      <w:r w:rsidRPr="005E3656">
        <w:rPr>
          <w:color w:val="auto"/>
        </w:rPr>
        <w:t xml:space="preserve"> X-ray diffraction of DSAC.</w:t>
      </w:r>
    </w:p>
    <w:p w:rsidR="00AD1434" w:rsidRPr="005E3656" w:rsidRDefault="00AD1434" w:rsidP="00AD1434">
      <w:pPr>
        <w:spacing w:after="0" w:line="480" w:lineRule="auto"/>
        <w:rPr>
          <w:color w:val="auto"/>
          <w:lang w:eastAsia="en-US"/>
        </w:rPr>
      </w:pPr>
      <w:r w:rsidRPr="005E3656">
        <w:rPr>
          <w:b/>
          <w:bCs/>
          <w:color w:val="auto"/>
          <w:lang w:eastAsia="en-US"/>
        </w:rPr>
        <w:t xml:space="preserve">Fig. </w:t>
      </w:r>
      <w:r w:rsidR="00456CB8">
        <w:rPr>
          <w:b/>
          <w:bCs/>
          <w:color w:val="auto"/>
          <w:lang w:eastAsia="en-US"/>
        </w:rPr>
        <w:t>S4</w:t>
      </w:r>
      <w:r w:rsidRPr="005E3656">
        <w:rPr>
          <w:b/>
          <w:bCs/>
          <w:color w:val="auto"/>
          <w:lang w:eastAsia="en-US"/>
        </w:rPr>
        <w:t>.</w:t>
      </w:r>
      <w:r w:rsidRPr="005E3656">
        <w:rPr>
          <w:color w:val="auto"/>
          <w:lang w:eastAsia="en-US"/>
        </w:rPr>
        <w:t xml:space="preserve"> The effect of pH on the adsorption of gallic acid onto </w:t>
      </w:r>
      <w:r w:rsidRPr="005E3656">
        <w:rPr>
          <w:color w:val="auto"/>
        </w:rPr>
        <w:t>DSAC</w:t>
      </w:r>
      <w:r w:rsidRPr="005E3656">
        <w:rPr>
          <w:color w:val="auto"/>
          <w:lang w:eastAsia="en-US"/>
        </w:rPr>
        <w:t>. Mass of sorbent = 0.1 g, V</w:t>
      </w:r>
      <w:r w:rsidRPr="005E3656">
        <w:rPr>
          <w:color w:val="auto"/>
          <w:vertAlign w:val="subscript"/>
          <w:lang w:eastAsia="en-US"/>
        </w:rPr>
        <w:t>solution</w:t>
      </w:r>
      <w:r w:rsidRPr="005E3656">
        <w:rPr>
          <w:color w:val="auto"/>
          <w:lang w:eastAsia="en-US"/>
        </w:rPr>
        <w:t>= 150 mL, C</w:t>
      </w:r>
      <w:r w:rsidRPr="005E3656">
        <w:rPr>
          <w:color w:val="auto"/>
          <w:vertAlign w:val="subscript"/>
          <w:lang w:eastAsia="en-US"/>
        </w:rPr>
        <w:t>0</w:t>
      </w:r>
      <w:r w:rsidRPr="005E3656">
        <w:rPr>
          <w:color w:val="auto"/>
          <w:lang w:eastAsia="en-US"/>
        </w:rPr>
        <w:t>(GA) = 0.1 g/L, time = 360 min, T = 298K, 180 rpm.</w:t>
      </w:r>
    </w:p>
    <w:p w:rsidR="00AD1434" w:rsidRDefault="00AD1434" w:rsidP="00AD1434">
      <w:pPr>
        <w:spacing w:after="0" w:line="480" w:lineRule="auto"/>
        <w:rPr>
          <w:noProof/>
          <w:color w:val="auto"/>
        </w:rPr>
      </w:pPr>
      <w:r w:rsidRPr="005E3656">
        <w:rPr>
          <w:b/>
          <w:bCs/>
          <w:color w:val="auto"/>
          <w:lang w:eastAsia="en-US"/>
        </w:rPr>
        <w:t xml:space="preserve">Fig. </w:t>
      </w:r>
      <w:r w:rsidR="00456CB8">
        <w:rPr>
          <w:b/>
          <w:bCs/>
          <w:color w:val="auto"/>
          <w:lang w:eastAsia="en-US"/>
        </w:rPr>
        <w:t>S5</w:t>
      </w:r>
      <w:r w:rsidRPr="005E3656">
        <w:rPr>
          <w:b/>
          <w:bCs/>
          <w:color w:val="auto"/>
          <w:lang w:eastAsia="en-US"/>
        </w:rPr>
        <w:t>.</w:t>
      </w:r>
      <w:r w:rsidRPr="005E3656">
        <w:rPr>
          <w:rFonts w:eastAsia="Calibri"/>
          <w:color w:val="auto"/>
          <w:lang w:eastAsia="en-US"/>
        </w:rPr>
        <w:t>Curves pH</w:t>
      </w:r>
      <w:r w:rsidRPr="005E3656">
        <w:rPr>
          <w:rFonts w:eastAsia="Calibri"/>
          <w:color w:val="auto"/>
          <w:vertAlign w:val="subscript"/>
          <w:lang w:eastAsia="en-US"/>
        </w:rPr>
        <w:t>final</w:t>
      </w:r>
      <w:r w:rsidRPr="005E3656">
        <w:rPr>
          <w:rFonts w:eastAsia="Calibri"/>
          <w:color w:val="auto"/>
          <w:lang w:eastAsia="en-US"/>
        </w:rPr>
        <w:t xml:space="preserve"> = f (pH</w:t>
      </w:r>
      <w:r w:rsidRPr="005E3656">
        <w:rPr>
          <w:rFonts w:eastAsia="Calibri"/>
          <w:color w:val="auto"/>
          <w:vertAlign w:val="subscript"/>
          <w:lang w:eastAsia="en-US"/>
        </w:rPr>
        <w:t>initial</w:t>
      </w:r>
      <w:r w:rsidRPr="005E3656">
        <w:rPr>
          <w:rFonts w:eastAsia="Calibri"/>
          <w:color w:val="auto"/>
          <w:lang w:eastAsia="en-US"/>
        </w:rPr>
        <w:t>) for determining the point of zero charge (pH</w:t>
      </w:r>
      <w:r w:rsidRPr="005E3656">
        <w:rPr>
          <w:rFonts w:eastAsia="Calibri"/>
          <w:smallCaps/>
          <w:color w:val="auto"/>
          <w:vertAlign w:val="subscript"/>
          <w:lang w:eastAsia="en-US"/>
        </w:rPr>
        <w:t>pzc</w:t>
      </w:r>
      <w:r w:rsidRPr="005E3656">
        <w:rPr>
          <w:rFonts w:eastAsia="Calibri"/>
          <w:color w:val="auto"/>
          <w:lang w:eastAsia="en-US"/>
        </w:rPr>
        <w:t xml:space="preserve">) of </w:t>
      </w:r>
      <w:r w:rsidRPr="005E3656">
        <w:rPr>
          <w:color w:val="auto"/>
        </w:rPr>
        <w:t>DSAC</w:t>
      </w:r>
      <w:r w:rsidRPr="005E3656">
        <w:rPr>
          <w:color w:val="auto"/>
          <w:lang w:eastAsia="en-US"/>
        </w:rPr>
        <w:t>.</w:t>
      </w:r>
    </w:p>
    <w:p w:rsidR="00AD1434" w:rsidRPr="005E3656" w:rsidRDefault="00AD1434" w:rsidP="00AD1434">
      <w:pPr>
        <w:spacing w:after="0" w:line="480" w:lineRule="auto"/>
        <w:rPr>
          <w:color w:val="auto"/>
        </w:rPr>
      </w:pPr>
      <w:r w:rsidRPr="005E3656">
        <w:rPr>
          <w:b/>
          <w:bCs/>
          <w:color w:val="auto"/>
        </w:rPr>
        <w:t>Fig.</w:t>
      </w:r>
      <w:r w:rsidR="00456CB8">
        <w:rPr>
          <w:b/>
          <w:bCs/>
          <w:color w:val="auto"/>
        </w:rPr>
        <w:t xml:space="preserve"> S6.</w:t>
      </w:r>
      <w:r w:rsidRPr="005E3656">
        <w:rPr>
          <w:color w:val="auto"/>
        </w:rPr>
        <w:t xml:space="preserve"> Effect of ionic strength  (NaCl) on the adsorption of GA. V</w:t>
      </w:r>
      <w:r w:rsidRPr="005E3656">
        <w:rPr>
          <w:color w:val="auto"/>
          <w:vertAlign w:val="subscript"/>
        </w:rPr>
        <w:t>solution</w:t>
      </w:r>
      <w:r w:rsidRPr="005E3656">
        <w:rPr>
          <w:color w:val="auto"/>
        </w:rPr>
        <w:t>= 150 mL, C</w:t>
      </w:r>
      <w:r w:rsidRPr="005E3656">
        <w:rPr>
          <w:color w:val="auto"/>
          <w:vertAlign w:val="subscript"/>
        </w:rPr>
        <w:t>0</w:t>
      </w:r>
      <w:r w:rsidRPr="005E3656">
        <w:rPr>
          <w:color w:val="auto"/>
        </w:rPr>
        <w:t>(GA) = 0.1 g/L, time = 360 min, pH = 4.5, T = 298 K, 180 rpm.</w:t>
      </w:r>
    </w:p>
    <w:p w:rsidR="00AD1434" w:rsidRDefault="00AD1434" w:rsidP="00AD1434">
      <w:pPr>
        <w:spacing w:after="0" w:line="480" w:lineRule="auto"/>
        <w:rPr>
          <w:color w:val="auto"/>
        </w:rPr>
      </w:pPr>
      <w:r w:rsidRPr="005E3656">
        <w:rPr>
          <w:b/>
          <w:bCs/>
          <w:color w:val="auto"/>
        </w:rPr>
        <w:t>Fig</w:t>
      </w:r>
      <w:r w:rsidR="00456CB8">
        <w:rPr>
          <w:b/>
          <w:bCs/>
          <w:color w:val="auto"/>
        </w:rPr>
        <w:t>. S7</w:t>
      </w:r>
      <w:r w:rsidRPr="005E3656">
        <w:rPr>
          <w:b/>
          <w:bCs/>
          <w:color w:val="auto"/>
        </w:rPr>
        <w:t>.</w:t>
      </w:r>
      <w:r w:rsidRPr="005E3656">
        <w:rPr>
          <w:bCs/>
          <w:color w:val="auto"/>
        </w:rPr>
        <w:t>Van’t Hoff plot for GA adsorption onto DSAC</w:t>
      </w:r>
      <w:r w:rsidRPr="005E3656">
        <w:rPr>
          <w:color w:val="auto"/>
        </w:rPr>
        <w:t>. m(AC) = 0.1g; V</w:t>
      </w:r>
      <w:r w:rsidRPr="005E3656">
        <w:rPr>
          <w:color w:val="auto"/>
          <w:vertAlign w:val="subscript"/>
        </w:rPr>
        <w:t>Solution</w:t>
      </w:r>
      <w:r w:rsidRPr="005E3656">
        <w:rPr>
          <w:color w:val="auto"/>
        </w:rPr>
        <w:t>= 150 mL; C</w:t>
      </w:r>
      <w:r w:rsidRPr="005E3656">
        <w:rPr>
          <w:color w:val="auto"/>
          <w:vertAlign w:val="subscript"/>
        </w:rPr>
        <w:t>0</w:t>
      </w:r>
      <w:r w:rsidRPr="005E3656">
        <w:rPr>
          <w:color w:val="auto"/>
        </w:rPr>
        <w:t>(GA)= 0.1 g/L; t = 360 min; 180 rpm; pH = 4.5</w:t>
      </w:r>
      <w:r w:rsidR="00456CB8">
        <w:rPr>
          <w:color w:val="auto"/>
        </w:rPr>
        <w:t>.</w:t>
      </w:r>
    </w:p>
    <w:p w:rsidR="00100827" w:rsidRDefault="00100827" w:rsidP="00AD1434">
      <w:pPr>
        <w:spacing w:after="0" w:line="480" w:lineRule="auto"/>
        <w:rPr>
          <w:color w:val="auto"/>
        </w:rPr>
      </w:pPr>
    </w:p>
    <w:p w:rsidR="00100827" w:rsidRDefault="00100827">
      <w:pPr>
        <w:spacing w:after="0" w:line="480" w:lineRule="auto"/>
        <w:rPr>
          <w:color w:val="auto"/>
        </w:rPr>
      </w:pPr>
      <w:r>
        <w:rPr>
          <w:color w:val="auto"/>
        </w:rPr>
        <w:br w:type="page"/>
      </w:r>
    </w:p>
    <w:p w:rsidR="00100827" w:rsidRDefault="00100827" w:rsidP="0022427B">
      <w:pPr>
        <w:spacing w:after="0" w:line="480" w:lineRule="auto"/>
        <w:jc w:val="center"/>
      </w:pPr>
    </w:p>
    <w:p w:rsidR="0022427B" w:rsidRDefault="00284B3C" w:rsidP="0022427B">
      <w:pPr>
        <w:spacing w:after="0" w:line="480" w:lineRule="auto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4552950" cy="3317358"/>
            <wp:effectExtent l="19050" t="0" r="0" b="0"/>
            <wp:docPr id="1" name="Image 1" descr="H:\Article Separation Science and Technology accepté\figures corri 1 final\EDS bi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icle Separation Science and Technology accepté\figures corri 1 final\EDS bie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98" cy="331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7B" w:rsidRDefault="0022427B" w:rsidP="0022427B">
      <w:pPr>
        <w:spacing w:after="0" w:line="480" w:lineRule="auto"/>
        <w:jc w:val="center"/>
        <w:rPr>
          <w:color w:val="auto"/>
        </w:rPr>
      </w:pPr>
    </w:p>
    <w:p w:rsidR="0022427B" w:rsidRPr="0022427B" w:rsidRDefault="0022427B" w:rsidP="00100827">
      <w:pPr>
        <w:spacing w:after="0" w:line="480" w:lineRule="auto"/>
        <w:jc w:val="center"/>
        <w:rPr>
          <w:b/>
          <w:color w:val="auto"/>
        </w:rPr>
      </w:pPr>
      <w:r w:rsidRPr="0022427B">
        <w:rPr>
          <w:b/>
          <w:color w:val="auto"/>
        </w:rPr>
        <w:t>Fig. S1</w:t>
      </w:r>
    </w:p>
    <w:p w:rsidR="00100827" w:rsidRDefault="00100827">
      <w:pPr>
        <w:spacing w:after="0" w:line="480" w:lineRule="auto"/>
        <w:rPr>
          <w:color w:val="auto"/>
        </w:rPr>
      </w:pPr>
      <w:r>
        <w:rPr>
          <w:color w:val="auto"/>
        </w:rPr>
        <w:br w:type="page"/>
      </w:r>
    </w:p>
    <w:p w:rsidR="00100827" w:rsidRDefault="00100827" w:rsidP="00100827">
      <w:pPr>
        <w:spacing w:after="0" w:line="480" w:lineRule="auto"/>
        <w:jc w:val="center"/>
      </w:pPr>
    </w:p>
    <w:p w:rsidR="00043275" w:rsidRDefault="00284B3C" w:rsidP="00100827">
      <w:pPr>
        <w:spacing w:after="0" w:line="480" w:lineRule="auto"/>
        <w:jc w:val="center"/>
        <w:rPr>
          <w:color w:val="auto"/>
        </w:rPr>
      </w:pPr>
      <w:r>
        <w:rPr>
          <w:noProof/>
          <w:color w:val="auto"/>
          <w:lang w:val="en-IN" w:eastAsia="en-IN"/>
        </w:rPr>
        <w:drawing>
          <wp:inline distT="0" distB="0" distL="0" distR="0">
            <wp:extent cx="4572000" cy="3487420"/>
            <wp:effectExtent l="19050" t="0" r="0" b="0"/>
            <wp:docPr id="2" name="Image 2" descr="H:\Article Separation Science and Technology accepté\figures corri 1 final\IR ch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rticle Separation Science and Technology accepté\figures corri 1 final\IR ch 11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A1" w:rsidRPr="00AB30A1" w:rsidRDefault="00AB30A1" w:rsidP="00AB30A1">
      <w:pPr>
        <w:spacing w:after="0" w:line="480" w:lineRule="auto"/>
        <w:jc w:val="center"/>
        <w:rPr>
          <w:b/>
          <w:color w:val="auto"/>
        </w:rPr>
      </w:pPr>
      <w:r w:rsidRPr="00AB30A1">
        <w:rPr>
          <w:b/>
          <w:color w:val="auto"/>
        </w:rPr>
        <w:t>Fig. S2</w:t>
      </w:r>
    </w:p>
    <w:p w:rsidR="00AB30A1" w:rsidRDefault="00AB30A1">
      <w:pPr>
        <w:spacing w:after="0" w:line="480" w:lineRule="auto"/>
        <w:rPr>
          <w:color w:val="auto"/>
        </w:rPr>
      </w:pPr>
    </w:p>
    <w:p w:rsidR="00100827" w:rsidRDefault="00100827">
      <w:pPr>
        <w:spacing w:after="0" w:line="480" w:lineRule="auto"/>
        <w:rPr>
          <w:color w:val="auto"/>
        </w:rPr>
      </w:pPr>
      <w:r>
        <w:rPr>
          <w:color w:val="auto"/>
        </w:rPr>
        <w:br w:type="page"/>
      </w:r>
    </w:p>
    <w:p w:rsidR="00013D65" w:rsidRDefault="00013D65" w:rsidP="00013D65">
      <w:pPr>
        <w:jc w:val="center"/>
      </w:pPr>
    </w:p>
    <w:p w:rsidR="00013D65" w:rsidRDefault="00013D65" w:rsidP="00013D65">
      <w:pPr>
        <w:jc w:val="center"/>
      </w:pPr>
    </w:p>
    <w:p w:rsidR="00013D65" w:rsidRDefault="00284B3C" w:rsidP="00013D65">
      <w:pPr>
        <w:spacing w:after="0" w:line="360" w:lineRule="auto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4773930" cy="3594100"/>
            <wp:effectExtent l="19050" t="0" r="7620" b="0"/>
            <wp:docPr id="4" name="Image 3" descr="H:\Article Separation Science and Technology accepté\figures corri 1 final\DRX ch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rticle Separation Science and Technology accepté\figures corri 1 final\DRX ch 1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65" w:rsidRDefault="00013D65" w:rsidP="00013D65">
      <w:pPr>
        <w:spacing w:after="0" w:line="360" w:lineRule="auto"/>
        <w:jc w:val="center"/>
      </w:pPr>
    </w:p>
    <w:p w:rsidR="00013D65" w:rsidRDefault="00013D65" w:rsidP="00013D65">
      <w:pPr>
        <w:jc w:val="center"/>
        <w:rPr>
          <w:b/>
          <w:bCs/>
        </w:rPr>
      </w:pPr>
      <w:r w:rsidRPr="00D22A78">
        <w:rPr>
          <w:b/>
          <w:bCs/>
        </w:rPr>
        <w:t>Fig.</w:t>
      </w:r>
      <w:r w:rsidR="0022427B">
        <w:rPr>
          <w:b/>
          <w:bCs/>
        </w:rPr>
        <w:t>S3</w:t>
      </w:r>
    </w:p>
    <w:p w:rsidR="00013D65" w:rsidRDefault="00013D65">
      <w:pPr>
        <w:spacing w:after="0" w:line="480" w:lineRule="auto"/>
      </w:pPr>
      <w:r>
        <w:br w:type="page"/>
      </w:r>
    </w:p>
    <w:p w:rsidR="00100827" w:rsidRDefault="00100827" w:rsidP="00013D65">
      <w:pPr>
        <w:spacing w:after="0" w:line="480" w:lineRule="auto"/>
        <w:jc w:val="center"/>
      </w:pPr>
    </w:p>
    <w:p w:rsidR="00B96248" w:rsidRDefault="00284B3C" w:rsidP="00013D65">
      <w:pPr>
        <w:spacing w:after="0" w:line="480" w:lineRule="auto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3902075" cy="2881630"/>
            <wp:effectExtent l="19050" t="0" r="3175" b="0"/>
            <wp:docPr id="7" name="Image 5" descr="H:\Article Separation Science and Technology accepté\figures corri 1 final\F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rticle Separation Science and Technology accepté\figures corri 1 final\Fs4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48" w:rsidRPr="00B96248" w:rsidRDefault="00B96248" w:rsidP="00013D65">
      <w:pPr>
        <w:spacing w:after="0" w:line="480" w:lineRule="auto"/>
        <w:jc w:val="center"/>
        <w:rPr>
          <w:b/>
        </w:rPr>
      </w:pPr>
      <w:r>
        <w:rPr>
          <w:b/>
        </w:rPr>
        <w:t>Fig. S4</w:t>
      </w:r>
    </w:p>
    <w:p w:rsidR="00B96248" w:rsidRDefault="00B96248" w:rsidP="00013D65">
      <w:pPr>
        <w:spacing w:after="0" w:line="480" w:lineRule="auto"/>
        <w:jc w:val="center"/>
        <w:rPr>
          <w:color w:val="auto"/>
        </w:rPr>
      </w:pPr>
    </w:p>
    <w:p w:rsidR="005F6C54" w:rsidRDefault="005F6C54">
      <w:pPr>
        <w:spacing w:after="0" w:line="480" w:lineRule="auto"/>
        <w:rPr>
          <w:noProof/>
          <w:color w:val="auto"/>
        </w:rPr>
      </w:pPr>
      <w:r>
        <w:rPr>
          <w:noProof/>
          <w:color w:val="auto"/>
        </w:rPr>
        <w:br w:type="page"/>
      </w:r>
    </w:p>
    <w:p w:rsidR="005F6C54" w:rsidRDefault="005F6C54" w:rsidP="005F6C54">
      <w:pPr>
        <w:jc w:val="center"/>
      </w:pPr>
    </w:p>
    <w:p w:rsidR="00E472AD" w:rsidRDefault="00284B3C" w:rsidP="005F6C54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4072255" cy="2839085"/>
            <wp:effectExtent l="19050" t="0" r="4445" b="0"/>
            <wp:docPr id="5" name="Image 4" descr="H:\Article Separation Science and Technology accepté\figures corri 1 final\Point ze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rticle Separation Science and Technology accepté\figures corri 1 final\Point zero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AD" w:rsidRDefault="00E472AD" w:rsidP="005F6C54">
      <w:pPr>
        <w:jc w:val="center"/>
      </w:pPr>
    </w:p>
    <w:p w:rsidR="00E472AD" w:rsidRPr="00E472AD" w:rsidRDefault="00E472AD" w:rsidP="005F6C54">
      <w:pPr>
        <w:jc w:val="center"/>
        <w:rPr>
          <w:b/>
        </w:rPr>
      </w:pPr>
      <w:r>
        <w:rPr>
          <w:b/>
        </w:rPr>
        <w:t>Fig. S5</w:t>
      </w:r>
    </w:p>
    <w:p w:rsidR="005F6C54" w:rsidRDefault="005F6C54">
      <w:pPr>
        <w:spacing w:after="0" w:line="480" w:lineRule="auto"/>
      </w:pPr>
      <w:r>
        <w:br w:type="page"/>
      </w:r>
    </w:p>
    <w:p w:rsidR="00AD1434" w:rsidRDefault="00AD1434" w:rsidP="005F6C54">
      <w:pPr>
        <w:jc w:val="center"/>
      </w:pPr>
    </w:p>
    <w:p w:rsidR="005C2017" w:rsidRDefault="00F04ABA" w:rsidP="005F6C54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3952240" cy="2495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0C" w:rsidRPr="0010440C" w:rsidRDefault="0010440C" w:rsidP="0010440C">
      <w:pPr>
        <w:spacing w:after="0" w:line="480" w:lineRule="auto"/>
        <w:jc w:val="center"/>
        <w:rPr>
          <w:b/>
        </w:rPr>
      </w:pPr>
      <w:r>
        <w:rPr>
          <w:b/>
        </w:rPr>
        <w:t>Fig. S6</w:t>
      </w:r>
    </w:p>
    <w:p w:rsidR="0010440C" w:rsidRDefault="0010440C">
      <w:pPr>
        <w:spacing w:after="0" w:line="480" w:lineRule="auto"/>
      </w:pPr>
    </w:p>
    <w:p w:rsidR="005C2017" w:rsidRDefault="005C2017">
      <w:pPr>
        <w:spacing w:after="0" w:line="480" w:lineRule="auto"/>
      </w:pPr>
      <w:r>
        <w:br w:type="page"/>
      </w:r>
    </w:p>
    <w:p w:rsidR="00F04ABA" w:rsidRDefault="00F04ABA" w:rsidP="005F6C54">
      <w:pPr>
        <w:jc w:val="center"/>
      </w:pPr>
    </w:p>
    <w:p w:rsidR="006D1A59" w:rsidRDefault="006D1A59" w:rsidP="005F6C54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3590290" cy="25336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A59" w:rsidRDefault="006D1A59" w:rsidP="005F6C54">
      <w:pPr>
        <w:jc w:val="center"/>
      </w:pPr>
    </w:p>
    <w:p w:rsidR="006D1A59" w:rsidRPr="006D1A59" w:rsidRDefault="006D1A59" w:rsidP="005F6C54">
      <w:pPr>
        <w:jc w:val="center"/>
        <w:rPr>
          <w:b/>
        </w:rPr>
      </w:pPr>
      <w:r>
        <w:rPr>
          <w:b/>
        </w:rPr>
        <w:t>Fig. S7</w:t>
      </w:r>
    </w:p>
    <w:sectPr w:rsidR="006D1A59" w:rsidRPr="006D1A59" w:rsidSect="00C23D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AD" w:rsidRDefault="00253BAD" w:rsidP="009F2C1D">
      <w:pPr>
        <w:spacing w:after="0" w:line="240" w:lineRule="auto"/>
      </w:pPr>
      <w:r>
        <w:separator/>
      </w:r>
    </w:p>
  </w:endnote>
  <w:endnote w:type="continuationSeparator" w:id="0">
    <w:p w:rsidR="00253BAD" w:rsidRDefault="00253BAD" w:rsidP="009F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D" w:rsidRDefault="009F2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447144"/>
      <w:docPartObj>
        <w:docPartGallery w:val="Page Numbers (Bottom of Page)"/>
        <w:docPartUnique/>
      </w:docPartObj>
    </w:sdtPr>
    <w:sdtEndPr/>
    <w:sdtContent>
      <w:p w:rsidR="009F2C1D" w:rsidRDefault="004344A1">
        <w:pPr>
          <w:pStyle w:val="Footer"/>
          <w:jc w:val="center"/>
        </w:pPr>
        <w:r>
          <w:fldChar w:fldCharType="begin"/>
        </w:r>
        <w:r w:rsidR="009F2C1D">
          <w:instrText>PAGE   \* MERGEFORMAT</w:instrText>
        </w:r>
        <w:r>
          <w:fldChar w:fldCharType="separate"/>
        </w:r>
        <w:r w:rsidR="00C92F1B" w:rsidRPr="00C92F1B">
          <w:rPr>
            <w:noProof/>
            <w:lang w:val="fr-FR"/>
          </w:rPr>
          <w:t>1</w:t>
        </w:r>
        <w:r>
          <w:fldChar w:fldCharType="end"/>
        </w:r>
      </w:p>
    </w:sdtContent>
  </w:sdt>
  <w:p w:rsidR="009F2C1D" w:rsidRDefault="009F2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D" w:rsidRDefault="009F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AD" w:rsidRDefault="00253BAD" w:rsidP="009F2C1D">
      <w:pPr>
        <w:spacing w:after="0" w:line="240" w:lineRule="auto"/>
      </w:pPr>
      <w:r>
        <w:separator/>
      </w:r>
    </w:p>
  </w:footnote>
  <w:footnote w:type="continuationSeparator" w:id="0">
    <w:p w:rsidR="00253BAD" w:rsidRDefault="00253BAD" w:rsidP="009F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D" w:rsidRDefault="009F2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D" w:rsidRDefault="009F2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D" w:rsidRDefault="009F2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34"/>
    <w:rsid w:val="00003809"/>
    <w:rsid w:val="00013D65"/>
    <w:rsid w:val="00043275"/>
    <w:rsid w:val="00100827"/>
    <w:rsid w:val="0010440C"/>
    <w:rsid w:val="00136EDB"/>
    <w:rsid w:val="001D7DCC"/>
    <w:rsid w:val="0022427B"/>
    <w:rsid w:val="00253BAD"/>
    <w:rsid w:val="00284B3C"/>
    <w:rsid w:val="00366C6A"/>
    <w:rsid w:val="004344A1"/>
    <w:rsid w:val="00456CB8"/>
    <w:rsid w:val="005C2017"/>
    <w:rsid w:val="005F6C54"/>
    <w:rsid w:val="00685368"/>
    <w:rsid w:val="006C3B2C"/>
    <w:rsid w:val="006D1A59"/>
    <w:rsid w:val="007322C4"/>
    <w:rsid w:val="007F11DA"/>
    <w:rsid w:val="009275BF"/>
    <w:rsid w:val="009F2C1D"/>
    <w:rsid w:val="00AB30A1"/>
    <w:rsid w:val="00AC25E5"/>
    <w:rsid w:val="00AD1434"/>
    <w:rsid w:val="00B96248"/>
    <w:rsid w:val="00BE121C"/>
    <w:rsid w:val="00C23D92"/>
    <w:rsid w:val="00C54CF5"/>
    <w:rsid w:val="00C92F1B"/>
    <w:rsid w:val="00D70230"/>
    <w:rsid w:val="00DD64E6"/>
    <w:rsid w:val="00E472AD"/>
    <w:rsid w:val="00F0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FFA88-CC41-4D02-A899-80A6136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34"/>
    <w:pPr>
      <w:spacing w:after="200" w:line="276" w:lineRule="auto"/>
    </w:pPr>
    <w:rPr>
      <w:rFonts w:eastAsia="Times New Roman"/>
      <w:color w:val="00000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8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9F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1D"/>
    <w:rPr>
      <w:rFonts w:eastAsia="Times New Roman"/>
      <w:color w:val="00000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9F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1D"/>
    <w:rPr>
      <w:rFonts w:eastAsia="Times New Roman"/>
      <w:color w:val="00000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tif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Bollinger</dc:creator>
  <cp:lastModifiedBy>Aravind Devanathan, Integra-PDY, IN</cp:lastModifiedBy>
  <cp:revision>2</cp:revision>
  <dcterms:created xsi:type="dcterms:W3CDTF">2019-10-17T09:47:00Z</dcterms:created>
  <dcterms:modified xsi:type="dcterms:W3CDTF">2019-10-17T09:47:00Z</dcterms:modified>
</cp:coreProperties>
</file>