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7C" w:rsidRPr="00046C5B" w:rsidRDefault="00B3317C" w:rsidP="00B3317C">
      <w:pPr>
        <w:rPr>
          <w:rFonts w:ascii="Times New Roman" w:eastAsia="Times New Roman" w:hAnsi="Times New Roman" w:cs="Times New Roman"/>
          <w:b/>
          <w:sz w:val="28"/>
          <w:szCs w:val="28"/>
          <w:lang w:val="en-GB"/>
        </w:rPr>
      </w:pPr>
      <w:r w:rsidRPr="00046C5B">
        <w:rPr>
          <w:rFonts w:ascii="Times New Roman" w:eastAsia="Times New Roman" w:hAnsi="Times New Roman" w:cs="Times New Roman"/>
          <w:b/>
          <w:sz w:val="28"/>
          <w:szCs w:val="28"/>
          <w:lang w:val="en-GB"/>
        </w:rPr>
        <w:t>Online Appendix</w:t>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For the article:</w:t>
      </w:r>
    </w:p>
    <w:p w:rsidR="00B3317C" w:rsidRPr="00046C5B" w:rsidRDefault="00B3317C" w:rsidP="00B3317C">
      <w:pPr>
        <w:rPr>
          <w:rFonts w:ascii="Times New Roman" w:eastAsia="Times New Roman" w:hAnsi="Times New Roman" w:cs="Times New Roman"/>
          <w:b/>
          <w:sz w:val="28"/>
          <w:szCs w:val="28"/>
          <w:lang w:val="en-GB"/>
        </w:rPr>
      </w:pPr>
      <w:r w:rsidRPr="00046C5B">
        <w:rPr>
          <w:rFonts w:ascii="Times New Roman" w:eastAsia="Times New Roman" w:hAnsi="Times New Roman" w:cs="Times New Roman"/>
          <w:b/>
          <w:sz w:val="28"/>
          <w:szCs w:val="28"/>
          <w:lang w:val="en-GB"/>
        </w:rPr>
        <w:t>Hospitalisations for infections by age and sex: Register-based study of Danish children 1977-2014</w:t>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by</w:t>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Jacob W W Larsen, Anders F Sørensen, Aksel K G Jensen, Anja Poulsen, Lise Gehrt, Christine S Benn, Signe Sørup</w:t>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 xml:space="preserve"> </w:t>
      </w:r>
    </w:p>
    <w:p w:rsidR="00B3317C" w:rsidRPr="00046C5B" w:rsidRDefault="00B3317C" w:rsidP="00B3317C">
      <w:pPr>
        <w:rPr>
          <w:rFonts w:ascii="Times New Roman" w:eastAsia="Times New Roman" w:hAnsi="Times New Roman" w:cs="Times New Roman"/>
          <w:b/>
          <w:sz w:val="24"/>
          <w:szCs w:val="24"/>
          <w:lang w:val="en-GB"/>
        </w:rPr>
      </w:pPr>
      <w:r w:rsidRPr="00046C5B">
        <w:rPr>
          <w:rFonts w:ascii="Times New Roman" w:eastAsia="Times New Roman" w:hAnsi="Times New Roman" w:cs="Times New Roman"/>
          <w:b/>
          <w:sz w:val="24"/>
          <w:szCs w:val="24"/>
          <w:lang w:val="en-GB"/>
        </w:rPr>
        <w:t>Outline</w:t>
      </w:r>
    </w:p>
    <w:p w:rsidR="00B3317C" w:rsidRDefault="00B3317C" w:rsidP="00B3317C">
      <w:pP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aTable 1. </w:t>
      </w:r>
      <w:r>
        <w:rPr>
          <w:rFonts w:ascii="Times New Roman" w:eastAsia="Times New Roman" w:hAnsi="Times New Roman" w:cs="Times New Roman"/>
          <w:b/>
          <w:i/>
          <w:sz w:val="24"/>
          <w:szCs w:val="24"/>
          <w:lang w:val="en-GB"/>
        </w:rPr>
        <w:t>Three</w:t>
      </w:r>
      <w:r w:rsidRPr="00B35A61">
        <w:rPr>
          <w:rFonts w:ascii="Times New Roman" w:eastAsia="Times New Roman" w:hAnsi="Times New Roman" w:cs="Times New Roman"/>
          <w:b/>
          <w:i/>
          <w:sz w:val="24"/>
          <w:szCs w:val="24"/>
          <w:lang w:val="en-GB"/>
        </w:rPr>
        <w:t xml:space="preserve"> most common ICD-8 and ICD-10 diagnoses for each infection</w:t>
      </w:r>
      <w:r>
        <w:rPr>
          <w:rFonts w:ascii="Times New Roman" w:eastAsia="Times New Roman" w:hAnsi="Times New Roman" w:cs="Times New Roman"/>
          <w:b/>
          <w:i/>
          <w:sz w:val="24"/>
          <w:szCs w:val="24"/>
          <w:lang w:val="en-GB"/>
        </w:rPr>
        <w:t xml:space="preserve"> category.</w:t>
      </w:r>
    </w:p>
    <w:p w:rsidR="00B3317C" w:rsidRPr="00046C5B" w:rsidRDefault="00B3317C" w:rsidP="00B3317C">
      <w:pPr>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sz w:val="24"/>
          <w:szCs w:val="24"/>
          <w:lang w:val="en-GB"/>
        </w:rPr>
        <w:t xml:space="preserve">aFigure 1. </w:t>
      </w:r>
      <w:r w:rsidRPr="00046C5B">
        <w:rPr>
          <w:rFonts w:ascii="Times New Roman" w:eastAsia="Times New Roman" w:hAnsi="Times New Roman" w:cs="Times New Roman"/>
          <w:b/>
          <w:i/>
          <w:sz w:val="24"/>
          <w:szCs w:val="24"/>
          <w:lang w:val="en-GB"/>
        </w:rPr>
        <w:t>Distribution of “Other infections” on diagnoses in different age groups.</w:t>
      </w:r>
    </w:p>
    <w:p w:rsidR="00B3317C" w:rsidRPr="00046C5B" w:rsidRDefault="00B3317C" w:rsidP="00B3317C">
      <w:pPr>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sz w:val="24"/>
          <w:szCs w:val="24"/>
          <w:lang w:val="en-GB"/>
        </w:rPr>
        <w:t xml:space="preserve">aFigure 2. </w:t>
      </w:r>
      <w:r w:rsidRPr="00046C5B">
        <w:rPr>
          <w:rFonts w:ascii="Times New Roman" w:eastAsia="Times New Roman" w:hAnsi="Times New Roman" w:cs="Times New Roman"/>
          <w:b/>
          <w:i/>
          <w:sz w:val="24"/>
          <w:szCs w:val="24"/>
          <w:lang w:val="en-GB"/>
        </w:rPr>
        <w:t>Admission rates for infections by age and sex for “Other infections”, excluding secondary diagnoses irrelevant to hospitalisation</w:t>
      </w:r>
    </w:p>
    <w:p w:rsidR="00B3317C" w:rsidRPr="00046C5B" w:rsidRDefault="00B3317C" w:rsidP="00B3317C">
      <w:pPr>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sz w:val="24"/>
          <w:szCs w:val="24"/>
          <w:lang w:val="en-GB"/>
        </w:rPr>
        <w:t xml:space="preserve">aResults. </w:t>
      </w:r>
      <w:r w:rsidRPr="00046C5B">
        <w:rPr>
          <w:rFonts w:ascii="Times New Roman" w:eastAsia="Times New Roman" w:hAnsi="Times New Roman" w:cs="Times New Roman"/>
          <w:b/>
          <w:i/>
          <w:sz w:val="24"/>
          <w:szCs w:val="24"/>
          <w:lang w:val="en-GB"/>
        </w:rPr>
        <w:t>Admission for infections according to age and sex in different time-periods,</w:t>
      </w:r>
    </w:p>
    <w:p w:rsidR="00B3317C" w:rsidRPr="00046C5B" w:rsidRDefault="00B3317C" w:rsidP="00B3317C">
      <w:pPr>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i/>
          <w:sz w:val="24"/>
          <w:szCs w:val="24"/>
          <w:lang w:val="en-GB"/>
        </w:rPr>
        <w:t>different seasons and for different durations of admissions</w:t>
      </w:r>
    </w:p>
    <w:p w:rsidR="00B3317C" w:rsidRPr="00046C5B" w:rsidRDefault="00B3317C" w:rsidP="00B3317C">
      <w:pPr>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sz w:val="24"/>
          <w:szCs w:val="24"/>
          <w:lang w:val="en-GB"/>
        </w:rPr>
        <w:t xml:space="preserve">aFigure 3. </w:t>
      </w:r>
      <w:r>
        <w:rPr>
          <w:rFonts w:ascii="Times New Roman" w:eastAsia="Times New Roman" w:hAnsi="Times New Roman" w:cs="Times New Roman"/>
          <w:b/>
          <w:i/>
          <w:sz w:val="24"/>
          <w:szCs w:val="24"/>
          <w:lang w:val="en-GB"/>
        </w:rPr>
        <w:t>R</w:t>
      </w:r>
      <w:r w:rsidRPr="00046C5B">
        <w:rPr>
          <w:rFonts w:ascii="Times New Roman" w:eastAsia="Times New Roman" w:hAnsi="Times New Roman" w:cs="Times New Roman"/>
          <w:b/>
          <w:i/>
          <w:sz w:val="24"/>
          <w:szCs w:val="24"/>
          <w:lang w:val="en-GB"/>
        </w:rPr>
        <w:t>ates of admissions for all infections according to age and sex for time-periods</w:t>
      </w:r>
    </w:p>
    <w:p w:rsidR="00B3317C" w:rsidRPr="00046C5B" w:rsidRDefault="00B3317C" w:rsidP="00B3317C">
      <w:pPr>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sz w:val="24"/>
          <w:szCs w:val="24"/>
          <w:lang w:val="en-GB"/>
        </w:rPr>
        <w:t xml:space="preserve">aFigure 4. </w:t>
      </w:r>
      <w:r>
        <w:rPr>
          <w:rFonts w:ascii="Times New Roman" w:eastAsia="Times New Roman" w:hAnsi="Times New Roman" w:cs="Times New Roman"/>
          <w:b/>
          <w:i/>
          <w:sz w:val="24"/>
          <w:szCs w:val="24"/>
          <w:lang w:val="en-GB"/>
        </w:rPr>
        <w:t>R</w:t>
      </w:r>
      <w:r w:rsidRPr="00046C5B">
        <w:rPr>
          <w:rFonts w:ascii="Times New Roman" w:eastAsia="Times New Roman" w:hAnsi="Times New Roman" w:cs="Times New Roman"/>
          <w:b/>
          <w:i/>
          <w:sz w:val="24"/>
          <w:szCs w:val="24"/>
          <w:lang w:val="en-GB"/>
        </w:rPr>
        <w:t>ates of admissions for infections according to age and sex for seasons</w:t>
      </w:r>
    </w:p>
    <w:p w:rsidR="00B3317C" w:rsidRPr="00046C5B" w:rsidRDefault="00B3317C" w:rsidP="00B3317C">
      <w:pPr>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sz w:val="24"/>
          <w:szCs w:val="24"/>
          <w:lang w:val="en-GB"/>
        </w:rPr>
        <w:t xml:space="preserve">aFigure 5. </w:t>
      </w:r>
      <w:r>
        <w:rPr>
          <w:rFonts w:ascii="Times New Roman" w:eastAsia="Times New Roman" w:hAnsi="Times New Roman" w:cs="Times New Roman"/>
          <w:b/>
          <w:i/>
          <w:sz w:val="24"/>
          <w:szCs w:val="24"/>
          <w:lang w:val="en-GB"/>
        </w:rPr>
        <w:t>R</w:t>
      </w:r>
      <w:r w:rsidRPr="00046C5B">
        <w:rPr>
          <w:rFonts w:ascii="Times New Roman" w:eastAsia="Times New Roman" w:hAnsi="Times New Roman" w:cs="Times New Roman"/>
          <w:b/>
          <w:i/>
          <w:sz w:val="24"/>
          <w:szCs w:val="24"/>
          <w:lang w:val="en-GB"/>
        </w:rPr>
        <w:t>ates of admissions for infections of different durations by age and sex</w:t>
      </w:r>
    </w:p>
    <w:p w:rsidR="00B3317C" w:rsidRDefault="00B3317C" w:rsidP="00B3317C">
      <w:pPr>
        <w:rPr>
          <w:rFonts w:ascii="Times New Roman" w:eastAsia="Times New Roman" w:hAnsi="Times New Roman" w:cs="Times New Roman"/>
          <w:i/>
          <w:sz w:val="24"/>
          <w:szCs w:val="24"/>
          <w:lang w:val="en-GB"/>
        </w:rPr>
      </w:pPr>
      <w:r w:rsidRPr="00046C5B">
        <w:rPr>
          <w:rFonts w:ascii="Times New Roman" w:eastAsia="Times New Roman" w:hAnsi="Times New Roman" w:cs="Times New Roman"/>
          <w:i/>
          <w:sz w:val="24"/>
          <w:szCs w:val="24"/>
          <w:lang w:val="en-GB"/>
        </w:rPr>
        <w:br w:type="page"/>
      </w:r>
    </w:p>
    <w:p w:rsidR="00B3317C" w:rsidRPr="00B35A61" w:rsidRDefault="00B3317C" w:rsidP="00B3317C">
      <w:pPr>
        <w:rPr>
          <w:rFonts w:ascii="Times New Roman" w:eastAsia="Times New Roman" w:hAnsi="Times New Roman" w:cs="Times New Roman"/>
          <w:i/>
          <w:sz w:val="24"/>
          <w:szCs w:val="24"/>
          <w:lang w:val="en-GB"/>
        </w:rPr>
      </w:pPr>
      <w:r w:rsidRPr="00B35A61">
        <w:rPr>
          <w:rFonts w:ascii="Times New Roman" w:eastAsia="Times New Roman" w:hAnsi="Times New Roman" w:cs="Times New Roman"/>
          <w:sz w:val="24"/>
          <w:szCs w:val="24"/>
          <w:lang w:val="en-GB"/>
        </w:rPr>
        <w:lastRenderedPageBreak/>
        <w:t xml:space="preserve">aTable 1. </w:t>
      </w:r>
      <w:r w:rsidRPr="00B35A61">
        <w:rPr>
          <w:rFonts w:ascii="Times New Roman" w:eastAsia="Times New Roman" w:hAnsi="Times New Roman" w:cs="Times New Roman"/>
          <w:i/>
          <w:sz w:val="24"/>
          <w:szCs w:val="24"/>
          <w:lang w:val="en-GB"/>
        </w:rPr>
        <w:t>Three most common ICD-8 and ICD-10 diagnoses for each infection category</w:t>
      </w:r>
    </w:p>
    <w:tbl>
      <w:tblPr>
        <w:tblW w:w="9344" w:type="dxa"/>
        <w:tblCellMar>
          <w:left w:w="70" w:type="dxa"/>
          <w:right w:w="70" w:type="dxa"/>
        </w:tblCellMar>
        <w:tblLook w:val="04A0" w:firstRow="1" w:lastRow="0" w:firstColumn="1" w:lastColumn="0" w:noHBand="0" w:noVBand="1"/>
      </w:tblPr>
      <w:tblGrid>
        <w:gridCol w:w="980"/>
        <w:gridCol w:w="1154"/>
        <w:gridCol w:w="1198"/>
        <w:gridCol w:w="1154"/>
        <w:gridCol w:w="1198"/>
        <w:gridCol w:w="1154"/>
        <w:gridCol w:w="1198"/>
        <w:gridCol w:w="1100"/>
        <w:gridCol w:w="1198"/>
      </w:tblGrid>
      <w:tr w:rsidR="00B3317C" w:rsidRPr="00B35A61" w:rsidTr="00407DFD">
        <w:trPr>
          <w:trHeight w:val="27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B3317C" w:rsidRPr="00B35A61" w:rsidRDefault="00B3317C" w:rsidP="00407DFD">
            <w:pPr>
              <w:spacing w:line="240" w:lineRule="auto"/>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 </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All ages</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Less than 1 year</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1-4 years</w:t>
            </w:r>
          </w:p>
        </w:tc>
        <w:tc>
          <w:tcPr>
            <w:tcW w:w="2078" w:type="dxa"/>
            <w:gridSpan w:val="2"/>
            <w:tcBorders>
              <w:top w:val="single" w:sz="4" w:space="0" w:color="auto"/>
              <w:left w:val="nil"/>
              <w:bottom w:val="single" w:sz="4" w:space="0" w:color="auto"/>
              <w:right w:val="single" w:sz="4" w:space="0" w:color="000000"/>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5-14 years</w:t>
            </w:r>
          </w:p>
        </w:tc>
      </w:tr>
      <w:tr w:rsidR="00B3317C" w:rsidRPr="00B35A61" w:rsidTr="00407DFD">
        <w:trPr>
          <w:trHeight w:val="300"/>
        </w:trPr>
        <w:tc>
          <w:tcPr>
            <w:tcW w:w="870" w:type="dxa"/>
            <w:tcBorders>
              <w:top w:val="nil"/>
              <w:left w:val="single" w:sz="4" w:space="0" w:color="auto"/>
              <w:bottom w:val="single" w:sz="4" w:space="0" w:color="auto"/>
              <w:right w:val="single" w:sz="4" w:space="0" w:color="auto"/>
            </w:tcBorders>
            <w:shd w:val="clear" w:color="auto" w:fill="auto"/>
            <w:hideMark/>
          </w:tcPr>
          <w:p w:rsidR="00B3317C" w:rsidRPr="00B35A61" w:rsidRDefault="00B3317C" w:rsidP="00407DFD">
            <w:pPr>
              <w:spacing w:line="240" w:lineRule="auto"/>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 </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8</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10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8</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10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8</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10</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8</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icd 10</w:t>
            </w:r>
          </w:p>
        </w:tc>
      </w:tr>
      <w:tr w:rsidR="00B3317C" w:rsidRPr="00B35A61" w:rsidTr="00407DFD">
        <w:trPr>
          <w:trHeight w:val="24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Most common URTI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nasopharyngitis (460.99)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obstructive laryngitis (J05.0)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nasopharyngitis (460.99)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nasofaryngitis UNS (J00.9)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laryngitis (pseudocroup) (464.01)</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obstructive laryngitis (J05.0)</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chronic tonsillitis recidivans (500.02)</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Chronic tonsillitis (J35.0)</w:t>
            </w:r>
          </w:p>
        </w:tc>
      </w:tr>
      <w:tr w:rsidR="00B3317C" w:rsidRPr="00B35A61" w:rsidTr="00407DFD">
        <w:trPr>
          <w:trHeight w:val="647"/>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Second most common URTI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laryngitis (pseudocroup) (464.01)</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nasofaryngitis UNS (J00.9)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otitis media purulenta (381.01)</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obstructive laryngitis (J05.0)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nasopharyngitis (460.99)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tonsillitis UNS (J03.9)</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tonsillitis (463.09)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obstructive laryngitis (J05.0)</w:t>
            </w:r>
          </w:p>
        </w:tc>
      </w:tr>
      <w:tr w:rsidR="00B3317C" w:rsidRPr="00B35A61" w:rsidTr="00407DFD">
        <w:trPr>
          <w:trHeight w:val="361"/>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Third most common URTI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Otitis media  catarrhalis (381.00)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suppurative otitis media (H66.0)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laryngitis (pseudocroup) (464.01)</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suppurative otitis media (H66.0)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Otitis media  catarrhalis (381.00)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suppurative otitis media (H66.0)</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Otitis media  catarrhalis (381.00)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tonsillitis UNS (J03.9)</w:t>
            </w:r>
          </w:p>
        </w:tc>
      </w:tr>
      <w:tr w:rsidR="00B3317C" w:rsidRPr="00B35A61" w:rsidTr="00407DFD">
        <w:trPr>
          <w:trHeight w:val="373"/>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Most common LRTI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(486.99)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(J18.9)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(486.99)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unspecified (J20.9)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(486.99)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(J18.9)</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(486.99)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(J18.9)</w:t>
            </w:r>
          </w:p>
        </w:tc>
      </w:tr>
      <w:tr w:rsidR="00B3317C" w:rsidRPr="00B35A61" w:rsidTr="00407DFD">
        <w:trPr>
          <w:trHeight w:val="7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Second most common LRTI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asthmatic (46602)</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unspecified (J20.9)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asthmatic (46602)</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Respiratory syncytial virus pneumonia (J12.1)</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asthmatic (46602)</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unspecified (J20.9)</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Influenza, unspecified (470.99)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unspecified (J20.9)</w:t>
            </w:r>
          </w:p>
        </w:tc>
      </w:tr>
      <w:tr w:rsidR="00B3317C" w:rsidRPr="00B35A61" w:rsidTr="00407DFD">
        <w:trPr>
          <w:trHeight w:val="353"/>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Third most common LRTI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(466.00)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Respiratory syncytial virus pneumonia (J12.1)</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(466.00)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Pneumonia unspecified (J18.9)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(466.00)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Respiratory syncytial virus pneumonia (J12.1)</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bronchitis, asthmatic (46602)</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Lobar pneumonia, unspecified (J18.1)</w:t>
            </w:r>
          </w:p>
        </w:tc>
      </w:tr>
      <w:tr w:rsidR="00B3317C" w:rsidRPr="000B48A5" w:rsidTr="00407DFD">
        <w:trPr>
          <w:trHeight w:val="7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Most common GII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gastroenteritis, infectious (009.20)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Infectious gastroenteritis and colitis, unspecified (A09.9)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gastroenteritis, infectious (009.20)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Infectious gastroenteritis and colitis, unspecified (A09.9)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gastroenteritis, infectious (009.20)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Infectious gastroenteritis and colitis, unspecified (A09.9)</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gastroenteritis, infectious (009.20)</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Infectious gastroenteritis and colitis, unspecified (A09.9)</w:t>
            </w:r>
          </w:p>
        </w:tc>
      </w:tr>
      <w:tr w:rsidR="00B3317C" w:rsidRPr="000B48A5" w:rsidTr="00407DFD">
        <w:trPr>
          <w:trHeight w:val="7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second most common GII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Diarrhoea (009.99)</w:t>
            </w:r>
          </w:p>
        </w:tc>
        <w:tc>
          <w:tcPr>
            <w:tcW w:w="1088" w:type="dxa"/>
            <w:tcBorders>
              <w:top w:val="nil"/>
              <w:left w:val="nil"/>
              <w:bottom w:val="single" w:sz="4" w:space="0" w:color="auto"/>
              <w:right w:val="single" w:sz="4" w:space="0" w:color="auto"/>
            </w:tcBorders>
            <w:shd w:val="clear" w:color="000000" w:fill="FFFFFF"/>
            <w:vAlign w:val="center"/>
            <w:hideMark/>
          </w:tcPr>
          <w:p w:rsidR="00B3317C" w:rsidRPr="00B35A61" w:rsidRDefault="00B3317C" w:rsidP="00407DFD">
            <w:pPr>
              <w:spacing w:line="240" w:lineRule="auto"/>
              <w:jc w:val="center"/>
              <w:rPr>
                <w:rFonts w:ascii="Times New Roman" w:eastAsia="Times New Roman" w:hAnsi="Times New Roman" w:cs="Times New Roman"/>
                <w:color w:val="333333"/>
                <w:sz w:val="16"/>
                <w:szCs w:val="16"/>
                <w:lang w:val="en-US"/>
              </w:rPr>
            </w:pPr>
            <w:r w:rsidRPr="00B35A61">
              <w:rPr>
                <w:rFonts w:ascii="Times New Roman" w:eastAsia="Times New Roman" w:hAnsi="Times New Roman" w:cs="Times New Roman"/>
                <w:color w:val="333333"/>
                <w:sz w:val="16"/>
                <w:szCs w:val="16"/>
                <w:lang w:val="en-US"/>
              </w:rPr>
              <w:t>Viral intestinal infection, unspecified (A08.4)</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Diarrhoea (009.99)</w:t>
            </w:r>
          </w:p>
        </w:tc>
        <w:tc>
          <w:tcPr>
            <w:tcW w:w="1088" w:type="dxa"/>
            <w:tcBorders>
              <w:top w:val="nil"/>
              <w:left w:val="nil"/>
              <w:bottom w:val="single" w:sz="4" w:space="0" w:color="auto"/>
              <w:right w:val="single" w:sz="4" w:space="0" w:color="auto"/>
            </w:tcBorders>
            <w:shd w:val="clear" w:color="000000" w:fill="FFFFFF"/>
            <w:vAlign w:val="center"/>
            <w:hideMark/>
          </w:tcPr>
          <w:p w:rsidR="00B3317C" w:rsidRPr="00B35A61" w:rsidRDefault="00B3317C" w:rsidP="00407DFD">
            <w:pPr>
              <w:spacing w:line="240" w:lineRule="auto"/>
              <w:jc w:val="center"/>
              <w:rPr>
                <w:rFonts w:ascii="Times New Roman" w:eastAsia="Times New Roman" w:hAnsi="Times New Roman" w:cs="Times New Roman"/>
                <w:color w:val="333333"/>
                <w:sz w:val="16"/>
                <w:szCs w:val="16"/>
                <w:lang w:val="en-US"/>
              </w:rPr>
            </w:pPr>
            <w:r w:rsidRPr="00B35A61">
              <w:rPr>
                <w:rFonts w:ascii="Times New Roman" w:eastAsia="Times New Roman" w:hAnsi="Times New Roman" w:cs="Times New Roman"/>
                <w:color w:val="333333"/>
                <w:sz w:val="16"/>
                <w:szCs w:val="16"/>
                <w:lang w:val="en-US"/>
              </w:rPr>
              <w:t>Viral intestinal infection, unspecified (A08.4)</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Diarrhoea (009.99)</w:t>
            </w:r>
          </w:p>
        </w:tc>
        <w:tc>
          <w:tcPr>
            <w:tcW w:w="1088" w:type="dxa"/>
            <w:tcBorders>
              <w:top w:val="nil"/>
              <w:left w:val="nil"/>
              <w:bottom w:val="single" w:sz="4" w:space="0" w:color="auto"/>
              <w:right w:val="single" w:sz="4" w:space="0" w:color="auto"/>
            </w:tcBorders>
            <w:shd w:val="clear" w:color="000000" w:fill="FFFFFF"/>
            <w:vAlign w:val="center"/>
            <w:hideMark/>
          </w:tcPr>
          <w:p w:rsidR="00B3317C" w:rsidRPr="00B35A61" w:rsidRDefault="00B3317C" w:rsidP="00407DFD">
            <w:pPr>
              <w:spacing w:line="240" w:lineRule="auto"/>
              <w:jc w:val="center"/>
              <w:rPr>
                <w:rFonts w:ascii="Times New Roman" w:eastAsia="Times New Roman" w:hAnsi="Times New Roman" w:cs="Times New Roman"/>
                <w:color w:val="333333"/>
                <w:sz w:val="16"/>
                <w:szCs w:val="16"/>
                <w:lang w:val="en-US"/>
              </w:rPr>
            </w:pPr>
            <w:r w:rsidRPr="00B35A61">
              <w:rPr>
                <w:rFonts w:ascii="Times New Roman" w:eastAsia="Times New Roman" w:hAnsi="Times New Roman" w:cs="Times New Roman"/>
                <w:color w:val="333333"/>
                <w:sz w:val="16"/>
                <w:szCs w:val="16"/>
                <w:lang w:val="en-US"/>
              </w:rPr>
              <w:t>Viral intestinal infection, unspecified (A08.4)</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gastroenteritis and colitis, infectious (009.29)</w:t>
            </w:r>
          </w:p>
        </w:tc>
        <w:tc>
          <w:tcPr>
            <w:tcW w:w="1088" w:type="dxa"/>
            <w:tcBorders>
              <w:top w:val="nil"/>
              <w:left w:val="nil"/>
              <w:bottom w:val="single" w:sz="4" w:space="0" w:color="auto"/>
              <w:right w:val="single" w:sz="4" w:space="0" w:color="auto"/>
            </w:tcBorders>
            <w:shd w:val="clear" w:color="000000" w:fill="FFFFFF"/>
            <w:vAlign w:val="center"/>
            <w:hideMark/>
          </w:tcPr>
          <w:p w:rsidR="00B3317C" w:rsidRPr="00B35A61" w:rsidRDefault="00B3317C" w:rsidP="00407DFD">
            <w:pPr>
              <w:spacing w:line="240" w:lineRule="auto"/>
              <w:jc w:val="center"/>
              <w:rPr>
                <w:rFonts w:ascii="Times New Roman" w:eastAsia="Times New Roman" w:hAnsi="Times New Roman" w:cs="Times New Roman"/>
                <w:color w:val="333333"/>
                <w:sz w:val="16"/>
                <w:szCs w:val="16"/>
                <w:lang w:val="en-US"/>
              </w:rPr>
            </w:pPr>
            <w:r w:rsidRPr="00B35A61">
              <w:rPr>
                <w:rFonts w:ascii="Times New Roman" w:eastAsia="Times New Roman" w:hAnsi="Times New Roman" w:cs="Times New Roman"/>
                <w:color w:val="333333"/>
                <w:sz w:val="16"/>
                <w:szCs w:val="16"/>
                <w:lang w:val="en-US"/>
              </w:rPr>
              <w:t>Viral intestinal infection, unspecified (A08.4)</w:t>
            </w:r>
          </w:p>
        </w:tc>
      </w:tr>
      <w:tr w:rsidR="00B3317C" w:rsidRPr="00B35A61" w:rsidTr="00407DFD">
        <w:trPr>
          <w:trHeight w:val="7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Thirds most common GII</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gastroenteritis and colitis, infectious (009.29)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Rotaviral enteritis (A08.0)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gastroenteritis and colitis, infectious (009.29)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Rotaviral enteritis (A08.0)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Giardiasis lambliasis (007.19)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Rotaviral enteritis (A08.0)</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Diarrhoea (009.99)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333333"/>
                <w:sz w:val="16"/>
                <w:szCs w:val="16"/>
                <w:lang w:val="da-DK"/>
              </w:rPr>
            </w:pPr>
            <w:r w:rsidRPr="00B35A61">
              <w:rPr>
                <w:rFonts w:ascii="Times New Roman" w:eastAsia="Times New Roman" w:hAnsi="Times New Roman" w:cs="Times New Roman"/>
                <w:color w:val="333333"/>
                <w:sz w:val="16"/>
                <w:szCs w:val="16"/>
                <w:lang w:val="da-DK"/>
              </w:rPr>
              <w:t>Salmonella enteritis (A02.0)</w:t>
            </w:r>
          </w:p>
        </w:tc>
      </w:tr>
      <w:tr w:rsidR="00B3317C" w:rsidRPr="00B35A61" w:rsidTr="00407DFD">
        <w:trPr>
          <w:trHeight w:val="7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Most common "Other infections"</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disease, unspecified (079.99)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infection, unspecified (B34.9)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disease, unspecified (079.99)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infection, unspecified (B34.9)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disease, unspecified (079.99)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infection, unspecified (B34.9)</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Pyelinephritis and cystopyelitis, (590.19)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infection, unspecified (B34.9)</w:t>
            </w:r>
          </w:p>
        </w:tc>
      </w:tr>
      <w:tr w:rsidR="00B3317C" w:rsidRPr="00B35A61" w:rsidTr="00407DFD">
        <w:trPr>
          <w:trHeight w:val="7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Second common "Other infections"</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Pyelinephritis and cystopyelitis, (590.19)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tubulointerstitial nephritis, unspecified (N10.9)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Septicaemia (038.99)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tubulointerstitial nephritis, unspecified (N10.9)</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Pyelinephritis and cystopyelitis, (590.19)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tubulointerstitial nephritis, unspecified (N10.9)</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Infectious mononucleosis (075.09)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cystitis (N30.0)</w:t>
            </w:r>
          </w:p>
        </w:tc>
      </w:tr>
      <w:tr w:rsidR="00B3317C" w:rsidRPr="000B48A5" w:rsidTr="00407DFD">
        <w:trPr>
          <w:trHeight w:val="7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B3317C" w:rsidRPr="00B35A61" w:rsidRDefault="00B3317C" w:rsidP="00407DFD">
            <w:pPr>
              <w:spacing w:line="240" w:lineRule="auto"/>
              <w:rPr>
                <w:rFonts w:ascii="Times New Roman" w:eastAsia="Times New Roman" w:hAnsi="Times New Roman" w:cs="Times New Roman"/>
                <w:b/>
                <w:bCs/>
                <w:color w:val="000000"/>
                <w:sz w:val="18"/>
                <w:szCs w:val="18"/>
                <w:lang w:val="da-DK"/>
              </w:rPr>
            </w:pPr>
            <w:r w:rsidRPr="00B35A61">
              <w:rPr>
                <w:rFonts w:ascii="Times New Roman" w:eastAsia="Times New Roman" w:hAnsi="Times New Roman" w:cs="Times New Roman"/>
                <w:b/>
                <w:bCs/>
                <w:color w:val="000000"/>
                <w:sz w:val="18"/>
                <w:szCs w:val="18"/>
                <w:lang w:val="da-DK"/>
              </w:rPr>
              <w:t>Third common "Other infections"</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Septicaemia (038.99)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cystitis (N30.0)</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Pyelinephritis and cystopyelitis, (590.19)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Unspecified acute conjunctivitis (H10.3)</w:t>
            </w:r>
          </w:p>
        </w:tc>
        <w:tc>
          <w:tcPr>
            <w:tcW w:w="1044"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sz w:val="16"/>
                <w:szCs w:val="16"/>
                <w:lang w:val="da-DK"/>
              </w:rPr>
            </w:pPr>
            <w:r w:rsidRPr="00B35A61">
              <w:rPr>
                <w:rFonts w:ascii="Times New Roman" w:eastAsia="Times New Roman" w:hAnsi="Times New Roman" w:cs="Times New Roman"/>
                <w:sz w:val="16"/>
                <w:szCs w:val="16"/>
                <w:lang w:val="da-DK"/>
              </w:rPr>
              <w:t>Measles  (055.09)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Acute cystitis (N30.0)</w:t>
            </w:r>
          </w:p>
        </w:tc>
        <w:tc>
          <w:tcPr>
            <w:tcW w:w="990"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da-DK"/>
              </w:rPr>
            </w:pPr>
            <w:r w:rsidRPr="00B35A61">
              <w:rPr>
                <w:rFonts w:ascii="Times New Roman" w:eastAsia="Times New Roman" w:hAnsi="Times New Roman" w:cs="Times New Roman"/>
                <w:color w:val="000000"/>
                <w:sz w:val="16"/>
                <w:szCs w:val="16"/>
                <w:lang w:val="da-DK"/>
              </w:rPr>
              <w:t>Viral disease, unspecified (079.99)</w:t>
            </w:r>
          </w:p>
        </w:tc>
        <w:tc>
          <w:tcPr>
            <w:tcW w:w="1088" w:type="dxa"/>
            <w:tcBorders>
              <w:top w:val="nil"/>
              <w:left w:val="nil"/>
              <w:bottom w:val="single" w:sz="4" w:space="0" w:color="auto"/>
              <w:right w:val="single" w:sz="4" w:space="0" w:color="auto"/>
            </w:tcBorders>
            <w:shd w:val="clear" w:color="auto" w:fill="auto"/>
            <w:vAlign w:val="center"/>
            <w:hideMark/>
          </w:tcPr>
          <w:p w:rsidR="00B3317C" w:rsidRPr="00B35A61" w:rsidRDefault="00B3317C" w:rsidP="00407DFD">
            <w:pPr>
              <w:spacing w:line="240" w:lineRule="auto"/>
              <w:jc w:val="center"/>
              <w:rPr>
                <w:rFonts w:ascii="Times New Roman" w:eastAsia="Times New Roman" w:hAnsi="Times New Roman" w:cs="Times New Roman"/>
                <w:color w:val="000000"/>
                <w:sz w:val="16"/>
                <w:szCs w:val="16"/>
                <w:lang w:val="en-US"/>
              </w:rPr>
            </w:pPr>
            <w:r w:rsidRPr="00B35A61">
              <w:rPr>
                <w:rFonts w:ascii="Times New Roman" w:eastAsia="Times New Roman" w:hAnsi="Times New Roman" w:cs="Times New Roman"/>
                <w:color w:val="000000"/>
                <w:sz w:val="16"/>
                <w:szCs w:val="16"/>
                <w:lang w:val="en-US"/>
              </w:rPr>
              <w:t>Acute tubulointerstitial nephritis, unspecified (N10.9)</w:t>
            </w:r>
          </w:p>
        </w:tc>
      </w:tr>
    </w:tbl>
    <w:p w:rsidR="00B3317C" w:rsidRDefault="00B3317C" w:rsidP="00B3317C">
      <w:pPr>
        <w:rPr>
          <w:rFonts w:ascii="Times New Roman" w:eastAsia="Times New Roman" w:hAnsi="Times New Roman" w:cs="Times New Roman"/>
          <w:i/>
          <w:sz w:val="24"/>
          <w:szCs w:val="24"/>
          <w:lang w:val="en-US"/>
        </w:rPr>
      </w:pPr>
    </w:p>
    <w:p w:rsidR="00B3317C" w:rsidRDefault="00B3317C" w:rsidP="00B3317C">
      <w:pPr>
        <w:spacing w:after="160" w:line="259"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br w:type="page"/>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i/>
          <w:sz w:val="24"/>
          <w:szCs w:val="24"/>
          <w:lang w:val="en-GB"/>
        </w:rPr>
        <w:lastRenderedPageBreak/>
        <w:t>aFigure 1.</w:t>
      </w:r>
      <w:r w:rsidRPr="00046C5B">
        <w:rPr>
          <w:rFonts w:ascii="Times New Roman" w:eastAsia="Times New Roman" w:hAnsi="Times New Roman" w:cs="Times New Roman"/>
          <w:sz w:val="24"/>
          <w:szCs w:val="24"/>
          <w:lang w:val="en-GB"/>
        </w:rPr>
        <w:t xml:space="preserve"> Distribution of “Other infections” on diagnoses in different age groups.</w:t>
      </w:r>
    </w:p>
    <w:p w:rsidR="00B3317C" w:rsidRPr="00046C5B" w:rsidRDefault="00B3317C" w:rsidP="00B3317C">
      <w:pPr>
        <w:rPr>
          <w:rFonts w:ascii="Times New Roman" w:eastAsia="Times New Roman" w:hAnsi="Times New Roman" w:cs="Times New Roman"/>
          <w:sz w:val="24"/>
          <w:szCs w:val="24"/>
          <w:lang w:val="en-GB"/>
        </w:rPr>
      </w:pP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noProof/>
          <w:sz w:val="24"/>
          <w:szCs w:val="24"/>
          <w:lang w:val="en-US" w:eastAsia="en-US"/>
        </w:rPr>
        <w:drawing>
          <wp:inline distT="114300" distB="114300" distL="114300" distR="114300" wp14:anchorId="04450353" wp14:editId="669D26FF">
            <wp:extent cx="5734050" cy="63500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
                    <a:srcRect/>
                    <a:stretch>
                      <a:fillRect/>
                    </a:stretch>
                  </pic:blipFill>
                  <pic:spPr>
                    <a:xfrm>
                      <a:off x="0" y="0"/>
                      <a:ext cx="5734050" cy="6350000"/>
                    </a:xfrm>
                    <a:prstGeom prst="rect">
                      <a:avLst/>
                    </a:prstGeom>
                    <a:ln/>
                  </pic:spPr>
                </pic:pic>
              </a:graphicData>
            </a:graphic>
          </wp:inline>
        </w:drawing>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Note: The Distribution shown in the different age groups are based on the five most frequent infectious disease groups for each age group and the rest of the admissions are collected in the group “rest of the diagnoses”.</w:t>
      </w:r>
    </w:p>
    <w:p w:rsidR="00B3317C" w:rsidRDefault="00B3317C" w:rsidP="00B3317C">
      <w:pPr>
        <w:rPr>
          <w:rFonts w:ascii="Times New Roman" w:eastAsia="Times New Roman" w:hAnsi="Times New Roman" w:cs="Times New Roman"/>
          <w:i/>
          <w:sz w:val="24"/>
          <w:szCs w:val="24"/>
          <w:lang w:val="en-GB"/>
        </w:rPr>
      </w:pPr>
    </w:p>
    <w:p w:rsidR="00B3317C" w:rsidRPr="00046C5B" w:rsidRDefault="00B3317C" w:rsidP="00B3317C">
      <w:pPr>
        <w:rPr>
          <w:rFonts w:ascii="Times New Roman" w:eastAsia="Times New Roman" w:hAnsi="Times New Roman" w:cs="Times New Roman"/>
          <w:i/>
          <w:sz w:val="24"/>
          <w:szCs w:val="24"/>
          <w:lang w:val="en-GB"/>
        </w:rPr>
      </w:pPr>
    </w:p>
    <w:p w:rsidR="00B3317C" w:rsidRDefault="00B3317C" w:rsidP="00B3317C">
      <w:pPr>
        <w:spacing w:after="160" w:line="259"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br w:type="page"/>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i/>
          <w:sz w:val="24"/>
          <w:szCs w:val="24"/>
          <w:lang w:val="en-GB"/>
        </w:rPr>
        <w:lastRenderedPageBreak/>
        <w:t xml:space="preserve">aFigure 2. </w:t>
      </w:r>
      <w:r w:rsidRPr="00046C5B">
        <w:rPr>
          <w:rFonts w:ascii="Times New Roman" w:eastAsia="Times New Roman" w:hAnsi="Times New Roman" w:cs="Times New Roman"/>
          <w:sz w:val="24"/>
          <w:szCs w:val="24"/>
          <w:lang w:val="en-GB"/>
        </w:rPr>
        <w:t>Admission rates for infections by age and sex for “Other infections”, excluding secondary diagnoses. Rates of admissions for “Other infections” (A). Male-female rate ratio by age for “Other infections” (B).</w:t>
      </w:r>
    </w:p>
    <w:p w:rsidR="00B3317C" w:rsidRPr="00046C5B" w:rsidRDefault="00B3317C" w:rsidP="00B3317C">
      <w:pP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US" w:eastAsia="en-US"/>
        </w:rPr>
        <w:drawing>
          <wp:inline distT="0" distB="0" distL="0" distR="0" wp14:anchorId="35EDF18B" wp14:editId="0458211D">
            <wp:extent cx="5732734" cy="224565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_afigure_2.png"/>
                    <pic:cNvPicPr/>
                  </pic:nvPicPr>
                  <pic:blipFill rotWithShape="1">
                    <a:blip r:embed="rId5" cstate="print">
                      <a:extLst>
                        <a:ext uri="{28A0092B-C50C-407E-A947-70E740481C1C}">
                          <a14:useLocalDpi xmlns:a14="http://schemas.microsoft.com/office/drawing/2010/main" val="0"/>
                        </a:ext>
                      </a:extLst>
                    </a:blip>
                    <a:srcRect t="24504" b="21646"/>
                    <a:stretch/>
                  </pic:blipFill>
                  <pic:spPr bwMode="auto">
                    <a:xfrm>
                      <a:off x="0" y="0"/>
                      <a:ext cx="5733415" cy="2245925"/>
                    </a:xfrm>
                    <a:prstGeom prst="rect">
                      <a:avLst/>
                    </a:prstGeom>
                    <a:ln>
                      <a:noFill/>
                    </a:ln>
                    <a:extLst>
                      <a:ext uri="{53640926-AAD7-44D8-BBD7-CCE9431645EC}">
                        <a14:shadowObscured xmlns:a14="http://schemas.microsoft.com/office/drawing/2010/main"/>
                      </a:ext>
                    </a:extLst>
                  </pic:spPr>
                </pic:pic>
              </a:graphicData>
            </a:graphic>
          </wp:inline>
        </w:drawing>
      </w:r>
    </w:p>
    <w:p w:rsidR="00B3317C" w:rsidRPr="00046C5B" w:rsidRDefault="00B3317C" w:rsidP="00B3317C">
      <w:pPr>
        <w:rPr>
          <w:rFonts w:ascii="Times New Roman" w:eastAsia="Times New Roman" w:hAnsi="Times New Roman" w:cs="Times New Roman"/>
          <w:b/>
          <w:sz w:val="28"/>
          <w:szCs w:val="28"/>
          <w:lang w:val="en-GB"/>
        </w:rPr>
      </w:pPr>
    </w:p>
    <w:p w:rsidR="00B3317C" w:rsidRPr="00046C5B" w:rsidRDefault="00B3317C" w:rsidP="00B3317C">
      <w:pPr>
        <w:spacing w:line="480" w:lineRule="auto"/>
        <w:rPr>
          <w:rFonts w:ascii="Times New Roman" w:eastAsia="Times New Roman" w:hAnsi="Times New Roman" w:cs="Times New Roman"/>
          <w:b/>
          <w:sz w:val="28"/>
          <w:szCs w:val="28"/>
          <w:lang w:val="en-GB"/>
        </w:rPr>
      </w:pPr>
      <w:r w:rsidRPr="00046C5B">
        <w:rPr>
          <w:rFonts w:ascii="Times New Roman" w:eastAsia="Times New Roman" w:hAnsi="Times New Roman" w:cs="Times New Roman"/>
          <w:b/>
          <w:sz w:val="28"/>
          <w:szCs w:val="28"/>
          <w:lang w:val="en-GB"/>
        </w:rPr>
        <w:t>aResults</w:t>
      </w:r>
    </w:p>
    <w:p w:rsidR="00B3317C" w:rsidRPr="00046C5B" w:rsidRDefault="00B3317C" w:rsidP="00B3317C">
      <w:pPr>
        <w:spacing w:line="480" w:lineRule="auto"/>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i/>
          <w:sz w:val="24"/>
          <w:szCs w:val="24"/>
          <w:lang w:val="en-GB"/>
        </w:rPr>
        <w:t>Admission for infections according to age and sex in different time-periods</w:t>
      </w:r>
    </w:p>
    <w:p w:rsidR="00B3317C" w:rsidRPr="00046C5B" w:rsidRDefault="00B3317C" w:rsidP="00B3317C">
      <w:pPr>
        <w:spacing w:line="480" w:lineRule="auto"/>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Comparing the admissions for all infections for boys and girls in different time-periods (aFig. 3A-H), mainly shows the same tendencies as the combined results for 1977-2014 (fig. 3A-B in the article). In more recent time-periods, the trough between the first and second peak was observed at an older age, as was the second peak (aFig. 3A-D).</w:t>
      </w:r>
    </w:p>
    <w:p w:rsidR="00B3317C" w:rsidRPr="00046C5B" w:rsidRDefault="00B3317C" w:rsidP="00B3317C">
      <w:pPr>
        <w:spacing w:line="480" w:lineRule="auto"/>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 xml:space="preserve"> </w:t>
      </w:r>
    </w:p>
    <w:p w:rsidR="00B3317C" w:rsidRPr="00046C5B" w:rsidRDefault="00B3317C" w:rsidP="00B3317C">
      <w:pPr>
        <w:spacing w:line="480" w:lineRule="auto"/>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i/>
          <w:sz w:val="24"/>
          <w:szCs w:val="24"/>
          <w:lang w:val="en-GB"/>
        </w:rPr>
        <w:t>Admission for infections according to age and sex in different seasons</w:t>
      </w:r>
    </w:p>
    <w:p w:rsidR="00B3317C" w:rsidRPr="00046C5B" w:rsidRDefault="00B3317C" w:rsidP="00B3317C">
      <w:pPr>
        <w:spacing w:line="480" w:lineRule="auto"/>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The absolute rates of admission for infections for both sexes were generally highest during winter and lowest during summer (aFig. 4A-D). Peaks and troughs in the rate of admissions, as well as male-female rate ratio, roughly followed the same patterns in all seasons (aFig. 4A-H) as described for the combined results of all seasons (fig. 3A-B in the article)</w:t>
      </w:r>
    </w:p>
    <w:p w:rsidR="00B3317C" w:rsidRPr="00046C5B" w:rsidRDefault="00B3317C" w:rsidP="00B3317C">
      <w:pPr>
        <w:spacing w:line="480" w:lineRule="auto"/>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 xml:space="preserve"> </w:t>
      </w:r>
    </w:p>
    <w:p w:rsidR="00B3317C" w:rsidRPr="00046C5B" w:rsidRDefault="00B3317C" w:rsidP="00B3317C">
      <w:pPr>
        <w:spacing w:line="480" w:lineRule="auto"/>
        <w:rPr>
          <w:rFonts w:ascii="Times New Roman" w:eastAsia="Times New Roman" w:hAnsi="Times New Roman" w:cs="Times New Roman"/>
          <w:b/>
          <w:i/>
          <w:sz w:val="24"/>
          <w:szCs w:val="24"/>
          <w:lang w:val="en-GB"/>
        </w:rPr>
      </w:pPr>
      <w:r w:rsidRPr="00046C5B">
        <w:rPr>
          <w:rFonts w:ascii="Times New Roman" w:eastAsia="Times New Roman" w:hAnsi="Times New Roman" w:cs="Times New Roman"/>
          <w:b/>
          <w:i/>
          <w:sz w:val="24"/>
          <w:szCs w:val="24"/>
          <w:lang w:val="en-GB"/>
        </w:rPr>
        <w:t>Duration of admission for infections according to age and sex</w:t>
      </w:r>
    </w:p>
    <w:p w:rsidR="00B3317C" w:rsidRPr="00046C5B" w:rsidRDefault="00B3317C" w:rsidP="00B3317C">
      <w:pPr>
        <w:spacing w:line="480" w:lineRule="auto"/>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The highest absolute rate of admission in 3+</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 xml:space="preserve">days of admission was observed at age 0 months, (boys, 147.1 /1000 person-years; girls, 115.0 /1000 person-years) (aFig. 5D). For </w:t>
      </w:r>
      <w:r w:rsidRPr="00046C5B">
        <w:rPr>
          <w:rFonts w:ascii="Times New Roman" w:eastAsia="Times New Roman" w:hAnsi="Times New Roman" w:cs="Times New Roman"/>
          <w:sz w:val="24"/>
          <w:szCs w:val="24"/>
          <w:lang w:val="en-GB"/>
        </w:rPr>
        <w:lastRenderedPageBreak/>
        <w:t>shorter durations, the highest absolute rates were around 10-13 months for both sexes (aFig. 5A-C). Boys had the highest admission rate until 13 years of age for admissions with a duration of 0</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11 years for duration of 1</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10 years for durations of 2</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and 7 years for 3+</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admission (aFig. 5E-H).</w:t>
      </w:r>
    </w:p>
    <w:p w:rsidR="00B3317C" w:rsidRPr="00046C5B" w:rsidRDefault="00B3317C" w:rsidP="00B3317C">
      <w:pPr>
        <w:rPr>
          <w:rFonts w:ascii="Times New Roman" w:eastAsia="Times New Roman" w:hAnsi="Times New Roman" w:cs="Times New Roman"/>
          <w:i/>
          <w:sz w:val="24"/>
          <w:szCs w:val="24"/>
          <w:lang w:val="en-GB"/>
        </w:rPr>
      </w:pPr>
      <w:r w:rsidRPr="00046C5B">
        <w:rPr>
          <w:rFonts w:ascii="Times New Roman" w:eastAsia="Times New Roman" w:hAnsi="Times New Roman" w:cs="Times New Roman"/>
          <w:i/>
          <w:sz w:val="24"/>
          <w:szCs w:val="24"/>
          <w:lang w:val="en-GB"/>
        </w:rPr>
        <w:br w:type="page"/>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i/>
          <w:sz w:val="24"/>
          <w:szCs w:val="24"/>
          <w:lang w:val="en-GB"/>
        </w:rPr>
        <w:lastRenderedPageBreak/>
        <w:t>aFigure 3.</w:t>
      </w:r>
      <w:r w:rsidRPr="00046C5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R</w:t>
      </w:r>
      <w:r w:rsidRPr="00046C5B">
        <w:rPr>
          <w:rFonts w:ascii="Times New Roman" w:eastAsia="Times New Roman" w:hAnsi="Times New Roman" w:cs="Times New Roman"/>
          <w:sz w:val="24"/>
          <w:szCs w:val="24"/>
          <w:lang w:val="en-GB"/>
        </w:rPr>
        <w:t xml:space="preserve">ates of admissions for all infections according to age and sex for time-periods; 1977-1984 (A), 1985-1993 (B), 1994-2003 (C) and 2004-2014 (D), and male-female rate ratio according to age for; 1977-1984 (E), 1985-1993 (F), 1994-2003 (G) and 2004-2014 (H). </w:t>
      </w:r>
    </w:p>
    <w:p w:rsidR="00B3317C" w:rsidRPr="00046C5B" w:rsidRDefault="00B3317C" w:rsidP="00B3317C">
      <w:pP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US" w:eastAsia="en-US"/>
        </w:rPr>
        <w:drawing>
          <wp:inline distT="0" distB="0" distL="0" distR="0" wp14:anchorId="43FB112E" wp14:editId="11CEDBAB">
            <wp:extent cx="5771617" cy="701936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_afigure_3.png"/>
                    <pic:cNvPicPr/>
                  </pic:nvPicPr>
                  <pic:blipFill rotWithShape="1">
                    <a:blip r:embed="rId6">
                      <a:extLst>
                        <a:ext uri="{28A0092B-C50C-407E-A947-70E740481C1C}">
                          <a14:useLocalDpi xmlns:a14="http://schemas.microsoft.com/office/drawing/2010/main" val="0"/>
                        </a:ext>
                      </a:extLst>
                    </a:blip>
                    <a:srcRect l="20405" r="19783"/>
                    <a:stretch/>
                  </pic:blipFill>
                  <pic:spPr bwMode="auto">
                    <a:xfrm>
                      <a:off x="0" y="0"/>
                      <a:ext cx="5778016" cy="7027147"/>
                    </a:xfrm>
                    <a:prstGeom prst="rect">
                      <a:avLst/>
                    </a:prstGeom>
                    <a:ln>
                      <a:noFill/>
                    </a:ln>
                    <a:extLst>
                      <a:ext uri="{53640926-AAD7-44D8-BBD7-CCE9431645EC}">
                        <a14:shadowObscured xmlns:a14="http://schemas.microsoft.com/office/drawing/2010/main"/>
                      </a:ext>
                    </a:extLst>
                  </pic:spPr>
                </pic:pic>
              </a:graphicData>
            </a:graphic>
          </wp:inline>
        </w:drawing>
      </w:r>
    </w:p>
    <w:p w:rsidR="00B3317C" w:rsidRDefault="00B3317C" w:rsidP="00B3317C">
      <w:pPr>
        <w:rPr>
          <w:rFonts w:ascii="Times New Roman" w:eastAsia="Times New Roman" w:hAnsi="Times New Roman" w:cs="Times New Roman"/>
          <w:i/>
          <w:sz w:val="24"/>
          <w:szCs w:val="24"/>
          <w:lang w:val="en-GB"/>
        </w:rPr>
      </w:pPr>
    </w:p>
    <w:p w:rsidR="00B3317C" w:rsidRDefault="00B3317C" w:rsidP="00B3317C">
      <w:pPr>
        <w:spacing w:after="160" w:line="259"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br w:type="page"/>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i/>
          <w:sz w:val="24"/>
          <w:szCs w:val="24"/>
          <w:lang w:val="en-GB"/>
        </w:rPr>
        <w:lastRenderedPageBreak/>
        <w:t>aFigure 4.</w:t>
      </w:r>
      <w:r w:rsidRPr="00046C5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R</w:t>
      </w:r>
      <w:r w:rsidRPr="00046C5B">
        <w:rPr>
          <w:rFonts w:ascii="Times New Roman" w:eastAsia="Times New Roman" w:hAnsi="Times New Roman" w:cs="Times New Roman"/>
          <w:sz w:val="24"/>
          <w:szCs w:val="24"/>
          <w:lang w:val="en-GB"/>
        </w:rPr>
        <w:t>ates of admissions for infections according to age and sex for winter (A), spring (B), summer (C) and autumn (D), and male-female rate ratio according to age for winter</w:t>
      </w:r>
      <w:r w:rsidRPr="000B48A5">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(E), spring (F), summer (G) and autumn (H).</w:t>
      </w:r>
    </w:p>
    <w:p w:rsidR="00B3317C" w:rsidRPr="00046C5B" w:rsidRDefault="00B3317C" w:rsidP="00B3317C">
      <w:pP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US" w:eastAsia="en-US"/>
        </w:rPr>
        <w:drawing>
          <wp:inline distT="0" distB="0" distL="0" distR="0" wp14:anchorId="47CDED50" wp14:editId="4215E6C3">
            <wp:extent cx="5661212" cy="7050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ry_afigure_4.png"/>
                    <pic:cNvPicPr/>
                  </pic:nvPicPr>
                  <pic:blipFill rotWithShape="1">
                    <a:blip r:embed="rId7">
                      <a:extLst>
                        <a:ext uri="{28A0092B-C50C-407E-A947-70E740481C1C}">
                          <a14:useLocalDpi xmlns:a14="http://schemas.microsoft.com/office/drawing/2010/main" val="0"/>
                        </a:ext>
                      </a:extLst>
                    </a:blip>
                    <a:srcRect l="21343" r="20249"/>
                    <a:stretch/>
                  </pic:blipFill>
                  <pic:spPr bwMode="auto">
                    <a:xfrm>
                      <a:off x="0" y="0"/>
                      <a:ext cx="5674130" cy="7066785"/>
                    </a:xfrm>
                    <a:prstGeom prst="rect">
                      <a:avLst/>
                    </a:prstGeom>
                    <a:ln>
                      <a:noFill/>
                    </a:ln>
                    <a:extLst>
                      <a:ext uri="{53640926-AAD7-44D8-BBD7-CCE9431645EC}">
                        <a14:shadowObscured xmlns:a14="http://schemas.microsoft.com/office/drawing/2010/main"/>
                      </a:ext>
                    </a:extLst>
                  </pic:spPr>
                </pic:pic>
              </a:graphicData>
            </a:graphic>
          </wp:inline>
        </w:drawing>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sz w:val="24"/>
          <w:szCs w:val="24"/>
          <w:lang w:val="en-GB"/>
        </w:rPr>
        <w:t>Note: winter, December-February; spring, March-May; summer, June-August; autumn, September-November.</w:t>
      </w:r>
    </w:p>
    <w:p w:rsidR="00B3317C" w:rsidRDefault="00B3317C" w:rsidP="00B3317C">
      <w:pPr>
        <w:rPr>
          <w:rFonts w:ascii="Times New Roman" w:eastAsia="Times New Roman" w:hAnsi="Times New Roman" w:cs="Times New Roman"/>
          <w:i/>
          <w:sz w:val="24"/>
          <w:szCs w:val="24"/>
          <w:lang w:val="en-GB"/>
        </w:rPr>
      </w:pPr>
      <w:r w:rsidRPr="00046C5B">
        <w:rPr>
          <w:rFonts w:ascii="Times New Roman" w:eastAsia="Times New Roman" w:hAnsi="Times New Roman" w:cs="Times New Roman"/>
          <w:i/>
          <w:sz w:val="24"/>
          <w:szCs w:val="24"/>
          <w:lang w:val="en-GB"/>
        </w:rPr>
        <w:t xml:space="preserve"> </w:t>
      </w:r>
    </w:p>
    <w:p w:rsidR="00B3317C" w:rsidRDefault="00B3317C" w:rsidP="00B3317C">
      <w:pPr>
        <w:spacing w:after="160" w:line="259"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br w:type="page"/>
      </w:r>
    </w:p>
    <w:p w:rsidR="00B3317C" w:rsidRPr="00046C5B" w:rsidRDefault="00B3317C" w:rsidP="00B3317C">
      <w:pPr>
        <w:rPr>
          <w:rFonts w:ascii="Times New Roman" w:eastAsia="Times New Roman" w:hAnsi="Times New Roman" w:cs="Times New Roman"/>
          <w:sz w:val="24"/>
          <w:szCs w:val="24"/>
          <w:lang w:val="en-GB"/>
        </w:rPr>
      </w:pPr>
      <w:r w:rsidRPr="00046C5B">
        <w:rPr>
          <w:rFonts w:ascii="Times New Roman" w:eastAsia="Times New Roman" w:hAnsi="Times New Roman" w:cs="Times New Roman"/>
          <w:i/>
          <w:sz w:val="24"/>
          <w:szCs w:val="24"/>
          <w:lang w:val="en-GB"/>
        </w:rPr>
        <w:lastRenderedPageBreak/>
        <w:t>aFigure 5.</w:t>
      </w:r>
      <w:r w:rsidRPr="00046C5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R</w:t>
      </w:r>
      <w:r w:rsidRPr="00046C5B">
        <w:rPr>
          <w:rFonts w:ascii="Times New Roman" w:eastAsia="Times New Roman" w:hAnsi="Times New Roman" w:cs="Times New Roman"/>
          <w:sz w:val="24"/>
          <w:szCs w:val="24"/>
          <w:lang w:val="en-GB"/>
        </w:rPr>
        <w:t>ates of admissions for infections by age and sex for 0</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of admission (A), 1</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of admission (B), 2</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of admission (C), 3+</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admission (D). Male-female rate ratio according to age for 0</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of admission (E), 1</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of admission (F), 2</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of admission (G), 3+</w:t>
      </w:r>
      <w:r>
        <w:rPr>
          <w:rFonts w:ascii="Times New Roman" w:eastAsia="Times New Roman" w:hAnsi="Times New Roman" w:cs="Times New Roman"/>
          <w:sz w:val="24"/>
          <w:szCs w:val="24"/>
          <w:lang w:val="en-GB"/>
        </w:rPr>
        <w:t xml:space="preserve"> </w:t>
      </w:r>
      <w:r w:rsidRPr="00046C5B">
        <w:rPr>
          <w:rFonts w:ascii="Times New Roman" w:eastAsia="Times New Roman" w:hAnsi="Times New Roman" w:cs="Times New Roman"/>
          <w:sz w:val="24"/>
          <w:szCs w:val="24"/>
          <w:lang w:val="en-GB"/>
        </w:rPr>
        <w:t>days admission (H).</w:t>
      </w:r>
    </w:p>
    <w:p w:rsidR="00B3317C" w:rsidRPr="008B73E2" w:rsidRDefault="00B3317C" w:rsidP="00B3317C">
      <w:pP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US" w:eastAsia="en-US"/>
        </w:rPr>
        <w:drawing>
          <wp:inline distT="0" distB="0" distL="0" distR="0" wp14:anchorId="5D42925E" wp14:editId="5DF5FD95">
            <wp:extent cx="5871508" cy="7342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_afigure_5.png"/>
                    <pic:cNvPicPr/>
                  </pic:nvPicPr>
                  <pic:blipFill rotWithShape="1">
                    <a:blip r:embed="rId8">
                      <a:extLst>
                        <a:ext uri="{28A0092B-C50C-407E-A947-70E740481C1C}">
                          <a14:useLocalDpi xmlns:a14="http://schemas.microsoft.com/office/drawing/2010/main" val="0"/>
                        </a:ext>
                      </a:extLst>
                    </a:blip>
                    <a:srcRect l="21343" r="20484"/>
                    <a:stretch/>
                  </pic:blipFill>
                  <pic:spPr bwMode="auto">
                    <a:xfrm>
                      <a:off x="0" y="0"/>
                      <a:ext cx="5879324" cy="7351868"/>
                    </a:xfrm>
                    <a:prstGeom prst="rect">
                      <a:avLst/>
                    </a:prstGeom>
                    <a:ln>
                      <a:noFill/>
                    </a:ln>
                    <a:extLst>
                      <a:ext uri="{53640926-AAD7-44D8-BBD7-CCE9431645EC}">
                        <a14:shadowObscured xmlns:a14="http://schemas.microsoft.com/office/drawing/2010/main"/>
                      </a:ext>
                    </a:extLst>
                  </pic:spPr>
                </pic:pic>
              </a:graphicData>
            </a:graphic>
          </wp:inline>
        </w:drawing>
      </w:r>
    </w:p>
    <w:p w:rsidR="00B3317C" w:rsidRDefault="00B3317C" w:rsidP="00B3317C">
      <w:pPr>
        <w:rPr>
          <w:rFonts w:ascii="Times New Roman" w:eastAsia="Times New Roman" w:hAnsi="Times New Roman" w:cs="Times New Roman"/>
          <w:sz w:val="24"/>
          <w:szCs w:val="24"/>
          <w:lang w:val="en-GB"/>
        </w:rPr>
      </w:pPr>
    </w:p>
    <w:p w:rsidR="00B3317C" w:rsidRDefault="00B3317C" w:rsidP="00B3317C">
      <w:pPr>
        <w:spacing w:line="480" w:lineRule="auto"/>
        <w:rPr>
          <w:rFonts w:ascii="Times New Roman" w:eastAsia="Times New Roman" w:hAnsi="Times New Roman" w:cs="Times New Roman"/>
          <w:sz w:val="24"/>
          <w:szCs w:val="24"/>
          <w:lang w:val="en-GB"/>
        </w:rPr>
      </w:pPr>
    </w:p>
    <w:p w:rsidR="00967A90" w:rsidRDefault="00967A90">
      <w:bookmarkStart w:id="0" w:name="_GoBack"/>
      <w:bookmarkEnd w:id="0"/>
    </w:p>
    <w:sectPr w:rsidR="00967A90" w:rsidSect="009C0FA3">
      <w:footerReference w:type="default" r:id="rId9"/>
      <w:headerReference w:type="first" r:id="rId10"/>
      <w:pgSz w:w="11909" w:h="16834"/>
      <w:pgMar w:top="1440" w:right="1440" w:bottom="1440" w:left="1440" w:header="0" w:footer="720" w:gutter="0"/>
      <w:pgNumType w:start="2"/>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60228"/>
      <w:docPartObj>
        <w:docPartGallery w:val="Page Numbers (Bottom of Page)"/>
        <w:docPartUnique/>
      </w:docPartObj>
    </w:sdtPr>
    <w:sdtEndPr/>
    <w:sdtContent>
      <w:p w:rsidR="00CE29B0" w:rsidRDefault="00B3317C">
        <w:pPr>
          <w:pStyle w:val="Footer"/>
        </w:pPr>
        <w:r>
          <w:fldChar w:fldCharType="begin"/>
        </w:r>
        <w:r>
          <w:instrText>PAGE   \* MERGEFORMAT</w:instrText>
        </w:r>
        <w:r>
          <w:fldChar w:fldCharType="separate"/>
        </w:r>
        <w:r w:rsidRPr="00B3317C">
          <w:rPr>
            <w:noProof/>
            <w:lang w:val="da-DK"/>
          </w:rPr>
          <w:t>9</w:t>
        </w:r>
        <w:r>
          <w:fldChar w:fldCharType="end"/>
        </w:r>
      </w:p>
    </w:sdtContent>
  </w:sdt>
  <w:p w:rsidR="00CE29B0" w:rsidRDefault="00B3317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B0" w:rsidRDefault="00B3317C">
    <w:pPr>
      <w:pStyle w:val="Header"/>
      <w:rPr>
        <w:lang w:val="da-DK"/>
      </w:rPr>
    </w:pPr>
  </w:p>
  <w:p w:rsidR="00CE29B0" w:rsidRPr="000A4427" w:rsidRDefault="00B3317C">
    <w:pPr>
      <w:pStyle w:val="Header"/>
      <w:rPr>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7C"/>
    <w:rsid w:val="00967A90"/>
    <w:rsid w:val="00B3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B3D16-E227-40E0-B0D2-DDAE3B42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317C"/>
    <w:pPr>
      <w:spacing w:after="0" w:line="276" w:lineRule="auto"/>
    </w:pPr>
    <w:rPr>
      <w:rFonts w:ascii="Arial" w:eastAsia="Arial" w:hAnsi="Arial" w:cs="Arial"/>
      <w:lang w:val="da"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7C"/>
    <w:pPr>
      <w:tabs>
        <w:tab w:val="center" w:pos="4819"/>
        <w:tab w:val="right" w:pos="9638"/>
      </w:tabs>
      <w:spacing w:line="240" w:lineRule="auto"/>
    </w:pPr>
  </w:style>
  <w:style w:type="character" w:customStyle="1" w:styleId="HeaderChar">
    <w:name w:val="Header Char"/>
    <w:basedOn w:val="DefaultParagraphFont"/>
    <w:link w:val="Header"/>
    <w:uiPriority w:val="99"/>
    <w:rsid w:val="00B3317C"/>
    <w:rPr>
      <w:rFonts w:ascii="Arial" w:eastAsia="Arial" w:hAnsi="Arial" w:cs="Arial"/>
      <w:lang w:val="da" w:eastAsia="da-DK"/>
    </w:rPr>
  </w:style>
  <w:style w:type="paragraph" w:styleId="Footer">
    <w:name w:val="footer"/>
    <w:basedOn w:val="Normal"/>
    <w:link w:val="FooterChar"/>
    <w:uiPriority w:val="99"/>
    <w:unhideWhenUsed/>
    <w:rsid w:val="00B3317C"/>
    <w:pPr>
      <w:tabs>
        <w:tab w:val="center" w:pos="4819"/>
        <w:tab w:val="right" w:pos="9638"/>
      </w:tabs>
      <w:spacing w:line="240" w:lineRule="auto"/>
    </w:pPr>
  </w:style>
  <w:style w:type="character" w:customStyle="1" w:styleId="FooterChar">
    <w:name w:val="Footer Char"/>
    <w:basedOn w:val="DefaultParagraphFont"/>
    <w:link w:val="Footer"/>
    <w:uiPriority w:val="99"/>
    <w:rsid w:val="00B3317C"/>
    <w:rPr>
      <w:rFonts w:ascii="Arial" w:eastAsia="Arial" w:hAnsi="Arial" w:cs="Arial"/>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 Johnsana Samuel</dc:creator>
  <cp:keywords/>
  <dc:description/>
  <cp:lastModifiedBy>Eirene Johnsana Samuel</cp:lastModifiedBy>
  <cp:revision>1</cp:revision>
  <dcterms:created xsi:type="dcterms:W3CDTF">2019-10-25T11:06:00Z</dcterms:created>
  <dcterms:modified xsi:type="dcterms:W3CDTF">2019-10-25T11:06:00Z</dcterms:modified>
</cp:coreProperties>
</file>