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5" w:rsidRPr="00AB7451" w:rsidRDefault="009B32B6" w:rsidP="00AB7451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Supporting Information</w:t>
      </w:r>
    </w:p>
    <w:p w:rsidR="00AB7451" w:rsidRDefault="00AB7451" w:rsidP="00AB7451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Limited clone libraries were generated for the 16S </w:t>
      </w:r>
      <w:proofErr w:type="spellStart"/>
      <w:r>
        <w:rPr>
          <w:rFonts w:ascii="Times New Roman" w:hAnsi="Times New Roman" w:cs="Times New Roman"/>
        </w:rPr>
        <w:t>rRNA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amoA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  <w:i/>
        </w:rPr>
        <w:t>nifH</w:t>
      </w:r>
      <w:proofErr w:type="spellEnd"/>
      <w:r>
        <w:rPr>
          <w:rFonts w:ascii="Times New Roman" w:hAnsi="Times New Roman" w:cs="Times New Roman"/>
        </w:rPr>
        <w:t xml:space="preserve"> genes </w:t>
      </w:r>
      <w:r w:rsidR="002A5C05">
        <w:rPr>
          <w:rFonts w:ascii="Times New Roman" w:hAnsi="Times New Roman" w:cs="Times New Roman"/>
        </w:rPr>
        <w:t xml:space="preserve">to </w:t>
      </w:r>
      <w:bookmarkStart w:id="0" w:name="_GoBack"/>
      <w:bookmarkEnd w:id="0"/>
      <w:r w:rsidR="002A5C05">
        <w:rPr>
          <w:rFonts w:ascii="Times New Roman" w:hAnsi="Times New Roman" w:cs="Times New Roman"/>
        </w:rPr>
        <w:t xml:space="preserve">identify representative sequences to be used for the calibration curves.  </w:t>
      </w:r>
      <w:r w:rsidR="002A5C05">
        <w:rPr>
          <w:rFonts w:ascii="Times New Roman" w:hAnsi="Times New Roman" w:cs="Times New Roman"/>
          <w:szCs w:val="24"/>
        </w:rPr>
        <w:t>Two time points were selected for this analysis, the TC material at t</w:t>
      </w:r>
      <w:r w:rsidR="002A5C05">
        <w:rPr>
          <w:rFonts w:ascii="Times New Roman" w:hAnsi="Times New Roman" w:cs="Times New Roman"/>
          <w:szCs w:val="24"/>
          <w:vertAlign w:val="subscript"/>
        </w:rPr>
        <w:t>0</w:t>
      </w:r>
      <w:r w:rsidR="002A5C05">
        <w:rPr>
          <w:rFonts w:ascii="Times New Roman" w:hAnsi="Times New Roman" w:cs="Times New Roman"/>
          <w:szCs w:val="24"/>
        </w:rPr>
        <w:t xml:space="preserve"> and a consolidated sample from the three BG mesocosms at t</w:t>
      </w:r>
      <w:r w:rsidR="002A5C05">
        <w:rPr>
          <w:rFonts w:ascii="Times New Roman" w:hAnsi="Times New Roman" w:cs="Times New Roman"/>
          <w:szCs w:val="24"/>
          <w:vertAlign w:val="subscript"/>
        </w:rPr>
        <w:t>3</w:t>
      </w:r>
      <w:r w:rsidR="002A5C05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Amplicons</w:t>
      </w:r>
      <w:proofErr w:type="spellEnd"/>
      <w:r>
        <w:rPr>
          <w:rFonts w:ascii="Times New Roman" w:hAnsi="Times New Roman" w:cs="Times New Roman"/>
          <w:szCs w:val="24"/>
        </w:rPr>
        <w:t xml:space="preserve"> were produced</w:t>
      </w:r>
      <w:r w:rsidR="002A5C05">
        <w:rPr>
          <w:rFonts w:ascii="Times New Roman" w:hAnsi="Times New Roman" w:cs="Times New Roman"/>
          <w:szCs w:val="24"/>
        </w:rPr>
        <w:t xml:space="preserve"> from DNA extracts</w:t>
      </w:r>
      <w:r>
        <w:rPr>
          <w:rFonts w:ascii="Times New Roman" w:hAnsi="Times New Roman" w:cs="Times New Roman"/>
          <w:szCs w:val="24"/>
        </w:rPr>
        <w:t xml:space="preserve"> using a modified protocol </w:t>
      </w:r>
      <w:r w:rsidRPr="0084532A">
        <w:rPr>
          <w:rFonts w:ascii="Times New Roman" w:hAnsi="Times New Roman" w:cs="Times New Roman"/>
          <w:szCs w:val="24"/>
        </w:rPr>
        <w:t xml:space="preserve">from </w:t>
      </w:r>
      <w:proofErr w:type="spellStart"/>
      <w:r w:rsidRPr="0084532A">
        <w:rPr>
          <w:rFonts w:ascii="Times New Roman" w:hAnsi="Times New Roman" w:cs="Times New Roman"/>
          <w:szCs w:val="24"/>
        </w:rPr>
        <w:t>Colores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</w:t>
      </w:r>
      <w:r w:rsidRPr="0084532A">
        <w:rPr>
          <w:rFonts w:ascii="Times New Roman" w:hAnsi="Times New Roman" w:cs="Times New Roman"/>
          <w:i/>
          <w:szCs w:val="24"/>
        </w:rPr>
        <w:t>et al</w:t>
      </w:r>
      <w:r w:rsidRPr="0084532A">
        <w:rPr>
          <w:rFonts w:ascii="Times New Roman" w:hAnsi="Times New Roman" w:cs="Times New Roman"/>
          <w:szCs w:val="24"/>
        </w:rPr>
        <w:t>. (2000) for all three primer sets.</w:t>
      </w:r>
      <w:r>
        <w:rPr>
          <w:rFonts w:ascii="Times New Roman" w:hAnsi="Times New Roman" w:cs="Times New Roman"/>
          <w:szCs w:val="24"/>
        </w:rPr>
        <w:t xml:space="preserve">  Each 25 </w:t>
      </w:r>
      <w:proofErr w:type="spellStart"/>
      <w:r>
        <w:rPr>
          <w:rFonts w:ascii="Times New Roman" w:hAnsi="Times New Roman" w:cs="Times New Roman"/>
          <w:szCs w:val="24"/>
        </w:rPr>
        <w:t>μL</w:t>
      </w:r>
      <w:proofErr w:type="spellEnd"/>
      <w:r>
        <w:rPr>
          <w:rFonts w:ascii="Times New Roman" w:hAnsi="Times New Roman" w:cs="Times New Roman"/>
          <w:szCs w:val="24"/>
        </w:rPr>
        <w:t xml:space="preserve"> reaction contained</w:t>
      </w:r>
      <w:r w:rsidRPr="0084532A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84532A">
        <w:rPr>
          <w:rFonts w:ascii="Times New Roman" w:hAnsi="Times New Roman" w:cs="Times New Roman"/>
          <w:szCs w:val="24"/>
        </w:rPr>
        <w:t>μL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DNA extract, 2.5 </w:t>
      </w:r>
      <w:proofErr w:type="spellStart"/>
      <w:r w:rsidRPr="0084532A">
        <w:rPr>
          <w:rFonts w:ascii="Times New Roman" w:eastAsia="TimesNewRomanPSMT" w:hAnsi="Times New Roman" w:cs="Times New Roman"/>
          <w:szCs w:val="24"/>
        </w:rPr>
        <w:t>μ</w:t>
      </w:r>
      <w:r w:rsidRPr="0084532A">
        <w:rPr>
          <w:rFonts w:ascii="Times New Roman" w:hAnsi="Times New Roman" w:cs="Times New Roman"/>
          <w:szCs w:val="24"/>
        </w:rPr>
        <w:t>L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of 10× </w:t>
      </w:r>
      <w:proofErr w:type="spellStart"/>
      <w:r w:rsidRPr="0084532A">
        <w:rPr>
          <w:rFonts w:ascii="Times New Roman" w:hAnsi="Times New Roman" w:cs="Times New Roman"/>
          <w:szCs w:val="24"/>
        </w:rPr>
        <w:t>HotStar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buffer with 15 </w:t>
      </w:r>
      <w:proofErr w:type="spellStart"/>
      <w:r w:rsidRPr="0084532A">
        <w:rPr>
          <w:rFonts w:ascii="Times New Roman" w:hAnsi="Times New Roman" w:cs="Times New Roman"/>
          <w:szCs w:val="24"/>
        </w:rPr>
        <w:t>mM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MgCl</w:t>
      </w:r>
      <w:r w:rsidRPr="0084532A">
        <w:rPr>
          <w:rFonts w:ascii="Times New Roman" w:hAnsi="Times New Roman" w:cs="Times New Roman"/>
          <w:szCs w:val="24"/>
          <w:vertAlign w:val="subscript"/>
        </w:rPr>
        <w:t>2</w:t>
      </w:r>
      <w:r w:rsidRPr="0084532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4532A">
        <w:rPr>
          <w:rFonts w:ascii="Times New Roman" w:hAnsi="Times New Roman" w:cs="Times New Roman"/>
          <w:szCs w:val="24"/>
        </w:rPr>
        <w:t>Qiagen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Sciences), 200 </w:t>
      </w:r>
      <w:proofErr w:type="spellStart"/>
      <w:r w:rsidRPr="0084532A">
        <w:rPr>
          <w:rFonts w:ascii="Times New Roman" w:eastAsia="TimesNewRomanPSMT" w:hAnsi="Times New Roman" w:cs="Times New Roman"/>
          <w:szCs w:val="24"/>
        </w:rPr>
        <w:t>μ</w:t>
      </w:r>
      <w:r w:rsidRPr="0084532A">
        <w:rPr>
          <w:rFonts w:ascii="Times New Roman" w:hAnsi="Times New Roman" w:cs="Times New Roman"/>
          <w:szCs w:val="24"/>
        </w:rPr>
        <w:t>M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532A">
        <w:rPr>
          <w:rFonts w:ascii="Times New Roman" w:hAnsi="Times New Roman" w:cs="Times New Roman"/>
          <w:szCs w:val="24"/>
        </w:rPr>
        <w:t>dNTP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, 0.4 </w:t>
      </w:r>
      <w:proofErr w:type="spellStart"/>
      <w:r w:rsidRPr="0084532A">
        <w:rPr>
          <w:rFonts w:ascii="Times New Roman" w:eastAsia="TimesNewRomanPSMT" w:hAnsi="Times New Roman" w:cs="Times New Roman"/>
          <w:szCs w:val="24"/>
        </w:rPr>
        <w:t>μ</w:t>
      </w:r>
      <w:r w:rsidRPr="0084532A">
        <w:rPr>
          <w:rFonts w:ascii="Times New Roman" w:hAnsi="Times New Roman" w:cs="Times New Roman"/>
          <w:szCs w:val="24"/>
        </w:rPr>
        <w:t>M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of each primer, 5% dimethyl </w:t>
      </w:r>
      <w:proofErr w:type="spellStart"/>
      <w:r w:rsidRPr="0084532A">
        <w:rPr>
          <w:rFonts w:ascii="Times New Roman" w:hAnsi="Times New Roman" w:cs="Times New Roman"/>
          <w:szCs w:val="24"/>
        </w:rPr>
        <w:t>sulfoxide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(Sigma, St. Louis, MO), 0.4 g/L </w:t>
      </w:r>
      <w:proofErr w:type="spellStart"/>
      <w:r w:rsidRPr="0084532A">
        <w:rPr>
          <w:rFonts w:ascii="Times New Roman" w:hAnsi="Times New Roman" w:cs="Times New Roman"/>
          <w:szCs w:val="24"/>
        </w:rPr>
        <w:t>unacetylated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bovine serum albumin (Sigma), and 0.5 U </w:t>
      </w:r>
      <w:proofErr w:type="spellStart"/>
      <w:r w:rsidRPr="0084532A">
        <w:rPr>
          <w:rFonts w:ascii="Times New Roman" w:hAnsi="Times New Roman" w:cs="Times New Roman"/>
          <w:szCs w:val="24"/>
        </w:rPr>
        <w:t>HotStar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532A">
        <w:rPr>
          <w:rFonts w:ascii="Times New Roman" w:hAnsi="Times New Roman" w:cs="Times New Roman"/>
          <w:szCs w:val="24"/>
        </w:rPr>
        <w:t>Taq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DNA polymerase (</w:t>
      </w:r>
      <w:proofErr w:type="spellStart"/>
      <w:r w:rsidRPr="0084532A">
        <w:rPr>
          <w:rFonts w:ascii="Times New Roman" w:hAnsi="Times New Roman" w:cs="Times New Roman"/>
          <w:szCs w:val="24"/>
        </w:rPr>
        <w:t>Qiagen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Sciences).  </w:t>
      </w:r>
      <w:proofErr w:type="spellStart"/>
      <w:r w:rsidRPr="0084532A">
        <w:rPr>
          <w:rFonts w:ascii="Times New Roman" w:hAnsi="Times New Roman" w:cs="Times New Roman"/>
          <w:szCs w:val="24"/>
        </w:rPr>
        <w:t>Thermocycler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conditions were 95°C for 15 min followed by 30 cycles (16S </w:t>
      </w:r>
      <w:proofErr w:type="spellStart"/>
      <w:r w:rsidRPr="0084532A">
        <w:rPr>
          <w:rFonts w:ascii="Times New Roman" w:hAnsi="Times New Roman" w:cs="Times New Roman"/>
          <w:szCs w:val="24"/>
        </w:rPr>
        <w:t>rRNA</w:t>
      </w:r>
      <w:proofErr w:type="spellEnd"/>
      <w:r w:rsidRPr="0084532A">
        <w:rPr>
          <w:rFonts w:ascii="Times New Roman" w:hAnsi="Times New Roman" w:cs="Times New Roman"/>
          <w:szCs w:val="24"/>
        </w:rPr>
        <w:t>) or 37 cycles (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nifH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amoA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) of 94°C for 45 s, 55°C (16S </w:t>
      </w:r>
      <w:proofErr w:type="spellStart"/>
      <w:r w:rsidRPr="0084532A">
        <w:rPr>
          <w:rFonts w:ascii="Times New Roman" w:hAnsi="Times New Roman" w:cs="Times New Roman"/>
          <w:szCs w:val="24"/>
        </w:rPr>
        <w:t>rRNA</w:t>
      </w:r>
      <w:proofErr w:type="spellEnd"/>
      <w:r w:rsidRPr="0084532A">
        <w:rPr>
          <w:rFonts w:ascii="Times New Roman" w:hAnsi="Times New Roman" w:cs="Times New Roman"/>
          <w:szCs w:val="24"/>
        </w:rPr>
        <w:t>) or 59°C (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nifH</w:t>
      </w:r>
      <w:proofErr w:type="spellEnd"/>
      <w:r w:rsidRPr="0084532A">
        <w:rPr>
          <w:rFonts w:ascii="Times New Roman" w:hAnsi="Times New Roman" w:cs="Times New Roman"/>
          <w:szCs w:val="24"/>
        </w:rPr>
        <w:t>) or 56°C (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amoA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) for 45 s, and 72°C for 30 s (16S </w:t>
      </w:r>
      <w:proofErr w:type="spellStart"/>
      <w:r w:rsidRPr="0084532A">
        <w:rPr>
          <w:rFonts w:ascii="Times New Roman" w:hAnsi="Times New Roman" w:cs="Times New Roman"/>
          <w:szCs w:val="24"/>
        </w:rPr>
        <w:t>rRNA</w:t>
      </w:r>
      <w:proofErr w:type="spellEnd"/>
      <w:r w:rsidRPr="0084532A">
        <w:rPr>
          <w:rFonts w:ascii="Times New Roman" w:hAnsi="Times New Roman" w:cs="Times New Roman"/>
          <w:szCs w:val="24"/>
        </w:rPr>
        <w:t>) or 45 s (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nifH</w:t>
      </w:r>
      <w:proofErr w:type="spellEnd"/>
      <w:r w:rsidRPr="0084532A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84532A">
        <w:rPr>
          <w:rFonts w:ascii="Times New Roman" w:hAnsi="Times New Roman" w:cs="Times New Roman"/>
          <w:i/>
          <w:szCs w:val="24"/>
        </w:rPr>
        <w:t>amoA</w:t>
      </w:r>
      <w:proofErr w:type="spellEnd"/>
      <w:r w:rsidRPr="0084532A">
        <w:rPr>
          <w:rFonts w:ascii="Times New Roman" w:hAnsi="Times New Roman" w:cs="Times New Roman"/>
          <w:szCs w:val="24"/>
        </w:rPr>
        <w:t>), followed by a 72°C extension for 7 min. PCR products were confirmed by gel electrophoresis using</w:t>
      </w:r>
      <w:r>
        <w:rPr>
          <w:rFonts w:ascii="Times New Roman" w:hAnsi="Times New Roman" w:cs="Times New Roman"/>
          <w:szCs w:val="24"/>
        </w:rPr>
        <w:t xml:space="preserve"> an</w:t>
      </w:r>
      <w:r w:rsidRPr="0084532A">
        <w:rPr>
          <w:rFonts w:ascii="Times New Roman" w:hAnsi="Times New Roman" w:cs="Times New Roman"/>
          <w:szCs w:val="24"/>
        </w:rPr>
        <w:t xml:space="preserve"> Alpha Imager (Alpha </w:t>
      </w:r>
      <w:proofErr w:type="spellStart"/>
      <w:r w:rsidRPr="0084532A">
        <w:rPr>
          <w:rFonts w:ascii="Times New Roman" w:hAnsi="Times New Roman" w:cs="Times New Roman"/>
          <w:szCs w:val="24"/>
        </w:rPr>
        <w:t>Innotech</w:t>
      </w:r>
      <w:proofErr w:type="spellEnd"/>
      <w:r w:rsidRPr="0084532A">
        <w:rPr>
          <w:rFonts w:ascii="Times New Roman" w:hAnsi="Times New Roman" w:cs="Times New Roman"/>
          <w:szCs w:val="24"/>
        </w:rPr>
        <w:t>).</w:t>
      </w:r>
    </w:p>
    <w:p w:rsidR="009B32B6" w:rsidRDefault="002A5C05" w:rsidP="002A5C05">
      <w:pPr>
        <w:tabs>
          <w:tab w:val="left" w:pos="405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Cs w:val="24"/>
        </w:rPr>
        <w:t>amplicons</w:t>
      </w:r>
      <w:proofErr w:type="spellEnd"/>
      <w:r>
        <w:rPr>
          <w:rFonts w:ascii="Times New Roman" w:hAnsi="Times New Roman" w:cs="Times New Roman"/>
          <w:szCs w:val="24"/>
        </w:rPr>
        <w:t xml:space="preserve"> were </w:t>
      </w:r>
      <w:r w:rsidRPr="00575C82">
        <w:rPr>
          <w:rFonts w:ascii="Times New Roman" w:hAnsi="Times New Roman" w:cs="Times New Roman"/>
          <w:szCs w:val="24"/>
        </w:rPr>
        <w:t xml:space="preserve">purified using </w:t>
      </w:r>
      <w:proofErr w:type="spellStart"/>
      <w:r w:rsidRPr="00575C82">
        <w:rPr>
          <w:rFonts w:ascii="Times New Roman" w:hAnsi="Times New Roman" w:cs="Times New Roman"/>
          <w:szCs w:val="24"/>
        </w:rPr>
        <w:t>QIAquick</w:t>
      </w:r>
      <w:proofErr w:type="spellEnd"/>
      <w:r w:rsidRPr="00575C82">
        <w:rPr>
          <w:rFonts w:ascii="Times New Roman" w:hAnsi="Times New Roman" w:cs="Times New Roman"/>
          <w:szCs w:val="24"/>
        </w:rPr>
        <w:t xml:space="preserve"> PCR Purifi</w:t>
      </w:r>
      <w:r>
        <w:rPr>
          <w:rFonts w:ascii="Times New Roman" w:hAnsi="Times New Roman" w:cs="Times New Roman"/>
          <w:szCs w:val="24"/>
        </w:rPr>
        <w:t>cation kit (</w:t>
      </w:r>
      <w:proofErr w:type="spellStart"/>
      <w:r>
        <w:rPr>
          <w:rFonts w:ascii="Times New Roman" w:hAnsi="Times New Roman" w:cs="Times New Roman"/>
          <w:szCs w:val="24"/>
        </w:rPr>
        <w:t>Qiagen</w:t>
      </w:r>
      <w:proofErr w:type="spellEnd"/>
      <w:r>
        <w:rPr>
          <w:rFonts w:ascii="Times New Roman" w:hAnsi="Times New Roman" w:cs="Times New Roman"/>
          <w:szCs w:val="24"/>
        </w:rPr>
        <w:t xml:space="preserve"> Sciences) and</w:t>
      </w:r>
      <w:r w:rsidRPr="00575C82">
        <w:rPr>
          <w:rFonts w:ascii="Times New Roman" w:hAnsi="Times New Roman" w:cs="Times New Roman"/>
          <w:szCs w:val="24"/>
        </w:rPr>
        <w:t xml:space="preserve"> cloned into the </w:t>
      </w:r>
      <w:proofErr w:type="spellStart"/>
      <w:r w:rsidRPr="00575C82">
        <w:rPr>
          <w:rFonts w:ascii="Times New Roman" w:hAnsi="Times New Roman" w:cs="Times New Roman"/>
          <w:szCs w:val="24"/>
        </w:rPr>
        <w:t>pCR</w:t>
      </w:r>
      <w:proofErr w:type="spellEnd"/>
      <w:r w:rsidRPr="00575C82">
        <w:rPr>
          <w:rFonts w:ascii="Times New Roman" w:hAnsi="Times New Roman" w:cs="Times New Roman"/>
          <w:szCs w:val="24"/>
        </w:rPr>
        <w:t xml:space="preserve"> 2.1 TOPO vector </w:t>
      </w:r>
      <w:r>
        <w:rPr>
          <w:rFonts w:ascii="Times New Roman" w:hAnsi="Times New Roman" w:cs="Times New Roman"/>
          <w:szCs w:val="24"/>
        </w:rPr>
        <w:t xml:space="preserve">using standard protocols </w:t>
      </w:r>
      <w:r w:rsidRPr="00575C82">
        <w:rPr>
          <w:rFonts w:ascii="Times New Roman" w:hAnsi="Times New Roman" w:cs="Times New Roman"/>
          <w:szCs w:val="24"/>
        </w:rPr>
        <w:t xml:space="preserve">(Invitrogen, Carlsbad, CA).  </w:t>
      </w:r>
      <w:r>
        <w:rPr>
          <w:rFonts w:ascii="Times New Roman" w:hAnsi="Times New Roman" w:cs="Times New Roman"/>
          <w:szCs w:val="24"/>
        </w:rPr>
        <w:t>Twenty five clones were randomly selected to represent each gene at each time point (TC-t</w:t>
      </w:r>
      <w:r w:rsidRPr="00E36AE9">
        <w:rPr>
          <w:rFonts w:ascii="Times New Roman" w:hAnsi="Times New Roman" w:cs="Times New Roman"/>
          <w:szCs w:val="24"/>
          <w:vertAlign w:val="subscript"/>
        </w:rPr>
        <w:t>0</w:t>
      </w:r>
      <w:r>
        <w:rPr>
          <w:rFonts w:ascii="Times New Roman" w:hAnsi="Times New Roman" w:cs="Times New Roman"/>
          <w:szCs w:val="24"/>
        </w:rPr>
        <w:t xml:space="preserve"> and BG-t</w:t>
      </w:r>
      <w:r w:rsidRPr="00E36AE9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). The clone-</w:t>
      </w:r>
      <w:proofErr w:type="spellStart"/>
      <w:r>
        <w:rPr>
          <w:rFonts w:ascii="Times New Roman" w:hAnsi="Times New Roman" w:cs="Times New Roman"/>
          <w:szCs w:val="24"/>
        </w:rPr>
        <w:t>amplicon</w:t>
      </w:r>
      <w:proofErr w:type="spellEnd"/>
      <w:r>
        <w:rPr>
          <w:rFonts w:ascii="Times New Roman" w:hAnsi="Times New Roman" w:cs="Times New Roman"/>
          <w:szCs w:val="24"/>
        </w:rPr>
        <w:t xml:space="preserve"> inserts were confirmed and the plasmids extracted from </w:t>
      </w:r>
      <w:r w:rsidRPr="006B35BD">
        <w:rPr>
          <w:rFonts w:ascii="Times New Roman" w:hAnsi="Times New Roman" w:cs="Times New Roman"/>
          <w:i/>
          <w:szCs w:val="24"/>
        </w:rPr>
        <w:t>E. coli</w:t>
      </w:r>
      <w:r>
        <w:rPr>
          <w:rFonts w:ascii="Times New Roman" w:hAnsi="Times New Roman" w:cs="Times New Roman"/>
          <w:szCs w:val="24"/>
        </w:rPr>
        <w:t xml:space="preserve"> cells using </w:t>
      </w:r>
      <w:r w:rsidRPr="00C104F1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Pr="00C104F1">
        <w:rPr>
          <w:rFonts w:ascii="Times New Roman" w:hAnsi="Times New Roman" w:cs="Times New Roman"/>
          <w:szCs w:val="24"/>
        </w:rPr>
        <w:t>QIAprep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Spin </w:t>
      </w:r>
      <w:proofErr w:type="spellStart"/>
      <w:r w:rsidRPr="00C104F1">
        <w:rPr>
          <w:rFonts w:ascii="Times New Roman" w:hAnsi="Times New Roman" w:cs="Times New Roman"/>
          <w:szCs w:val="24"/>
        </w:rPr>
        <w:t>Miniprep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kit (</w:t>
      </w:r>
      <w:proofErr w:type="spellStart"/>
      <w:r w:rsidRPr="00C104F1">
        <w:rPr>
          <w:rFonts w:ascii="Times New Roman" w:hAnsi="Times New Roman" w:cs="Times New Roman"/>
          <w:szCs w:val="24"/>
        </w:rPr>
        <w:t>Qiagen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Sciences) following the manufacturer’s protocol.  The </w:t>
      </w:r>
      <w:r>
        <w:rPr>
          <w:rFonts w:ascii="Times New Roman" w:hAnsi="Times New Roman" w:cs="Times New Roman"/>
          <w:szCs w:val="24"/>
        </w:rPr>
        <w:t>clones were sequenced by</w:t>
      </w:r>
      <w:r w:rsidRPr="00C104F1">
        <w:rPr>
          <w:rFonts w:ascii="Times New Roman" w:hAnsi="Times New Roman" w:cs="Times New Roman"/>
          <w:szCs w:val="24"/>
        </w:rPr>
        <w:t xml:space="preserve"> The University </w:t>
      </w:r>
      <w:r>
        <w:rPr>
          <w:rFonts w:ascii="Times New Roman" w:hAnsi="Times New Roman" w:cs="Times New Roman"/>
          <w:szCs w:val="24"/>
        </w:rPr>
        <w:t xml:space="preserve">of Arizona Genetics Core (UAGC, </w:t>
      </w:r>
      <w:r w:rsidRPr="00C104F1">
        <w:rPr>
          <w:rFonts w:ascii="Times New Roman" w:hAnsi="Times New Roman" w:cs="Times New Roman"/>
          <w:szCs w:val="24"/>
        </w:rPr>
        <w:t>Tucson, AZ)</w:t>
      </w:r>
      <w:r w:rsidR="004B563E">
        <w:rPr>
          <w:rFonts w:ascii="Times New Roman" w:hAnsi="Times New Roman" w:cs="Times New Roman"/>
          <w:szCs w:val="24"/>
        </w:rPr>
        <w:t xml:space="preserve"> using primers M13F/M13R and </w:t>
      </w:r>
      <w:r>
        <w:rPr>
          <w:rFonts w:ascii="Times New Roman" w:hAnsi="Times New Roman" w:cs="Times New Roman"/>
          <w:szCs w:val="24"/>
        </w:rPr>
        <w:t>the s</w:t>
      </w:r>
      <w:r w:rsidRPr="00C104F1">
        <w:rPr>
          <w:rFonts w:ascii="Times New Roman" w:hAnsi="Times New Roman" w:cs="Times New Roman"/>
          <w:szCs w:val="24"/>
        </w:rPr>
        <w:t xml:space="preserve">equences were analyzed using </w:t>
      </w:r>
      <w:proofErr w:type="spellStart"/>
      <w:r w:rsidRPr="00C104F1">
        <w:rPr>
          <w:rFonts w:ascii="Times New Roman" w:hAnsi="Times New Roman" w:cs="Times New Roman"/>
          <w:szCs w:val="24"/>
        </w:rPr>
        <w:t>CodonCode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Aligner v 3.7.1 (</w:t>
      </w:r>
      <w:proofErr w:type="spellStart"/>
      <w:r w:rsidRPr="00C104F1">
        <w:rPr>
          <w:rFonts w:ascii="Times New Roman" w:hAnsi="Times New Roman" w:cs="Times New Roman"/>
          <w:szCs w:val="24"/>
        </w:rPr>
        <w:t>CodonCode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Corporation, Dedham, MA)</w:t>
      </w:r>
      <w:r w:rsidR="004B563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S</w:t>
      </w:r>
      <w:r w:rsidRPr="00C104F1">
        <w:rPr>
          <w:rFonts w:ascii="Times New Roman" w:hAnsi="Times New Roman" w:cs="Times New Roman"/>
          <w:szCs w:val="24"/>
        </w:rPr>
        <w:t xml:space="preserve">equences &gt; 400 </w:t>
      </w:r>
      <w:proofErr w:type="spellStart"/>
      <w:r w:rsidRPr="00C104F1">
        <w:rPr>
          <w:rFonts w:ascii="Times New Roman" w:hAnsi="Times New Roman" w:cs="Times New Roman"/>
          <w:szCs w:val="24"/>
        </w:rPr>
        <w:t>bp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were checked for chimeras using </w:t>
      </w:r>
      <w:proofErr w:type="spellStart"/>
      <w:r w:rsidRPr="00C104F1">
        <w:rPr>
          <w:rFonts w:ascii="Times New Roman" w:hAnsi="Times New Roman" w:cs="Times New Roman"/>
          <w:szCs w:val="24"/>
        </w:rPr>
        <w:t>Bellerophon</w:t>
      </w:r>
      <w:proofErr w:type="spellEnd"/>
      <w:r w:rsidRPr="00C104F1">
        <w:rPr>
          <w:rFonts w:ascii="Times New Roman" w:hAnsi="Times New Roman" w:cs="Times New Roman"/>
          <w:szCs w:val="24"/>
        </w:rPr>
        <w:t xml:space="preserve"> </w:t>
      </w:r>
      <w:r w:rsidRPr="00C104F1">
        <w:rPr>
          <w:rFonts w:ascii="Times New Roman" w:hAnsi="Times New Roman" w:cs="Times New Roman"/>
          <w:szCs w:val="24"/>
        </w:rPr>
        <w:fldChar w:fldCharType="begin"/>
      </w:r>
      <w:r w:rsidRPr="00C104F1">
        <w:rPr>
          <w:rFonts w:ascii="Times New Roman" w:hAnsi="Times New Roman" w:cs="Times New Roman"/>
          <w:szCs w:val="24"/>
        </w:rPr>
        <w:instrText>ADDIN RW.CITE{{124 Huber,T. 2004}}</w:instrText>
      </w:r>
      <w:r w:rsidRPr="00C104F1">
        <w:rPr>
          <w:rFonts w:ascii="Times New Roman" w:hAnsi="Times New Roman" w:cs="Times New Roman"/>
          <w:szCs w:val="24"/>
        </w:rPr>
        <w:fldChar w:fldCharType="separate"/>
      </w:r>
      <w:r w:rsidRPr="00C104F1">
        <w:rPr>
          <w:rFonts w:ascii="Times New Roman" w:eastAsia="Times New Roman" w:hAnsi="Times New Roman" w:cs="Times New Roman"/>
          <w:szCs w:val="24"/>
        </w:rPr>
        <w:t>(Huber</w:t>
      </w:r>
      <w:r w:rsidRPr="00C104F1">
        <w:rPr>
          <w:rFonts w:ascii="Times New Roman" w:eastAsia="Times New Roman" w:hAnsi="Times New Roman" w:cs="Times New Roman"/>
          <w:i/>
          <w:iCs/>
          <w:szCs w:val="24"/>
        </w:rPr>
        <w:t xml:space="preserve"> et al.</w:t>
      </w:r>
      <w:r w:rsidRPr="00C104F1">
        <w:rPr>
          <w:rFonts w:ascii="Times New Roman" w:eastAsia="Times New Roman" w:hAnsi="Times New Roman" w:cs="Times New Roman"/>
          <w:szCs w:val="24"/>
        </w:rPr>
        <w:t xml:space="preserve"> 2004)</w:t>
      </w:r>
      <w:r w:rsidRPr="00C104F1">
        <w:rPr>
          <w:rFonts w:ascii="Times New Roman" w:hAnsi="Times New Roman" w:cs="Times New Roman"/>
          <w:szCs w:val="24"/>
        </w:rPr>
        <w:fldChar w:fldCharType="end"/>
      </w:r>
      <w:r w:rsidRPr="00C104F1">
        <w:rPr>
          <w:rFonts w:ascii="Times New Roman" w:hAnsi="Times New Roman" w:cs="Times New Roman"/>
          <w:szCs w:val="24"/>
        </w:rPr>
        <w:t>.</w:t>
      </w:r>
    </w:p>
    <w:p w:rsidR="002A5C05" w:rsidRDefault="009B32B6" w:rsidP="002A5C05">
      <w:pPr>
        <w:tabs>
          <w:tab w:val="left" w:pos="405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E963D9">
        <w:rPr>
          <w:rFonts w:ascii="Times New Roman" w:hAnsi="Times New Roman" w:cs="Times New Roman"/>
          <w:szCs w:val="24"/>
        </w:rPr>
        <w:lastRenderedPageBreak/>
        <w:t xml:space="preserve">From the twenty-five clones processed for each target gene (16S </w:t>
      </w:r>
      <w:proofErr w:type="spellStart"/>
      <w:r w:rsidRPr="00E963D9">
        <w:rPr>
          <w:rFonts w:ascii="Times New Roman" w:hAnsi="Times New Roman" w:cs="Times New Roman"/>
          <w:szCs w:val="24"/>
        </w:rPr>
        <w:t>rRNA</w:t>
      </w:r>
      <w:proofErr w:type="spellEnd"/>
      <w:r w:rsidRPr="00E963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963D9">
        <w:rPr>
          <w:rFonts w:ascii="Times New Roman" w:hAnsi="Times New Roman" w:cs="Times New Roman"/>
          <w:i/>
          <w:szCs w:val="24"/>
        </w:rPr>
        <w:t>nifH</w:t>
      </w:r>
      <w:proofErr w:type="spellEnd"/>
      <w:r w:rsidRPr="00E963D9">
        <w:rPr>
          <w:rFonts w:ascii="Times New Roman" w:hAnsi="Times New Roman" w:cs="Times New Roman"/>
          <w:szCs w:val="24"/>
        </w:rPr>
        <w:t xml:space="preserve">, and </w:t>
      </w:r>
      <w:proofErr w:type="spellStart"/>
      <w:r w:rsidRPr="00E963D9">
        <w:rPr>
          <w:rFonts w:ascii="Times New Roman" w:hAnsi="Times New Roman" w:cs="Times New Roman"/>
          <w:i/>
          <w:szCs w:val="24"/>
        </w:rPr>
        <w:t>amoA</w:t>
      </w:r>
      <w:proofErr w:type="spellEnd"/>
      <w:r w:rsidRPr="00E963D9">
        <w:rPr>
          <w:rFonts w:ascii="Times New Roman" w:hAnsi="Times New Roman" w:cs="Times New Roman"/>
          <w:szCs w:val="24"/>
        </w:rPr>
        <w:t>) at each of the two time points, 14 to 24 usable sequences</w:t>
      </w:r>
      <w:r>
        <w:rPr>
          <w:rFonts w:ascii="Times New Roman" w:hAnsi="Times New Roman" w:cs="Times New Roman"/>
          <w:szCs w:val="24"/>
        </w:rPr>
        <w:t xml:space="preserve"> were</w:t>
      </w:r>
      <w:r w:rsidRPr="00E963D9">
        <w:rPr>
          <w:rFonts w:ascii="Times New Roman" w:hAnsi="Times New Roman" w:cs="Times New Roman"/>
          <w:szCs w:val="24"/>
        </w:rPr>
        <w:t xml:space="preserve"> recovered after quality filtering (Table </w:t>
      </w:r>
      <w:r>
        <w:rPr>
          <w:rFonts w:ascii="Times New Roman" w:hAnsi="Times New Roman" w:cs="Times New Roman"/>
          <w:szCs w:val="24"/>
        </w:rPr>
        <w:t>S</w:t>
      </w:r>
      <w:r w:rsidRPr="00E963D9">
        <w:rPr>
          <w:rFonts w:ascii="Times New Roman" w:hAnsi="Times New Roman" w:cs="Times New Roman"/>
          <w:szCs w:val="24"/>
        </w:rPr>
        <w:t xml:space="preserve">1). Phylogenetic classifications were determined for the 16S </w:t>
      </w:r>
      <w:proofErr w:type="spellStart"/>
      <w:r w:rsidRPr="00E963D9">
        <w:rPr>
          <w:rFonts w:ascii="Times New Roman" w:hAnsi="Times New Roman" w:cs="Times New Roman"/>
          <w:szCs w:val="24"/>
        </w:rPr>
        <w:t>rRNA</w:t>
      </w:r>
      <w:proofErr w:type="spellEnd"/>
      <w:r w:rsidRPr="00E963D9">
        <w:rPr>
          <w:rFonts w:ascii="Times New Roman" w:hAnsi="Times New Roman" w:cs="Times New Roman"/>
          <w:szCs w:val="24"/>
        </w:rPr>
        <w:t xml:space="preserve"> genes using the Ribosomal Database Project (RDP) v.10 classifier (Wang </w:t>
      </w:r>
      <w:r w:rsidRPr="00E963D9">
        <w:rPr>
          <w:rFonts w:ascii="Times New Roman" w:hAnsi="Times New Roman" w:cs="Times New Roman"/>
          <w:i/>
          <w:szCs w:val="24"/>
        </w:rPr>
        <w:t>et al.</w:t>
      </w:r>
      <w:r w:rsidRPr="00E963D9">
        <w:rPr>
          <w:rFonts w:ascii="Times New Roman" w:hAnsi="Times New Roman" w:cs="Times New Roman"/>
          <w:szCs w:val="24"/>
        </w:rPr>
        <w:t xml:space="preserve"> 2007)</w:t>
      </w:r>
      <w:r>
        <w:rPr>
          <w:rFonts w:ascii="Times New Roman" w:hAnsi="Times New Roman" w:cs="Times New Roman"/>
          <w:szCs w:val="24"/>
        </w:rPr>
        <w:t xml:space="preserve"> and </w:t>
      </w:r>
      <w:r w:rsidRPr="00E963D9">
        <w:rPr>
          <w:rFonts w:ascii="Times New Roman" w:hAnsi="Times New Roman" w:cs="Times New Roman"/>
          <w:szCs w:val="24"/>
        </w:rPr>
        <w:t xml:space="preserve">the closest taxonomic identifications were determined using the NCBI </w:t>
      </w:r>
      <w:proofErr w:type="spellStart"/>
      <w:r w:rsidRPr="00E963D9">
        <w:rPr>
          <w:rFonts w:ascii="Times New Roman" w:hAnsi="Times New Roman" w:cs="Times New Roman"/>
          <w:szCs w:val="24"/>
        </w:rPr>
        <w:t>GenBank</w:t>
      </w:r>
      <w:proofErr w:type="spellEnd"/>
      <w:r w:rsidRPr="00E963D9">
        <w:rPr>
          <w:rFonts w:ascii="Times New Roman" w:hAnsi="Times New Roman" w:cs="Times New Roman"/>
          <w:szCs w:val="24"/>
        </w:rPr>
        <w:t xml:space="preserve"> Nucleotide BLAST</w:t>
      </w:r>
      <w:r>
        <w:rPr>
          <w:rFonts w:ascii="Times New Roman" w:hAnsi="Times New Roman" w:cs="Times New Roman"/>
          <w:szCs w:val="24"/>
        </w:rPr>
        <w:t xml:space="preserve"> </w:t>
      </w:r>
      <w:r w:rsidRPr="00A721F5">
        <w:rPr>
          <w:rFonts w:ascii="Times New Roman" w:hAnsi="Times New Roman" w:cs="Times New Roman"/>
          <w:szCs w:val="24"/>
        </w:rPr>
        <w:t xml:space="preserve">(Table </w:t>
      </w:r>
      <w:r>
        <w:rPr>
          <w:rFonts w:ascii="Times New Roman" w:hAnsi="Times New Roman" w:cs="Times New Roman"/>
          <w:szCs w:val="24"/>
        </w:rPr>
        <w:t>S</w:t>
      </w:r>
      <w:r w:rsidRPr="00A721F5">
        <w:rPr>
          <w:rFonts w:ascii="Times New Roman" w:hAnsi="Times New Roman" w:cs="Times New Roman"/>
          <w:szCs w:val="24"/>
        </w:rPr>
        <w:t>2)</w:t>
      </w:r>
      <w:r w:rsidRPr="00E963D9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963D9">
        <w:rPr>
          <w:rFonts w:ascii="Times New Roman" w:hAnsi="Times New Roman" w:cs="Times New Roman"/>
          <w:i/>
          <w:szCs w:val="24"/>
        </w:rPr>
        <w:t>nifH</w:t>
      </w:r>
      <w:proofErr w:type="spellEnd"/>
      <w:proofErr w:type="gramEnd"/>
      <w:r w:rsidRPr="00E963D9">
        <w:rPr>
          <w:rFonts w:ascii="Times New Roman" w:hAnsi="Times New Roman" w:cs="Times New Roman"/>
          <w:i/>
          <w:szCs w:val="24"/>
        </w:rPr>
        <w:t xml:space="preserve"> </w:t>
      </w:r>
      <w:r w:rsidRPr="00E963D9">
        <w:rPr>
          <w:rFonts w:ascii="Times New Roman" w:hAnsi="Times New Roman" w:cs="Times New Roman"/>
          <w:szCs w:val="24"/>
        </w:rPr>
        <w:t xml:space="preserve">clones clustered in four OTU groups, three of which were most similar (93-98% identity) to a rice paddy clone (GU097349) and one (OTU 4) that had 97% identity to a clone previously identified from copper mine tailings (HM565863). The majority of </w:t>
      </w:r>
      <w:proofErr w:type="spellStart"/>
      <w:r w:rsidRPr="00E963D9">
        <w:rPr>
          <w:rFonts w:ascii="Times New Roman" w:hAnsi="Times New Roman" w:cs="Times New Roman"/>
          <w:i/>
          <w:szCs w:val="24"/>
        </w:rPr>
        <w:t>amoA</w:t>
      </w:r>
      <w:proofErr w:type="spellEnd"/>
      <w:r w:rsidRPr="00E963D9">
        <w:rPr>
          <w:rFonts w:ascii="Times New Roman" w:hAnsi="Times New Roman" w:cs="Times New Roman"/>
          <w:szCs w:val="24"/>
        </w:rPr>
        <w:t xml:space="preserve"> clones had 99-100% identity with clones isolated from cattle (AB465017) or swine (AB688086) manure compost.</w:t>
      </w:r>
      <w:r w:rsidR="002A5C05">
        <w:rPr>
          <w:rFonts w:ascii="Times New Roman" w:hAnsi="Times New Roman" w:cs="Times New Roman"/>
          <w:szCs w:val="24"/>
        </w:rPr>
        <w:t xml:space="preserve"> </w:t>
      </w:r>
    </w:p>
    <w:p w:rsidR="002A5C05" w:rsidRDefault="002A5C05" w:rsidP="002A5C05">
      <w:pPr>
        <w:tabs>
          <w:tab w:val="left" w:pos="405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2A5C05" w:rsidRPr="002A5C05" w:rsidRDefault="002A5C05" w:rsidP="002A5C05">
      <w:pPr>
        <w:tabs>
          <w:tab w:val="left" w:pos="405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2A5C05">
        <w:rPr>
          <w:rFonts w:ascii="Times New Roman" w:hAnsi="Times New Roman" w:cs="Times New Roman"/>
          <w:b/>
          <w:szCs w:val="24"/>
        </w:rPr>
        <w:t>References</w:t>
      </w:r>
    </w:p>
    <w:p w:rsidR="00543B7F" w:rsidRDefault="00543B7F" w:rsidP="00543B7F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223F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olores</w:t>
      </w:r>
      <w:proofErr w:type="spellEnd"/>
      <w:r>
        <w:rPr>
          <w:rFonts w:ascii="Times New Roman" w:hAnsi="Times New Roman" w:cs="Times New Roman"/>
          <w:szCs w:val="24"/>
        </w:rPr>
        <w:t xml:space="preserve">, G.M., </w:t>
      </w:r>
      <w:proofErr w:type="spellStart"/>
      <w:r>
        <w:rPr>
          <w:rFonts w:ascii="Times New Roman" w:hAnsi="Times New Roman" w:cs="Times New Roman"/>
          <w:szCs w:val="24"/>
        </w:rPr>
        <w:t>Macur</w:t>
      </w:r>
      <w:proofErr w:type="spellEnd"/>
      <w:r>
        <w:rPr>
          <w:rFonts w:ascii="Times New Roman" w:hAnsi="Times New Roman" w:cs="Times New Roman"/>
          <w:szCs w:val="24"/>
        </w:rPr>
        <w:t xml:space="preserve">, R.E., Ward, D.M., </w:t>
      </w:r>
      <w:proofErr w:type="spellStart"/>
      <w:r>
        <w:rPr>
          <w:rFonts w:ascii="Times New Roman" w:hAnsi="Times New Roman" w:cs="Times New Roman"/>
          <w:szCs w:val="24"/>
        </w:rPr>
        <w:t>Inskeep</w:t>
      </w:r>
      <w:proofErr w:type="spellEnd"/>
      <w:r>
        <w:rPr>
          <w:rFonts w:ascii="Times New Roman" w:hAnsi="Times New Roman" w:cs="Times New Roman"/>
          <w:szCs w:val="24"/>
        </w:rPr>
        <w:t>, W.P., 2000.</w:t>
      </w:r>
      <w:proofErr w:type="gramEnd"/>
      <w:r>
        <w:rPr>
          <w:rFonts w:ascii="Times New Roman" w:hAnsi="Times New Roman" w:cs="Times New Roman"/>
          <w:szCs w:val="24"/>
        </w:rPr>
        <w:t xml:space="preserve"> Molecular analysis of surfactant-driven microbial population shifts in hydrocarbon-contaminated soil. </w:t>
      </w:r>
      <w:proofErr w:type="gramStart"/>
      <w:r>
        <w:rPr>
          <w:rFonts w:ascii="Times New Roman" w:hAnsi="Times New Roman" w:cs="Times New Roman"/>
          <w:szCs w:val="24"/>
        </w:rPr>
        <w:t>Applied and Environmental Microbiology 66, 2959-2964.</w:t>
      </w:r>
      <w:proofErr w:type="gramEnd"/>
    </w:p>
    <w:p w:rsidR="00543B7F" w:rsidRDefault="00543B7F" w:rsidP="00543B7F">
      <w:pPr>
        <w:pStyle w:val="NormalWeb"/>
        <w:spacing w:line="480" w:lineRule="auto"/>
      </w:pPr>
      <w:proofErr w:type="gramStart"/>
      <w:r>
        <w:t xml:space="preserve">Huber, T., Faulkner, G., </w:t>
      </w:r>
      <w:proofErr w:type="spellStart"/>
      <w:r>
        <w:t>Hugenholtz</w:t>
      </w:r>
      <w:proofErr w:type="spellEnd"/>
      <w:r>
        <w:t>, P., 2004.</w:t>
      </w:r>
      <w:proofErr w:type="gramEnd"/>
      <w:r>
        <w:t xml:space="preserve"> </w:t>
      </w:r>
      <w:proofErr w:type="spellStart"/>
      <w:r>
        <w:t>Bellerophon</w:t>
      </w:r>
      <w:proofErr w:type="spellEnd"/>
      <w:r>
        <w:t xml:space="preserve">: a program to detect chimeric sequences in multiple alignments. </w:t>
      </w:r>
      <w:proofErr w:type="gramStart"/>
      <w:r>
        <w:t>Bioinformatics 20, 2317-2319.</w:t>
      </w:r>
      <w:proofErr w:type="gramEnd"/>
    </w:p>
    <w:p w:rsidR="00304F0D" w:rsidRDefault="00304F0D" w:rsidP="00304F0D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Wang, Q., </w:t>
      </w:r>
      <w:proofErr w:type="spellStart"/>
      <w:r>
        <w:rPr>
          <w:rFonts w:ascii="Times New Roman" w:hAnsi="Times New Roman" w:cs="Times New Roman"/>
          <w:szCs w:val="24"/>
        </w:rPr>
        <w:t>Garrity</w:t>
      </w:r>
      <w:proofErr w:type="spellEnd"/>
      <w:r>
        <w:rPr>
          <w:rFonts w:ascii="Times New Roman" w:hAnsi="Times New Roman" w:cs="Times New Roman"/>
          <w:szCs w:val="24"/>
        </w:rPr>
        <w:t xml:space="preserve">, G.M., </w:t>
      </w:r>
      <w:proofErr w:type="spellStart"/>
      <w:r>
        <w:rPr>
          <w:rFonts w:ascii="Times New Roman" w:hAnsi="Times New Roman" w:cs="Times New Roman"/>
          <w:szCs w:val="24"/>
        </w:rPr>
        <w:t>Tiedje</w:t>
      </w:r>
      <w:proofErr w:type="spellEnd"/>
      <w:r>
        <w:rPr>
          <w:rFonts w:ascii="Times New Roman" w:hAnsi="Times New Roman" w:cs="Times New Roman"/>
          <w:szCs w:val="24"/>
        </w:rPr>
        <w:t xml:space="preserve">, J.M., Cole, J.R, 2007. Naïve Bayesian classifier for rapid assignment of </w:t>
      </w:r>
      <w:proofErr w:type="spellStart"/>
      <w:r>
        <w:rPr>
          <w:rFonts w:ascii="Times New Roman" w:hAnsi="Times New Roman" w:cs="Times New Roman"/>
          <w:szCs w:val="24"/>
        </w:rPr>
        <w:t>rRNA</w:t>
      </w:r>
      <w:proofErr w:type="spellEnd"/>
      <w:r>
        <w:rPr>
          <w:rFonts w:ascii="Times New Roman" w:hAnsi="Times New Roman" w:cs="Times New Roman"/>
          <w:szCs w:val="24"/>
        </w:rPr>
        <w:t xml:space="preserve"> sequences into the new bacterial taxonomy. </w:t>
      </w:r>
      <w:proofErr w:type="gramStart"/>
      <w:r>
        <w:rPr>
          <w:rFonts w:ascii="Times New Roman" w:hAnsi="Times New Roman" w:cs="Times New Roman"/>
          <w:szCs w:val="24"/>
        </w:rPr>
        <w:t>Applied and Environmental Microbiology 73, 5261-5267.</w:t>
      </w:r>
      <w:proofErr w:type="gramEnd"/>
    </w:p>
    <w:p w:rsidR="00F23C62" w:rsidRDefault="00F23C62">
      <w:pPr>
        <w:rPr>
          <w:rFonts w:ascii="Times New Roman" w:hAnsi="Times New Roman" w:cs="Times New Roman"/>
          <w:szCs w:val="24"/>
        </w:rPr>
      </w:pPr>
    </w:p>
    <w:sectPr w:rsidR="00F2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1"/>
    <w:rsid w:val="001F7A75"/>
    <w:rsid w:val="00233470"/>
    <w:rsid w:val="002A5C05"/>
    <w:rsid w:val="00304F0D"/>
    <w:rsid w:val="003544A9"/>
    <w:rsid w:val="0038795B"/>
    <w:rsid w:val="004B563E"/>
    <w:rsid w:val="00543B7F"/>
    <w:rsid w:val="00683508"/>
    <w:rsid w:val="006A5A85"/>
    <w:rsid w:val="009B32B6"/>
    <w:rsid w:val="00AB7451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</dc:creator>
  <cp:lastModifiedBy>Neilson</cp:lastModifiedBy>
  <cp:revision>5</cp:revision>
  <dcterms:created xsi:type="dcterms:W3CDTF">2014-03-19T22:03:00Z</dcterms:created>
  <dcterms:modified xsi:type="dcterms:W3CDTF">2014-03-21T17:02:00Z</dcterms:modified>
</cp:coreProperties>
</file>