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6E7AE5" w14:textId="3C084337" w:rsidR="0028030B" w:rsidRDefault="00831DCB" w:rsidP="00FB6D04">
      <w:pPr>
        <w:pStyle w:val="Articletitle"/>
        <w:jc w:val="center"/>
      </w:pPr>
      <w:bookmarkStart w:id="0" w:name="_Hlk535939987"/>
      <w:bookmarkStart w:id="1" w:name="_GoBack"/>
      <w:bookmarkEnd w:id="0"/>
      <w:bookmarkEnd w:id="1"/>
      <w:r>
        <w:t>Supplemental Material</w:t>
      </w:r>
      <w:r w:rsidR="00F47EDE">
        <w:t>s</w:t>
      </w:r>
    </w:p>
    <w:p w14:paraId="1E6D8C65" w14:textId="094179C8" w:rsidR="00CB67EA" w:rsidRDefault="00C358A7" w:rsidP="00CB67EA">
      <w:pPr>
        <w:pStyle w:val="Articletitle"/>
      </w:pPr>
      <w:r>
        <w:t xml:space="preserve">A PBPK model to study </w:t>
      </w:r>
      <w:r w:rsidR="00CB67EA">
        <w:t xml:space="preserve">the transfer of α-hexabromocyclododecane </w:t>
      </w:r>
      <w:r w:rsidR="00547B6D">
        <w:t>(α-HBCDD)</w:t>
      </w:r>
      <w:r w:rsidR="00547B6D" w:rsidRPr="00795546">
        <w:t xml:space="preserve"> </w:t>
      </w:r>
      <w:r w:rsidR="00CB67EA">
        <w:t>to tissues of fast- and slow-growing broilers</w:t>
      </w:r>
    </w:p>
    <w:p w14:paraId="6BAFB310" w14:textId="31D20420" w:rsidR="00442B9C" w:rsidRPr="005B69A3" w:rsidRDefault="002B75CF" w:rsidP="00795546">
      <w:pPr>
        <w:pStyle w:val="Authornames"/>
      </w:pPr>
      <w:r w:rsidRPr="005B69A3">
        <w:t>Bertrand Méda</w:t>
      </w:r>
      <w:r w:rsidR="004F428E" w:rsidRPr="005B69A3">
        <w:rPr>
          <w:vertAlign w:val="superscript"/>
        </w:rPr>
        <w:t>a</w:t>
      </w:r>
      <w:r w:rsidR="00FC64BF" w:rsidRPr="005B69A3">
        <w:t>, Angélique Travel</w:t>
      </w:r>
      <w:r w:rsidR="00FC64BF" w:rsidRPr="005B69A3">
        <w:rPr>
          <w:vertAlign w:val="superscript"/>
        </w:rPr>
        <w:t>b</w:t>
      </w:r>
      <w:r w:rsidR="00795546" w:rsidRPr="005B69A3">
        <w:t xml:space="preserve">, </w:t>
      </w:r>
      <w:r w:rsidR="006F4B13" w:rsidRPr="005B69A3">
        <w:t>Yann Guyot</w:t>
      </w:r>
      <w:r w:rsidR="005B69A3" w:rsidRPr="005B69A3">
        <w:rPr>
          <w:vertAlign w:val="superscript"/>
        </w:rPr>
        <w:t>b</w:t>
      </w:r>
      <w:r w:rsidR="006F4B13" w:rsidRPr="005B69A3">
        <w:t xml:space="preserve">, </w:t>
      </w:r>
      <w:r w:rsidR="00FC64BF" w:rsidRPr="005B69A3">
        <w:t>Jérôme Henri</w:t>
      </w:r>
      <w:r w:rsidR="00FC64BF" w:rsidRPr="005B69A3">
        <w:rPr>
          <w:vertAlign w:val="superscript"/>
        </w:rPr>
        <w:t>c</w:t>
      </w:r>
      <w:r w:rsidR="00FC64BF" w:rsidRPr="005B69A3">
        <w:t>, Eric Royer</w:t>
      </w:r>
      <w:r w:rsidR="00FC64BF" w:rsidRPr="005B69A3">
        <w:rPr>
          <w:vertAlign w:val="superscript"/>
        </w:rPr>
        <w:t>d</w:t>
      </w:r>
      <w:r w:rsidR="006F4B13" w:rsidRPr="005B69A3">
        <w:rPr>
          <w:vertAlign w:val="superscript"/>
        </w:rPr>
        <w:t>,e</w:t>
      </w:r>
      <w:r w:rsidR="00FC64BF" w:rsidRPr="005B69A3">
        <w:t>, Elisabeth Baéza</w:t>
      </w:r>
      <w:r w:rsidR="00FC64BF" w:rsidRPr="005B69A3">
        <w:rPr>
          <w:vertAlign w:val="superscript"/>
        </w:rPr>
        <w:t>a</w:t>
      </w:r>
      <w:r w:rsidR="00FC64BF" w:rsidRPr="005B69A3">
        <w:t xml:space="preserve"> and Catherine Jondreville</w:t>
      </w:r>
      <w:r w:rsidR="00FF0D4D">
        <w:rPr>
          <w:vertAlign w:val="superscript"/>
        </w:rPr>
        <w:t>e</w:t>
      </w:r>
    </w:p>
    <w:p w14:paraId="208C9F21" w14:textId="2FE995D2" w:rsidR="006F4B13" w:rsidRPr="00D07350" w:rsidRDefault="006F4B13" w:rsidP="006F4B13">
      <w:pPr>
        <w:pStyle w:val="Affiliation"/>
      </w:pPr>
      <w:proofErr w:type="gramStart"/>
      <w:r w:rsidRPr="00205145">
        <w:rPr>
          <w:vertAlign w:val="superscript"/>
          <w:lang w:val="fr-FR"/>
        </w:rPr>
        <w:t>a</w:t>
      </w:r>
      <w:r w:rsidRPr="00205145">
        <w:rPr>
          <w:lang w:val="fr-FR"/>
        </w:rPr>
        <w:t>BOA</w:t>
      </w:r>
      <w:proofErr w:type="gramEnd"/>
      <w:r w:rsidRPr="00205145">
        <w:rPr>
          <w:lang w:val="fr-FR"/>
        </w:rPr>
        <w:t xml:space="preserve">, INRA, </w:t>
      </w:r>
      <w:r>
        <w:rPr>
          <w:lang w:val="fr-FR"/>
        </w:rPr>
        <w:t xml:space="preserve">Université de Tours, 37380 </w:t>
      </w:r>
      <w:r w:rsidRPr="00205145">
        <w:rPr>
          <w:lang w:val="fr-FR"/>
        </w:rPr>
        <w:t xml:space="preserve">Nouzilly, France; </w:t>
      </w:r>
      <w:r w:rsidRPr="00205145">
        <w:rPr>
          <w:vertAlign w:val="superscript"/>
          <w:lang w:val="fr-FR"/>
        </w:rPr>
        <w:t>b</w:t>
      </w:r>
      <w:r w:rsidRPr="00205145">
        <w:rPr>
          <w:lang w:val="fr-FR"/>
        </w:rPr>
        <w:t xml:space="preserve">UMT BIRD, ITAVI, </w:t>
      </w:r>
      <w:r>
        <w:rPr>
          <w:lang w:val="fr-FR"/>
        </w:rPr>
        <w:t xml:space="preserve">37380 </w:t>
      </w:r>
      <w:r w:rsidRPr="00205145">
        <w:rPr>
          <w:lang w:val="fr-FR"/>
        </w:rPr>
        <w:t xml:space="preserve">Nouzilly, France; </w:t>
      </w:r>
      <w:r w:rsidRPr="00205145">
        <w:rPr>
          <w:vertAlign w:val="superscript"/>
          <w:lang w:val="fr-FR"/>
        </w:rPr>
        <w:t>c</w:t>
      </w:r>
      <w:r w:rsidRPr="00205145">
        <w:rPr>
          <w:lang w:val="fr-FR"/>
        </w:rPr>
        <w:t xml:space="preserve">Laboratoire de Fougères, ANSES, </w:t>
      </w:r>
      <w:r>
        <w:rPr>
          <w:lang w:val="fr-FR"/>
        </w:rPr>
        <w:t xml:space="preserve">35133 </w:t>
      </w:r>
      <w:r w:rsidRPr="00205145">
        <w:rPr>
          <w:lang w:val="fr-FR"/>
        </w:rPr>
        <w:t xml:space="preserve">Javené, France; </w:t>
      </w:r>
      <w:r w:rsidRPr="00205145">
        <w:rPr>
          <w:vertAlign w:val="superscript"/>
          <w:lang w:val="fr-FR"/>
        </w:rPr>
        <w:t>d</w:t>
      </w:r>
      <w:r w:rsidRPr="00205145">
        <w:rPr>
          <w:lang w:val="fr-FR"/>
        </w:rPr>
        <w:t xml:space="preserve">IFIP Institut du Porc, </w:t>
      </w:r>
      <w:r>
        <w:rPr>
          <w:lang w:val="fr-FR"/>
        </w:rPr>
        <w:t xml:space="preserve">31500 </w:t>
      </w:r>
      <w:r w:rsidRPr="00205145">
        <w:rPr>
          <w:lang w:val="fr-FR"/>
        </w:rPr>
        <w:t xml:space="preserve">Toulouse, </w:t>
      </w:r>
      <w:r>
        <w:rPr>
          <w:lang w:val="fr-FR"/>
        </w:rPr>
        <w:t>France</w:t>
      </w:r>
      <w:r w:rsidR="00FF0D4D">
        <w:rPr>
          <w:lang w:val="fr-FR"/>
        </w:rPr>
        <w:t xml:space="preserve">; </w:t>
      </w:r>
      <w:r w:rsidR="00FF0D4D" w:rsidRPr="00613473">
        <w:rPr>
          <w:vertAlign w:val="superscript"/>
          <w:lang w:val="fr-FR"/>
        </w:rPr>
        <w:t>e</w:t>
      </w:r>
      <w:r w:rsidR="00FF0D4D" w:rsidRPr="00AB08EB">
        <w:rPr>
          <w:lang w:val="fr-FR"/>
        </w:rPr>
        <w:t>INRA Nancy</w:t>
      </w:r>
      <w:r w:rsidR="00FF0D4D">
        <w:rPr>
          <w:lang w:val="fr-FR"/>
        </w:rPr>
        <w:t xml:space="preserve"> </w:t>
      </w:r>
      <w:r w:rsidR="00FF0D4D" w:rsidRPr="00AB08EB">
        <w:rPr>
          <w:lang w:val="fr-FR"/>
        </w:rPr>
        <w:t>Champenoux,</w:t>
      </w:r>
      <w:r w:rsidR="00FF0D4D">
        <w:rPr>
          <w:lang w:val="fr-FR"/>
        </w:rPr>
        <w:t xml:space="preserve"> </w:t>
      </w:r>
      <w:r w:rsidR="00FF0D4D" w:rsidRPr="00AB08EB">
        <w:rPr>
          <w:lang w:val="fr-FR"/>
        </w:rPr>
        <w:t>54280 Champenou</w:t>
      </w:r>
      <w:r w:rsidR="00FF0D4D">
        <w:rPr>
          <w:lang w:val="fr-FR"/>
        </w:rPr>
        <w:t>x, France</w:t>
      </w:r>
      <w:r w:rsidR="00D07350" w:rsidRPr="00D07350">
        <w:t xml:space="preserve">* </w:t>
      </w:r>
      <w:r w:rsidRPr="00D07350">
        <w:t>Current address: IDELE, 3132</w:t>
      </w:r>
      <w:r w:rsidR="00FD63B4" w:rsidRPr="00D07350">
        <w:t>1</w:t>
      </w:r>
      <w:r w:rsidRPr="00D07350">
        <w:t xml:space="preserve"> </w:t>
      </w:r>
      <w:r w:rsidR="00FD63B4" w:rsidRPr="00D07350">
        <w:t>Castanet-</w:t>
      </w:r>
      <w:r w:rsidR="00FD63B4" w:rsidRPr="00D07350" w:rsidDel="00FD63B4">
        <w:t xml:space="preserve"> </w:t>
      </w:r>
      <w:r w:rsidRPr="00D07350">
        <w:t>Tolosan, France</w:t>
      </w:r>
    </w:p>
    <w:p w14:paraId="05793E1A" w14:textId="28680153" w:rsidR="00D16D50" w:rsidRPr="008F25E9" w:rsidRDefault="00835639" w:rsidP="00D16D50">
      <w:pPr>
        <w:pStyle w:val="Correspondencedetails"/>
      </w:pPr>
      <w:r w:rsidRPr="008F25E9">
        <w:t xml:space="preserve">Corresponding author: </w:t>
      </w:r>
      <w:r w:rsidR="00D16D50" w:rsidRPr="008F25E9">
        <w:t>Bertrand Méda</w:t>
      </w:r>
      <w:r w:rsidRPr="008F25E9">
        <w:t xml:space="preserve">, </w:t>
      </w:r>
      <w:hyperlink r:id="rId9" w:history="1">
        <w:r w:rsidR="00D16D50" w:rsidRPr="008F25E9">
          <w:rPr>
            <w:rStyle w:val="Hyperlink"/>
          </w:rPr>
          <w:t>bertrand.meda@inra.fr</w:t>
        </w:r>
      </w:hyperlink>
    </w:p>
    <w:p w14:paraId="17500F0A" w14:textId="77777777" w:rsidR="00D16D50" w:rsidRPr="00205145" w:rsidRDefault="00D16D50" w:rsidP="00D16D50">
      <w:pPr>
        <w:pStyle w:val="Correspondencedetails"/>
        <w:rPr>
          <w:lang w:val="fr-FR"/>
        </w:rPr>
      </w:pPr>
      <w:r w:rsidRPr="00205145">
        <w:rPr>
          <w:lang w:val="fr-FR"/>
        </w:rPr>
        <w:t>Institut National de la Recherche Agronomique (INRA), Unité Mixte de Recherche Biologie des Oiseaux et Aviculture (UMR BOA), 37380 Nouzilly, France</w:t>
      </w:r>
    </w:p>
    <w:p w14:paraId="78E6FEA3" w14:textId="77777777" w:rsidR="004C4C84" w:rsidRPr="00491A4A" w:rsidRDefault="004C4C84" w:rsidP="0028030B">
      <w:pPr>
        <w:pStyle w:val="Articletitle"/>
        <w:rPr>
          <w:lang w:val="fr-FR"/>
        </w:rPr>
      </w:pPr>
    </w:p>
    <w:p w14:paraId="3437CB4D" w14:textId="74298BD9" w:rsidR="0028030B" w:rsidRPr="008B43CA" w:rsidRDefault="0028030B" w:rsidP="0028030B">
      <w:pPr>
        <w:pStyle w:val="Articletitle"/>
      </w:pPr>
      <w:r>
        <w:t>Content</w:t>
      </w:r>
    </w:p>
    <w:sdt>
      <w:sdtPr>
        <w:id w:val="1131591391"/>
        <w:docPartObj>
          <w:docPartGallery w:val="Table of Contents"/>
          <w:docPartUnique/>
        </w:docPartObj>
      </w:sdtPr>
      <w:sdtEndPr>
        <w:rPr>
          <w:b/>
          <w:bCs/>
        </w:rPr>
      </w:sdtEndPr>
      <w:sdtContent>
        <w:p w14:paraId="6C504981" w14:textId="38E059DB" w:rsidR="00E73B56" w:rsidRDefault="00C3615C">
          <w:pPr>
            <w:pStyle w:val="TOC2"/>
            <w:tabs>
              <w:tab w:val="right" w:leader="dot" w:pos="9623"/>
            </w:tabs>
            <w:rPr>
              <w:rFonts w:asciiTheme="minorHAnsi" w:eastAsiaTheme="minorEastAsia" w:hAnsiTheme="minorHAnsi" w:cstheme="minorBidi"/>
              <w:noProof/>
              <w:sz w:val="22"/>
              <w:szCs w:val="22"/>
              <w:lang w:val="fr-FR" w:eastAsia="fr-FR"/>
            </w:rPr>
          </w:pPr>
          <w:r>
            <w:fldChar w:fldCharType="begin"/>
          </w:r>
          <w:r>
            <w:instrText xml:space="preserve"> TOC \o "1-3" \h \z \u </w:instrText>
          </w:r>
          <w:r>
            <w:fldChar w:fldCharType="separate"/>
          </w:r>
          <w:hyperlink w:anchor="_Toc16071783" w:history="1">
            <w:r w:rsidR="00E73B56" w:rsidRPr="0046211E">
              <w:rPr>
                <w:rStyle w:val="Hyperlink"/>
                <w:noProof/>
              </w:rPr>
              <w:t>Body weight and feed ingestion</w:t>
            </w:r>
            <w:r w:rsidR="00E73B56">
              <w:rPr>
                <w:noProof/>
                <w:webHidden/>
              </w:rPr>
              <w:tab/>
            </w:r>
            <w:r w:rsidR="00E73B56">
              <w:rPr>
                <w:noProof/>
                <w:webHidden/>
              </w:rPr>
              <w:fldChar w:fldCharType="begin"/>
            </w:r>
            <w:r w:rsidR="00E73B56">
              <w:rPr>
                <w:noProof/>
                <w:webHidden/>
              </w:rPr>
              <w:instrText xml:space="preserve"> PAGEREF _Toc16071783 \h </w:instrText>
            </w:r>
            <w:r w:rsidR="00E73B56">
              <w:rPr>
                <w:noProof/>
                <w:webHidden/>
              </w:rPr>
            </w:r>
            <w:r w:rsidR="00E73B56">
              <w:rPr>
                <w:noProof/>
                <w:webHidden/>
              </w:rPr>
              <w:fldChar w:fldCharType="separate"/>
            </w:r>
            <w:r w:rsidR="00621D80">
              <w:rPr>
                <w:noProof/>
                <w:webHidden/>
              </w:rPr>
              <w:t>2</w:t>
            </w:r>
            <w:r w:rsidR="00E73B56">
              <w:rPr>
                <w:noProof/>
                <w:webHidden/>
              </w:rPr>
              <w:fldChar w:fldCharType="end"/>
            </w:r>
          </w:hyperlink>
        </w:p>
        <w:p w14:paraId="5F20DDBC" w14:textId="7E789648" w:rsidR="00E73B56" w:rsidRDefault="00252DE4">
          <w:pPr>
            <w:pStyle w:val="TOC2"/>
            <w:tabs>
              <w:tab w:val="right" w:leader="dot" w:pos="9623"/>
            </w:tabs>
            <w:rPr>
              <w:rFonts w:asciiTheme="minorHAnsi" w:eastAsiaTheme="minorEastAsia" w:hAnsiTheme="minorHAnsi" w:cstheme="minorBidi"/>
              <w:noProof/>
              <w:sz w:val="22"/>
              <w:szCs w:val="22"/>
              <w:lang w:val="fr-FR" w:eastAsia="fr-FR"/>
            </w:rPr>
          </w:pPr>
          <w:hyperlink w:anchor="_Toc16071784" w:history="1">
            <w:r w:rsidR="00E73B56" w:rsidRPr="0046211E">
              <w:rPr>
                <w:rStyle w:val="Hyperlink"/>
                <w:noProof/>
              </w:rPr>
              <w:t>Growth of breast muscles, leg muscles, liver and blood</w:t>
            </w:r>
            <w:r w:rsidR="00E73B56">
              <w:rPr>
                <w:noProof/>
                <w:webHidden/>
              </w:rPr>
              <w:tab/>
            </w:r>
            <w:r w:rsidR="00E73B56">
              <w:rPr>
                <w:noProof/>
                <w:webHidden/>
              </w:rPr>
              <w:fldChar w:fldCharType="begin"/>
            </w:r>
            <w:r w:rsidR="00E73B56">
              <w:rPr>
                <w:noProof/>
                <w:webHidden/>
              </w:rPr>
              <w:instrText xml:space="preserve"> PAGEREF _Toc16071784 \h </w:instrText>
            </w:r>
            <w:r w:rsidR="00E73B56">
              <w:rPr>
                <w:noProof/>
                <w:webHidden/>
              </w:rPr>
            </w:r>
            <w:r w:rsidR="00E73B56">
              <w:rPr>
                <w:noProof/>
                <w:webHidden/>
              </w:rPr>
              <w:fldChar w:fldCharType="separate"/>
            </w:r>
            <w:r w:rsidR="00621D80">
              <w:rPr>
                <w:noProof/>
                <w:webHidden/>
              </w:rPr>
              <w:t>2</w:t>
            </w:r>
            <w:r w:rsidR="00E73B56">
              <w:rPr>
                <w:noProof/>
                <w:webHidden/>
              </w:rPr>
              <w:fldChar w:fldCharType="end"/>
            </w:r>
          </w:hyperlink>
        </w:p>
        <w:p w14:paraId="0AE76984" w14:textId="37240ECF" w:rsidR="00E73B56" w:rsidRDefault="00252DE4">
          <w:pPr>
            <w:pStyle w:val="TOC2"/>
            <w:tabs>
              <w:tab w:val="right" w:leader="dot" w:pos="9623"/>
            </w:tabs>
            <w:rPr>
              <w:rFonts w:asciiTheme="minorHAnsi" w:eastAsiaTheme="minorEastAsia" w:hAnsiTheme="minorHAnsi" w:cstheme="minorBidi"/>
              <w:noProof/>
              <w:sz w:val="22"/>
              <w:szCs w:val="22"/>
              <w:lang w:val="fr-FR" w:eastAsia="fr-FR"/>
            </w:rPr>
          </w:pPr>
          <w:hyperlink w:anchor="_Toc16071785" w:history="1">
            <w:r w:rsidR="00E73B56" w:rsidRPr="0046211E">
              <w:rPr>
                <w:rStyle w:val="Hyperlink"/>
                <w:noProof/>
              </w:rPr>
              <w:t>Body lipids deposition and growth of storage fat (separable fat depots + skin)</w:t>
            </w:r>
            <w:r w:rsidR="00E73B56">
              <w:rPr>
                <w:noProof/>
                <w:webHidden/>
              </w:rPr>
              <w:tab/>
            </w:r>
            <w:r w:rsidR="00E73B56">
              <w:rPr>
                <w:noProof/>
                <w:webHidden/>
              </w:rPr>
              <w:fldChar w:fldCharType="begin"/>
            </w:r>
            <w:r w:rsidR="00E73B56">
              <w:rPr>
                <w:noProof/>
                <w:webHidden/>
              </w:rPr>
              <w:instrText xml:space="preserve"> PAGEREF _Toc16071785 \h </w:instrText>
            </w:r>
            <w:r w:rsidR="00E73B56">
              <w:rPr>
                <w:noProof/>
                <w:webHidden/>
              </w:rPr>
            </w:r>
            <w:r w:rsidR="00E73B56">
              <w:rPr>
                <w:noProof/>
                <w:webHidden/>
              </w:rPr>
              <w:fldChar w:fldCharType="separate"/>
            </w:r>
            <w:r w:rsidR="00621D80">
              <w:rPr>
                <w:noProof/>
                <w:webHidden/>
              </w:rPr>
              <w:t>3</w:t>
            </w:r>
            <w:r w:rsidR="00E73B56">
              <w:rPr>
                <w:noProof/>
                <w:webHidden/>
              </w:rPr>
              <w:fldChar w:fldCharType="end"/>
            </w:r>
          </w:hyperlink>
        </w:p>
        <w:p w14:paraId="6AC795DD" w14:textId="57D19CE9" w:rsidR="00E73B56" w:rsidRDefault="00252DE4">
          <w:pPr>
            <w:pStyle w:val="TOC2"/>
            <w:tabs>
              <w:tab w:val="right" w:leader="dot" w:pos="9623"/>
            </w:tabs>
            <w:rPr>
              <w:rFonts w:asciiTheme="minorHAnsi" w:eastAsiaTheme="minorEastAsia" w:hAnsiTheme="minorHAnsi" w:cstheme="minorBidi"/>
              <w:noProof/>
              <w:sz w:val="22"/>
              <w:szCs w:val="22"/>
              <w:lang w:val="fr-FR" w:eastAsia="fr-FR"/>
            </w:rPr>
          </w:pPr>
          <w:hyperlink w:anchor="_Toc16071786" w:history="1">
            <w:r w:rsidR="00E73B56" w:rsidRPr="0046211E">
              <w:rPr>
                <w:rStyle w:val="Hyperlink"/>
                <w:noProof/>
              </w:rPr>
              <w:t>Concentration of total and neutral lipids in the tissues</w:t>
            </w:r>
            <w:r w:rsidR="00E73B56">
              <w:rPr>
                <w:noProof/>
                <w:webHidden/>
              </w:rPr>
              <w:tab/>
            </w:r>
            <w:r w:rsidR="00E73B56">
              <w:rPr>
                <w:noProof/>
                <w:webHidden/>
              </w:rPr>
              <w:fldChar w:fldCharType="begin"/>
            </w:r>
            <w:r w:rsidR="00E73B56">
              <w:rPr>
                <w:noProof/>
                <w:webHidden/>
              </w:rPr>
              <w:instrText xml:space="preserve"> PAGEREF _Toc16071786 \h </w:instrText>
            </w:r>
            <w:r w:rsidR="00E73B56">
              <w:rPr>
                <w:noProof/>
                <w:webHidden/>
              </w:rPr>
            </w:r>
            <w:r w:rsidR="00E73B56">
              <w:rPr>
                <w:noProof/>
                <w:webHidden/>
              </w:rPr>
              <w:fldChar w:fldCharType="separate"/>
            </w:r>
            <w:r w:rsidR="00621D80">
              <w:rPr>
                <w:noProof/>
                <w:webHidden/>
              </w:rPr>
              <w:t>6</w:t>
            </w:r>
            <w:r w:rsidR="00E73B56">
              <w:rPr>
                <w:noProof/>
                <w:webHidden/>
              </w:rPr>
              <w:fldChar w:fldCharType="end"/>
            </w:r>
          </w:hyperlink>
        </w:p>
        <w:p w14:paraId="05CD1FDF" w14:textId="2926242C" w:rsidR="00E73B56" w:rsidRDefault="00252DE4">
          <w:pPr>
            <w:pStyle w:val="TOC2"/>
            <w:tabs>
              <w:tab w:val="right" w:leader="dot" w:pos="9623"/>
            </w:tabs>
            <w:rPr>
              <w:rFonts w:asciiTheme="minorHAnsi" w:eastAsiaTheme="minorEastAsia" w:hAnsiTheme="minorHAnsi" w:cstheme="minorBidi"/>
              <w:noProof/>
              <w:sz w:val="22"/>
              <w:szCs w:val="22"/>
              <w:lang w:val="fr-FR" w:eastAsia="fr-FR"/>
            </w:rPr>
          </w:pPr>
          <w:hyperlink w:anchor="_Toc16071787" w:history="1">
            <w:r w:rsidR="00E73B56" w:rsidRPr="0046211E">
              <w:rPr>
                <w:rStyle w:val="Hyperlink"/>
                <w:noProof/>
              </w:rPr>
              <w:t>Hematocrit, perfusion rate of the tissues and cardiac blood flow</w:t>
            </w:r>
            <w:r w:rsidR="00E73B56">
              <w:rPr>
                <w:noProof/>
                <w:webHidden/>
              </w:rPr>
              <w:tab/>
            </w:r>
            <w:r w:rsidR="00E73B56">
              <w:rPr>
                <w:noProof/>
                <w:webHidden/>
              </w:rPr>
              <w:fldChar w:fldCharType="begin"/>
            </w:r>
            <w:r w:rsidR="00E73B56">
              <w:rPr>
                <w:noProof/>
                <w:webHidden/>
              </w:rPr>
              <w:instrText xml:space="preserve"> PAGEREF _Toc16071787 \h </w:instrText>
            </w:r>
            <w:r w:rsidR="00E73B56">
              <w:rPr>
                <w:noProof/>
                <w:webHidden/>
              </w:rPr>
            </w:r>
            <w:r w:rsidR="00E73B56">
              <w:rPr>
                <w:noProof/>
                <w:webHidden/>
              </w:rPr>
              <w:fldChar w:fldCharType="separate"/>
            </w:r>
            <w:r w:rsidR="00621D80">
              <w:rPr>
                <w:noProof/>
                <w:webHidden/>
              </w:rPr>
              <w:t>6</w:t>
            </w:r>
            <w:r w:rsidR="00E73B56">
              <w:rPr>
                <w:noProof/>
                <w:webHidden/>
              </w:rPr>
              <w:fldChar w:fldCharType="end"/>
            </w:r>
          </w:hyperlink>
        </w:p>
        <w:p w14:paraId="294C66BC" w14:textId="22B4B8F0" w:rsidR="00E73B56" w:rsidRDefault="00252DE4">
          <w:pPr>
            <w:pStyle w:val="TOC1"/>
            <w:rPr>
              <w:rFonts w:asciiTheme="minorHAnsi" w:eastAsiaTheme="minorEastAsia" w:hAnsiTheme="minorHAnsi" w:cstheme="minorBidi"/>
              <w:noProof/>
              <w:sz w:val="22"/>
              <w:szCs w:val="22"/>
              <w:lang w:val="fr-FR" w:eastAsia="fr-FR"/>
            </w:rPr>
          </w:pPr>
          <w:hyperlink w:anchor="_Toc16071788" w:history="1">
            <w:r w:rsidR="00E73B56" w:rsidRPr="0046211E">
              <w:rPr>
                <w:rStyle w:val="Hyperlink"/>
                <w:noProof/>
              </w:rPr>
              <w:t>S3: Sensitivity analysis</w:t>
            </w:r>
            <w:r w:rsidR="00E73B56">
              <w:rPr>
                <w:noProof/>
                <w:webHidden/>
              </w:rPr>
              <w:tab/>
            </w:r>
            <w:r w:rsidR="00E73B56">
              <w:rPr>
                <w:noProof/>
                <w:webHidden/>
              </w:rPr>
              <w:fldChar w:fldCharType="begin"/>
            </w:r>
            <w:r w:rsidR="00E73B56">
              <w:rPr>
                <w:noProof/>
                <w:webHidden/>
              </w:rPr>
              <w:instrText xml:space="preserve"> PAGEREF _Toc16071788 \h </w:instrText>
            </w:r>
            <w:r w:rsidR="00E73B56">
              <w:rPr>
                <w:noProof/>
                <w:webHidden/>
              </w:rPr>
            </w:r>
            <w:r w:rsidR="00E73B56">
              <w:rPr>
                <w:noProof/>
                <w:webHidden/>
              </w:rPr>
              <w:fldChar w:fldCharType="separate"/>
            </w:r>
            <w:r w:rsidR="00621D80">
              <w:rPr>
                <w:noProof/>
                <w:webHidden/>
              </w:rPr>
              <w:t>8</w:t>
            </w:r>
            <w:r w:rsidR="00E73B56">
              <w:rPr>
                <w:noProof/>
                <w:webHidden/>
              </w:rPr>
              <w:fldChar w:fldCharType="end"/>
            </w:r>
          </w:hyperlink>
        </w:p>
        <w:p w14:paraId="730E0107" w14:textId="29D4F989" w:rsidR="00E73B56" w:rsidRDefault="00252DE4">
          <w:pPr>
            <w:pStyle w:val="TOC1"/>
            <w:rPr>
              <w:rFonts w:asciiTheme="minorHAnsi" w:eastAsiaTheme="minorEastAsia" w:hAnsiTheme="minorHAnsi" w:cstheme="minorBidi"/>
              <w:noProof/>
              <w:sz w:val="22"/>
              <w:szCs w:val="22"/>
              <w:lang w:val="fr-FR" w:eastAsia="fr-FR"/>
            </w:rPr>
          </w:pPr>
          <w:hyperlink w:anchor="_Toc16071789" w:history="1">
            <w:r w:rsidR="00E73B56" w:rsidRPr="0046211E">
              <w:rPr>
                <w:rStyle w:val="Hyperlink"/>
                <w:noProof/>
              </w:rPr>
              <w:t>S4: Evaluation of the model</w:t>
            </w:r>
            <w:r w:rsidR="00E73B56">
              <w:rPr>
                <w:noProof/>
                <w:webHidden/>
              </w:rPr>
              <w:tab/>
            </w:r>
            <w:r w:rsidR="00E73B56">
              <w:rPr>
                <w:noProof/>
                <w:webHidden/>
              </w:rPr>
              <w:fldChar w:fldCharType="begin"/>
            </w:r>
            <w:r w:rsidR="00E73B56">
              <w:rPr>
                <w:noProof/>
                <w:webHidden/>
              </w:rPr>
              <w:instrText xml:space="preserve"> PAGEREF _Toc16071789 \h </w:instrText>
            </w:r>
            <w:r w:rsidR="00E73B56">
              <w:rPr>
                <w:noProof/>
                <w:webHidden/>
              </w:rPr>
            </w:r>
            <w:r w:rsidR="00E73B56">
              <w:rPr>
                <w:noProof/>
                <w:webHidden/>
              </w:rPr>
              <w:fldChar w:fldCharType="separate"/>
            </w:r>
            <w:r w:rsidR="00621D80">
              <w:rPr>
                <w:noProof/>
                <w:webHidden/>
              </w:rPr>
              <w:t>11</w:t>
            </w:r>
            <w:r w:rsidR="00E73B56">
              <w:rPr>
                <w:noProof/>
                <w:webHidden/>
              </w:rPr>
              <w:fldChar w:fldCharType="end"/>
            </w:r>
          </w:hyperlink>
        </w:p>
        <w:p w14:paraId="7B4A555D" w14:textId="40926B93" w:rsidR="00E73B56" w:rsidRDefault="00252DE4">
          <w:pPr>
            <w:pStyle w:val="TOC1"/>
            <w:rPr>
              <w:rFonts w:asciiTheme="minorHAnsi" w:eastAsiaTheme="minorEastAsia" w:hAnsiTheme="minorHAnsi" w:cstheme="minorBidi"/>
              <w:noProof/>
              <w:sz w:val="22"/>
              <w:szCs w:val="22"/>
              <w:lang w:val="fr-FR" w:eastAsia="fr-FR"/>
            </w:rPr>
          </w:pPr>
          <w:hyperlink w:anchor="_Toc16071790" w:history="1">
            <w:r w:rsidR="00E73B56" w:rsidRPr="0046211E">
              <w:rPr>
                <w:rStyle w:val="Hyperlink"/>
                <w:noProof/>
              </w:rPr>
              <w:t>S5: Comparison of the two strains</w:t>
            </w:r>
            <w:r w:rsidR="00E73B56">
              <w:rPr>
                <w:noProof/>
                <w:webHidden/>
              </w:rPr>
              <w:tab/>
            </w:r>
            <w:r w:rsidR="00E73B56">
              <w:rPr>
                <w:noProof/>
                <w:webHidden/>
              </w:rPr>
              <w:fldChar w:fldCharType="begin"/>
            </w:r>
            <w:r w:rsidR="00E73B56">
              <w:rPr>
                <w:noProof/>
                <w:webHidden/>
              </w:rPr>
              <w:instrText xml:space="preserve"> PAGEREF _Toc16071790 \h </w:instrText>
            </w:r>
            <w:r w:rsidR="00E73B56">
              <w:rPr>
                <w:noProof/>
                <w:webHidden/>
              </w:rPr>
            </w:r>
            <w:r w:rsidR="00E73B56">
              <w:rPr>
                <w:noProof/>
                <w:webHidden/>
              </w:rPr>
              <w:fldChar w:fldCharType="separate"/>
            </w:r>
            <w:r w:rsidR="00621D80">
              <w:rPr>
                <w:noProof/>
                <w:webHidden/>
              </w:rPr>
              <w:t>13</w:t>
            </w:r>
            <w:r w:rsidR="00E73B56">
              <w:rPr>
                <w:noProof/>
                <w:webHidden/>
              </w:rPr>
              <w:fldChar w:fldCharType="end"/>
            </w:r>
          </w:hyperlink>
        </w:p>
        <w:p w14:paraId="6DB9B94F" w14:textId="4630CFC8" w:rsidR="00E73B56" w:rsidRDefault="00252DE4">
          <w:pPr>
            <w:pStyle w:val="TOC1"/>
            <w:rPr>
              <w:rFonts w:asciiTheme="minorHAnsi" w:eastAsiaTheme="minorEastAsia" w:hAnsiTheme="minorHAnsi" w:cstheme="minorBidi"/>
              <w:noProof/>
              <w:sz w:val="22"/>
              <w:szCs w:val="22"/>
              <w:lang w:val="fr-FR" w:eastAsia="fr-FR"/>
            </w:rPr>
          </w:pPr>
          <w:hyperlink w:anchor="_Toc16071791" w:history="1">
            <w:r w:rsidR="00E73B56" w:rsidRPr="0046211E">
              <w:rPr>
                <w:rStyle w:val="Hyperlink"/>
                <w:noProof/>
              </w:rPr>
              <w:t>S6: Impact of the duration and source of α-HBCDD exposure</w:t>
            </w:r>
            <w:r w:rsidR="00E73B56">
              <w:rPr>
                <w:noProof/>
                <w:webHidden/>
              </w:rPr>
              <w:tab/>
            </w:r>
            <w:r w:rsidR="00E73B56">
              <w:rPr>
                <w:noProof/>
                <w:webHidden/>
              </w:rPr>
              <w:fldChar w:fldCharType="begin"/>
            </w:r>
            <w:r w:rsidR="00E73B56">
              <w:rPr>
                <w:noProof/>
                <w:webHidden/>
              </w:rPr>
              <w:instrText xml:space="preserve"> PAGEREF _Toc16071791 \h </w:instrText>
            </w:r>
            <w:r w:rsidR="00E73B56">
              <w:rPr>
                <w:noProof/>
                <w:webHidden/>
              </w:rPr>
            </w:r>
            <w:r w:rsidR="00E73B56">
              <w:rPr>
                <w:noProof/>
                <w:webHidden/>
              </w:rPr>
              <w:fldChar w:fldCharType="separate"/>
            </w:r>
            <w:r w:rsidR="00621D80">
              <w:rPr>
                <w:noProof/>
                <w:webHidden/>
              </w:rPr>
              <w:t>14</w:t>
            </w:r>
            <w:r w:rsidR="00E73B56">
              <w:rPr>
                <w:noProof/>
                <w:webHidden/>
              </w:rPr>
              <w:fldChar w:fldCharType="end"/>
            </w:r>
          </w:hyperlink>
        </w:p>
        <w:p w14:paraId="0906F487" w14:textId="69228046" w:rsidR="00E73B56" w:rsidRDefault="00252DE4">
          <w:pPr>
            <w:pStyle w:val="TOC1"/>
            <w:rPr>
              <w:rFonts w:asciiTheme="minorHAnsi" w:eastAsiaTheme="minorEastAsia" w:hAnsiTheme="minorHAnsi" w:cstheme="minorBidi"/>
              <w:noProof/>
              <w:sz w:val="22"/>
              <w:szCs w:val="22"/>
              <w:lang w:val="fr-FR" w:eastAsia="fr-FR"/>
            </w:rPr>
          </w:pPr>
          <w:hyperlink w:anchor="_Toc16071792" w:history="1">
            <w:r w:rsidR="00E73B56" w:rsidRPr="0046211E">
              <w:rPr>
                <w:rStyle w:val="Hyperlink"/>
                <w:noProof/>
              </w:rPr>
              <w:t>References</w:t>
            </w:r>
            <w:r w:rsidR="00E73B56">
              <w:rPr>
                <w:noProof/>
                <w:webHidden/>
              </w:rPr>
              <w:tab/>
            </w:r>
            <w:r w:rsidR="00E73B56">
              <w:rPr>
                <w:noProof/>
                <w:webHidden/>
              </w:rPr>
              <w:fldChar w:fldCharType="begin"/>
            </w:r>
            <w:r w:rsidR="00E73B56">
              <w:rPr>
                <w:noProof/>
                <w:webHidden/>
              </w:rPr>
              <w:instrText xml:space="preserve"> PAGEREF _Toc16071792 \h </w:instrText>
            </w:r>
            <w:r w:rsidR="00E73B56">
              <w:rPr>
                <w:noProof/>
                <w:webHidden/>
              </w:rPr>
            </w:r>
            <w:r w:rsidR="00E73B56">
              <w:rPr>
                <w:noProof/>
                <w:webHidden/>
              </w:rPr>
              <w:fldChar w:fldCharType="separate"/>
            </w:r>
            <w:r w:rsidR="00621D80">
              <w:rPr>
                <w:noProof/>
                <w:webHidden/>
              </w:rPr>
              <w:t>15</w:t>
            </w:r>
            <w:r w:rsidR="00E73B56">
              <w:rPr>
                <w:noProof/>
                <w:webHidden/>
              </w:rPr>
              <w:fldChar w:fldCharType="end"/>
            </w:r>
          </w:hyperlink>
        </w:p>
        <w:p w14:paraId="3B68F490" w14:textId="471E3126" w:rsidR="004C4C84" w:rsidRDefault="00C3615C" w:rsidP="004C4C84">
          <w:pPr>
            <w:spacing w:line="240" w:lineRule="auto"/>
            <w:jc w:val="both"/>
            <w:rPr>
              <w:b/>
              <w:bCs/>
            </w:rPr>
          </w:pPr>
          <w:r>
            <w:rPr>
              <w:b/>
              <w:bCs/>
            </w:rPr>
            <w:fldChar w:fldCharType="end"/>
          </w:r>
        </w:p>
      </w:sdtContent>
    </w:sdt>
    <w:p w14:paraId="666D31E3" w14:textId="77777777" w:rsidR="004C4C84" w:rsidRDefault="004C4C84">
      <w:pPr>
        <w:spacing w:line="240" w:lineRule="auto"/>
        <w:rPr>
          <w:b/>
        </w:rPr>
      </w:pPr>
      <w:r>
        <w:rPr>
          <w:b/>
        </w:rPr>
        <w:br w:type="page"/>
      </w:r>
    </w:p>
    <w:p w14:paraId="26A62549" w14:textId="09050E8E" w:rsidR="00E81CB1" w:rsidRPr="004C4C84" w:rsidRDefault="00E81CB1" w:rsidP="004C4C84">
      <w:pPr>
        <w:spacing w:line="240" w:lineRule="auto"/>
        <w:jc w:val="both"/>
        <w:rPr>
          <w:b/>
          <w:bCs/>
        </w:rPr>
      </w:pPr>
      <w:r w:rsidRPr="004C4C84">
        <w:rPr>
          <w:b/>
        </w:rPr>
        <w:lastRenderedPageBreak/>
        <w:t>S</w:t>
      </w:r>
      <w:r w:rsidR="00F47EDE">
        <w:rPr>
          <w:b/>
        </w:rPr>
        <w:t>1</w:t>
      </w:r>
      <w:r w:rsidRPr="004C4C84">
        <w:rPr>
          <w:b/>
        </w:rPr>
        <w:t xml:space="preserve">: Literature review for </w:t>
      </w:r>
      <w:r w:rsidR="00AA3261" w:rsidRPr="004C4C84">
        <w:rPr>
          <w:b/>
        </w:rPr>
        <w:t xml:space="preserve">the </w:t>
      </w:r>
      <w:r w:rsidRPr="004C4C84">
        <w:rPr>
          <w:b/>
        </w:rPr>
        <w:t xml:space="preserve">parameterisation of the model </w:t>
      </w:r>
    </w:p>
    <w:p w14:paraId="4EF13750" w14:textId="77777777" w:rsidR="00FB57EE" w:rsidRPr="003513E2" w:rsidRDefault="00FB57EE" w:rsidP="003513E2">
      <w:pPr>
        <w:pStyle w:val="Paragraph"/>
      </w:pPr>
      <w:r w:rsidRPr="003513E2">
        <w:t xml:space="preserve">A set of parameters was established separately for fast-(FG) and slow-(SG) growing broilers. </w:t>
      </w:r>
      <w:r w:rsidR="001A7D33" w:rsidRPr="003513E2">
        <w:t>When the information was available</w:t>
      </w:r>
      <w:r w:rsidRPr="003513E2">
        <w:t>, males (M), females (F) and as hatched (M&amp;F) broilers were separately considered.</w:t>
      </w:r>
    </w:p>
    <w:p w14:paraId="16E3D115" w14:textId="77777777" w:rsidR="00272DD3" w:rsidRDefault="00272DD3" w:rsidP="00FB57EE">
      <w:pPr>
        <w:pStyle w:val="Heading2"/>
      </w:pPr>
      <w:bookmarkStart w:id="2" w:name="_Toc16071783"/>
      <w:r>
        <w:t>Body weight</w:t>
      </w:r>
      <w:r w:rsidR="00FB57EE">
        <w:t xml:space="preserve"> and</w:t>
      </w:r>
      <w:r>
        <w:t xml:space="preserve"> feed ingestion</w:t>
      </w:r>
      <w:bookmarkEnd w:id="2"/>
    </w:p>
    <w:p w14:paraId="3CD8BE03" w14:textId="33BA169A" w:rsidR="00272DD3" w:rsidRDefault="00E71C6E" w:rsidP="003513E2">
      <w:pPr>
        <w:pStyle w:val="Paragraph"/>
      </w:pPr>
      <w:r>
        <w:t xml:space="preserve">Body weight at </w:t>
      </w:r>
      <w:r w:rsidR="00BD29F3">
        <w:t xml:space="preserve">hatch (BW1, kg) and at </w:t>
      </w:r>
      <w:r>
        <w:t xml:space="preserve">slaughter (BW2, kg), age at slaughter (Age2, d), body weight (BW, kg) according to age (Age, d) and feed ingested daily </w:t>
      </w:r>
      <w:r>
        <w:rPr>
          <w:rStyle w:val="tlid-translation"/>
        </w:rPr>
        <w:t>(D Feed Ing, kg d</w:t>
      </w:r>
      <w:r w:rsidRPr="000F1515">
        <w:rPr>
          <w:rStyle w:val="tlid-translation"/>
          <w:vertAlign w:val="superscript"/>
        </w:rPr>
        <w:t>-1</w:t>
      </w:r>
      <w:r>
        <w:rPr>
          <w:rStyle w:val="tlid-translation"/>
        </w:rPr>
        <w:t xml:space="preserve">) </w:t>
      </w:r>
      <w:r>
        <w:t>according to BW were</w:t>
      </w:r>
      <w:r w:rsidRPr="004056EC">
        <w:t xml:space="preserve"> parameterised using the data provided by breeders for Cobb 500 (Cobb-Vantress, 2017) and JA 657 (SARL Willems, 2017) for FG and SG broilers, respectively</w:t>
      </w:r>
      <w:r w:rsidR="004658F5">
        <w:t xml:space="preserve"> (Table S2</w:t>
      </w:r>
      <w:r>
        <w:t>.1).</w:t>
      </w:r>
    </w:p>
    <w:p w14:paraId="61FE5972" w14:textId="61C34BA8" w:rsidR="00E71C6E" w:rsidRDefault="00294F23" w:rsidP="00FB57EE">
      <w:pPr>
        <w:pStyle w:val="Tabletitle"/>
      </w:pPr>
      <w:r>
        <w:t>Table S</w:t>
      </w:r>
      <w:r w:rsidR="00F47EDE">
        <w:t>1</w:t>
      </w:r>
      <w:r>
        <w:t xml:space="preserve">.1: </w:t>
      </w:r>
      <w:r w:rsidR="000D78C8">
        <w:t>P</w:t>
      </w:r>
      <w:r>
        <w:t xml:space="preserve">arameters relative to </w:t>
      </w:r>
      <w:r w:rsidR="00FB57EE">
        <w:t xml:space="preserve">body weight </w:t>
      </w:r>
      <w:r w:rsidR="00003C30">
        <w:t xml:space="preserve">(BW, kg) </w:t>
      </w:r>
      <w:r w:rsidR="00FB57EE">
        <w:t xml:space="preserve">and </w:t>
      </w:r>
      <w:r w:rsidR="00E63DD1">
        <w:t xml:space="preserve">daily </w:t>
      </w:r>
      <w:r w:rsidR="00FB57EE">
        <w:t>feed inestion</w:t>
      </w:r>
      <w:r w:rsidR="00E63DD1" w:rsidRPr="00E63DD1">
        <w:t xml:space="preserve"> </w:t>
      </w:r>
      <w:r w:rsidR="00E63DD1">
        <w:rPr>
          <w:rStyle w:val="tlid-translation"/>
        </w:rPr>
        <w:t>(D Feed Ing, kg d</w:t>
      </w:r>
      <w:r w:rsidR="00E63DD1" w:rsidRPr="000F1515">
        <w:rPr>
          <w:rStyle w:val="tlid-translation"/>
          <w:vertAlign w:val="superscript"/>
        </w:rPr>
        <w:t>-1</w:t>
      </w:r>
      <w:r w:rsidR="00E63DD1">
        <w:rPr>
          <w:rStyle w:val="tlid-translation"/>
        </w:rPr>
        <w:t>)</w:t>
      </w:r>
      <w:r w:rsidR="00E63DD1" w:rsidRPr="00E63DD1">
        <w:rPr>
          <w:rStyle w:val="tlid-translation"/>
          <w:vertAlign w:val="superscript"/>
        </w:rPr>
        <w:t>1</w:t>
      </w:r>
    </w:p>
    <w:tbl>
      <w:tblPr>
        <w:tblW w:w="8432" w:type="dxa"/>
        <w:tblCellMar>
          <w:left w:w="70" w:type="dxa"/>
          <w:right w:w="70" w:type="dxa"/>
        </w:tblCellMar>
        <w:tblLook w:val="04A0" w:firstRow="1" w:lastRow="0" w:firstColumn="1" w:lastColumn="0" w:noHBand="0" w:noVBand="1"/>
      </w:tblPr>
      <w:tblGrid>
        <w:gridCol w:w="1200"/>
        <w:gridCol w:w="532"/>
        <w:gridCol w:w="1900"/>
        <w:gridCol w:w="1200"/>
        <w:gridCol w:w="1200"/>
        <w:gridCol w:w="1200"/>
        <w:gridCol w:w="1200"/>
      </w:tblGrid>
      <w:tr w:rsidR="00294F23" w:rsidRPr="00294F23" w14:paraId="1345D498" w14:textId="77777777" w:rsidTr="0052467F">
        <w:trPr>
          <w:trHeight w:val="20"/>
        </w:trPr>
        <w:tc>
          <w:tcPr>
            <w:tcW w:w="1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BA5AE1"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Parameter</w:t>
            </w:r>
            <w:r w:rsidR="00E63DD1" w:rsidRPr="00E63DD1">
              <w:rPr>
                <w:color w:val="000000"/>
                <w:sz w:val="20"/>
                <w:szCs w:val="22"/>
                <w:vertAlign w:val="superscript"/>
                <w:lang w:val="fr-FR" w:eastAsia="fr-FR"/>
              </w:rPr>
              <w:t>2</w:t>
            </w:r>
          </w:p>
        </w:tc>
        <w:tc>
          <w:tcPr>
            <w:tcW w:w="532" w:type="dxa"/>
            <w:tcBorders>
              <w:top w:val="single" w:sz="4" w:space="0" w:color="auto"/>
              <w:left w:val="nil"/>
              <w:bottom w:val="single" w:sz="4" w:space="0" w:color="auto"/>
              <w:right w:val="single" w:sz="4" w:space="0" w:color="auto"/>
            </w:tcBorders>
            <w:shd w:val="clear" w:color="auto" w:fill="auto"/>
            <w:noWrap/>
            <w:vAlign w:val="center"/>
            <w:hideMark/>
          </w:tcPr>
          <w:p w14:paraId="093D5C3B"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Unit</w:t>
            </w:r>
          </w:p>
        </w:tc>
        <w:tc>
          <w:tcPr>
            <w:tcW w:w="1900" w:type="dxa"/>
            <w:tcBorders>
              <w:top w:val="single" w:sz="4" w:space="0" w:color="auto"/>
              <w:left w:val="nil"/>
              <w:bottom w:val="single" w:sz="4" w:space="0" w:color="auto"/>
              <w:right w:val="single" w:sz="4" w:space="0" w:color="auto"/>
            </w:tcBorders>
            <w:shd w:val="clear" w:color="auto" w:fill="auto"/>
            <w:noWrap/>
            <w:vAlign w:val="center"/>
            <w:hideMark/>
          </w:tcPr>
          <w:p w14:paraId="12080BE4"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Reference</w:t>
            </w:r>
            <w:r w:rsidR="0052467F" w:rsidRPr="0052467F">
              <w:rPr>
                <w:color w:val="000000"/>
                <w:sz w:val="20"/>
                <w:szCs w:val="22"/>
                <w:lang w:val="fr-FR" w:eastAsia="fr-FR"/>
              </w:rPr>
              <w:t>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59BCF61B"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Strain</w:t>
            </w:r>
            <w:r w:rsidR="0052467F" w:rsidRPr="0052467F">
              <w:rPr>
                <w:color w:val="000000"/>
                <w:sz w:val="20"/>
                <w:szCs w:val="22"/>
                <w:lang w:val="fr-FR" w:eastAsia="fr-FR"/>
              </w:rPr>
              <w:t>s</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413A4033"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M</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2BDCEEC"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F</w:t>
            </w:r>
          </w:p>
        </w:tc>
        <w:tc>
          <w:tcPr>
            <w:tcW w:w="1200" w:type="dxa"/>
            <w:tcBorders>
              <w:top w:val="single" w:sz="4" w:space="0" w:color="auto"/>
              <w:left w:val="nil"/>
              <w:bottom w:val="single" w:sz="4" w:space="0" w:color="auto"/>
              <w:right w:val="single" w:sz="4" w:space="0" w:color="auto"/>
            </w:tcBorders>
            <w:shd w:val="clear" w:color="auto" w:fill="auto"/>
            <w:noWrap/>
            <w:vAlign w:val="center"/>
            <w:hideMark/>
          </w:tcPr>
          <w:p w14:paraId="76B8313C"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M&amp;F</w:t>
            </w:r>
          </w:p>
        </w:tc>
      </w:tr>
      <w:tr w:rsidR="00294F23" w:rsidRPr="00294F23" w14:paraId="16B7C1C1" w14:textId="77777777" w:rsidTr="0052467F">
        <w:trPr>
          <w:trHeight w:val="20"/>
        </w:trPr>
        <w:tc>
          <w:tcPr>
            <w:tcW w:w="8432" w:type="dxa"/>
            <w:gridSpan w:val="7"/>
            <w:tcBorders>
              <w:top w:val="single" w:sz="4" w:space="0" w:color="auto"/>
              <w:left w:val="single" w:sz="4" w:space="0" w:color="auto"/>
              <w:bottom w:val="single" w:sz="4" w:space="0" w:color="auto"/>
              <w:right w:val="single" w:sz="4" w:space="0" w:color="auto"/>
            </w:tcBorders>
            <w:shd w:val="clear" w:color="000000" w:fill="262626"/>
            <w:noWrap/>
            <w:vAlign w:val="center"/>
            <w:hideMark/>
          </w:tcPr>
          <w:p w14:paraId="78F98031" w14:textId="77777777" w:rsidR="00294F23" w:rsidRPr="0052467F" w:rsidRDefault="00294F23" w:rsidP="00294F23">
            <w:pPr>
              <w:spacing w:line="240" w:lineRule="auto"/>
              <w:jc w:val="center"/>
              <w:rPr>
                <w:b/>
                <w:bCs/>
                <w:color w:val="F2F2F2"/>
                <w:sz w:val="20"/>
                <w:szCs w:val="22"/>
                <w:lang w:val="fr-FR" w:eastAsia="fr-FR"/>
              </w:rPr>
            </w:pPr>
            <w:r w:rsidRPr="0052467F">
              <w:rPr>
                <w:b/>
                <w:bCs/>
                <w:color w:val="F2F2F2"/>
                <w:sz w:val="20"/>
                <w:szCs w:val="22"/>
                <w:lang w:val="fr-FR" w:eastAsia="fr-FR"/>
              </w:rPr>
              <w:t>FAST-GROWING</w:t>
            </w:r>
          </w:p>
        </w:tc>
      </w:tr>
      <w:tr w:rsidR="00294F23" w:rsidRPr="00294F23" w14:paraId="5F9C34F1" w14:textId="77777777" w:rsidTr="0052467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290B699"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Age1</w:t>
            </w:r>
          </w:p>
        </w:tc>
        <w:tc>
          <w:tcPr>
            <w:tcW w:w="532" w:type="dxa"/>
            <w:tcBorders>
              <w:top w:val="nil"/>
              <w:left w:val="nil"/>
              <w:bottom w:val="single" w:sz="4" w:space="0" w:color="auto"/>
              <w:right w:val="single" w:sz="4" w:space="0" w:color="auto"/>
            </w:tcBorders>
            <w:shd w:val="clear" w:color="auto" w:fill="auto"/>
            <w:noWrap/>
            <w:vAlign w:val="center"/>
            <w:hideMark/>
          </w:tcPr>
          <w:p w14:paraId="24B9C8E0"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d</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5C032F"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Cobb-Vantress (2017)</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2F2D255"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Cobb 500</w:t>
            </w:r>
          </w:p>
        </w:tc>
        <w:tc>
          <w:tcPr>
            <w:tcW w:w="1200" w:type="dxa"/>
            <w:tcBorders>
              <w:top w:val="nil"/>
              <w:left w:val="nil"/>
              <w:bottom w:val="single" w:sz="4" w:space="0" w:color="auto"/>
              <w:right w:val="single" w:sz="4" w:space="0" w:color="auto"/>
            </w:tcBorders>
            <w:shd w:val="clear" w:color="auto" w:fill="auto"/>
            <w:noWrap/>
            <w:vAlign w:val="center"/>
            <w:hideMark/>
          </w:tcPr>
          <w:p w14:paraId="087BB976"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14:paraId="0D868849"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14:paraId="7D2716A2"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w:t>
            </w:r>
          </w:p>
        </w:tc>
      </w:tr>
      <w:tr w:rsidR="00294F23" w:rsidRPr="00294F23" w14:paraId="2E0FDB11" w14:textId="77777777" w:rsidTr="0052467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6A7F791"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BW1</w:t>
            </w:r>
          </w:p>
        </w:tc>
        <w:tc>
          <w:tcPr>
            <w:tcW w:w="532" w:type="dxa"/>
            <w:tcBorders>
              <w:top w:val="nil"/>
              <w:left w:val="nil"/>
              <w:bottom w:val="single" w:sz="4" w:space="0" w:color="auto"/>
              <w:right w:val="single" w:sz="4" w:space="0" w:color="auto"/>
            </w:tcBorders>
            <w:shd w:val="clear" w:color="auto" w:fill="auto"/>
            <w:noWrap/>
            <w:vAlign w:val="center"/>
            <w:hideMark/>
          </w:tcPr>
          <w:p w14:paraId="74D12C5F"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kg</w:t>
            </w:r>
          </w:p>
        </w:tc>
        <w:tc>
          <w:tcPr>
            <w:tcW w:w="1900" w:type="dxa"/>
            <w:vMerge/>
            <w:tcBorders>
              <w:top w:val="nil"/>
              <w:left w:val="single" w:sz="4" w:space="0" w:color="auto"/>
              <w:bottom w:val="single" w:sz="4" w:space="0" w:color="auto"/>
              <w:right w:val="single" w:sz="4" w:space="0" w:color="auto"/>
            </w:tcBorders>
            <w:vAlign w:val="center"/>
            <w:hideMark/>
          </w:tcPr>
          <w:p w14:paraId="17A02948" w14:textId="77777777" w:rsidR="00294F23" w:rsidRPr="0052467F" w:rsidRDefault="00294F23" w:rsidP="00294F23">
            <w:pPr>
              <w:spacing w:line="240" w:lineRule="auto"/>
              <w:rPr>
                <w:color w:val="000000"/>
                <w:sz w:val="20"/>
                <w:szCs w:val="22"/>
                <w:lang w:val="fr-FR" w:eastAsia="fr-FR"/>
              </w:rPr>
            </w:pPr>
          </w:p>
        </w:tc>
        <w:tc>
          <w:tcPr>
            <w:tcW w:w="1200" w:type="dxa"/>
            <w:vMerge/>
            <w:tcBorders>
              <w:top w:val="nil"/>
              <w:left w:val="single" w:sz="4" w:space="0" w:color="auto"/>
              <w:bottom w:val="single" w:sz="4" w:space="0" w:color="auto"/>
              <w:right w:val="single" w:sz="4" w:space="0" w:color="auto"/>
            </w:tcBorders>
            <w:vAlign w:val="center"/>
            <w:hideMark/>
          </w:tcPr>
          <w:p w14:paraId="765C70DE" w14:textId="77777777" w:rsidR="00294F23" w:rsidRPr="0052467F" w:rsidRDefault="00294F23" w:rsidP="00294F23">
            <w:pPr>
              <w:spacing w:line="240" w:lineRule="auto"/>
              <w:rPr>
                <w:color w:val="000000"/>
                <w:sz w:val="20"/>
                <w:szCs w:val="22"/>
                <w:lang w:val="fr-FR"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14:paraId="5362D9F3"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0.042</w:t>
            </w:r>
          </w:p>
        </w:tc>
        <w:tc>
          <w:tcPr>
            <w:tcW w:w="1200" w:type="dxa"/>
            <w:tcBorders>
              <w:top w:val="nil"/>
              <w:left w:val="nil"/>
              <w:bottom w:val="single" w:sz="4" w:space="0" w:color="auto"/>
              <w:right w:val="single" w:sz="4" w:space="0" w:color="auto"/>
            </w:tcBorders>
            <w:shd w:val="clear" w:color="auto" w:fill="auto"/>
            <w:noWrap/>
            <w:vAlign w:val="center"/>
            <w:hideMark/>
          </w:tcPr>
          <w:p w14:paraId="12502F4C"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0.042</w:t>
            </w:r>
          </w:p>
        </w:tc>
        <w:tc>
          <w:tcPr>
            <w:tcW w:w="1200" w:type="dxa"/>
            <w:tcBorders>
              <w:top w:val="nil"/>
              <w:left w:val="nil"/>
              <w:bottom w:val="single" w:sz="4" w:space="0" w:color="auto"/>
              <w:right w:val="single" w:sz="4" w:space="0" w:color="auto"/>
            </w:tcBorders>
            <w:shd w:val="clear" w:color="auto" w:fill="auto"/>
            <w:noWrap/>
            <w:vAlign w:val="center"/>
            <w:hideMark/>
          </w:tcPr>
          <w:p w14:paraId="29333F4B"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0.042</w:t>
            </w:r>
          </w:p>
        </w:tc>
      </w:tr>
      <w:tr w:rsidR="00294F23" w:rsidRPr="00294F23" w14:paraId="23C5AAB3" w14:textId="77777777" w:rsidTr="0052467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153E535"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Age2</w:t>
            </w:r>
          </w:p>
        </w:tc>
        <w:tc>
          <w:tcPr>
            <w:tcW w:w="532" w:type="dxa"/>
            <w:tcBorders>
              <w:top w:val="nil"/>
              <w:left w:val="nil"/>
              <w:bottom w:val="single" w:sz="4" w:space="0" w:color="auto"/>
              <w:right w:val="single" w:sz="4" w:space="0" w:color="auto"/>
            </w:tcBorders>
            <w:shd w:val="clear" w:color="auto" w:fill="auto"/>
            <w:noWrap/>
            <w:vAlign w:val="center"/>
            <w:hideMark/>
          </w:tcPr>
          <w:p w14:paraId="7A8CE769"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d</w:t>
            </w:r>
          </w:p>
        </w:tc>
        <w:tc>
          <w:tcPr>
            <w:tcW w:w="1900" w:type="dxa"/>
            <w:vMerge/>
            <w:tcBorders>
              <w:top w:val="nil"/>
              <w:left w:val="single" w:sz="4" w:space="0" w:color="auto"/>
              <w:bottom w:val="single" w:sz="4" w:space="0" w:color="auto"/>
              <w:right w:val="single" w:sz="4" w:space="0" w:color="auto"/>
            </w:tcBorders>
            <w:vAlign w:val="center"/>
            <w:hideMark/>
          </w:tcPr>
          <w:p w14:paraId="0A969A17" w14:textId="77777777" w:rsidR="00294F23" w:rsidRPr="0052467F" w:rsidRDefault="00294F23" w:rsidP="00294F23">
            <w:pPr>
              <w:spacing w:line="240" w:lineRule="auto"/>
              <w:rPr>
                <w:color w:val="000000"/>
                <w:sz w:val="20"/>
                <w:szCs w:val="22"/>
                <w:lang w:val="fr-FR" w:eastAsia="fr-FR"/>
              </w:rPr>
            </w:pPr>
          </w:p>
        </w:tc>
        <w:tc>
          <w:tcPr>
            <w:tcW w:w="1200" w:type="dxa"/>
            <w:vMerge/>
            <w:tcBorders>
              <w:top w:val="nil"/>
              <w:left w:val="single" w:sz="4" w:space="0" w:color="auto"/>
              <w:bottom w:val="single" w:sz="4" w:space="0" w:color="auto"/>
              <w:right w:val="single" w:sz="4" w:space="0" w:color="auto"/>
            </w:tcBorders>
            <w:vAlign w:val="center"/>
            <w:hideMark/>
          </w:tcPr>
          <w:p w14:paraId="4EA20A0B" w14:textId="77777777" w:rsidR="00294F23" w:rsidRPr="0052467F" w:rsidRDefault="00294F23" w:rsidP="00294F23">
            <w:pPr>
              <w:spacing w:line="240" w:lineRule="auto"/>
              <w:rPr>
                <w:color w:val="000000"/>
                <w:sz w:val="20"/>
                <w:szCs w:val="22"/>
                <w:lang w:val="fr-FR"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14:paraId="39682FD9"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42</w:t>
            </w:r>
          </w:p>
        </w:tc>
        <w:tc>
          <w:tcPr>
            <w:tcW w:w="1200" w:type="dxa"/>
            <w:tcBorders>
              <w:top w:val="nil"/>
              <w:left w:val="nil"/>
              <w:bottom w:val="single" w:sz="4" w:space="0" w:color="auto"/>
              <w:right w:val="single" w:sz="4" w:space="0" w:color="auto"/>
            </w:tcBorders>
            <w:shd w:val="clear" w:color="auto" w:fill="auto"/>
            <w:noWrap/>
            <w:vAlign w:val="center"/>
            <w:hideMark/>
          </w:tcPr>
          <w:p w14:paraId="6D00683A"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42</w:t>
            </w:r>
          </w:p>
        </w:tc>
        <w:tc>
          <w:tcPr>
            <w:tcW w:w="1200" w:type="dxa"/>
            <w:tcBorders>
              <w:top w:val="nil"/>
              <w:left w:val="nil"/>
              <w:bottom w:val="single" w:sz="4" w:space="0" w:color="auto"/>
              <w:right w:val="single" w:sz="4" w:space="0" w:color="auto"/>
            </w:tcBorders>
            <w:shd w:val="clear" w:color="auto" w:fill="auto"/>
            <w:noWrap/>
            <w:vAlign w:val="center"/>
            <w:hideMark/>
          </w:tcPr>
          <w:p w14:paraId="43AB7574"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42</w:t>
            </w:r>
          </w:p>
        </w:tc>
      </w:tr>
      <w:tr w:rsidR="00294F23" w:rsidRPr="00294F23" w14:paraId="6CF8A283" w14:textId="77777777" w:rsidTr="0052467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71325A69"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BW2</w:t>
            </w:r>
          </w:p>
        </w:tc>
        <w:tc>
          <w:tcPr>
            <w:tcW w:w="532" w:type="dxa"/>
            <w:tcBorders>
              <w:top w:val="nil"/>
              <w:left w:val="nil"/>
              <w:bottom w:val="single" w:sz="4" w:space="0" w:color="auto"/>
              <w:right w:val="single" w:sz="4" w:space="0" w:color="auto"/>
            </w:tcBorders>
            <w:shd w:val="clear" w:color="auto" w:fill="auto"/>
            <w:noWrap/>
            <w:vAlign w:val="center"/>
            <w:hideMark/>
          </w:tcPr>
          <w:p w14:paraId="33C34FA1"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kg</w:t>
            </w:r>
          </w:p>
        </w:tc>
        <w:tc>
          <w:tcPr>
            <w:tcW w:w="1900" w:type="dxa"/>
            <w:vMerge/>
            <w:tcBorders>
              <w:top w:val="nil"/>
              <w:left w:val="single" w:sz="4" w:space="0" w:color="auto"/>
              <w:bottom w:val="single" w:sz="4" w:space="0" w:color="auto"/>
              <w:right w:val="single" w:sz="4" w:space="0" w:color="auto"/>
            </w:tcBorders>
            <w:vAlign w:val="center"/>
            <w:hideMark/>
          </w:tcPr>
          <w:p w14:paraId="66D2931A" w14:textId="77777777" w:rsidR="00294F23" w:rsidRPr="0052467F" w:rsidRDefault="00294F23" w:rsidP="00294F23">
            <w:pPr>
              <w:spacing w:line="240" w:lineRule="auto"/>
              <w:rPr>
                <w:color w:val="000000"/>
                <w:sz w:val="20"/>
                <w:szCs w:val="22"/>
                <w:lang w:val="fr-FR" w:eastAsia="fr-FR"/>
              </w:rPr>
            </w:pPr>
          </w:p>
        </w:tc>
        <w:tc>
          <w:tcPr>
            <w:tcW w:w="1200" w:type="dxa"/>
            <w:vMerge/>
            <w:tcBorders>
              <w:top w:val="nil"/>
              <w:left w:val="single" w:sz="4" w:space="0" w:color="auto"/>
              <w:bottom w:val="single" w:sz="4" w:space="0" w:color="auto"/>
              <w:right w:val="single" w:sz="4" w:space="0" w:color="auto"/>
            </w:tcBorders>
            <w:vAlign w:val="center"/>
            <w:hideMark/>
          </w:tcPr>
          <w:p w14:paraId="37622E74" w14:textId="77777777" w:rsidR="00294F23" w:rsidRPr="0052467F" w:rsidRDefault="00294F23" w:rsidP="00294F23">
            <w:pPr>
              <w:spacing w:line="240" w:lineRule="auto"/>
              <w:rPr>
                <w:color w:val="000000"/>
                <w:sz w:val="20"/>
                <w:szCs w:val="22"/>
                <w:lang w:val="fr-FR"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14:paraId="4C9CE218"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3.09</w:t>
            </w:r>
          </w:p>
        </w:tc>
        <w:tc>
          <w:tcPr>
            <w:tcW w:w="1200" w:type="dxa"/>
            <w:tcBorders>
              <w:top w:val="nil"/>
              <w:left w:val="nil"/>
              <w:bottom w:val="single" w:sz="4" w:space="0" w:color="auto"/>
              <w:right w:val="single" w:sz="4" w:space="0" w:color="auto"/>
            </w:tcBorders>
            <w:shd w:val="clear" w:color="auto" w:fill="auto"/>
            <w:noWrap/>
            <w:vAlign w:val="center"/>
            <w:hideMark/>
          </w:tcPr>
          <w:p w14:paraId="399A9746"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2.71</w:t>
            </w:r>
          </w:p>
        </w:tc>
        <w:tc>
          <w:tcPr>
            <w:tcW w:w="1200" w:type="dxa"/>
            <w:tcBorders>
              <w:top w:val="nil"/>
              <w:left w:val="nil"/>
              <w:bottom w:val="single" w:sz="4" w:space="0" w:color="auto"/>
              <w:right w:val="single" w:sz="4" w:space="0" w:color="auto"/>
            </w:tcBorders>
            <w:shd w:val="clear" w:color="auto" w:fill="auto"/>
            <w:noWrap/>
            <w:vAlign w:val="center"/>
            <w:hideMark/>
          </w:tcPr>
          <w:p w14:paraId="7AAA2920"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2.90</w:t>
            </w:r>
          </w:p>
        </w:tc>
      </w:tr>
      <w:tr w:rsidR="00294F23" w:rsidRPr="00294F23" w14:paraId="426A76B9" w14:textId="77777777" w:rsidTr="0052467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197F7F64"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Bgomp</w:t>
            </w:r>
          </w:p>
        </w:tc>
        <w:tc>
          <w:tcPr>
            <w:tcW w:w="532" w:type="dxa"/>
            <w:tcBorders>
              <w:top w:val="nil"/>
              <w:left w:val="nil"/>
              <w:bottom w:val="single" w:sz="4" w:space="0" w:color="auto"/>
              <w:right w:val="single" w:sz="4" w:space="0" w:color="auto"/>
            </w:tcBorders>
            <w:shd w:val="clear" w:color="auto" w:fill="auto"/>
            <w:noWrap/>
            <w:vAlign w:val="center"/>
            <w:hideMark/>
          </w:tcPr>
          <w:p w14:paraId="4B46E649"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d</w:t>
            </w:r>
            <w:r w:rsidRPr="0052467F">
              <w:rPr>
                <w:color w:val="000000"/>
                <w:sz w:val="20"/>
                <w:szCs w:val="22"/>
                <w:vertAlign w:val="superscript"/>
                <w:lang w:val="fr-FR" w:eastAsia="fr-FR"/>
              </w:rPr>
              <w:t>-1</w:t>
            </w:r>
          </w:p>
        </w:tc>
        <w:tc>
          <w:tcPr>
            <w:tcW w:w="1900" w:type="dxa"/>
            <w:vMerge/>
            <w:tcBorders>
              <w:top w:val="nil"/>
              <w:left w:val="single" w:sz="4" w:space="0" w:color="auto"/>
              <w:bottom w:val="single" w:sz="4" w:space="0" w:color="auto"/>
              <w:right w:val="single" w:sz="4" w:space="0" w:color="auto"/>
            </w:tcBorders>
            <w:vAlign w:val="center"/>
            <w:hideMark/>
          </w:tcPr>
          <w:p w14:paraId="79FD58E1" w14:textId="77777777" w:rsidR="00294F23" w:rsidRPr="0052467F" w:rsidRDefault="00294F23" w:rsidP="00294F23">
            <w:pPr>
              <w:spacing w:line="240" w:lineRule="auto"/>
              <w:rPr>
                <w:color w:val="000000"/>
                <w:sz w:val="20"/>
                <w:szCs w:val="22"/>
                <w:lang w:val="fr-FR" w:eastAsia="fr-FR"/>
              </w:rPr>
            </w:pPr>
          </w:p>
        </w:tc>
        <w:tc>
          <w:tcPr>
            <w:tcW w:w="1200" w:type="dxa"/>
            <w:vMerge/>
            <w:tcBorders>
              <w:top w:val="nil"/>
              <w:left w:val="single" w:sz="4" w:space="0" w:color="auto"/>
              <w:bottom w:val="single" w:sz="4" w:space="0" w:color="auto"/>
              <w:right w:val="single" w:sz="4" w:space="0" w:color="auto"/>
            </w:tcBorders>
            <w:vAlign w:val="center"/>
            <w:hideMark/>
          </w:tcPr>
          <w:p w14:paraId="0747B231" w14:textId="77777777" w:rsidR="00294F23" w:rsidRPr="0052467F" w:rsidRDefault="00294F23" w:rsidP="00294F23">
            <w:pPr>
              <w:spacing w:line="240" w:lineRule="auto"/>
              <w:rPr>
                <w:color w:val="000000"/>
                <w:sz w:val="20"/>
                <w:szCs w:val="22"/>
                <w:lang w:val="fr-FR"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14:paraId="648BBE6A"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0.0439</w:t>
            </w:r>
          </w:p>
        </w:tc>
        <w:tc>
          <w:tcPr>
            <w:tcW w:w="1200" w:type="dxa"/>
            <w:tcBorders>
              <w:top w:val="nil"/>
              <w:left w:val="nil"/>
              <w:bottom w:val="single" w:sz="4" w:space="0" w:color="auto"/>
              <w:right w:val="single" w:sz="4" w:space="0" w:color="auto"/>
            </w:tcBorders>
            <w:shd w:val="clear" w:color="auto" w:fill="auto"/>
            <w:noWrap/>
            <w:vAlign w:val="center"/>
            <w:hideMark/>
          </w:tcPr>
          <w:p w14:paraId="6014E6AF"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0.047</w:t>
            </w:r>
          </w:p>
        </w:tc>
        <w:tc>
          <w:tcPr>
            <w:tcW w:w="1200" w:type="dxa"/>
            <w:tcBorders>
              <w:top w:val="nil"/>
              <w:left w:val="nil"/>
              <w:bottom w:val="single" w:sz="4" w:space="0" w:color="auto"/>
              <w:right w:val="single" w:sz="4" w:space="0" w:color="auto"/>
            </w:tcBorders>
            <w:shd w:val="clear" w:color="auto" w:fill="auto"/>
            <w:noWrap/>
            <w:vAlign w:val="center"/>
            <w:hideMark/>
          </w:tcPr>
          <w:p w14:paraId="1CE2C349"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0.0453</w:t>
            </w:r>
          </w:p>
        </w:tc>
      </w:tr>
      <w:tr w:rsidR="00294F23" w:rsidRPr="00294F23" w14:paraId="30078636" w14:textId="77777777" w:rsidTr="0052467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95981AF" w14:textId="77777777" w:rsidR="00294F23" w:rsidRPr="0052467F" w:rsidRDefault="00294F23" w:rsidP="00294F23">
            <w:pPr>
              <w:spacing w:line="240" w:lineRule="auto"/>
              <w:jc w:val="center"/>
              <w:rPr>
                <w:color w:val="000000"/>
                <w:sz w:val="20"/>
                <w:szCs w:val="22"/>
                <w:lang w:val="fr-FR" w:eastAsia="fr-FR"/>
              </w:rPr>
            </w:pPr>
            <w:proofErr w:type="gramStart"/>
            <w:r w:rsidRPr="0052467F">
              <w:rPr>
                <w:color w:val="000000"/>
                <w:sz w:val="20"/>
                <w:szCs w:val="22"/>
                <w:lang w:val="fr-FR" w:eastAsia="fr-FR"/>
              </w:rPr>
              <w:t>a</w:t>
            </w:r>
            <w:proofErr w:type="gramEnd"/>
            <w:r w:rsidRPr="0052467F">
              <w:rPr>
                <w:color w:val="000000"/>
                <w:sz w:val="20"/>
                <w:szCs w:val="22"/>
                <w:lang w:val="fr-FR" w:eastAsia="fr-FR"/>
              </w:rPr>
              <w:t xml:space="preserve"> intake</w:t>
            </w:r>
          </w:p>
        </w:tc>
        <w:tc>
          <w:tcPr>
            <w:tcW w:w="532" w:type="dxa"/>
            <w:tcBorders>
              <w:top w:val="nil"/>
              <w:left w:val="nil"/>
              <w:bottom w:val="single" w:sz="4" w:space="0" w:color="auto"/>
              <w:right w:val="single" w:sz="4" w:space="0" w:color="auto"/>
            </w:tcBorders>
            <w:shd w:val="clear" w:color="auto" w:fill="auto"/>
            <w:noWrap/>
            <w:vAlign w:val="center"/>
            <w:hideMark/>
          </w:tcPr>
          <w:p w14:paraId="49D0CE52"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Dl</w:t>
            </w:r>
          </w:p>
        </w:tc>
        <w:tc>
          <w:tcPr>
            <w:tcW w:w="1900" w:type="dxa"/>
            <w:vMerge/>
            <w:tcBorders>
              <w:top w:val="nil"/>
              <w:left w:val="single" w:sz="4" w:space="0" w:color="auto"/>
              <w:bottom w:val="single" w:sz="4" w:space="0" w:color="auto"/>
              <w:right w:val="single" w:sz="4" w:space="0" w:color="auto"/>
            </w:tcBorders>
            <w:vAlign w:val="center"/>
            <w:hideMark/>
          </w:tcPr>
          <w:p w14:paraId="6A87FF05" w14:textId="77777777" w:rsidR="00294F23" w:rsidRPr="0052467F" w:rsidRDefault="00294F23" w:rsidP="00294F23">
            <w:pPr>
              <w:spacing w:line="240" w:lineRule="auto"/>
              <w:rPr>
                <w:color w:val="000000"/>
                <w:sz w:val="20"/>
                <w:szCs w:val="22"/>
                <w:lang w:val="fr-FR" w:eastAsia="fr-FR"/>
              </w:rPr>
            </w:pPr>
          </w:p>
        </w:tc>
        <w:tc>
          <w:tcPr>
            <w:tcW w:w="1200" w:type="dxa"/>
            <w:vMerge/>
            <w:tcBorders>
              <w:top w:val="nil"/>
              <w:left w:val="single" w:sz="4" w:space="0" w:color="auto"/>
              <w:bottom w:val="single" w:sz="4" w:space="0" w:color="auto"/>
              <w:right w:val="single" w:sz="4" w:space="0" w:color="auto"/>
            </w:tcBorders>
            <w:vAlign w:val="center"/>
            <w:hideMark/>
          </w:tcPr>
          <w:p w14:paraId="7E4F5DD8" w14:textId="77777777" w:rsidR="00294F23" w:rsidRPr="0052467F" w:rsidRDefault="00294F23" w:rsidP="00294F23">
            <w:pPr>
              <w:spacing w:line="240" w:lineRule="auto"/>
              <w:rPr>
                <w:color w:val="000000"/>
                <w:sz w:val="20"/>
                <w:szCs w:val="22"/>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14:paraId="45D03169"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0.301</w:t>
            </w:r>
          </w:p>
        </w:tc>
        <w:tc>
          <w:tcPr>
            <w:tcW w:w="1200" w:type="dxa"/>
            <w:tcBorders>
              <w:top w:val="nil"/>
              <w:left w:val="nil"/>
              <w:bottom w:val="single" w:sz="4" w:space="0" w:color="auto"/>
              <w:right w:val="single" w:sz="4" w:space="0" w:color="auto"/>
            </w:tcBorders>
            <w:shd w:val="clear" w:color="auto" w:fill="auto"/>
            <w:vAlign w:val="center"/>
            <w:hideMark/>
          </w:tcPr>
          <w:p w14:paraId="5F04726B"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0.245</w:t>
            </w:r>
          </w:p>
        </w:tc>
        <w:tc>
          <w:tcPr>
            <w:tcW w:w="1200" w:type="dxa"/>
            <w:tcBorders>
              <w:top w:val="nil"/>
              <w:left w:val="nil"/>
              <w:bottom w:val="single" w:sz="4" w:space="0" w:color="auto"/>
              <w:right w:val="single" w:sz="4" w:space="0" w:color="auto"/>
            </w:tcBorders>
            <w:shd w:val="clear" w:color="auto" w:fill="auto"/>
            <w:vAlign w:val="center"/>
            <w:hideMark/>
          </w:tcPr>
          <w:p w14:paraId="48A65494"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0.273</w:t>
            </w:r>
          </w:p>
        </w:tc>
      </w:tr>
      <w:tr w:rsidR="00294F23" w:rsidRPr="00294F23" w14:paraId="7456B775" w14:textId="77777777" w:rsidTr="0052467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2BB4944B"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b intake</w:t>
            </w:r>
          </w:p>
        </w:tc>
        <w:tc>
          <w:tcPr>
            <w:tcW w:w="532" w:type="dxa"/>
            <w:tcBorders>
              <w:top w:val="nil"/>
              <w:left w:val="nil"/>
              <w:bottom w:val="single" w:sz="4" w:space="0" w:color="auto"/>
              <w:right w:val="single" w:sz="4" w:space="0" w:color="auto"/>
            </w:tcBorders>
            <w:shd w:val="clear" w:color="auto" w:fill="auto"/>
            <w:noWrap/>
            <w:vAlign w:val="center"/>
            <w:hideMark/>
          </w:tcPr>
          <w:p w14:paraId="49A9D072"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Dl</w:t>
            </w:r>
          </w:p>
        </w:tc>
        <w:tc>
          <w:tcPr>
            <w:tcW w:w="1900" w:type="dxa"/>
            <w:vMerge/>
            <w:tcBorders>
              <w:top w:val="nil"/>
              <w:left w:val="single" w:sz="4" w:space="0" w:color="auto"/>
              <w:bottom w:val="single" w:sz="4" w:space="0" w:color="auto"/>
              <w:right w:val="single" w:sz="4" w:space="0" w:color="auto"/>
            </w:tcBorders>
            <w:vAlign w:val="center"/>
            <w:hideMark/>
          </w:tcPr>
          <w:p w14:paraId="12AE7F08" w14:textId="77777777" w:rsidR="00294F23" w:rsidRPr="0052467F" w:rsidRDefault="00294F23" w:rsidP="00294F23">
            <w:pPr>
              <w:spacing w:line="240" w:lineRule="auto"/>
              <w:rPr>
                <w:color w:val="000000"/>
                <w:sz w:val="20"/>
                <w:szCs w:val="22"/>
                <w:lang w:val="fr-FR" w:eastAsia="fr-FR"/>
              </w:rPr>
            </w:pPr>
          </w:p>
        </w:tc>
        <w:tc>
          <w:tcPr>
            <w:tcW w:w="1200" w:type="dxa"/>
            <w:vMerge/>
            <w:tcBorders>
              <w:top w:val="nil"/>
              <w:left w:val="single" w:sz="4" w:space="0" w:color="auto"/>
              <w:bottom w:val="single" w:sz="4" w:space="0" w:color="auto"/>
              <w:right w:val="single" w:sz="4" w:space="0" w:color="auto"/>
            </w:tcBorders>
            <w:vAlign w:val="center"/>
            <w:hideMark/>
          </w:tcPr>
          <w:p w14:paraId="4B4C12AC" w14:textId="77777777" w:rsidR="00294F23" w:rsidRPr="0052467F" w:rsidRDefault="00294F23" w:rsidP="00294F23">
            <w:pPr>
              <w:spacing w:line="240" w:lineRule="auto"/>
              <w:rPr>
                <w:color w:val="000000"/>
                <w:sz w:val="20"/>
                <w:szCs w:val="22"/>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14:paraId="4075363D"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0.513</w:t>
            </w:r>
          </w:p>
        </w:tc>
        <w:tc>
          <w:tcPr>
            <w:tcW w:w="1200" w:type="dxa"/>
            <w:tcBorders>
              <w:top w:val="nil"/>
              <w:left w:val="nil"/>
              <w:bottom w:val="single" w:sz="4" w:space="0" w:color="auto"/>
              <w:right w:val="single" w:sz="4" w:space="0" w:color="auto"/>
            </w:tcBorders>
            <w:shd w:val="clear" w:color="auto" w:fill="auto"/>
            <w:vAlign w:val="center"/>
            <w:hideMark/>
          </w:tcPr>
          <w:p w14:paraId="6BAE8F42"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0.612</w:t>
            </w:r>
          </w:p>
        </w:tc>
        <w:tc>
          <w:tcPr>
            <w:tcW w:w="1200" w:type="dxa"/>
            <w:tcBorders>
              <w:top w:val="nil"/>
              <w:left w:val="nil"/>
              <w:bottom w:val="single" w:sz="4" w:space="0" w:color="auto"/>
              <w:right w:val="single" w:sz="4" w:space="0" w:color="auto"/>
            </w:tcBorders>
            <w:shd w:val="clear" w:color="auto" w:fill="auto"/>
            <w:vAlign w:val="center"/>
            <w:hideMark/>
          </w:tcPr>
          <w:p w14:paraId="22BAD3A9"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0.556</w:t>
            </w:r>
          </w:p>
        </w:tc>
      </w:tr>
      <w:tr w:rsidR="00294F23" w:rsidRPr="00294F23" w14:paraId="63D6A61E" w14:textId="77777777" w:rsidTr="0052467F">
        <w:trPr>
          <w:trHeight w:val="20"/>
        </w:trPr>
        <w:tc>
          <w:tcPr>
            <w:tcW w:w="8432" w:type="dxa"/>
            <w:gridSpan w:val="7"/>
            <w:tcBorders>
              <w:top w:val="single" w:sz="4" w:space="0" w:color="auto"/>
              <w:left w:val="single" w:sz="4" w:space="0" w:color="auto"/>
              <w:bottom w:val="single" w:sz="4" w:space="0" w:color="auto"/>
              <w:right w:val="single" w:sz="4" w:space="0" w:color="auto"/>
            </w:tcBorders>
            <w:shd w:val="clear" w:color="000000" w:fill="262626"/>
            <w:noWrap/>
            <w:vAlign w:val="center"/>
            <w:hideMark/>
          </w:tcPr>
          <w:p w14:paraId="3DC90521" w14:textId="77777777" w:rsidR="00294F23" w:rsidRPr="0052467F" w:rsidRDefault="00294F23" w:rsidP="00294F23">
            <w:pPr>
              <w:spacing w:line="240" w:lineRule="auto"/>
              <w:jc w:val="center"/>
              <w:rPr>
                <w:b/>
                <w:bCs/>
                <w:color w:val="F2F2F2"/>
                <w:sz w:val="20"/>
                <w:szCs w:val="22"/>
                <w:lang w:val="fr-FR" w:eastAsia="fr-FR"/>
              </w:rPr>
            </w:pPr>
            <w:r w:rsidRPr="0052467F">
              <w:rPr>
                <w:b/>
                <w:bCs/>
                <w:color w:val="F2F2F2"/>
                <w:sz w:val="20"/>
                <w:szCs w:val="22"/>
                <w:lang w:val="fr-FR" w:eastAsia="fr-FR"/>
              </w:rPr>
              <w:t>SLOW-GROWING</w:t>
            </w:r>
          </w:p>
        </w:tc>
      </w:tr>
      <w:tr w:rsidR="00294F23" w:rsidRPr="00294F23" w14:paraId="4B0994AF" w14:textId="77777777" w:rsidTr="0052467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CAFB2A7"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Age1</w:t>
            </w:r>
          </w:p>
        </w:tc>
        <w:tc>
          <w:tcPr>
            <w:tcW w:w="532" w:type="dxa"/>
            <w:tcBorders>
              <w:top w:val="nil"/>
              <w:left w:val="nil"/>
              <w:bottom w:val="single" w:sz="4" w:space="0" w:color="auto"/>
              <w:right w:val="single" w:sz="4" w:space="0" w:color="auto"/>
            </w:tcBorders>
            <w:shd w:val="clear" w:color="auto" w:fill="auto"/>
            <w:noWrap/>
            <w:vAlign w:val="center"/>
            <w:hideMark/>
          </w:tcPr>
          <w:p w14:paraId="3B657DC5"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d</w:t>
            </w:r>
          </w:p>
        </w:tc>
        <w:tc>
          <w:tcPr>
            <w:tcW w:w="19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96C4E2"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SARL Willems (2017)</w:t>
            </w:r>
          </w:p>
        </w:tc>
        <w:tc>
          <w:tcPr>
            <w:tcW w:w="12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60BF589"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JA 657</w:t>
            </w:r>
          </w:p>
        </w:tc>
        <w:tc>
          <w:tcPr>
            <w:tcW w:w="1200" w:type="dxa"/>
            <w:tcBorders>
              <w:top w:val="nil"/>
              <w:left w:val="nil"/>
              <w:bottom w:val="single" w:sz="4" w:space="0" w:color="auto"/>
              <w:right w:val="single" w:sz="4" w:space="0" w:color="auto"/>
            </w:tcBorders>
            <w:shd w:val="clear" w:color="auto" w:fill="auto"/>
            <w:noWrap/>
            <w:vAlign w:val="center"/>
            <w:hideMark/>
          </w:tcPr>
          <w:p w14:paraId="63D73DAB"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14:paraId="5365AC1A"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w:t>
            </w:r>
          </w:p>
        </w:tc>
        <w:tc>
          <w:tcPr>
            <w:tcW w:w="1200" w:type="dxa"/>
            <w:tcBorders>
              <w:top w:val="nil"/>
              <w:left w:val="nil"/>
              <w:bottom w:val="single" w:sz="4" w:space="0" w:color="auto"/>
              <w:right w:val="single" w:sz="4" w:space="0" w:color="auto"/>
            </w:tcBorders>
            <w:shd w:val="clear" w:color="auto" w:fill="auto"/>
            <w:noWrap/>
            <w:vAlign w:val="center"/>
            <w:hideMark/>
          </w:tcPr>
          <w:p w14:paraId="7E883942"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w:t>
            </w:r>
          </w:p>
        </w:tc>
      </w:tr>
      <w:tr w:rsidR="00294F23" w:rsidRPr="00294F23" w14:paraId="209ABB7C" w14:textId="77777777" w:rsidTr="0052467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4999D338"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BW1</w:t>
            </w:r>
          </w:p>
        </w:tc>
        <w:tc>
          <w:tcPr>
            <w:tcW w:w="532" w:type="dxa"/>
            <w:tcBorders>
              <w:top w:val="nil"/>
              <w:left w:val="nil"/>
              <w:bottom w:val="single" w:sz="4" w:space="0" w:color="auto"/>
              <w:right w:val="single" w:sz="4" w:space="0" w:color="auto"/>
            </w:tcBorders>
            <w:shd w:val="clear" w:color="auto" w:fill="auto"/>
            <w:noWrap/>
            <w:vAlign w:val="center"/>
            <w:hideMark/>
          </w:tcPr>
          <w:p w14:paraId="2D48D66C"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kg</w:t>
            </w:r>
          </w:p>
        </w:tc>
        <w:tc>
          <w:tcPr>
            <w:tcW w:w="1900" w:type="dxa"/>
            <w:vMerge/>
            <w:tcBorders>
              <w:top w:val="nil"/>
              <w:left w:val="single" w:sz="4" w:space="0" w:color="auto"/>
              <w:bottom w:val="single" w:sz="4" w:space="0" w:color="auto"/>
              <w:right w:val="single" w:sz="4" w:space="0" w:color="auto"/>
            </w:tcBorders>
            <w:vAlign w:val="center"/>
            <w:hideMark/>
          </w:tcPr>
          <w:p w14:paraId="5E56C739" w14:textId="77777777" w:rsidR="00294F23" w:rsidRPr="0052467F" w:rsidRDefault="00294F23" w:rsidP="00294F23">
            <w:pPr>
              <w:spacing w:line="240" w:lineRule="auto"/>
              <w:rPr>
                <w:color w:val="000000"/>
                <w:sz w:val="20"/>
                <w:szCs w:val="22"/>
                <w:lang w:val="fr-FR" w:eastAsia="fr-FR"/>
              </w:rPr>
            </w:pPr>
          </w:p>
        </w:tc>
        <w:tc>
          <w:tcPr>
            <w:tcW w:w="1200" w:type="dxa"/>
            <w:vMerge/>
            <w:tcBorders>
              <w:top w:val="nil"/>
              <w:left w:val="single" w:sz="4" w:space="0" w:color="auto"/>
              <w:bottom w:val="single" w:sz="4" w:space="0" w:color="auto"/>
              <w:right w:val="single" w:sz="4" w:space="0" w:color="auto"/>
            </w:tcBorders>
            <w:vAlign w:val="center"/>
            <w:hideMark/>
          </w:tcPr>
          <w:p w14:paraId="4225B551" w14:textId="77777777" w:rsidR="00294F23" w:rsidRPr="0052467F" w:rsidRDefault="00294F23" w:rsidP="00294F23">
            <w:pPr>
              <w:spacing w:line="240" w:lineRule="auto"/>
              <w:rPr>
                <w:color w:val="000000"/>
                <w:sz w:val="20"/>
                <w:szCs w:val="22"/>
                <w:lang w:val="fr-FR"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14:paraId="3BA9B593"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0.05</w:t>
            </w:r>
          </w:p>
        </w:tc>
        <w:tc>
          <w:tcPr>
            <w:tcW w:w="1200" w:type="dxa"/>
            <w:tcBorders>
              <w:top w:val="nil"/>
              <w:left w:val="nil"/>
              <w:bottom w:val="single" w:sz="4" w:space="0" w:color="auto"/>
              <w:right w:val="single" w:sz="4" w:space="0" w:color="auto"/>
            </w:tcBorders>
            <w:shd w:val="clear" w:color="auto" w:fill="auto"/>
            <w:noWrap/>
            <w:vAlign w:val="center"/>
            <w:hideMark/>
          </w:tcPr>
          <w:p w14:paraId="78A79760"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0.05</w:t>
            </w:r>
          </w:p>
        </w:tc>
        <w:tc>
          <w:tcPr>
            <w:tcW w:w="1200" w:type="dxa"/>
            <w:tcBorders>
              <w:top w:val="nil"/>
              <w:left w:val="nil"/>
              <w:bottom w:val="single" w:sz="4" w:space="0" w:color="auto"/>
              <w:right w:val="single" w:sz="4" w:space="0" w:color="auto"/>
            </w:tcBorders>
            <w:shd w:val="clear" w:color="auto" w:fill="auto"/>
            <w:noWrap/>
            <w:vAlign w:val="center"/>
            <w:hideMark/>
          </w:tcPr>
          <w:p w14:paraId="506728F2"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0.05</w:t>
            </w:r>
          </w:p>
        </w:tc>
      </w:tr>
      <w:tr w:rsidR="00294F23" w:rsidRPr="00294F23" w14:paraId="52844673" w14:textId="77777777" w:rsidTr="0052467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6B174947"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Age2</w:t>
            </w:r>
          </w:p>
        </w:tc>
        <w:tc>
          <w:tcPr>
            <w:tcW w:w="532" w:type="dxa"/>
            <w:tcBorders>
              <w:top w:val="nil"/>
              <w:left w:val="nil"/>
              <w:bottom w:val="single" w:sz="4" w:space="0" w:color="auto"/>
              <w:right w:val="single" w:sz="4" w:space="0" w:color="auto"/>
            </w:tcBorders>
            <w:shd w:val="clear" w:color="auto" w:fill="auto"/>
            <w:noWrap/>
            <w:vAlign w:val="center"/>
            <w:hideMark/>
          </w:tcPr>
          <w:p w14:paraId="776322B3"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d</w:t>
            </w:r>
          </w:p>
        </w:tc>
        <w:tc>
          <w:tcPr>
            <w:tcW w:w="1900" w:type="dxa"/>
            <w:vMerge/>
            <w:tcBorders>
              <w:top w:val="nil"/>
              <w:left w:val="single" w:sz="4" w:space="0" w:color="auto"/>
              <w:bottom w:val="single" w:sz="4" w:space="0" w:color="auto"/>
              <w:right w:val="single" w:sz="4" w:space="0" w:color="auto"/>
            </w:tcBorders>
            <w:vAlign w:val="center"/>
            <w:hideMark/>
          </w:tcPr>
          <w:p w14:paraId="31371B40" w14:textId="77777777" w:rsidR="00294F23" w:rsidRPr="0052467F" w:rsidRDefault="00294F23" w:rsidP="00294F23">
            <w:pPr>
              <w:spacing w:line="240" w:lineRule="auto"/>
              <w:rPr>
                <w:color w:val="000000"/>
                <w:sz w:val="20"/>
                <w:szCs w:val="22"/>
                <w:lang w:val="fr-FR" w:eastAsia="fr-FR"/>
              </w:rPr>
            </w:pPr>
          </w:p>
        </w:tc>
        <w:tc>
          <w:tcPr>
            <w:tcW w:w="1200" w:type="dxa"/>
            <w:vMerge/>
            <w:tcBorders>
              <w:top w:val="nil"/>
              <w:left w:val="single" w:sz="4" w:space="0" w:color="auto"/>
              <w:bottom w:val="single" w:sz="4" w:space="0" w:color="auto"/>
              <w:right w:val="single" w:sz="4" w:space="0" w:color="auto"/>
            </w:tcBorders>
            <w:vAlign w:val="center"/>
            <w:hideMark/>
          </w:tcPr>
          <w:p w14:paraId="2A1D2138" w14:textId="77777777" w:rsidR="00294F23" w:rsidRPr="0052467F" w:rsidRDefault="00294F23" w:rsidP="00294F23">
            <w:pPr>
              <w:spacing w:line="240" w:lineRule="auto"/>
              <w:rPr>
                <w:color w:val="000000"/>
                <w:sz w:val="20"/>
                <w:szCs w:val="22"/>
                <w:lang w:val="fr-FR"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14:paraId="3A90394F"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84</w:t>
            </w:r>
          </w:p>
        </w:tc>
        <w:tc>
          <w:tcPr>
            <w:tcW w:w="1200" w:type="dxa"/>
            <w:tcBorders>
              <w:top w:val="nil"/>
              <w:left w:val="nil"/>
              <w:bottom w:val="single" w:sz="4" w:space="0" w:color="auto"/>
              <w:right w:val="single" w:sz="4" w:space="0" w:color="auto"/>
            </w:tcBorders>
            <w:shd w:val="clear" w:color="auto" w:fill="auto"/>
            <w:noWrap/>
            <w:vAlign w:val="center"/>
            <w:hideMark/>
          </w:tcPr>
          <w:p w14:paraId="49F36EFB"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84</w:t>
            </w:r>
          </w:p>
        </w:tc>
        <w:tc>
          <w:tcPr>
            <w:tcW w:w="1200" w:type="dxa"/>
            <w:tcBorders>
              <w:top w:val="nil"/>
              <w:left w:val="nil"/>
              <w:bottom w:val="single" w:sz="4" w:space="0" w:color="auto"/>
              <w:right w:val="single" w:sz="4" w:space="0" w:color="auto"/>
            </w:tcBorders>
            <w:shd w:val="clear" w:color="auto" w:fill="auto"/>
            <w:noWrap/>
            <w:vAlign w:val="center"/>
            <w:hideMark/>
          </w:tcPr>
          <w:p w14:paraId="1AF56083"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84</w:t>
            </w:r>
          </w:p>
        </w:tc>
      </w:tr>
      <w:tr w:rsidR="00294F23" w:rsidRPr="00294F23" w14:paraId="529C90FE" w14:textId="77777777" w:rsidTr="0052467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378F80D8"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BW2</w:t>
            </w:r>
          </w:p>
        </w:tc>
        <w:tc>
          <w:tcPr>
            <w:tcW w:w="532" w:type="dxa"/>
            <w:tcBorders>
              <w:top w:val="nil"/>
              <w:left w:val="nil"/>
              <w:bottom w:val="single" w:sz="4" w:space="0" w:color="auto"/>
              <w:right w:val="single" w:sz="4" w:space="0" w:color="auto"/>
            </w:tcBorders>
            <w:shd w:val="clear" w:color="auto" w:fill="auto"/>
            <w:noWrap/>
            <w:vAlign w:val="center"/>
            <w:hideMark/>
          </w:tcPr>
          <w:p w14:paraId="174EBADC"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kg</w:t>
            </w:r>
          </w:p>
        </w:tc>
        <w:tc>
          <w:tcPr>
            <w:tcW w:w="1900" w:type="dxa"/>
            <w:vMerge/>
            <w:tcBorders>
              <w:top w:val="nil"/>
              <w:left w:val="single" w:sz="4" w:space="0" w:color="auto"/>
              <w:bottom w:val="single" w:sz="4" w:space="0" w:color="auto"/>
              <w:right w:val="single" w:sz="4" w:space="0" w:color="auto"/>
            </w:tcBorders>
            <w:vAlign w:val="center"/>
            <w:hideMark/>
          </w:tcPr>
          <w:p w14:paraId="42633BF9" w14:textId="77777777" w:rsidR="00294F23" w:rsidRPr="0052467F" w:rsidRDefault="00294F23" w:rsidP="00294F23">
            <w:pPr>
              <w:spacing w:line="240" w:lineRule="auto"/>
              <w:rPr>
                <w:color w:val="000000"/>
                <w:sz w:val="20"/>
                <w:szCs w:val="22"/>
                <w:lang w:val="fr-FR" w:eastAsia="fr-FR"/>
              </w:rPr>
            </w:pPr>
          </w:p>
        </w:tc>
        <w:tc>
          <w:tcPr>
            <w:tcW w:w="1200" w:type="dxa"/>
            <w:vMerge/>
            <w:tcBorders>
              <w:top w:val="nil"/>
              <w:left w:val="single" w:sz="4" w:space="0" w:color="auto"/>
              <w:bottom w:val="single" w:sz="4" w:space="0" w:color="auto"/>
              <w:right w:val="single" w:sz="4" w:space="0" w:color="auto"/>
            </w:tcBorders>
            <w:vAlign w:val="center"/>
            <w:hideMark/>
          </w:tcPr>
          <w:p w14:paraId="7400A62E" w14:textId="77777777" w:rsidR="00294F23" w:rsidRPr="0052467F" w:rsidRDefault="00294F23" w:rsidP="00294F23">
            <w:pPr>
              <w:spacing w:line="240" w:lineRule="auto"/>
              <w:rPr>
                <w:color w:val="000000"/>
                <w:sz w:val="20"/>
                <w:szCs w:val="22"/>
                <w:lang w:val="fr-FR"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14:paraId="57F43409"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2.46</w:t>
            </w:r>
          </w:p>
        </w:tc>
        <w:tc>
          <w:tcPr>
            <w:tcW w:w="1200" w:type="dxa"/>
            <w:tcBorders>
              <w:top w:val="nil"/>
              <w:left w:val="nil"/>
              <w:bottom w:val="single" w:sz="4" w:space="0" w:color="auto"/>
              <w:right w:val="single" w:sz="4" w:space="0" w:color="auto"/>
            </w:tcBorders>
            <w:shd w:val="clear" w:color="auto" w:fill="auto"/>
            <w:noWrap/>
            <w:vAlign w:val="center"/>
            <w:hideMark/>
          </w:tcPr>
          <w:p w14:paraId="4E7D2AE4"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1.95</w:t>
            </w:r>
          </w:p>
        </w:tc>
        <w:tc>
          <w:tcPr>
            <w:tcW w:w="1200" w:type="dxa"/>
            <w:tcBorders>
              <w:top w:val="nil"/>
              <w:left w:val="nil"/>
              <w:bottom w:val="single" w:sz="4" w:space="0" w:color="auto"/>
              <w:right w:val="single" w:sz="4" w:space="0" w:color="auto"/>
            </w:tcBorders>
            <w:shd w:val="clear" w:color="auto" w:fill="auto"/>
            <w:noWrap/>
            <w:vAlign w:val="center"/>
            <w:hideMark/>
          </w:tcPr>
          <w:p w14:paraId="32E33CB4"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2.20</w:t>
            </w:r>
          </w:p>
        </w:tc>
      </w:tr>
      <w:tr w:rsidR="00294F23" w:rsidRPr="00294F23" w14:paraId="01B6D1AF" w14:textId="77777777" w:rsidTr="0052467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B7344AD"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Bgomp</w:t>
            </w:r>
          </w:p>
        </w:tc>
        <w:tc>
          <w:tcPr>
            <w:tcW w:w="532" w:type="dxa"/>
            <w:tcBorders>
              <w:top w:val="nil"/>
              <w:left w:val="nil"/>
              <w:bottom w:val="single" w:sz="4" w:space="0" w:color="auto"/>
              <w:right w:val="single" w:sz="4" w:space="0" w:color="auto"/>
            </w:tcBorders>
            <w:shd w:val="clear" w:color="auto" w:fill="auto"/>
            <w:noWrap/>
            <w:vAlign w:val="center"/>
            <w:hideMark/>
          </w:tcPr>
          <w:p w14:paraId="701E89F8"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d</w:t>
            </w:r>
            <w:r w:rsidRPr="0052467F">
              <w:rPr>
                <w:color w:val="000000"/>
                <w:sz w:val="20"/>
                <w:szCs w:val="22"/>
                <w:vertAlign w:val="superscript"/>
                <w:lang w:val="fr-FR" w:eastAsia="fr-FR"/>
              </w:rPr>
              <w:t>-1</w:t>
            </w:r>
          </w:p>
        </w:tc>
        <w:tc>
          <w:tcPr>
            <w:tcW w:w="1900" w:type="dxa"/>
            <w:vMerge/>
            <w:tcBorders>
              <w:top w:val="nil"/>
              <w:left w:val="single" w:sz="4" w:space="0" w:color="auto"/>
              <w:bottom w:val="single" w:sz="4" w:space="0" w:color="auto"/>
              <w:right w:val="single" w:sz="4" w:space="0" w:color="auto"/>
            </w:tcBorders>
            <w:vAlign w:val="center"/>
            <w:hideMark/>
          </w:tcPr>
          <w:p w14:paraId="5E9FE93A" w14:textId="77777777" w:rsidR="00294F23" w:rsidRPr="0052467F" w:rsidRDefault="00294F23" w:rsidP="00294F23">
            <w:pPr>
              <w:spacing w:line="240" w:lineRule="auto"/>
              <w:rPr>
                <w:color w:val="000000"/>
                <w:sz w:val="20"/>
                <w:szCs w:val="22"/>
                <w:lang w:val="fr-FR" w:eastAsia="fr-FR"/>
              </w:rPr>
            </w:pPr>
          </w:p>
        </w:tc>
        <w:tc>
          <w:tcPr>
            <w:tcW w:w="1200" w:type="dxa"/>
            <w:vMerge/>
            <w:tcBorders>
              <w:top w:val="nil"/>
              <w:left w:val="single" w:sz="4" w:space="0" w:color="auto"/>
              <w:bottom w:val="single" w:sz="4" w:space="0" w:color="auto"/>
              <w:right w:val="single" w:sz="4" w:space="0" w:color="auto"/>
            </w:tcBorders>
            <w:vAlign w:val="center"/>
            <w:hideMark/>
          </w:tcPr>
          <w:p w14:paraId="37C332E8" w14:textId="77777777" w:rsidR="00294F23" w:rsidRPr="0052467F" w:rsidRDefault="00294F23" w:rsidP="00294F23">
            <w:pPr>
              <w:spacing w:line="240" w:lineRule="auto"/>
              <w:rPr>
                <w:color w:val="000000"/>
                <w:sz w:val="20"/>
                <w:szCs w:val="22"/>
                <w:lang w:val="fr-FR" w:eastAsia="fr-FR"/>
              </w:rPr>
            </w:pPr>
          </w:p>
        </w:tc>
        <w:tc>
          <w:tcPr>
            <w:tcW w:w="1200" w:type="dxa"/>
            <w:tcBorders>
              <w:top w:val="nil"/>
              <w:left w:val="nil"/>
              <w:bottom w:val="single" w:sz="4" w:space="0" w:color="auto"/>
              <w:right w:val="single" w:sz="4" w:space="0" w:color="auto"/>
            </w:tcBorders>
            <w:shd w:val="clear" w:color="auto" w:fill="auto"/>
            <w:noWrap/>
            <w:vAlign w:val="center"/>
            <w:hideMark/>
          </w:tcPr>
          <w:p w14:paraId="5684CA24"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0.0284</w:t>
            </w:r>
          </w:p>
        </w:tc>
        <w:tc>
          <w:tcPr>
            <w:tcW w:w="1200" w:type="dxa"/>
            <w:tcBorders>
              <w:top w:val="nil"/>
              <w:left w:val="nil"/>
              <w:bottom w:val="single" w:sz="4" w:space="0" w:color="auto"/>
              <w:right w:val="single" w:sz="4" w:space="0" w:color="auto"/>
            </w:tcBorders>
            <w:shd w:val="clear" w:color="auto" w:fill="auto"/>
            <w:noWrap/>
            <w:vAlign w:val="center"/>
            <w:hideMark/>
          </w:tcPr>
          <w:p w14:paraId="3F4BBB71"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0.0293</w:t>
            </w:r>
          </w:p>
        </w:tc>
        <w:tc>
          <w:tcPr>
            <w:tcW w:w="1200" w:type="dxa"/>
            <w:tcBorders>
              <w:top w:val="nil"/>
              <w:left w:val="nil"/>
              <w:bottom w:val="single" w:sz="4" w:space="0" w:color="auto"/>
              <w:right w:val="single" w:sz="4" w:space="0" w:color="auto"/>
            </w:tcBorders>
            <w:shd w:val="clear" w:color="auto" w:fill="auto"/>
            <w:noWrap/>
            <w:vAlign w:val="center"/>
            <w:hideMark/>
          </w:tcPr>
          <w:p w14:paraId="5762BB43"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0.0287</w:t>
            </w:r>
          </w:p>
        </w:tc>
      </w:tr>
      <w:tr w:rsidR="00294F23" w:rsidRPr="00294F23" w14:paraId="25CED39C" w14:textId="77777777" w:rsidTr="0052467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5D96DFF8" w14:textId="77777777" w:rsidR="00294F23" w:rsidRPr="0052467F" w:rsidRDefault="00294F23" w:rsidP="00294F23">
            <w:pPr>
              <w:spacing w:line="240" w:lineRule="auto"/>
              <w:jc w:val="center"/>
              <w:rPr>
                <w:color w:val="000000"/>
                <w:sz w:val="20"/>
                <w:szCs w:val="22"/>
                <w:lang w:val="fr-FR" w:eastAsia="fr-FR"/>
              </w:rPr>
            </w:pPr>
            <w:proofErr w:type="gramStart"/>
            <w:r w:rsidRPr="0052467F">
              <w:rPr>
                <w:color w:val="000000"/>
                <w:sz w:val="20"/>
                <w:szCs w:val="22"/>
                <w:lang w:val="fr-FR" w:eastAsia="fr-FR"/>
              </w:rPr>
              <w:t>a</w:t>
            </w:r>
            <w:proofErr w:type="gramEnd"/>
            <w:r w:rsidRPr="0052467F">
              <w:rPr>
                <w:color w:val="000000"/>
                <w:sz w:val="20"/>
                <w:szCs w:val="22"/>
                <w:lang w:val="fr-FR" w:eastAsia="fr-FR"/>
              </w:rPr>
              <w:t xml:space="preserve"> intake</w:t>
            </w:r>
          </w:p>
        </w:tc>
        <w:tc>
          <w:tcPr>
            <w:tcW w:w="532" w:type="dxa"/>
            <w:tcBorders>
              <w:top w:val="nil"/>
              <w:left w:val="nil"/>
              <w:bottom w:val="single" w:sz="4" w:space="0" w:color="auto"/>
              <w:right w:val="single" w:sz="4" w:space="0" w:color="auto"/>
            </w:tcBorders>
            <w:shd w:val="clear" w:color="auto" w:fill="auto"/>
            <w:noWrap/>
            <w:vAlign w:val="center"/>
            <w:hideMark/>
          </w:tcPr>
          <w:p w14:paraId="001B0C2F"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Dl</w:t>
            </w:r>
          </w:p>
        </w:tc>
        <w:tc>
          <w:tcPr>
            <w:tcW w:w="1900" w:type="dxa"/>
            <w:vMerge/>
            <w:tcBorders>
              <w:top w:val="nil"/>
              <w:left w:val="single" w:sz="4" w:space="0" w:color="auto"/>
              <w:bottom w:val="single" w:sz="4" w:space="0" w:color="auto"/>
              <w:right w:val="single" w:sz="4" w:space="0" w:color="auto"/>
            </w:tcBorders>
            <w:vAlign w:val="center"/>
            <w:hideMark/>
          </w:tcPr>
          <w:p w14:paraId="28AF1E73" w14:textId="77777777" w:rsidR="00294F23" w:rsidRPr="0052467F" w:rsidRDefault="00294F23" w:rsidP="00294F23">
            <w:pPr>
              <w:spacing w:line="240" w:lineRule="auto"/>
              <w:rPr>
                <w:color w:val="000000"/>
                <w:sz w:val="20"/>
                <w:szCs w:val="22"/>
                <w:lang w:val="fr-FR" w:eastAsia="fr-FR"/>
              </w:rPr>
            </w:pPr>
          </w:p>
        </w:tc>
        <w:tc>
          <w:tcPr>
            <w:tcW w:w="1200" w:type="dxa"/>
            <w:vMerge/>
            <w:tcBorders>
              <w:top w:val="nil"/>
              <w:left w:val="single" w:sz="4" w:space="0" w:color="auto"/>
              <w:bottom w:val="single" w:sz="4" w:space="0" w:color="auto"/>
              <w:right w:val="single" w:sz="4" w:space="0" w:color="auto"/>
            </w:tcBorders>
            <w:vAlign w:val="center"/>
            <w:hideMark/>
          </w:tcPr>
          <w:p w14:paraId="612FDE2B" w14:textId="77777777" w:rsidR="00294F23" w:rsidRPr="0052467F" w:rsidRDefault="00294F23" w:rsidP="00294F23">
            <w:pPr>
              <w:spacing w:line="240" w:lineRule="auto"/>
              <w:rPr>
                <w:color w:val="000000"/>
                <w:sz w:val="20"/>
                <w:szCs w:val="22"/>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14:paraId="046B0F49"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0.141</w:t>
            </w:r>
          </w:p>
        </w:tc>
        <w:tc>
          <w:tcPr>
            <w:tcW w:w="1200" w:type="dxa"/>
            <w:tcBorders>
              <w:top w:val="nil"/>
              <w:left w:val="nil"/>
              <w:bottom w:val="single" w:sz="4" w:space="0" w:color="auto"/>
              <w:right w:val="single" w:sz="4" w:space="0" w:color="auto"/>
            </w:tcBorders>
            <w:shd w:val="clear" w:color="auto" w:fill="auto"/>
            <w:vAlign w:val="center"/>
            <w:hideMark/>
          </w:tcPr>
          <w:p w14:paraId="1A361A12"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0.152</w:t>
            </w:r>
          </w:p>
        </w:tc>
        <w:tc>
          <w:tcPr>
            <w:tcW w:w="1200" w:type="dxa"/>
            <w:tcBorders>
              <w:top w:val="nil"/>
              <w:left w:val="nil"/>
              <w:bottom w:val="single" w:sz="4" w:space="0" w:color="auto"/>
              <w:right w:val="single" w:sz="4" w:space="0" w:color="auto"/>
            </w:tcBorders>
            <w:shd w:val="clear" w:color="auto" w:fill="auto"/>
            <w:vAlign w:val="center"/>
            <w:hideMark/>
          </w:tcPr>
          <w:p w14:paraId="2892E102"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0.145</w:t>
            </w:r>
          </w:p>
        </w:tc>
      </w:tr>
      <w:tr w:rsidR="00294F23" w:rsidRPr="00294F23" w14:paraId="2C4807AE" w14:textId="77777777" w:rsidTr="0052467F">
        <w:trPr>
          <w:trHeight w:val="20"/>
        </w:trPr>
        <w:tc>
          <w:tcPr>
            <w:tcW w:w="1200" w:type="dxa"/>
            <w:tcBorders>
              <w:top w:val="nil"/>
              <w:left w:val="single" w:sz="4" w:space="0" w:color="auto"/>
              <w:bottom w:val="single" w:sz="4" w:space="0" w:color="auto"/>
              <w:right w:val="single" w:sz="4" w:space="0" w:color="auto"/>
            </w:tcBorders>
            <w:shd w:val="clear" w:color="auto" w:fill="auto"/>
            <w:noWrap/>
            <w:vAlign w:val="center"/>
            <w:hideMark/>
          </w:tcPr>
          <w:p w14:paraId="0A98BEE6"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b intake</w:t>
            </w:r>
          </w:p>
        </w:tc>
        <w:tc>
          <w:tcPr>
            <w:tcW w:w="532" w:type="dxa"/>
            <w:tcBorders>
              <w:top w:val="nil"/>
              <w:left w:val="nil"/>
              <w:bottom w:val="single" w:sz="4" w:space="0" w:color="auto"/>
              <w:right w:val="single" w:sz="4" w:space="0" w:color="auto"/>
            </w:tcBorders>
            <w:shd w:val="clear" w:color="auto" w:fill="auto"/>
            <w:noWrap/>
            <w:vAlign w:val="center"/>
            <w:hideMark/>
          </w:tcPr>
          <w:p w14:paraId="20E02C03"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Dl</w:t>
            </w:r>
          </w:p>
        </w:tc>
        <w:tc>
          <w:tcPr>
            <w:tcW w:w="1900" w:type="dxa"/>
            <w:vMerge/>
            <w:tcBorders>
              <w:top w:val="nil"/>
              <w:left w:val="single" w:sz="4" w:space="0" w:color="auto"/>
              <w:bottom w:val="single" w:sz="4" w:space="0" w:color="auto"/>
              <w:right w:val="single" w:sz="4" w:space="0" w:color="auto"/>
            </w:tcBorders>
            <w:vAlign w:val="center"/>
            <w:hideMark/>
          </w:tcPr>
          <w:p w14:paraId="53053A3E" w14:textId="77777777" w:rsidR="00294F23" w:rsidRPr="0052467F" w:rsidRDefault="00294F23" w:rsidP="00294F23">
            <w:pPr>
              <w:spacing w:line="240" w:lineRule="auto"/>
              <w:rPr>
                <w:color w:val="000000"/>
                <w:sz w:val="20"/>
                <w:szCs w:val="22"/>
                <w:lang w:val="fr-FR" w:eastAsia="fr-FR"/>
              </w:rPr>
            </w:pPr>
          </w:p>
        </w:tc>
        <w:tc>
          <w:tcPr>
            <w:tcW w:w="1200" w:type="dxa"/>
            <w:vMerge/>
            <w:tcBorders>
              <w:top w:val="nil"/>
              <w:left w:val="single" w:sz="4" w:space="0" w:color="auto"/>
              <w:bottom w:val="single" w:sz="4" w:space="0" w:color="auto"/>
              <w:right w:val="single" w:sz="4" w:space="0" w:color="auto"/>
            </w:tcBorders>
            <w:vAlign w:val="center"/>
            <w:hideMark/>
          </w:tcPr>
          <w:p w14:paraId="0A983D7C" w14:textId="77777777" w:rsidR="00294F23" w:rsidRPr="0052467F" w:rsidRDefault="00294F23" w:rsidP="00294F23">
            <w:pPr>
              <w:spacing w:line="240" w:lineRule="auto"/>
              <w:rPr>
                <w:color w:val="000000"/>
                <w:sz w:val="20"/>
                <w:szCs w:val="22"/>
                <w:lang w:val="fr-FR" w:eastAsia="fr-FR"/>
              </w:rPr>
            </w:pPr>
          </w:p>
        </w:tc>
        <w:tc>
          <w:tcPr>
            <w:tcW w:w="1200" w:type="dxa"/>
            <w:tcBorders>
              <w:top w:val="nil"/>
              <w:left w:val="nil"/>
              <w:bottom w:val="single" w:sz="4" w:space="0" w:color="auto"/>
              <w:right w:val="single" w:sz="4" w:space="0" w:color="auto"/>
            </w:tcBorders>
            <w:shd w:val="clear" w:color="auto" w:fill="auto"/>
            <w:vAlign w:val="center"/>
            <w:hideMark/>
          </w:tcPr>
          <w:p w14:paraId="0D7B732D"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0.916</w:t>
            </w:r>
          </w:p>
        </w:tc>
        <w:tc>
          <w:tcPr>
            <w:tcW w:w="1200" w:type="dxa"/>
            <w:tcBorders>
              <w:top w:val="nil"/>
              <w:left w:val="nil"/>
              <w:bottom w:val="single" w:sz="4" w:space="0" w:color="auto"/>
              <w:right w:val="single" w:sz="4" w:space="0" w:color="auto"/>
            </w:tcBorders>
            <w:shd w:val="clear" w:color="auto" w:fill="auto"/>
            <w:vAlign w:val="center"/>
            <w:hideMark/>
          </w:tcPr>
          <w:p w14:paraId="53FE3081"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0.939</w:t>
            </w:r>
          </w:p>
        </w:tc>
        <w:tc>
          <w:tcPr>
            <w:tcW w:w="1200" w:type="dxa"/>
            <w:tcBorders>
              <w:top w:val="nil"/>
              <w:left w:val="nil"/>
              <w:bottom w:val="single" w:sz="4" w:space="0" w:color="auto"/>
              <w:right w:val="single" w:sz="4" w:space="0" w:color="auto"/>
            </w:tcBorders>
            <w:shd w:val="clear" w:color="auto" w:fill="auto"/>
            <w:vAlign w:val="center"/>
            <w:hideMark/>
          </w:tcPr>
          <w:p w14:paraId="5997B6AE" w14:textId="77777777" w:rsidR="00294F23" w:rsidRPr="0052467F" w:rsidRDefault="00294F23" w:rsidP="00294F23">
            <w:pPr>
              <w:spacing w:line="240" w:lineRule="auto"/>
              <w:jc w:val="center"/>
              <w:rPr>
                <w:color w:val="000000"/>
                <w:sz w:val="20"/>
                <w:szCs w:val="22"/>
                <w:lang w:val="fr-FR" w:eastAsia="fr-FR"/>
              </w:rPr>
            </w:pPr>
            <w:r w:rsidRPr="0052467F">
              <w:rPr>
                <w:color w:val="000000"/>
                <w:sz w:val="20"/>
                <w:szCs w:val="22"/>
                <w:lang w:val="fr-FR" w:eastAsia="fr-FR"/>
              </w:rPr>
              <w:t>0.942</w:t>
            </w:r>
          </w:p>
        </w:tc>
      </w:tr>
    </w:tbl>
    <w:p w14:paraId="625B6936" w14:textId="3F20A6B1" w:rsidR="00E63DD1" w:rsidRPr="00E63DD1" w:rsidRDefault="00E63DD1" w:rsidP="003513E2">
      <w:pPr>
        <w:pStyle w:val="Footnotes"/>
      </w:pPr>
      <w:r w:rsidRPr="00E63DD1">
        <w:rPr>
          <w:vertAlign w:val="superscript"/>
        </w:rPr>
        <w:t>1</w:t>
      </w:r>
      <w:r w:rsidRPr="00E63DD1">
        <w:t xml:space="preserve"> The equations are:  </w:t>
      </w:r>
      <w:bookmarkStart w:id="3" w:name="_Ref534710775"/>
      <m:oMath>
        <m:r>
          <m:rPr>
            <m:nor/>
          </m:rPr>
          <m:t xml:space="preserve">BW=BW2 × </m:t>
        </m:r>
        <m:sSup>
          <m:sSupPr>
            <m:ctrlPr>
              <w:rPr>
                <w:rFonts w:ascii="Cambria Math" w:hAnsi="Cambria Math"/>
              </w:rPr>
            </m:ctrlPr>
          </m:sSupPr>
          <m:e>
            <m:f>
              <m:fPr>
                <m:ctrlPr>
                  <w:rPr>
                    <w:rFonts w:ascii="Cambria Math" w:hAnsi="Cambria Math"/>
                  </w:rPr>
                </m:ctrlPr>
              </m:fPr>
              <m:num>
                <m:r>
                  <m:rPr>
                    <m:nor/>
                  </m:rPr>
                  <m:t>BW2</m:t>
                </m:r>
                <m:ctrlPr>
                  <w:rPr>
                    <w:rFonts w:ascii="Cambria Math" w:eastAsia="Cambria Math" w:hAnsi="Cambria Math"/>
                  </w:rPr>
                </m:ctrlPr>
              </m:num>
              <m:den>
                <m:r>
                  <m:rPr>
                    <m:nor/>
                  </m:rPr>
                  <m:t>BW1</m:t>
                </m:r>
              </m:den>
            </m:f>
            <m:ctrlPr>
              <w:rPr>
                <w:rFonts w:ascii="Cambria Math" w:eastAsia="Cambria Math" w:hAnsi="Cambria Math"/>
              </w:rPr>
            </m:ctrlPr>
          </m:e>
          <m:sup>
            <m:f>
              <m:fPr>
                <m:ctrlPr>
                  <w:rPr>
                    <w:rFonts w:ascii="Cambria Math" w:hAnsi="Cambria Math"/>
                  </w:rPr>
                </m:ctrlPr>
              </m:fPr>
              <m:num>
                <m:r>
                  <m:rPr>
                    <m:nor/>
                  </m:rPr>
                  <m:t>-</m:t>
                </m:r>
                <m:d>
                  <m:dPr>
                    <m:ctrlPr>
                      <w:rPr>
                        <w:rFonts w:ascii="Cambria Math" w:hAnsi="Cambria Math"/>
                      </w:rPr>
                    </m:ctrlPr>
                  </m:dPr>
                  <m:e>
                    <m:sSup>
                      <m:sSupPr>
                        <m:ctrlPr>
                          <w:rPr>
                            <w:rFonts w:ascii="Cambria Math" w:hAnsi="Cambria Math"/>
                          </w:rPr>
                        </m:ctrlPr>
                      </m:sSupPr>
                      <m:e>
                        <m:r>
                          <m:rPr>
                            <m:nor/>
                          </m:rPr>
                          <m:t>e</m:t>
                        </m:r>
                      </m:e>
                      <m:sup>
                        <m:r>
                          <m:rPr>
                            <m:nor/>
                          </m:rPr>
                          <m:t>-Bg</m:t>
                        </m:r>
                        <m:r>
                          <m:rPr>
                            <m:nor/>
                          </m:rPr>
                          <w:rPr>
                            <w:rFonts w:ascii="Cambria Math"/>
                          </w:rPr>
                          <m:t>omp</m:t>
                        </m:r>
                        <m:r>
                          <m:rPr>
                            <m:nor/>
                          </m:rPr>
                          <m:t xml:space="preserve"> × </m:t>
                        </m:r>
                        <m:d>
                          <m:dPr>
                            <m:ctrlPr>
                              <w:rPr>
                                <w:rFonts w:ascii="Cambria Math" w:hAnsi="Cambria Math"/>
                              </w:rPr>
                            </m:ctrlPr>
                          </m:dPr>
                          <m:e>
                            <m:r>
                              <m:rPr>
                                <m:nor/>
                              </m:rPr>
                              <m:t>Age2-Age1</m:t>
                            </m:r>
                          </m:e>
                        </m:d>
                      </m:sup>
                    </m:sSup>
                    <m:sSup>
                      <m:sSupPr>
                        <m:ctrlPr>
                          <w:rPr>
                            <w:rFonts w:ascii="Cambria Math" w:hAnsi="Cambria Math"/>
                          </w:rPr>
                        </m:ctrlPr>
                      </m:sSupPr>
                      <m:e>
                        <m:r>
                          <m:rPr>
                            <m:nor/>
                          </m:rPr>
                          <m:t>-e</m:t>
                        </m:r>
                      </m:e>
                      <m:sup>
                        <m:r>
                          <m:rPr>
                            <m:nor/>
                          </m:rPr>
                          <m:t>-Bg ×</m:t>
                        </m:r>
                        <m:d>
                          <m:dPr>
                            <m:ctrlPr>
                              <w:rPr>
                                <w:rFonts w:ascii="Cambria Math" w:hAnsi="Cambria Math"/>
                              </w:rPr>
                            </m:ctrlPr>
                          </m:dPr>
                          <m:e>
                            <m:r>
                              <m:rPr>
                                <m:nor/>
                              </m:rPr>
                              <m:t>Age-Age1</m:t>
                            </m:r>
                          </m:e>
                        </m:d>
                      </m:sup>
                    </m:sSup>
                  </m:e>
                </m:d>
              </m:num>
              <m:den>
                <m:sSup>
                  <m:sSupPr>
                    <m:ctrlPr>
                      <w:rPr>
                        <w:rFonts w:ascii="Cambria Math" w:hAnsi="Cambria Math"/>
                      </w:rPr>
                    </m:ctrlPr>
                  </m:sSupPr>
                  <m:e>
                    <m:r>
                      <m:rPr>
                        <m:nor/>
                      </m:rPr>
                      <m:t>-1+e</m:t>
                    </m:r>
                  </m:e>
                  <m:sup>
                    <m:r>
                      <m:rPr>
                        <m:nor/>
                      </m:rPr>
                      <m:t>-Bg</m:t>
                    </m:r>
                    <m:r>
                      <m:rPr>
                        <m:nor/>
                      </m:rPr>
                      <w:rPr>
                        <w:rFonts w:ascii="Cambria Math"/>
                      </w:rPr>
                      <m:t>omp</m:t>
                    </m:r>
                    <m:r>
                      <m:rPr>
                        <m:nor/>
                      </m:rPr>
                      <m:t>×</m:t>
                    </m:r>
                    <m:d>
                      <m:dPr>
                        <m:ctrlPr>
                          <w:rPr>
                            <w:rFonts w:ascii="Cambria Math" w:hAnsi="Cambria Math"/>
                          </w:rPr>
                        </m:ctrlPr>
                      </m:dPr>
                      <m:e>
                        <m:r>
                          <m:rPr>
                            <m:nor/>
                          </m:rPr>
                          <m:t>Age2-Age1</m:t>
                        </m:r>
                      </m:e>
                    </m:d>
                  </m:sup>
                </m:sSup>
              </m:den>
            </m:f>
          </m:sup>
        </m:sSup>
      </m:oMath>
      <w:bookmarkEnd w:id="3"/>
      <w:r w:rsidRPr="00E63DD1">
        <w:t xml:space="preserve">  </w:t>
      </w:r>
      <w:bookmarkStart w:id="4" w:name="_Ref536432666"/>
      <w:r>
        <w:t xml:space="preserve"> </w:t>
      </w:r>
      <w:r w:rsidR="00543B08">
        <w:t>(</w:t>
      </w:r>
      <w:r w:rsidR="00861B36">
        <w:t xml:space="preserve">Méda </w:t>
      </w:r>
      <w:r w:rsidR="00543B08">
        <w:t>et al., 20</w:t>
      </w:r>
      <w:r w:rsidR="00861B36">
        <w:t>1</w:t>
      </w:r>
      <w:r w:rsidR="00543B08">
        <w:t xml:space="preserve">4) </w:t>
      </w:r>
      <w:r>
        <w:t xml:space="preserve">and </w:t>
      </w:r>
      <m:oMath>
        <m:r>
          <m:rPr>
            <m:nor/>
          </m:rPr>
          <m:t>D Feed Ing = a intake ×</m:t>
        </m:r>
        <m:sSup>
          <m:sSupPr>
            <m:ctrlPr>
              <w:rPr>
                <w:rFonts w:ascii="Cambria Math" w:hAnsi="Cambria Math"/>
              </w:rPr>
            </m:ctrlPr>
          </m:sSupPr>
          <m:e>
            <m:r>
              <m:rPr>
                <m:nor/>
              </m:rPr>
              <m:t xml:space="preserve"> </m:t>
            </m:r>
            <w:proofErr w:type="gramStart"/>
            <m:r>
              <m:rPr>
                <m:nor/>
              </m:rPr>
              <m:t>e</m:t>
            </m:r>
            <w:proofErr w:type="gramEnd"/>
          </m:e>
          <m:sup>
            <m:r>
              <m:rPr>
                <m:nor/>
              </m:rPr>
              <m:t>(1-b intake × BW)</m:t>
            </m:r>
          </m:sup>
        </m:sSup>
      </m:oMath>
      <w:bookmarkEnd w:id="4"/>
    </w:p>
    <w:p w14:paraId="67E03600" w14:textId="77777777" w:rsidR="00E71C6E" w:rsidRPr="00D16D50" w:rsidRDefault="00E63DD1" w:rsidP="00E01845">
      <w:pPr>
        <w:pStyle w:val="Footnotes"/>
        <w:rPr>
          <w:lang w:eastAsia="fr-FR"/>
        </w:rPr>
      </w:pPr>
      <w:r w:rsidRPr="00D16D50">
        <w:rPr>
          <w:vertAlign w:val="superscript"/>
          <w:lang w:eastAsia="fr-FR"/>
        </w:rPr>
        <w:t>2</w:t>
      </w:r>
      <w:r w:rsidRPr="00D16D50">
        <w:rPr>
          <w:b/>
          <w:lang w:eastAsia="fr-FR"/>
        </w:rPr>
        <w:t xml:space="preserve"> </w:t>
      </w:r>
      <w:r w:rsidR="00FB57EE" w:rsidRPr="00D16D50">
        <w:rPr>
          <w:b/>
          <w:lang w:eastAsia="fr-FR"/>
        </w:rPr>
        <w:t>Age1</w:t>
      </w:r>
      <w:r w:rsidR="00FB57EE" w:rsidRPr="00D16D50">
        <w:rPr>
          <w:lang w:eastAsia="fr-FR"/>
        </w:rPr>
        <w:t xml:space="preserve">, Initial age; </w:t>
      </w:r>
      <w:r w:rsidR="00FB57EE" w:rsidRPr="00D16D50">
        <w:rPr>
          <w:b/>
          <w:lang w:eastAsia="fr-FR"/>
        </w:rPr>
        <w:t>Age2</w:t>
      </w:r>
      <w:r w:rsidR="00FB57EE" w:rsidRPr="00D16D50">
        <w:rPr>
          <w:lang w:eastAsia="fr-FR"/>
        </w:rPr>
        <w:t xml:space="preserve">, Final age; </w:t>
      </w:r>
      <w:r w:rsidR="00FB57EE" w:rsidRPr="00D16D50">
        <w:rPr>
          <w:b/>
          <w:lang w:eastAsia="fr-FR"/>
        </w:rPr>
        <w:t>BW1</w:t>
      </w:r>
      <w:r w:rsidR="00FB57EE" w:rsidRPr="00D16D50">
        <w:rPr>
          <w:lang w:eastAsia="fr-FR"/>
        </w:rPr>
        <w:t xml:space="preserve">, Initial body weight; </w:t>
      </w:r>
      <w:r w:rsidR="00FB57EE" w:rsidRPr="00D16D50">
        <w:rPr>
          <w:b/>
          <w:lang w:eastAsia="fr-FR"/>
        </w:rPr>
        <w:t>BW2</w:t>
      </w:r>
      <w:r w:rsidR="00FB57EE" w:rsidRPr="00D16D50">
        <w:rPr>
          <w:lang w:eastAsia="fr-FR"/>
        </w:rPr>
        <w:t xml:space="preserve">, Final body weight; </w:t>
      </w:r>
      <w:r w:rsidR="00FB57EE" w:rsidRPr="00D16D50">
        <w:rPr>
          <w:b/>
          <w:lang w:eastAsia="fr-FR"/>
        </w:rPr>
        <w:t>Bgomp</w:t>
      </w:r>
      <w:r w:rsidR="00FB57EE" w:rsidRPr="00D16D50">
        <w:rPr>
          <w:lang w:eastAsia="fr-FR"/>
        </w:rPr>
        <w:t xml:space="preserve">, Growth rate at the </w:t>
      </w:r>
      <w:r w:rsidR="00FB57EE" w:rsidRPr="003513E2">
        <w:t>inflection</w:t>
      </w:r>
      <w:r w:rsidR="00FB57EE" w:rsidRPr="00D16D50">
        <w:rPr>
          <w:lang w:eastAsia="fr-FR"/>
        </w:rPr>
        <w:t xml:space="preserve"> point of the Gomper</w:t>
      </w:r>
      <w:r w:rsidR="00BD29F3" w:rsidRPr="00D16D50">
        <w:rPr>
          <w:lang w:eastAsia="fr-FR"/>
        </w:rPr>
        <w:t>t</w:t>
      </w:r>
      <w:r w:rsidR="00FB57EE" w:rsidRPr="00D16D50">
        <w:rPr>
          <w:lang w:eastAsia="fr-FR"/>
        </w:rPr>
        <w:t xml:space="preserve">z BW growth function (Precocity parameter); </w:t>
      </w:r>
      <w:r w:rsidR="00FB57EE" w:rsidRPr="00D16D50">
        <w:rPr>
          <w:b/>
          <w:lang w:eastAsia="fr-FR"/>
        </w:rPr>
        <w:t>a intake</w:t>
      </w:r>
      <w:r w:rsidR="00FB57EE" w:rsidRPr="00D16D50">
        <w:rPr>
          <w:lang w:eastAsia="fr-FR"/>
        </w:rPr>
        <w:t xml:space="preserve">, Slope of the allometric relationship between feed intake and body weight; </w:t>
      </w:r>
      <w:r w:rsidR="00FB57EE" w:rsidRPr="00D16D50">
        <w:rPr>
          <w:b/>
          <w:lang w:eastAsia="fr-FR"/>
        </w:rPr>
        <w:t>b intake</w:t>
      </w:r>
      <w:r w:rsidR="00FB57EE" w:rsidRPr="00D16D50">
        <w:rPr>
          <w:lang w:eastAsia="fr-FR"/>
        </w:rPr>
        <w:t xml:space="preserve">, Intercept of the allometric relationship between </w:t>
      </w:r>
      <w:r w:rsidR="002B7C6A" w:rsidRPr="00D16D50">
        <w:rPr>
          <w:lang w:eastAsia="fr-FR"/>
        </w:rPr>
        <w:t xml:space="preserve">daily </w:t>
      </w:r>
      <w:r w:rsidR="00FB57EE" w:rsidRPr="00D16D50">
        <w:rPr>
          <w:lang w:eastAsia="fr-FR"/>
        </w:rPr>
        <w:t>feed intake and body weight</w:t>
      </w:r>
    </w:p>
    <w:p w14:paraId="1F8481BB" w14:textId="77777777" w:rsidR="00FB57EE" w:rsidRDefault="00465FE3" w:rsidP="00FB57EE">
      <w:pPr>
        <w:pStyle w:val="Heading2"/>
      </w:pPr>
      <w:bookmarkStart w:id="5" w:name="_Toc16071784"/>
      <w:r>
        <w:t>Growth of breast muscles, leg muscles, liver and blood</w:t>
      </w:r>
      <w:bookmarkEnd w:id="5"/>
    </w:p>
    <w:p w14:paraId="3971B3B5" w14:textId="46B483EB" w:rsidR="00E63DD1" w:rsidRPr="003513E2" w:rsidRDefault="00E63DD1" w:rsidP="003513E2">
      <w:pPr>
        <w:pStyle w:val="Paragraph"/>
      </w:pPr>
      <w:r w:rsidRPr="003513E2">
        <w:t>Data are presented in table S</w:t>
      </w:r>
      <w:r w:rsidR="00F47EDE">
        <w:t>1</w:t>
      </w:r>
      <w:r w:rsidRPr="003513E2">
        <w:t>.2.</w:t>
      </w:r>
    </w:p>
    <w:p w14:paraId="5A07F940" w14:textId="2B6559A9" w:rsidR="002531C2" w:rsidRDefault="0060500F" w:rsidP="003513E2">
      <w:pPr>
        <w:pStyle w:val="Paragraph"/>
      </w:pPr>
      <w:r w:rsidRPr="003513E2">
        <w:t xml:space="preserve">Depending of the reference, </w:t>
      </w:r>
      <w:r w:rsidR="00C16ED4" w:rsidRPr="003513E2">
        <w:t xml:space="preserve">the weight of breast and leg may include </w:t>
      </w:r>
      <w:r w:rsidR="002B7C6A" w:rsidRPr="003513E2">
        <w:t>or not bone and skin</w:t>
      </w:r>
      <w:r w:rsidR="00C16ED4" w:rsidRPr="003513E2">
        <w:t>. Besides,</w:t>
      </w:r>
      <w:r w:rsidR="00C16ED4">
        <w:t xml:space="preserve"> some data provide the weight of one muscle alone or consider </w:t>
      </w:r>
      <w:r w:rsidR="0000743E">
        <w:t xml:space="preserve">only one part of the tissue (e.g. </w:t>
      </w:r>
      <w:r w:rsidR="00C16ED4">
        <w:t xml:space="preserve">thigh </w:t>
      </w:r>
      <w:r w:rsidR="0000743E">
        <w:t>or</w:t>
      </w:r>
      <w:r w:rsidR="00C16ED4">
        <w:t xml:space="preserve"> drumstick</w:t>
      </w:r>
      <w:r w:rsidR="0000743E">
        <w:t>)</w:t>
      </w:r>
      <w:r w:rsidR="00C16ED4">
        <w:t>. Therefore, t</w:t>
      </w:r>
      <w:r>
        <w:t>o adjust the allometric relationships between breast muscles and leg muscles some literature data were modified</w:t>
      </w:r>
      <w:r w:rsidR="0000743E">
        <w:t xml:space="preserve"> according to the following rules</w:t>
      </w:r>
      <w:r w:rsidR="002531C2">
        <w:t>:</w:t>
      </w:r>
      <w:r w:rsidR="0000743E">
        <w:t xml:space="preserve"> </w:t>
      </w:r>
      <w:r w:rsidR="002531C2">
        <w:t>b</w:t>
      </w:r>
      <w:r>
        <w:t xml:space="preserve">reast is made of </w:t>
      </w:r>
      <w:r w:rsidR="002531C2">
        <w:t>70</w:t>
      </w:r>
      <w:r>
        <w:t xml:space="preserve">% meat (muscle), </w:t>
      </w:r>
      <w:r w:rsidR="002531C2">
        <w:t>20</w:t>
      </w:r>
      <w:r>
        <w:t xml:space="preserve">% bone and 10% </w:t>
      </w:r>
      <w:r w:rsidR="002531C2">
        <w:t>s</w:t>
      </w:r>
      <w:r>
        <w:t>kin (</w:t>
      </w:r>
      <w:r w:rsidRPr="00C111F6">
        <w:rPr>
          <w:szCs w:val="22"/>
        </w:rPr>
        <w:t>Shahin et al., 2005; Haïtook, 2006)</w:t>
      </w:r>
      <w:r w:rsidR="00C16ED4">
        <w:rPr>
          <w:szCs w:val="22"/>
        </w:rPr>
        <w:t xml:space="preserve"> and </w:t>
      </w:r>
      <w:r w:rsidR="00C16ED4">
        <w:rPr>
          <w:i/>
          <w:szCs w:val="22"/>
        </w:rPr>
        <w:t>P</w:t>
      </w:r>
      <w:r w:rsidR="00C16ED4" w:rsidRPr="00C111F6">
        <w:rPr>
          <w:i/>
          <w:szCs w:val="22"/>
        </w:rPr>
        <w:t>ectoralis major</w:t>
      </w:r>
      <w:r w:rsidR="00C16ED4">
        <w:rPr>
          <w:i/>
          <w:szCs w:val="22"/>
        </w:rPr>
        <w:t xml:space="preserve"> </w:t>
      </w:r>
      <w:r w:rsidR="00D9633F">
        <w:rPr>
          <w:szCs w:val="22"/>
        </w:rPr>
        <w:t>represent</w:t>
      </w:r>
      <w:r w:rsidR="00D9633F" w:rsidRPr="00C16ED4">
        <w:rPr>
          <w:szCs w:val="22"/>
        </w:rPr>
        <w:t xml:space="preserve">s </w:t>
      </w:r>
      <w:r w:rsidR="00C16ED4" w:rsidRPr="00C16ED4">
        <w:rPr>
          <w:szCs w:val="22"/>
        </w:rPr>
        <w:t>83% of breast muscle</w:t>
      </w:r>
      <w:r w:rsidR="002531C2">
        <w:rPr>
          <w:szCs w:val="22"/>
        </w:rPr>
        <w:t>s</w:t>
      </w:r>
      <w:r w:rsidR="00C16ED4">
        <w:rPr>
          <w:szCs w:val="22"/>
        </w:rPr>
        <w:t xml:space="preserve"> </w:t>
      </w:r>
      <w:r w:rsidR="00C16ED4" w:rsidRPr="00C111F6">
        <w:rPr>
          <w:szCs w:val="22"/>
        </w:rPr>
        <w:t>(Alnahhas et al.</w:t>
      </w:r>
      <w:r w:rsidR="00C16ED4">
        <w:rPr>
          <w:szCs w:val="22"/>
        </w:rPr>
        <w:t xml:space="preserve">, </w:t>
      </w:r>
      <w:r w:rsidR="00C16ED4" w:rsidRPr="00C111F6">
        <w:rPr>
          <w:szCs w:val="22"/>
        </w:rPr>
        <w:t>2016</w:t>
      </w:r>
      <w:r w:rsidR="00C16ED4">
        <w:rPr>
          <w:szCs w:val="22"/>
        </w:rPr>
        <w:t xml:space="preserve">; </w:t>
      </w:r>
      <w:r w:rsidR="00C16ED4" w:rsidRPr="00C111F6">
        <w:rPr>
          <w:szCs w:val="22"/>
        </w:rPr>
        <w:t>Tickle et al.</w:t>
      </w:r>
      <w:r w:rsidR="00C16ED4">
        <w:rPr>
          <w:szCs w:val="22"/>
        </w:rPr>
        <w:t xml:space="preserve">, </w:t>
      </w:r>
      <w:r w:rsidR="00C16ED4" w:rsidRPr="00C111F6">
        <w:rPr>
          <w:szCs w:val="22"/>
        </w:rPr>
        <w:t>2014)</w:t>
      </w:r>
      <w:r w:rsidR="002531C2">
        <w:rPr>
          <w:szCs w:val="22"/>
        </w:rPr>
        <w:t>;</w:t>
      </w:r>
      <w:r w:rsidR="00C16ED4">
        <w:rPr>
          <w:szCs w:val="22"/>
        </w:rPr>
        <w:t xml:space="preserve"> </w:t>
      </w:r>
      <w:r w:rsidR="002531C2">
        <w:t xml:space="preserve">leg is made of 65% </w:t>
      </w:r>
      <w:r w:rsidR="002531C2">
        <w:lastRenderedPageBreak/>
        <w:t xml:space="preserve">meat (muscle), 25% bone and 10% skin, with  </w:t>
      </w:r>
      <w:r w:rsidR="002531C2">
        <w:rPr>
          <w:szCs w:val="22"/>
        </w:rPr>
        <w:t xml:space="preserve">55% thigh and 45% drumstick </w:t>
      </w:r>
      <w:r w:rsidR="0000743E">
        <w:rPr>
          <w:szCs w:val="22"/>
        </w:rPr>
        <w:t xml:space="preserve">(bone and skin included) </w:t>
      </w:r>
      <w:r w:rsidR="002531C2" w:rsidRPr="00C111F6">
        <w:t>(Shahin et al., 2005; Haïtook, 2006)</w:t>
      </w:r>
      <w:r w:rsidR="002531C2">
        <w:t>.</w:t>
      </w:r>
      <w:r w:rsidR="00E63DD1">
        <w:t xml:space="preserve"> </w:t>
      </w:r>
      <w:r w:rsidR="001A7D33">
        <w:t>Only data relative to the weight of the liver and the blood in FG broilers was available</w:t>
      </w:r>
      <w:r w:rsidR="003A675B">
        <w:t>; it</w:t>
      </w:r>
      <w:r w:rsidR="001A7D33">
        <w:t xml:space="preserve"> </w:t>
      </w:r>
      <w:r w:rsidR="00D9633F">
        <w:t xml:space="preserve">was </w:t>
      </w:r>
      <w:r w:rsidR="001A7D33">
        <w:t xml:space="preserve">applied to the two strains. </w:t>
      </w:r>
    </w:p>
    <w:p w14:paraId="7EF1E590" w14:textId="77777777" w:rsidR="00E63DD1" w:rsidRDefault="00E63DD1" w:rsidP="00E63DD1">
      <w:pPr>
        <w:pStyle w:val="Heading2"/>
      </w:pPr>
      <w:bookmarkStart w:id="6" w:name="_Toc16071785"/>
      <w:r>
        <w:t>Body lipids deposition and growth of storage fat (separable fat depots + skin)</w:t>
      </w:r>
      <w:bookmarkEnd w:id="6"/>
    </w:p>
    <w:p w14:paraId="2100B2EF" w14:textId="09F6D000" w:rsidR="00E63DD1" w:rsidRDefault="00E63DD1" w:rsidP="003513E2">
      <w:pPr>
        <w:pStyle w:val="Paragraph"/>
      </w:pPr>
      <w:r>
        <w:t>Data are presented in table</w:t>
      </w:r>
      <w:r w:rsidR="004E0A9F">
        <w:t>s</w:t>
      </w:r>
      <w:r>
        <w:t xml:space="preserve"> S</w:t>
      </w:r>
      <w:r w:rsidR="00F47EDE">
        <w:t>1</w:t>
      </w:r>
      <w:r>
        <w:t>.</w:t>
      </w:r>
      <w:r w:rsidR="004E0A9F">
        <w:t>2 f</w:t>
      </w:r>
      <w:r w:rsidR="004658F5">
        <w:t>or body lipids deposition and S</w:t>
      </w:r>
      <w:r w:rsidR="00F47EDE">
        <w:t>1</w:t>
      </w:r>
      <w:r w:rsidR="004E0A9F">
        <w:t>.3 for storage fat growth.</w:t>
      </w:r>
    </w:p>
    <w:p w14:paraId="32DD4AC6" w14:textId="77777777" w:rsidR="0028489E" w:rsidRPr="00C111F6" w:rsidRDefault="00607F93" w:rsidP="003513E2">
      <w:pPr>
        <w:pStyle w:val="Paragraph"/>
      </w:pPr>
      <w:r>
        <w:t>In the current study, we define storage fat as a group of fatty tissues including separable fat depots (SFD)</w:t>
      </w:r>
      <w:r w:rsidR="002B7C6A">
        <w:t>,</w:t>
      </w:r>
      <w:r>
        <w:t xml:space="preserve"> which gather abdominal, </w:t>
      </w:r>
      <w:r w:rsidRPr="00C111F6">
        <w:t>mesenteric, sartorial, gizzard, neck</w:t>
      </w:r>
      <w:r>
        <w:t xml:space="preserve"> fat depots and skin. The growth of these fatty tissues was modelled in three successive steps. </w:t>
      </w:r>
      <w:r w:rsidR="0028489E">
        <w:t xml:space="preserve">First, parameters of </w:t>
      </w:r>
      <w:r>
        <w:t>the</w:t>
      </w:r>
      <w:r w:rsidR="0028489E">
        <w:t xml:space="preserve"> allometric relationship between the weight of body lipids and body weight were adjusted for </w:t>
      </w:r>
      <w:r>
        <w:t>each strain</w:t>
      </w:r>
      <w:r w:rsidR="0028489E">
        <w:t xml:space="preserve">. </w:t>
      </w:r>
      <w:r>
        <w:t>Secondly</w:t>
      </w:r>
      <w:r w:rsidR="0028489E">
        <w:t>, an allometric relationship between the weight of abdominal fat and of body lipids was adjusted. Finally</w:t>
      </w:r>
      <w:r w:rsidR="004352AF">
        <w:t xml:space="preserve">, the weight of </w:t>
      </w:r>
      <w:r>
        <w:t>SFD</w:t>
      </w:r>
      <w:r w:rsidR="004352AF">
        <w:t xml:space="preserve"> is estimated at 2 times the weight of abdominal fat (</w:t>
      </w:r>
      <w:r w:rsidR="004352AF" w:rsidRPr="00C111F6">
        <w:t>Ricard et al.</w:t>
      </w:r>
      <w:r w:rsidR="004352AF">
        <w:t>,</w:t>
      </w:r>
      <w:r w:rsidR="004352AF" w:rsidRPr="00C111F6">
        <w:t>1983</w:t>
      </w:r>
      <w:r w:rsidR="004352AF">
        <w:t>;</w:t>
      </w:r>
      <w:r w:rsidR="004352AF" w:rsidRPr="00C111F6">
        <w:t xml:space="preserve"> de Crespo and Esteve-Garcia</w:t>
      </w:r>
      <w:r w:rsidR="004352AF">
        <w:t xml:space="preserve">, </w:t>
      </w:r>
      <w:r w:rsidR="004352AF" w:rsidRPr="00C111F6">
        <w:t>2002a)</w:t>
      </w:r>
      <w:r>
        <w:t xml:space="preserve"> and the weight of skin at </w:t>
      </w:r>
      <w:r w:rsidR="006C6115">
        <w:t>2</w:t>
      </w:r>
      <w:r>
        <w:t xml:space="preserve"> times the weight </w:t>
      </w:r>
      <w:r w:rsidR="006C6115">
        <w:t xml:space="preserve">of SFD </w:t>
      </w:r>
      <w:r w:rsidR="006C6115" w:rsidRPr="00C111F6">
        <w:t>(Haïtook, 2006)</w:t>
      </w:r>
      <w:r w:rsidR="006C6115">
        <w:t xml:space="preserve"> (i.e. </w:t>
      </w:r>
      <w:r w:rsidR="002B7C6A">
        <w:t>4</w:t>
      </w:r>
      <w:r w:rsidR="006C6115">
        <w:t xml:space="preserve"> times the weight of abdominal fat). At the end, the weight of storage fat, is 6 times the weight of abdominal fat</w:t>
      </w:r>
      <w:r w:rsidR="004E0A9F">
        <w:t>, the proportion of skin being 66% (prop Skin)</w:t>
      </w:r>
      <w:r w:rsidR="006C6115">
        <w:t xml:space="preserve">. </w:t>
      </w:r>
      <w:r w:rsidR="004352AF">
        <w:t xml:space="preserve"> </w:t>
      </w:r>
    </w:p>
    <w:p w14:paraId="6E8A6080" w14:textId="77777777" w:rsidR="0028489E" w:rsidRPr="00E63DD1" w:rsidRDefault="0028489E" w:rsidP="003513E2">
      <w:pPr>
        <w:pStyle w:val="Paragraph"/>
        <w:sectPr w:rsidR="0028489E" w:rsidRPr="00E63DD1" w:rsidSect="004658F5">
          <w:footerReference w:type="default" r:id="rId10"/>
          <w:pgSz w:w="11901" w:h="16840" w:code="9"/>
          <w:pgMar w:top="1418" w:right="1134" w:bottom="1418" w:left="1134" w:header="709" w:footer="709" w:gutter="0"/>
          <w:cols w:space="708"/>
          <w:docGrid w:linePitch="360"/>
        </w:sectPr>
      </w:pPr>
    </w:p>
    <w:p w14:paraId="4DA4EEC8" w14:textId="2EECF10E" w:rsidR="001A7D33" w:rsidRDefault="001A7D33" w:rsidP="001A7D33">
      <w:pPr>
        <w:pStyle w:val="Tabletitle"/>
      </w:pPr>
      <w:r>
        <w:lastRenderedPageBreak/>
        <w:t>Table S</w:t>
      </w:r>
      <w:r w:rsidR="00F47EDE">
        <w:t>1</w:t>
      </w:r>
      <w:r>
        <w:t xml:space="preserve">.2: </w:t>
      </w:r>
      <w:r w:rsidR="000D78C8">
        <w:t>P</w:t>
      </w:r>
      <w:r>
        <w:t xml:space="preserve">arameters relative to the allometric relationship between </w:t>
      </w:r>
      <w:r w:rsidR="00F14FA0">
        <w:t>breast muscles, leg muscles, liver and blood weight</w:t>
      </w:r>
      <w:r w:rsidR="003A675B">
        <w:t xml:space="preserve"> (W Tissue, kg)</w:t>
      </w:r>
      <w:r w:rsidR="0077044C" w:rsidRPr="003A675B">
        <w:rPr>
          <w:vertAlign w:val="superscript"/>
        </w:rPr>
        <w:t>1</w:t>
      </w:r>
      <w:r w:rsidR="00F14FA0">
        <w:t xml:space="preserve"> </w:t>
      </w:r>
      <w:r w:rsidR="006045F0">
        <w:t>or body lipids weight (W</w:t>
      </w:r>
      <w:r w:rsidR="00985070">
        <w:t xml:space="preserve"> </w:t>
      </w:r>
      <w:r w:rsidR="006045F0">
        <w:t>BL, kg)</w:t>
      </w:r>
      <w:r w:rsidR="006045F0" w:rsidRPr="006045F0">
        <w:rPr>
          <w:vertAlign w:val="superscript"/>
        </w:rPr>
        <w:t>2</w:t>
      </w:r>
      <w:r w:rsidR="006045F0">
        <w:t xml:space="preserve"> </w:t>
      </w:r>
      <w:r w:rsidR="00F14FA0">
        <w:t>and body weight</w:t>
      </w:r>
      <w:r w:rsidR="003A675B">
        <w:t xml:space="preserve"> (BW, kg)</w:t>
      </w:r>
    </w:p>
    <w:tbl>
      <w:tblPr>
        <w:tblW w:w="0" w:type="auto"/>
        <w:tblCellMar>
          <w:left w:w="70" w:type="dxa"/>
          <w:right w:w="70" w:type="dxa"/>
        </w:tblCellMar>
        <w:tblLook w:val="04A0" w:firstRow="1" w:lastRow="0" w:firstColumn="1" w:lastColumn="0" w:noHBand="0" w:noVBand="1"/>
      </w:tblPr>
      <w:tblGrid>
        <w:gridCol w:w="641"/>
        <w:gridCol w:w="6083"/>
        <w:gridCol w:w="1040"/>
        <w:gridCol w:w="796"/>
        <w:gridCol w:w="190"/>
        <w:gridCol w:w="490"/>
        <w:gridCol w:w="600"/>
        <w:gridCol w:w="440"/>
        <w:gridCol w:w="190"/>
        <w:gridCol w:w="557"/>
        <w:gridCol w:w="600"/>
        <w:gridCol w:w="440"/>
        <w:gridCol w:w="190"/>
        <w:gridCol w:w="1168"/>
      </w:tblGrid>
      <w:tr w:rsidR="007770EF" w:rsidRPr="0052467F" w14:paraId="3835B5E5" w14:textId="77777777" w:rsidTr="003A675B">
        <w:trPr>
          <w:trHeight w:val="20"/>
        </w:trPr>
        <w:tc>
          <w:tcPr>
            <w:tcW w:w="0" w:type="auto"/>
            <w:vMerge w:val="restart"/>
            <w:tcBorders>
              <w:top w:val="single" w:sz="4" w:space="0" w:color="auto"/>
              <w:left w:val="single" w:sz="4" w:space="0" w:color="auto"/>
              <w:right w:val="nil"/>
            </w:tcBorders>
            <w:shd w:val="clear" w:color="auto" w:fill="auto"/>
            <w:vAlign w:val="center"/>
            <w:hideMark/>
          </w:tcPr>
          <w:p w14:paraId="4B69583B" w14:textId="77777777" w:rsidR="007770EF" w:rsidRPr="0052467F" w:rsidRDefault="00A144C3" w:rsidP="0052467F">
            <w:pPr>
              <w:spacing w:line="240" w:lineRule="auto"/>
              <w:jc w:val="center"/>
              <w:rPr>
                <w:color w:val="000000"/>
                <w:sz w:val="20"/>
                <w:szCs w:val="20"/>
                <w:lang w:val="fr-FR" w:eastAsia="fr-FR"/>
              </w:rPr>
            </w:pPr>
            <w:r>
              <w:rPr>
                <w:bCs/>
                <w:color w:val="000000" w:themeColor="text1"/>
                <w:sz w:val="20"/>
                <w:szCs w:val="20"/>
                <w:lang w:val="fr-FR" w:eastAsia="fr-FR"/>
              </w:rPr>
              <w:t>Sex</w:t>
            </w:r>
          </w:p>
        </w:tc>
        <w:tc>
          <w:tcPr>
            <w:tcW w:w="0" w:type="auto"/>
            <w:vMerge w:val="restart"/>
            <w:tcBorders>
              <w:top w:val="single" w:sz="4" w:space="0" w:color="auto"/>
              <w:left w:val="nil"/>
              <w:right w:val="nil"/>
            </w:tcBorders>
            <w:shd w:val="clear" w:color="auto" w:fill="auto"/>
            <w:vAlign w:val="center"/>
            <w:hideMark/>
          </w:tcPr>
          <w:p w14:paraId="236AA6A7" w14:textId="77777777" w:rsidR="007770EF" w:rsidRPr="0052467F" w:rsidRDefault="007770EF" w:rsidP="0052467F">
            <w:pPr>
              <w:spacing w:line="240" w:lineRule="auto"/>
              <w:jc w:val="center"/>
              <w:rPr>
                <w:color w:val="000000"/>
                <w:sz w:val="20"/>
                <w:szCs w:val="20"/>
                <w:lang w:val="fr-FR" w:eastAsia="fr-FR"/>
              </w:rPr>
            </w:pPr>
            <w:r w:rsidRPr="0052467F">
              <w:rPr>
                <w:bCs/>
                <w:color w:val="000000" w:themeColor="text1"/>
                <w:sz w:val="20"/>
                <w:szCs w:val="20"/>
                <w:lang w:val="fr-FR" w:eastAsia="fr-FR"/>
              </w:rPr>
              <w:t>References</w:t>
            </w:r>
          </w:p>
        </w:tc>
        <w:tc>
          <w:tcPr>
            <w:tcW w:w="0" w:type="auto"/>
            <w:gridSpan w:val="2"/>
            <w:tcBorders>
              <w:top w:val="single" w:sz="4" w:space="0" w:color="auto"/>
              <w:left w:val="nil"/>
              <w:bottom w:val="single" w:sz="4" w:space="0" w:color="auto"/>
              <w:right w:val="nil"/>
            </w:tcBorders>
            <w:shd w:val="clear" w:color="auto" w:fill="auto"/>
            <w:vAlign w:val="center"/>
            <w:hideMark/>
          </w:tcPr>
          <w:p w14:paraId="4D8818A1" w14:textId="77777777" w:rsidR="007770EF" w:rsidRPr="0052467F" w:rsidRDefault="007770EF" w:rsidP="0052467F">
            <w:pPr>
              <w:spacing w:line="240" w:lineRule="auto"/>
              <w:jc w:val="center"/>
              <w:rPr>
                <w:color w:val="000000"/>
                <w:sz w:val="20"/>
                <w:szCs w:val="20"/>
                <w:lang w:val="fr-FR" w:eastAsia="fr-FR"/>
              </w:rPr>
            </w:pPr>
            <w:r>
              <w:rPr>
                <w:color w:val="000000" w:themeColor="text1"/>
                <w:sz w:val="20"/>
                <w:szCs w:val="20"/>
                <w:lang w:val="fr-FR" w:eastAsia="fr-FR"/>
              </w:rPr>
              <w:t>Data</w:t>
            </w:r>
          </w:p>
        </w:tc>
        <w:tc>
          <w:tcPr>
            <w:tcW w:w="0" w:type="auto"/>
            <w:vMerge w:val="restart"/>
            <w:tcBorders>
              <w:top w:val="single" w:sz="4" w:space="0" w:color="auto"/>
              <w:left w:val="nil"/>
              <w:right w:val="nil"/>
            </w:tcBorders>
            <w:shd w:val="clear" w:color="auto" w:fill="auto"/>
            <w:vAlign w:val="center"/>
            <w:hideMark/>
          </w:tcPr>
          <w:p w14:paraId="7925A8A9"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gridSpan w:val="3"/>
            <w:vMerge w:val="restart"/>
            <w:tcBorders>
              <w:top w:val="single" w:sz="4" w:space="0" w:color="auto"/>
              <w:left w:val="nil"/>
              <w:right w:val="nil"/>
            </w:tcBorders>
            <w:shd w:val="clear" w:color="auto" w:fill="auto"/>
            <w:vAlign w:val="center"/>
            <w:hideMark/>
          </w:tcPr>
          <w:p w14:paraId="34C442DF" w14:textId="77777777" w:rsidR="007770EF" w:rsidRPr="00D16D50" w:rsidRDefault="007770EF" w:rsidP="0052467F">
            <w:pPr>
              <w:spacing w:line="240" w:lineRule="auto"/>
              <w:jc w:val="center"/>
              <w:rPr>
                <w:color w:val="000000"/>
                <w:sz w:val="20"/>
                <w:szCs w:val="20"/>
                <w:lang w:eastAsia="fr-FR"/>
              </w:rPr>
            </w:pPr>
            <w:r w:rsidRPr="00D16D50">
              <w:rPr>
                <w:color w:val="000000" w:themeColor="text1"/>
                <w:sz w:val="20"/>
                <w:szCs w:val="20"/>
                <w:lang w:eastAsia="fr-FR"/>
              </w:rPr>
              <w:t>a tissue or a BL</w:t>
            </w:r>
          </w:p>
        </w:tc>
        <w:tc>
          <w:tcPr>
            <w:tcW w:w="0" w:type="auto"/>
            <w:vMerge w:val="restart"/>
            <w:tcBorders>
              <w:top w:val="single" w:sz="4" w:space="0" w:color="auto"/>
              <w:left w:val="nil"/>
              <w:right w:val="nil"/>
            </w:tcBorders>
            <w:shd w:val="clear" w:color="auto" w:fill="auto"/>
            <w:vAlign w:val="center"/>
            <w:hideMark/>
          </w:tcPr>
          <w:p w14:paraId="68463901" w14:textId="77777777" w:rsidR="007770EF" w:rsidRPr="00D16D50" w:rsidRDefault="007770EF" w:rsidP="0052467F">
            <w:pPr>
              <w:spacing w:line="240" w:lineRule="auto"/>
              <w:jc w:val="center"/>
              <w:rPr>
                <w:color w:val="000000"/>
                <w:sz w:val="20"/>
                <w:szCs w:val="20"/>
                <w:lang w:eastAsia="fr-FR"/>
              </w:rPr>
            </w:pPr>
            <w:r w:rsidRPr="00D16D50">
              <w:rPr>
                <w:color w:val="000000"/>
                <w:sz w:val="20"/>
                <w:szCs w:val="20"/>
                <w:lang w:eastAsia="fr-FR"/>
              </w:rPr>
              <w:t> </w:t>
            </w:r>
          </w:p>
        </w:tc>
        <w:tc>
          <w:tcPr>
            <w:tcW w:w="0" w:type="auto"/>
            <w:gridSpan w:val="3"/>
            <w:vMerge w:val="restart"/>
            <w:tcBorders>
              <w:top w:val="single" w:sz="4" w:space="0" w:color="auto"/>
              <w:left w:val="nil"/>
              <w:right w:val="nil"/>
            </w:tcBorders>
            <w:shd w:val="clear" w:color="auto" w:fill="auto"/>
            <w:vAlign w:val="center"/>
            <w:hideMark/>
          </w:tcPr>
          <w:p w14:paraId="6905CCF4" w14:textId="77777777" w:rsidR="007770EF" w:rsidRPr="00D16D50" w:rsidRDefault="007770EF" w:rsidP="0052467F">
            <w:pPr>
              <w:spacing w:line="240" w:lineRule="auto"/>
              <w:jc w:val="center"/>
              <w:rPr>
                <w:color w:val="000000"/>
                <w:sz w:val="20"/>
                <w:szCs w:val="20"/>
                <w:lang w:eastAsia="fr-FR"/>
              </w:rPr>
            </w:pPr>
            <w:r w:rsidRPr="00D16D50">
              <w:rPr>
                <w:color w:val="000000" w:themeColor="text1"/>
                <w:sz w:val="20"/>
                <w:szCs w:val="20"/>
                <w:lang w:eastAsia="fr-FR"/>
              </w:rPr>
              <w:t>b tissue or b BL</w:t>
            </w:r>
          </w:p>
        </w:tc>
        <w:tc>
          <w:tcPr>
            <w:tcW w:w="0" w:type="auto"/>
            <w:vMerge w:val="restart"/>
            <w:tcBorders>
              <w:top w:val="single" w:sz="4" w:space="0" w:color="auto"/>
              <w:left w:val="nil"/>
              <w:right w:val="nil"/>
            </w:tcBorders>
            <w:shd w:val="clear" w:color="auto" w:fill="auto"/>
            <w:vAlign w:val="center"/>
            <w:hideMark/>
          </w:tcPr>
          <w:p w14:paraId="1E949492" w14:textId="77777777" w:rsidR="007770EF" w:rsidRPr="00D16D50" w:rsidRDefault="007770EF" w:rsidP="0052467F">
            <w:pPr>
              <w:spacing w:line="240" w:lineRule="auto"/>
              <w:jc w:val="center"/>
              <w:rPr>
                <w:color w:val="000000"/>
                <w:sz w:val="20"/>
                <w:szCs w:val="20"/>
                <w:lang w:eastAsia="fr-FR"/>
              </w:rPr>
            </w:pPr>
            <w:r w:rsidRPr="00D16D50">
              <w:rPr>
                <w:color w:val="000000"/>
                <w:sz w:val="20"/>
                <w:szCs w:val="20"/>
                <w:lang w:eastAsia="fr-FR"/>
              </w:rPr>
              <w:t> </w:t>
            </w:r>
          </w:p>
        </w:tc>
        <w:tc>
          <w:tcPr>
            <w:tcW w:w="0" w:type="auto"/>
            <w:vMerge w:val="restart"/>
            <w:tcBorders>
              <w:top w:val="single" w:sz="4" w:space="0" w:color="auto"/>
              <w:left w:val="nil"/>
              <w:right w:val="single" w:sz="4" w:space="0" w:color="auto"/>
            </w:tcBorders>
            <w:shd w:val="clear" w:color="auto" w:fill="auto"/>
            <w:vAlign w:val="center"/>
            <w:hideMark/>
          </w:tcPr>
          <w:p w14:paraId="4514560B" w14:textId="77777777" w:rsidR="007770EF" w:rsidRPr="0052467F" w:rsidRDefault="007770EF" w:rsidP="00A144C3">
            <w:pPr>
              <w:spacing w:line="240" w:lineRule="auto"/>
              <w:jc w:val="center"/>
              <w:rPr>
                <w:i/>
                <w:iCs/>
                <w:color w:val="000000"/>
                <w:sz w:val="20"/>
                <w:szCs w:val="20"/>
                <w:lang w:val="fr-FR" w:eastAsia="fr-FR"/>
              </w:rPr>
            </w:pPr>
            <w:r w:rsidRPr="0052467F">
              <w:rPr>
                <w:i/>
                <w:iCs/>
                <w:color w:val="000000" w:themeColor="text1"/>
                <w:sz w:val="20"/>
                <w:szCs w:val="20"/>
                <w:lang w:val="fr-FR" w:eastAsia="fr-FR"/>
              </w:rPr>
              <w:t>P</w:t>
            </w:r>
            <w:r w:rsidRPr="0052467F">
              <w:rPr>
                <w:color w:val="000000"/>
                <w:sz w:val="20"/>
                <w:szCs w:val="20"/>
                <w:lang w:val="fr-FR" w:eastAsia="fr-FR"/>
              </w:rPr>
              <w:t xml:space="preserve"> </w:t>
            </w:r>
            <w:r w:rsidR="00A144C3">
              <w:rPr>
                <w:color w:val="000000"/>
                <w:sz w:val="20"/>
                <w:szCs w:val="20"/>
                <w:lang w:val="fr-FR" w:eastAsia="fr-FR"/>
              </w:rPr>
              <w:t>Sex</w:t>
            </w:r>
          </w:p>
        </w:tc>
      </w:tr>
      <w:tr w:rsidR="007770EF" w:rsidRPr="0052467F" w14:paraId="27E37F73" w14:textId="77777777" w:rsidTr="003A675B">
        <w:trPr>
          <w:trHeight w:val="20"/>
        </w:trPr>
        <w:tc>
          <w:tcPr>
            <w:tcW w:w="0" w:type="auto"/>
            <w:vMerge/>
            <w:tcBorders>
              <w:left w:val="single" w:sz="4" w:space="0" w:color="auto"/>
              <w:bottom w:val="nil"/>
              <w:right w:val="nil"/>
            </w:tcBorders>
            <w:shd w:val="clear" w:color="auto" w:fill="auto"/>
            <w:vAlign w:val="center"/>
          </w:tcPr>
          <w:p w14:paraId="7F8FDA1E" w14:textId="77777777" w:rsidR="007770EF" w:rsidRPr="0052467F" w:rsidRDefault="007770EF" w:rsidP="0052467F">
            <w:pPr>
              <w:spacing w:line="240" w:lineRule="auto"/>
              <w:jc w:val="center"/>
              <w:rPr>
                <w:bCs/>
                <w:color w:val="000000" w:themeColor="text1"/>
                <w:sz w:val="20"/>
                <w:szCs w:val="20"/>
                <w:lang w:val="fr-FR" w:eastAsia="fr-FR"/>
              </w:rPr>
            </w:pPr>
          </w:p>
        </w:tc>
        <w:tc>
          <w:tcPr>
            <w:tcW w:w="0" w:type="auto"/>
            <w:vMerge/>
            <w:tcBorders>
              <w:left w:val="nil"/>
              <w:bottom w:val="nil"/>
              <w:right w:val="nil"/>
            </w:tcBorders>
            <w:shd w:val="clear" w:color="auto" w:fill="auto"/>
            <w:vAlign w:val="center"/>
          </w:tcPr>
          <w:p w14:paraId="4CAFBF7D" w14:textId="77777777" w:rsidR="007770EF" w:rsidRPr="0052467F" w:rsidRDefault="007770EF" w:rsidP="0052467F">
            <w:pPr>
              <w:spacing w:line="240" w:lineRule="auto"/>
              <w:jc w:val="center"/>
              <w:rPr>
                <w:bCs/>
                <w:color w:val="000000" w:themeColor="text1"/>
                <w:sz w:val="20"/>
                <w:szCs w:val="20"/>
                <w:lang w:val="fr-FR" w:eastAsia="fr-FR"/>
              </w:rPr>
            </w:pPr>
          </w:p>
        </w:tc>
        <w:tc>
          <w:tcPr>
            <w:tcW w:w="0" w:type="auto"/>
            <w:tcBorders>
              <w:top w:val="single" w:sz="4" w:space="0" w:color="auto"/>
              <w:left w:val="nil"/>
              <w:bottom w:val="nil"/>
              <w:right w:val="nil"/>
            </w:tcBorders>
            <w:shd w:val="clear" w:color="auto" w:fill="auto"/>
            <w:vAlign w:val="center"/>
          </w:tcPr>
          <w:p w14:paraId="0D51EB5D" w14:textId="77777777" w:rsidR="007770EF" w:rsidRPr="0052467F" w:rsidRDefault="007770EF" w:rsidP="0052467F">
            <w:pPr>
              <w:spacing w:line="240" w:lineRule="auto"/>
              <w:jc w:val="center"/>
              <w:rPr>
                <w:color w:val="000000" w:themeColor="text1"/>
                <w:sz w:val="20"/>
                <w:szCs w:val="20"/>
                <w:lang w:val="fr-FR" w:eastAsia="fr-FR"/>
              </w:rPr>
            </w:pPr>
            <w:r>
              <w:rPr>
                <w:color w:val="000000" w:themeColor="text1"/>
                <w:sz w:val="20"/>
                <w:szCs w:val="20"/>
                <w:lang w:val="fr-FR" w:eastAsia="fr-FR"/>
              </w:rPr>
              <w:t>Type</w:t>
            </w:r>
          </w:p>
        </w:tc>
        <w:tc>
          <w:tcPr>
            <w:tcW w:w="0" w:type="auto"/>
            <w:tcBorders>
              <w:top w:val="single" w:sz="4" w:space="0" w:color="auto"/>
              <w:left w:val="nil"/>
              <w:bottom w:val="nil"/>
              <w:right w:val="nil"/>
            </w:tcBorders>
            <w:shd w:val="clear" w:color="auto" w:fill="auto"/>
            <w:vAlign w:val="center"/>
          </w:tcPr>
          <w:p w14:paraId="1ABF172B" w14:textId="77777777" w:rsidR="007770EF" w:rsidRPr="0052467F" w:rsidRDefault="007770EF" w:rsidP="0052467F">
            <w:pPr>
              <w:spacing w:line="240" w:lineRule="auto"/>
              <w:jc w:val="center"/>
              <w:rPr>
                <w:color w:val="000000" w:themeColor="text1"/>
                <w:sz w:val="20"/>
                <w:szCs w:val="20"/>
                <w:lang w:val="fr-FR" w:eastAsia="fr-FR"/>
              </w:rPr>
            </w:pPr>
            <w:r>
              <w:rPr>
                <w:color w:val="000000" w:themeColor="text1"/>
                <w:sz w:val="20"/>
                <w:szCs w:val="20"/>
                <w:lang w:val="fr-FR" w:eastAsia="fr-FR"/>
              </w:rPr>
              <w:t>Number</w:t>
            </w:r>
          </w:p>
        </w:tc>
        <w:tc>
          <w:tcPr>
            <w:tcW w:w="0" w:type="auto"/>
            <w:vMerge/>
            <w:tcBorders>
              <w:left w:val="nil"/>
              <w:bottom w:val="nil"/>
              <w:right w:val="nil"/>
            </w:tcBorders>
            <w:shd w:val="clear" w:color="auto" w:fill="auto"/>
            <w:vAlign w:val="center"/>
          </w:tcPr>
          <w:p w14:paraId="2FE891EE" w14:textId="77777777" w:rsidR="007770EF" w:rsidRPr="0052467F" w:rsidRDefault="007770EF" w:rsidP="0052467F">
            <w:pPr>
              <w:spacing w:line="240" w:lineRule="auto"/>
              <w:rPr>
                <w:color w:val="000000"/>
                <w:sz w:val="20"/>
                <w:szCs w:val="20"/>
                <w:lang w:val="fr-FR" w:eastAsia="fr-FR"/>
              </w:rPr>
            </w:pPr>
          </w:p>
        </w:tc>
        <w:tc>
          <w:tcPr>
            <w:tcW w:w="0" w:type="auto"/>
            <w:gridSpan w:val="3"/>
            <w:vMerge/>
            <w:tcBorders>
              <w:left w:val="nil"/>
              <w:bottom w:val="nil"/>
              <w:right w:val="nil"/>
            </w:tcBorders>
            <w:shd w:val="clear" w:color="auto" w:fill="auto"/>
            <w:vAlign w:val="center"/>
          </w:tcPr>
          <w:p w14:paraId="083331FA" w14:textId="77777777" w:rsidR="007770EF" w:rsidRPr="0052467F" w:rsidRDefault="007770EF" w:rsidP="0052467F">
            <w:pPr>
              <w:spacing w:line="240" w:lineRule="auto"/>
              <w:jc w:val="center"/>
              <w:rPr>
                <w:color w:val="000000" w:themeColor="text1"/>
                <w:sz w:val="20"/>
                <w:szCs w:val="20"/>
                <w:lang w:val="fr-FR" w:eastAsia="fr-FR"/>
              </w:rPr>
            </w:pPr>
          </w:p>
        </w:tc>
        <w:tc>
          <w:tcPr>
            <w:tcW w:w="0" w:type="auto"/>
            <w:vMerge/>
            <w:tcBorders>
              <w:left w:val="nil"/>
              <w:bottom w:val="nil"/>
              <w:right w:val="nil"/>
            </w:tcBorders>
            <w:shd w:val="clear" w:color="auto" w:fill="auto"/>
            <w:vAlign w:val="center"/>
          </w:tcPr>
          <w:p w14:paraId="2F11077B" w14:textId="77777777" w:rsidR="007770EF" w:rsidRPr="0052467F" w:rsidRDefault="007770EF" w:rsidP="0052467F">
            <w:pPr>
              <w:spacing w:line="240" w:lineRule="auto"/>
              <w:jc w:val="center"/>
              <w:rPr>
                <w:color w:val="000000"/>
                <w:sz w:val="20"/>
                <w:szCs w:val="20"/>
                <w:lang w:val="fr-FR" w:eastAsia="fr-FR"/>
              </w:rPr>
            </w:pPr>
          </w:p>
        </w:tc>
        <w:tc>
          <w:tcPr>
            <w:tcW w:w="0" w:type="auto"/>
            <w:gridSpan w:val="3"/>
            <w:vMerge/>
            <w:tcBorders>
              <w:left w:val="nil"/>
              <w:bottom w:val="nil"/>
              <w:right w:val="nil"/>
            </w:tcBorders>
            <w:shd w:val="clear" w:color="auto" w:fill="auto"/>
            <w:vAlign w:val="center"/>
          </w:tcPr>
          <w:p w14:paraId="3B58D459" w14:textId="77777777" w:rsidR="007770EF" w:rsidRPr="0052467F" w:rsidRDefault="007770EF" w:rsidP="0052467F">
            <w:pPr>
              <w:spacing w:line="240" w:lineRule="auto"/>
              <w:jc w:val="center"/>
              <w:rPr>
                <w:color w:val="000000" w:themeColor="text1"/>
                <w:sz w:val="20"/>
                <w:szCs w:val="20"/>
                <w:lang w:val="fr-FR" w:eastAsia="fr-FR"/>
              </w:rPr>
            </w:pPr>
          </w:p>
        </w:tc>
        <w:tc>
          <w:tcPr>
            <w:tcW w:w="0" w:type="auto"/>
            <w:vMerge/>
            <w:tcBorders>
              <w:left w:val="nil"/>
              <w:bottom w:val="nil"/>
              <w:right w:val="nil"/>
            </w:tcBorders>
            <w:shd w:val="clear" w:color="auto" w:fill="auto"/>
            <w:vAlign w:val="center"/>
          </w:tcPr>
          <w:p w14:paraId="59D72BED" w14:textId="77777777" w:rsidR="007770EF" w:rsidRPr="0052467F" w:rsidRDefault="007770EF" w:rsidP="0052467F">
            <w:pPr>
              <w:spacing w:line="240" w:lineRule="auto"/>
              <w:jc w:val="center"/>
              <w:rPr>
                <w:color w:val="000000"/>
                <w:sz w:val="20"/>
                <w:szCs w:val="20"/>
                <w:lang w:val="fr-FR" w:eastAsia="fr-FR"/>
              </w:rPr>
            </w:pPr>
          </w:p>
        </w:tc>
        <w:tc>
          <w:tcPr>
            <w:tcW w:w="0" w:type="auto"/>
            <w:vMerge/>
            <w:tcBorders>
              <w:left w:val="nil"/>
              <w:bottom w:val="nil"/>
              <w:right w:val="single" w:sz="4" w:space="0" w:color="auto"/>
            </w:tcBorders>
            <w:shd w:val="clear" w:color="auto" w:fill="auto"/>
            <w:vAlign w:val="center"/>
          </w:tcPr>
          <w:p w14:paraId="2EBD1BE2" w14:textId="77777777" w:rsidR="007770EF" w:rsidRPr="0052467F" w:rsidRDefault="007770EF" w:rsidP="0052467F">
            <w:pPr>
              <w:spacing w:line="240" w:lineRule="auto"/>
              <w:jc w:val="center"/>
              <w:rPr>
                <w:i/>
                <w:iCs/>
                <w:color w:val="000000" w:themeColor="text1"/>
                <w:sz w:val="20"/>
                <w:szCs w:val="20"/>
                <w:lang w:val="fr-FR" w:eastAsia="fr-FR"/>
              </w:rPr>
            </w:pPr>
          </w:p>
        </w:tc>
      </w:tr>
      <w:tr w:rsidR="006E7C7F" w:rsidRPr="0052467F" w14:paraId="71671007" w14:textId="77777777" w:rsidTr="006E7C7F">
        <w:trPr>
          <w:trHeight w:val="20"/>
        </w:trPr>
        <w:tc>
          <w:tcPr>
            <w:tcW w:w="0" w:type="auto"/>
            <w:gridSpan w:val="14"/>
            <w:tcBorders>
              <w:left w:val="single" w:sz="4" w:space="0" w:color="auto"/>
              <w:bottom w:val="nil"/>
              <w:right w:val="single" w:sz="4" w:space="0" w:color="auto"/>
            </w:tcBorders>
            <w:shd w:val="clear" w:color="auto" w:fill="0D0D0D" w:themeFill="text1" w:themeFillTint="F2"/>
            <w:vAlign w:val="center"/>
          </w:tcPr>
          <w:p w14:paraId="5D9D2A27" w14:textId="77777777" w:rsidR="006E7C7F" w:rsidRPr="006E7C7F" w:rsidRDefault="006E7C7F" w:rsidP="0052467F">
            <w:pPr>
              <w:spacing w:line="240" w:lineRule="auto"/>
              <w:jc w:val="center"/>
              <w:rPr>
                <w:i/>
                <w:iCs/>
                <w:color w:val="FFFFFF" w:themeColor="background1"/>
                <w:sz w:val="20"/>
                <w:szCs w:val="20"/>
                <w:lang w:val="fr-FR" w:eastAsia="fr-FR"/>
              </w:rPr>
            </w:pPr>
            <w:r w:rsidRPr="006E7C7F">
              <w:rPr>
                <w:b/>
                <w:bCs/>
                <w:color w:val="FFFFFF" w:themeColor="background1"/>
                <w:sz w:val="20"/>
                <w:szCs w:val="20"/>
                <w:lang w:val="fr-FR" w:eastAsia="fr-FR"/>
              </w:rPr>
              <w:t>FAST-GROWING</w:t>
            </w:r>
          </w:p>
        </w:tc>
      </w:tr>
      <w:tr w:rsidR="007770EF" w:rsidRPr="0052467F" w14:paraId="08D5544B" w14:textId="77777777" w:rsidTr="0038105B">
        <w:trPr>
          <w:trHeight w:val="20"/>
        </w:trPr>
        <w:tc>
          <w:tcPr>
            <w:tcW w:w="0" w:type="auto"/>
            <w:gridSpan w:val="2"/>
            <w:tcBorders>
              <w:top w:val="nil"/>
              <w:left w:val="single" w:sz="4" w:space="0" w:color="auto"/>
              <w:bottom w:val="nil"/>
              <w:right w:val="nil"/>
            </w:tcBorders>
            <w:shd w:val="clear" w:color="000000" w:fill="D9D9D9"/>
            <w:noWrap/>
            <w:vAlign w:val="center"/>
            <w:hideMark/>
          </w:tcPr>
          <w:p w14:paraId="19DED208" w14:textId="77777777" w:rsidR="007770EF" w:rsidRPr="0052467F" w:rsidRDefault="007770EF" w:rsidP="0052467F">
            <w:pPr>
              <w:spacing w:line="240" w:lineRule="auto"/>
              <w:rPr>
                <w:b/>
                <w:bCs/>
                <w:color w:val="000000"/>
                <w:sz w:val="20"/>
                <w:szCs w:val="20"/>
                <w:lang w:val="fr-FR" w:eastAsia="fr-FR"/>
              </w:rPr>
            </w:pPr>
            <w:r w:rsidRPr="0052467F">
              <w:rPr>
                <w:b/>
                <w:bCs/>
                <w:color w:val="000000" w:themeColor="text1"/>
                <w:sz w:val="20"/>
                <w:szCs w:val="20"/>
                <w:lang w:val="fr-FR" w:eastAsia="fr-FR"/>
              </w:rPr>
              <w:t>Breast muscles</w:t>
            </w:r>
          </w:p>
        </w:tc>
        <w:tc>
          <w:tcPr>
            <w:tcW w:w="0" w:type="auto"/>
            <w:tcBorders>
              <w:top w:val="nil"/>
              <w:left w:val="nil"/>
              <w:bottom w:val="nil"/>
              <w:right w:val="nil"/>
            </w:tcBorders>
            <w:shd w:val="clear" w:color="000000" w:fill="D9D9D9"/>
            <w:noWrap/>
            <w:vAlign w:val="center"/>
            <w:hideMark/>
          </w:tcPr>
          <w:p w14:paraId="142C4F8E"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02F4BB7A"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01C8F657"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159F11DF"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127D4D36"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6C07BB1E"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7FA265E0"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142B3372"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586153A3"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28D26909"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2B14496D"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single" w:sz="4" w:space="0" w:color="auto"/>
            </w:tcBorders>
            <w:shd w:val="clear" w:color="000000" w:fill="D9D9D9"/>
            <w:noWrap/>
            <w:vAlign w:val="center"/>
            <w:hideMark/>
          </w:tcPr>
          <w:p w14:paraId="44519531"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r>
      <w:tr w:rsidR="007770EF" w:rsidRPr="0052467F" w14:paraId="692C5F22" w14:textId="77777777" w:rsidTr="0038105B">
        <w:trPr>
          <w:trHeight w:val="20"/>
        </w:trPr>
        <w:tc>
          <w:tcPr>
            <w:tcW w:w="0" w:type="auto"/>
            <w:tcBorders>
              <w:top w:val="nil"/>
              <w:left w:val="single" w:sz="4" w:space="0" w:color="auto"/>
              <w:bottom w:val="single" w:sz="4" w:space="0" w:color="auto"/>
              <w:right w:val="nil"/>
            </w:tcBorders>
            <w:shd w:val="clear" w:color="auto" w:fill="auto"/>
            <w:noWrap/>
            <w:vAlign w:val="center"/>
            <w:hideMark/>
          </w:tcPr>
          <w:p w14:paraId="7B0F6C67" w14:textId="77777777" w:rsidR="007770EF" w:rsidRPr="0052467F" w:rsidRDefault="007770EF" w:rsidP="0052467F">
            <w:pPr>
              <w:spacing w:line="240" w:lineRule="auto"/>
              <w:jc w:val="center"/>
              <w:rPr>
                <w:color w:val="000000"/>
                <w:sz w:val="20"/>
                <w:szCs w:val="20"/>
                <w:lang w:val="fr-FR" w:eastAsia="fr-FR"/>
              </w:rPr>
            </w:pPr>
            <w:r w:rsidRPr="0052467F">
              <w:rPr>
                <w:bCs/>
                <w:color w:val="000000" w:themeColor="text1"/>
                <w:sz w:val="20"/>
                <w:szCs w:val="20"/>
                <w:lang w:val="fr-FR" w:eastAsia="fr-FR"/>
              </w:rPr>
              <w:t>F</w:t>
            </w:r>
          </w:p>
        </w:tc>
        <w:tc>
          <w:tcPr>
            <w:tcW w:w="0" w:type="auto"/>
            <w:vMerge w:val="restart"/>
            <w:tcBorders>
              <w:top w:val="nil"/>
              <w:left w:val="nil"/>
              <w:right w:val="nil"/>
            </w:tcBorders>
            <w:shd w:val="clear" w:color="auto" w:fill="auto"/>
            <w:vAlign w:val="center"/>
            <w:hideMark/>
          </w:tcPr>
          <w:p w14:paraId="19BE9D3D" w14:textId="77777777" w:rsidR="007770EF" w:rsidRPr="0052467F" w:rsidRDefault="007770EF" w:rsidP="0052467F">
            <w:pPr>
              <w:spacing w:line="240" w:lineRule="auto"/>
              <w:jc w:val="center"/>
              <w:rPr>
                <w:color w:val="000000"/>
                <w:sz w:val="20"/>
                <w:szCs w:val="20"/>
                <w:lang w:val="fr-FR" w:eastAsia="fr-FR"/>
              </w:rPr>
            </w:pPr>
            <w:r w:rsidRPr="0052467F">
              <w:rPr>
                <w:color w:val="000000"/>
                <w:sz w:val="20"/>
                <w:szCs w:val="20"/>
                <w:lang w:val="fr-FR" w:eastAsia="fr-FR"/>
              </w:rPr>
              <w:t>Danisman and Gous (2013)</w:t>
            </w:r>
          </w:p>
        </w:tc>
        <w:tc>
          <w:tcPr>
            <w:tcW w:w="0" w:type="auto"/>
            <w:vMerge w:val="restart"/>
            <w:tcBorders>
              <w:top w:val="nil"/>
              <w:left w:val="nil"/>
              <w:right w:val="nil"/>
            </w:tcBorders>
            <w:shd w:val="clear" w:color="auto" w:fill="auto"/>
            <w:noWrap/>
            <w:vAlign w:val="center"/>
            <w:hideMark/>
          </w:tcPr>
          <w:p w14:paraId="40A2DD57" w14:textId="77777777" w:rsidR="007770EF" w:rsidRPr="0052467F" w:rsidRDefault="007770EF" w:rsidP="0052467F">
            <w:pPr>
              <w:spacing w:line="240" w:lineRule="auto"/>
              <w:jc w:val="center"/>
              <w:rPr>
                <w:color w:val="000000"/>
                <w:sz w:val="20"/>
                <w:szCs w:val="20"/>
                <w:lang w:val="fr-FR" w:eastAsia="fr-FR"/>
              </w:rPr>
            </w:pPr>
            <w:r w:rsidRPr="0052467F">
              <w:rPr>
                <w:color w:val="000000"/>
                <w:sz w:val="20"/>
                <w:szCs w:val="20"/>
                <w:lang w:val="fr-FR" w:eastAsia="fr-FR"/>
              </w:rPr>
              <w:t>Indi</w:t>
            </w:r>
            <w:r>
              <w:rPr>
                <w:color w:val="000000"/>
                <w:sz w:val="20"/>
                <w:szCs w:val="20"/>
                <w:lang w:val="fr-FR" w:eastAsia="fr-FR"/>
              </w:rPr>
              <w:t>viduals</w:t>
            </w:r>
          </w:p>
        </w:tc>
        <w:tc>
          <w:tcPr>
            <w:tcW w:w="0" w:type="auto"/>
            <w:tcBorders>
              <w:top w:val="nil"/>
              <w:left w:val="nil"/>
              <w:bottom w:val="single" w:sz="4" w:space="0" w:color="auto"/>
              <w:right w:val="nil"/>
            </w:tcBorders>
            <w:shd w:val="clear" w:color="auto" w:fill="auto"/>
            <w:noWrap/>
            <w:vAlign w:val="center"/>
            <w:hideMark/>
          </w:tcPr>
          <w:p w14:paraId="43122494" w14:textId="77777777" w:rsidR="007770EF" w:rsidRPr="0052467F" w:rsidRDefault="007770EF" w:rsidP="0052467F">
            <w:pPr>
              <w:spacing w:line="240" w:lineRule="auto"/>
              <w:jc w:val="center"/>
              <w:rPr>
                <w:color w:val="000000"/>
                <w:sz w:val="20"/>
                <w:szCs w:val="20"/>
                <w:lang w:val="fr-FR" w:eastAsia="fr-FR"/>
              </w:rPr>
            </w:pPr>
            <w:r w:rsidRPr="0052467F">
              <w:rPr>
                <w:color w:val="000000"/>
                <w:sz w:val="20"/>
                <w:szCs w:val="20"/>
                <w:lang w:val="fr-FR" w:eastAsia="fr-FR"/>
              </w:rPr>
              <w:t>31</w:t>
            </w:r>
          </w:p>
        </w:tc>
        <w:tc>
          <w:tcPr>
            <w:tcW w:w="0" w:type="auto"/>
            <w:tcBorders>
              <w:top w:val="nil"/>
              <w:left w:val="nil"/>
              <w:right w:val="nil"/>
            </w:tcBorders>
            <w:shd w:val="clear" w:color="auto" w:fill="auto"/>
            <w:noWrap/>
            <w:vAlign w:val="center"/>
            <w:hideMark/>
          </w:tcPr>
          <w:p w14:paraId="2A1210AB" w14:textId="77777777" w:rsidR="007770EF" w:rsidRPr="0052467F" w:rsidRDefault="007770EF" w:rsidP="0052467F">
            <w:pPr>
              <w:spacing w:line="240" w:lineRule="auto"/>
              <w:jc w:val="center"/>
              <w:rPr>
                <w:color w:val="000000"/>
                <w:sz w:val="20"/>
                <w:szCs w:val="20"/>
                <w:lang w:val="fr-FR" w:eastAsia="fr-FR"/>
              </w:rPr>
            </w:pPr>
          </w:p>
        </w:tc>
        <w:tc>
          <w:tcPr>
            <w:tcW w:w="0" w:type="auto"/>
            <w:vMerge w:val="restart"/>
            <w:tcBorders>
              <w:top w:val="nil"/>
              <w:left w:val="nil"/>
              <w:right w:val="nil"/>
            </w:tcBorders>
            <w:shd w:val="clear" w:color="auto" w:fill="auto"/>
            <w:noWrap/>
            <w:vAlign w:val="center"/>
            <w:hideMark/>
          </w:tcPr>
          <w:p w14:paraId="12162DDD" w14:textId="77777777" w:rsidR="007770EF" w:rsidRPr="0052467F" w:rsidRDefault="007770EF" w:rsidP="0052467F">
            <w:pPr>
              <w:spacing w:line="240" w:lineRule="auto"/>
              <w:jc w:val="center"/>
              <w:rPr>
                <w:color w:val="000000"/>
                <w:sz w:val="20"/>
                <w:szCs w:val="20"/>
                <w:lang w:val="fr-FR" w:eastAsia="fr-FR"/>
              </w:rPr>
            </w:pPr>
            <w:r w:rsidRPr="0052467F">
              <w:rPr>
                <w:color w:val="000000"/>
                <w:sz w:val="20"/>
                <w:szCs w:val="20"/>
                <w:lang w:val="fr-FR" w:eastAsia="fr-FR"/>
              </w:rPr>
              <w:t>1.30</w:t>
            </w:r>
          </w:p>
        </w:tc>
        <w:tc>
          <w:tcPr>
            <w:tcW w:w="0" w:type="auto"/>
            <w:vMerge w:val="restart"/>
            <w:tcBorders>
              <w:top w:val="nil"/>
              <w:left w:val="nil"/>
              <w:right w:val="nil"/>
            </w:tcBorders>
            <w:shd w:val="clear" w:color="auto" w:fill="auto"/>
            <w:noWrap/>
            <w:vAlign w:val="center"/>
            <w:hideMark/>
          </w:tcPr>
          <w:p w14:paraId="77EA4488" w14:textId="77777777" w:rsidR="007770EF" w:rsidRPr="0052467F" w:rsidRDefault="007770EF" w:rsidP="0052467F">
            <w:pPr>
              <w:spacing w:line="240" w:lineRule="auto"/>
              <w:jc w:val="center"/>
              <w:rPr>
                <w:color w:val="000000"/>
                <w:sz w:val="20"/>
                <w:szCs w:val="20"/>
                <w:lang w:val="fr-FR" w:eastAsia="fr-FR"/>
              </w:rPr>
            </w:pPr>
            <w:r w:rsidRPr="0052467F">
              <w:rPr>
                <w:color w:val="000000"/>
                <w:sz w:val="20"/>
                <w:szCs w:val="20"/>
                <w:lang w:val="fr-FR" w:eastAsia="fr-FR"/>
              </w:rPr>
              <w:t>±0.01</w:t>
            </w:r>
          </w:p>
        </w:tc>
        <w:tc>
          <w:tcPr>
            <w:tcW w:w="0" w:type="auto"/>
            <w:vMerge w:val="restart"/>
            <w:tcBorders>
              <w:top w:val="nil"/>
              <w:left w:val="nil"/>
              <w:right w:val="nil"/>
            </w:tcBorders>
            <w:shd w:val="clear" w:color="auto" w:fill="auto"/>
            <w:noWrap/>
            <w:vAlign w:val="center"/>
            <w:hideMark/>
          </w:tcPr>
          <w:p w14:paraId="71542005" w14:textId="77777777" w:rsidR="007770EF" w:rsidRPr="0052467F" w:rsidRDefault="007770EF" w:rsidP="0052467F">
            <w:pPr>
              <w:spacing w:line="240" w:lineRule="auto"/>
              <w:jc w:val="center"/>
              <w:rPr>
                <w:color w:val="000000"/>
                <w:sz w:val="20"/>
                <w:szCs w:val="20"/>
                <w:lang w:val="fr-FR" w:eastAsia="fr-FR"/>
              </w:rPr>
            </w:pPr>
            <w:r w:rsidRPr="0052467F">
              <w:rPr>
                <w:color w:val="000000"/>
                <w:sz w:val="20"/>
                <w:szCs w:val="20"/>
                <w:lang w:val="fr-FR" w:eastAsia="fr-FR"/>
              </w:rPr>
              <w:t>***</w:t>
            </w:r>
          </w:p>
        </w:tc>
        <w:tc>
          <w:tcPr>
            <w:tcW w:w="0" w:type="auto"/>
            <w:tcBorders>
              <w:top w:val="nil"/>
              <w:left w:val="nil"/>
              <w:right w:val="nil"/>
            </w:tcBorders>
            <w:shd w:val="clear" w:color="auto" w:fill="auto"/>
            <w:noWrap/>
            <w:vAlign w:val="center"/>
            <w:hideMark/>
          </w:tcPr>
          <w:p w14:paraId="435D6184" w14:textId="77777777" w:rsidR="007770EF" w:rsidRPr="0052467F" w:rsidRDefault="007770EF" w:rsidP="0052467F">
            <w:pPr>
              <w:spacing w:line="240" w:lineRule="auto"/>
              <w:jc w:val="center"/>
              <w:rPr>
                <w:color w:val="000000"/>
                <w:sz w:val="20"/>
                <w:szCs w:val="20"/>
                <w:lang w:val="fr-FR" w:eastAsia="fr-FR"/>
              </w:rPr>
            </w:pPr>
          </w:p>
        </w:tc>
        <w:tc>
          <w:tcPr>
            <w:tcW w:w="0" w:type="auto"/>
            <w:vMerge w:val="restart"/>
            <w:tcBorders>
              <w:top w:val="nil"/>
              <w:left w:val="nil"/>
              <w:right w:val="nil"/>
            </w:tcBorders>
            <w:shd w:val="clear" w:color="auto" w:fill="auto"/>
            <w:noWrap/>
            <w:vAlign w:val="center"/>
            <w:hideMark/>
          </w:tcPr>
          <w:p w14:paraId="7072EEF9" w14:textId="77777777" w:rsidR="007770EF" w:rsidRPr="0052467F" w:rsidRDefault="007770EF" w:rsidP="0052467F">
            <w:pPr>
              <w:spacing w:line="240" w:lineRule="auto"/>
              <w:jc w:val="center"/>
              <w:rPr>
                <w:color w:val="000000"/>
                <w:sz w:val="20"/>
                <w:szCs w:val="20"/>
                <w:lang w:val="fr-FR" w:eastAsia="fr-FR"/>
              </w:rPr>
            </w:pPr>
            <w:r w:rsidRPr="0052467F">
              <w:rPr>
                <w:color w:val="000000"/>
                <w:sz w:val="20"/>
                <w:szCs w:val="20"/>
                <w:lang w:val="fr-FR" w:eastAsia="fr-FR"/>
              </w:rPr>
              <w:t>-1.96</w:t>
            </w:r>
          </w:p>
        </w:tc>
        <w:tc>
          <w:tcPr>
            <w:tcW w:w="0" w:type="auto"/>
            <w:vMerge w:val="restart"/>
            <w:tcBorders>
              <w:top w:val="nil"/>
              <w:left w:val="nil"/>
              <w:right w:val="nil"/>
            </w:tcBorders>
            <w:shd w:val="clear" w:color="auto" w:fill="auto"/>
            <w:noWrap/>
            <w:vAlign w:val="center"/>
            <w:hideMark/>
          </w:tcPr>
          <w:p w14:paraId="0446C77D" w14:textId="77777777" w:rsidR="007770EF" w:rsidRPr="0052467F" w:rsidRDefault="007770EF" w:rsidP="0052467F">
            <w:pPr>
              <w:spacing w:line="240" w:lineRule="auto"/>
              <w:jc w:val="center"/>
              <w:rPr>
                <w:color w:val="000000"/>
                <w:sz w:val="20"/>
                <w:szCs w:val="20"/>
                <w:lang w:val="fr-FR" w:eastAsia="fr-FR"/>
              </w:rPr>
            </w:pPr>
            <w:r w:rsidRPr="0052467F">
              <w:rPr>
                <w:color w:val="000000"/>
                <w:sz w:val="20"/>
                <w:szCs w:val="20"/>
                <w:lang w:val="fr-FR" w:eastAsia="fr-FR"/>
              </w:rPr>
              <w:t>±0.01</w:t>
            </w:r>
          </w:p>
        </w:tc>
        <w:tc>
          <w:tcPr>
            <w:tcW w:w="0" w:type="auto"/>
            <w:vMerge w:val="restart"/>
            <w:tcBorders>
              <w:top w:val="nil"/>
              <w:left w:val="nil"/>
              <w:right w:val="nil"/>
            </w:tcBorders>
            <w:shd w:val="clear" w:color="auto" w:fill="auto"/>
            <w:noWrap/>
            <w:vAlign w:val="center"/>
            <w:hideMark/>
          </w:tcPr>
          <w:p w14:paraId="2A5FB1CC" w14:textId="77777777" w:rsidR="007770EF" w:rsidRPr="0052467F" w:rsidRDefault="007770EF" w:rsidP="0052467F">
            <w:pPr>
              <w:spacing w:line="240" w:lineRule="auto"/>
              <w:jc w:val="center"/>
              <w:rPr>
                <w:color w:val="000000"/>
                <w:sz w:val="20"/>
                <w:szCs w:val="20"/>
                <w:lang w:val="fr-FR" w:eastAsia="fr-FR"/>
              </w:rPr>
            </w:pPr>
            <w:r w:rsidRPr="0052467F">
              <w:rPr>
                <w:color w:val="000000"/>
                <w:sz w:val="20"/>
                <w:szCs w:val="20"/>
                <w:lang w:val="fr-FR" w:eastAsia="fr-FR"/>
              </w:rPr>
              <w:t>***</w:t>
            </w:r>
          </w:p>
        </w:tc>
        <w:tc>
          <w:tcPr>
            <w:tcW w:w="0" w:type="auto"/>
            <w:tcBorders>
              <w:top w:val="nil"/>
              <w:left w:val="nil"/>
              <w:right w:val="nil"/>
            </w:tcBorders>
            <w:shd w:val="clear" w:color="auto" w:fill="auto"/>
            <w:noWrap/>
            <w:vAlign w:val="center"/>
            <w:hideMark/>
          </w:tcPr>
          <w:p w14:paraId="3434991B" w14:textId="77777777" w:rsidR="007770EF" w:rsidRPr="0052467F" w:rsidRDefault="007770EF" w:rsidP="0052467F">
            <w:pPr>
              <w:spacing w:line="240" w:lineRule="auto"/>
              <w:jc w:val="center"/>
              <w:rPr>
                <w:color w:val="000000"/>
                <w:sz w:val="20"/>
                <w:szCs w:val="20"/>
                <w:lang w:val="fr-FR" w:eastAsia="fr-FR"/>
              </w:rPr>
            </w:pPr>
          </w:p>
        </w:tc>
        <w:tc>
          <w:tcPr>
            <w:tcW w:w="0" w:type="auto"/>
            <w:vMerge w:val="restart"/>
            <w:tcBorders>
              <w:top w:val="nil"/>
              <w:left w:val="nil"/>
              <w:right w:val="single" w:sz="4" w:space="0" w:color="auto"/>
            </w:tcBorders>
            <w:shd w:val="clear" w:color="auto" w:fill="auto"/>
            <w:noWrap/>
            <w:vAlign w:val="center"/>
            <w:hideMark/>
          </w:tcPr>
          <w:p w14:paraId="60E26AE9" w14:textId="77777777" w:rsidR="007770EF" w:rsidRPr="0052467F" w:rsidRDefault="007770EF" w:rsidP="0052467F">
            <w:pPr>
              <w:spacing w:line="240" w:lineRule="auto"/>
              <w:jc w:val="center"/>
              <w:rPr>
                <w:i/>
                <w:iCs/>
                <w:color w:val="000000"/>
                <w:sz w:val="20"/>
                <w:szCs w:val="20"/>
                <w:lang w:val="fr-FR" w:eastAsia="fr-FR"/>
              </w:rPr>
            </w:pPr>
            <w:r w:rsidRPr="0052467F">
              <w:rPr>
                <w:i/>
                <w:iCs/>
                <w:color w:val="000000"/>
                <w:sz w:val="20"/>
                <w:szCs w:val="20"/>
                <w:lang w:val="fr-FR" w:eastAsia="fr-FR"/>
              </w:rPr>
              <w:t>0.41</w:t>
            </w:r>
          </w:p>
        </w:tc>
      </w:tr>
      <w:tr w:rsidR="007770EF" w:rsidRPr="0052467F" w14:paraId="655CFD49" w14:textId="77777777" w:rsidTr="0038105B">
        <w:trPr>
          <w:trHeight w:val="20"/>
        </w:trPr>
        <w:tc>
          <w:tcPr>
            <w:tcW w:w="0" w:type="auto"/>
            <w:tcBorders>
              <w:top w:val="nil"/>
              <w:left w:val="single" w:sz="4" w:space="0" w:color="auto"/>
              <w:right w:val="nil"/>
            </w:tcBorders>
            <w:shd w:val="clear" w:color="auto" w:fill="auto"/>
            <w:noWrap/>
            <w:vAlign w:val="center"/>
            <w:hideMark/>
          </w:tcPr>
          <w:p w14:paraId="664A8A2B" w14:textId="77777777" w:rsidR="007770EF" w:rsidRPr="0052467F" w:rsidRDefault="007770EF" w:rsidP="0052467F">
            <w:pPr>
              <w:spacing w:line="240" w:lineRule="auto"/>
              <w:jc w:val="center"/>
              <w:rPr>
                <w:color w:val="000000"/>
                <w:sz w:val="20"/>
                <w:szCs w:val="20"/>
                <w:lang w:val="fr-FR" w:eastAsia="fr-FR"/>
              </w:rPr>
            </w:pPr>
            <w:r w:rsidRPr="0052467F">
              <w:rPr>
                <w:bCs/>
                <w:color w:val="000000" w:themeColor="text1"/>
                <w:sz w:val="20"/>
                <w:szCs w:val="20"/>
                <w:lang w:val="fr-FR" w:eastAsia="fr-FR"/>
              </w:rPr>
              <w:t>M</w:t>
            </w:r>
          </w:p>
        </w:tc>
        <w:tc>
          <w:tcPr>
            <w:tcW w:w="0" w:type="auto"/>
            <w:vMerge/>
            <w:tcBorders>
              <w:top w:val="nil"/>
              <w:left w:val="nil"/>
              <w:right w:val="nil"/>
            </w:tcBorders>
            <w:vAlign w:val="center"/>
            <w:hideMark/>
          </w:tcPr>
          <w:p w14:paraId="54A38643" w14:textId="77777777" w:rsidR="007770EF" w:rsidRPr="0052467F" w:rsidRDefault="007770EF" w:rsidP="0052467F">
            <w:pPr>
              <w:spacing w:line="240" w:lineRule="auto"/>
              <w:rPr>
                <w:color w:val="000000"/>
                <w:sz w:val="20"/>
                <w:szCs w:val="20"/>
                <w:lang w:val="fr-FR" w:eastAsia="fr-FR"/>
              </w:rPr>
            </w:pPr>
          </w:p>
        </w:tc>
        <w:tc>
          <w:tcPr>
            <w:tcW w:w="0" w:type="auto"/>
            <w:vMerge/>
            <w:tcBorders>
              <w:top w:val="nil"/>
              <w:left w:val="nil"/>
              <w:right w:val="nil"/>
            </w:tcBorders>
            <w:vAlign w:val="center"/>
            <w:hideMark/>
          </w:tcPr>
          <w:p w14:paraId="20628EBC" w14:textId="77777777" w:rsidR="007770EF" w:rsidRPr="0052467F" w:rsidRDefault="007770EF" w:rsidP="0052467F">
            <w:pPr>
              <w:spacing w:line="240" w:lineRule="auto"/>
              <w:rPr>
                <w:color w:val="000000"/>
                <w:sz w:val="20"/>
                <w:szCs w:val="20"/>
                <w:lang w:val="fr-FR" w:eastAsia="fr-FR"/>
              </w:rPr>
            </w:pPr>
          </w:p>
        </w:tc>
        <w:tc>
          <w:tcPr>
            <w:tcW w:w="0" w:type="auto"/>
            <w:tcBorders>
              <w:top w:val="single" w:sz="4" w:space="0" w:color="auto"/>
              <w:left w:val="nil"/>
              <w:right w:val="nil"/>
            </w:tcBorders>
            <w:shd w:val="clear" w:color="auto" w:fill="auto"/>
            <w:noWrap/>
            <w:vAlign w:val="center"/>
            <w:hideMark/>
          </w:tcPr>
          <w:p w14:paraId="000A8656" w14:textId="77777777" w:rsidR="007770EF" w:rsidRPr="0052467F" w:rsidRDefault="007770EF" w:rsidP="0052467F">
            <w:pPr>
              <w:spacing w:line="240" w:lineRule="auto"/>
              <w:jc w:val="center"/>
              <w:rPr>
                <w:color w:val="000000"/>
                <w:sz w:val="20"/>
                <w:szCs w:val="20"/>
                <w:lang w:val="fr-FR" w:eastAsia="fr-FR"/>
              </w:rPr>
            </w:pPr>
            <w:r w:rsidRPr="0052467F">
              <w:rPr>
                <w:color w:val="000000"/>
                <w:sz w:val="20"/>
                <w:szCs w:val="20"/>
                <w:lang w:val="fr-FR" w:eastAsia="fr-FR"/>
              </w:rPr>
              <w:t>29</w:t>
            </w:r>
          </w:p>
        </w:tc>
        <w:tc>
          <w:tcPr>
            <w:tcW w:w="0" w:type="auto"/>
            <w:tcBorders>
              <w:top w:val="nil"/>
              <w:left w:val="nil"/>
              <w:right w:val="nil"/>
            </w:tcBorders>
            <w:shd w:val="clear" w:color="auto" w:fill="auto"/>
            <w:noWrap/>
            <w:vAlign w:val="center"/>
            <w:hideMark/>
          </w:tcPr>
          <w:p w14:paraId="2ED04206" w14:textId="77777777" w:rsidR="007770EF" w:rsidRPr="0052467F" w:rsidRDefault="007770EF" w:rsidP="0052467F">
            <w:pPr>
              <w:spacing w:line="240" w:lineRule="auto"/>
              <w:jc w:val="center"/>
              <w:rPr>
                <w:color w:val="000000"/>
                <w:sz w:val="20"/>
                <w:szCs w:val="20"/>
                <w:lang w:val="fr-FR" w:eastAsia="fr-FR"/>
              </w:rPr>
            </w:pPr>
          </w:p>
        </w:tc>
        <w:tc>
          <w:tcPr>
            <w:tcW w:w="0" w:type="auto"/>
            <w:vMerge/>
            <w:tcBorders>
              <w:top w:val="nil"/>
              <w:left w:val="nil"/>
              <w:right w:val="nil"/>
            </w:tcBorders>
            <w:vAlign w:val="center"/>
            <w:hideMark/>
          </w:tcPr>
          <w:p w14:paraId="06819D2D" w14:textId="77777777" w:rsidR="007770EF" w:rsidRPr="0052467F" w:rsidRDefault="007770EF" w:rsidP="0052467F">
            <w:pPr>
              <w:spacing w:line="240" w:lineRule="auto"/>
              <w:rPr>
                <w:color w:val="000000"/>
                <w:sz w:val="20"/>
                <w:szCs w:val="20"/>
                <w:lang w:val="fr-FR" w:eastAsia="fr-FR"/>
              </w:rPr>
            </w:pPr>
          </w:p>
        </w:tc>
        <w:tc>
          <w:tcPr>
            <w:tcW w:w="0" w:type="auto"/>
            <w:vMerge/>
            <w:tcBorders>
              <w:top w:val="nil"/>
              <w:left w:val="nil"/>
              <w:right w:val="nil"/>
            </w:tcBorders>
            <w:vAlign w:val="center"/>
            <w:hideMark/>
          </w:tcPr>
          <w:p w14:paraId="357782EB" w14:textId="77777777" w:rsidR="007770EF" w:rsidRPr="0052467F" w:rsidRDefault="007770EF" w:rsidP="0052467F">
            <w:pPr>
              <w:spacing w:line="240" w:lineRule="auto"/>
              <w:rPr>
                <w:color w:val="000000"/>
                <w:sz w:val="20"/>
                <w:szCs w:val="20"/>
                <w:lang w:val="fr-FR" w:eastAsia="fr-FR"/>
              </w:rPr>
            </w:pPr>
          </w:p>
        </w:tc>
        <w:tc>
          <w:tcPr>
            <w:tcW w:w="0" w:type="auto"/>
            <w:vMerge/>
            <w:tcBorders>
              <w:top w:val="nil"/>
              <w:left w:val="nil"/>
              <w:right w:val="nil"/>
            </w:tcBorders>
            <w:vAlign w:val="center"/>
            <w:hideMark/>
          </w:tcPr>
          <w:p w14:paraId="44E6345B" w14:textId="77777777" w:rsidR="007770EF" w:rsidRPr="0052467F" w:rsidRDefault="007770EF" w:rsidP="0052467F">
            <w:pPr>
              <w:spacing w:line="240" w:lineRule="auto"/>
              <w:rPr>
                <w:color w:val="000000"/>
                <w:sz w:val="20"/>
                <w:szCs w:val="20"/>
                <w:lang w:val="fr-FR" w:eastAsia="fr-FR"/>
              </w:rPr>
            </w:pPr>
          </w:p>
        </w:tc>
        <w:tc>
          <w:tcPr>
            <w:tcW w:w="0" w:type="auto"/>
            <w:tcBorders>
              <w:top w:val="nil"/>
              <w:left w:val="nil"/>
              <w:right w:val="nil"/>
            </w:tcBorders>
            <w:shd w:val="clear" w:color="auto" w:fill="auto"/>
            <w:noWrap/>
            <w:vAlign w:val="center"/>
            <w:hideMark/>
          </w:tcPr>
          <w:p w14:paraId="4E736FBC" w14:textId="77777777" w:rsidR="007770EF" w:rsidRPr="0052467F" w:rsidRDefault="007770EF" w:rsidP="0052467F">
            <w:pPr>
              <w:spacing w:line="240" w:lineRule="auto"/>
              <w:jc w:val="center"/>
              <w:rPr>
                <w:sz w:val="20"/>
                <w:szCs w:val="20"/>
                <w:lang w:val="fr-FR" w:eastAsia="fr-FR"/>
              </w:rPr>
            </w:pPr>
          </w:p>
        </w:tc>
        <w:tc>
          <w:tcPr>
            <w:tcW w:w="0" w:type="auto"/>
            <w:vMerge/>
            <w:tcBorders>
              <w:top w:val="nil"/>
              <w:left w:val="nil"/>
              <w:right w:val="nil"/>
            </w:tcBorders>
            <w:vAlign w:val="center"/>
            <w:hideMark/>
          </w:tcPr>
          <w:p w14:paraId="3D924F9F" w14:textId="77777777" w:rsidR="007770EF" w:rsidRPr="0052467F" w:rsidRDefault="007770EF" w:rsidP="0052467F">
            <w:pPr>
              <w:spacing w:line="240" w:lineRule="auto"/>
              <w:rPr>
                <w:color w:val="000000"/>
                <w:sz w:val="20"/>
                <w:szCs w:val="20"/>
                <w:lang w:val="fr-FR" w:eastAsia="fr-FR"/>
              </w:rPr>
            </w:pPr>
          </w:p>
        </w:tc>
        <w:tc>
          <w:tcPr>
            <w:tcW w:w="0" w:type="auto"/>
            <w:vMerge/>
            <w:tcBorders>
              <w:top w:val="nil"/>
              <w:left w:val="nil"/>
              <w:right w:val="nil"/>
            </w:tcBorders>
            <w:vAlign w:val="center"/>
            <w:hideMark/>
          </w:tcPr>
          <w:p w14:paraId="310555D0" w14:textId="77777777" w:rsidR="007770EF" w:rsidRPr="0052467F" w:rsidRDefault="007770EF" w:rsidP="0052467F">
            <w:pPr>
              <w:spacing w:line="240" w:lineRule="auto"/>
              <w:rPr>
                <w:color w:val="000000"/>
                <w:sz w:val="20"/>
                <w:szCs w:val="20"/>
                <w:lang w:val="fr-FR" w:eastAsia="fr-FR"/>
              </w:rPr>
            </w:pPr>
          </w:p>
        </w:tc>
        <w:tc>
          <w:tcPr>
            <w:tcW w:w="0" w:type="auto"/>
            <w:vMerge/>
            <w:tcBorders>
              <w:top w:val="nil"/>
              <w:left w:val="nil"/>
              <w:right w:val="nil"/>
            </w:tcBorders>
            <w:vAlign w:val="center"/>
            <w:hideMark/>
          </w:tcPr>
          <w:p w14:paraId="34B9D83E" w14:textId="77777777" w:rsidR="007770EF" w:rsidRPr="0052467F" w:rsidRDefault="007770EF" w:rsidP="0052467F">
            <w:pPr>
              <w:spacing w:line="240" w:lineRule="auto"/>
              <w:rPr>
                <w:color w:val="000000"/>
                <w:sz w:val="20"/>
                <w:szCs w:val="20"/>
                <w:lang w:val="fr-FR" w:eastAsia="fr-FR"/>
              </w:rPr>
            </w:pPr>
          </w:p>
        </w:tc>
        <w:tc>
          <w:tcPr>
            <w:tcW w:w="0" w:type="auto"/>
            <w:tcBorders>
              <w:top w:val="nil"/>
              <w:left w:val="nil"/>
              <w:right w:val="nil"/>
            </w:tcBorders>
            <w:shd w:val="clear" w:color="auto" w:fill="auto"/>
            <w:noWrap/>
            <w:vAlign w:val="center"/>
            <w:hideMark/>
          </w:tcPr>
          <w:p w14:paraId="58A98788" w14:textId="77777777" w:rsidR="007770EF" w:rsidRPr="0052467F" w:rsidRDefault="007770EF" w:rsidP="0052467F">
            <w:pPr>
              <w:spacing w:line="240" w:lineRule="auto"/>
              <w:jc w:val="center"/>
              <w:rPr>
                <w:sz w:val="20"/>
                <w:szCs w:val="20"/>
                <w:lang w:val="fr-FR" w:eastAsia="fr-FR"/>
              </w:rPr>
            </w:pPr>
          </w:p>
        </w:tc>
        <w:tc>
          <w:tcPr>
            <w:tcW w:w="0" w:type="auto"/>
            <w:vMerge/>
            <w:tcBorders>
              <w:top w:val="nil"/>
              <w:left w:val="nil"/>
              <w:right w:val="single" w:sz="4" w:space="0" w:color="auto"/>
            </w:tcBorders>
            <w:vAlign w:val="center"/>
            <w:hideMark/>
          </w:tcPr>
          <w:p w14:paraId="7AC15168" w14:textId="77777777" w:rsidR="007770EF" w:rsidRPr="0052467F" w:rsidRDefault="007770EF" w:rsidP="0052467F">
            <w:pPr>
              <w:spacing w:line="240" w:lineRule="auto"/>
              <w:rPr>
                <w:i/>
                <w:iCs/>
                <w:color w:val="000000"/>
                <w:sz w:val="20"/>
                <w:szCs w:val="20"/>
                <w:lang w:val="fr-FR" w:eastAsia="fr-FR"/>
              </w:rPr>
            </w:pPr>
          </w:p>
        </w:tc>
      </w:tr>
      <w:tr w:rsidR="007770EF" w:rsidRPr="0052467F" w14:paraId="15512E24" w14:textId="77777777" w:rsidTr="003A675B">
        <w:trPr>
          <w:trHeight w:val="20"/>
        </w:trPr>
        <w:tc>
          <w:tcPr>
            <w:tcW w:w="0" w:type="auto"/>
            <w:gridSpan w:val="2"/>
            <w:tcBorders>
              <w:top w:val="nil"/>
              <w:left w:val="single" w:sz="4" w:space="0" w:color="auto"/>
              <w:bottom w:val="nil"/>
              <w:right w:val="nil"/>
            </w:tcBorders>
            <w:shd w:val="clear" w:color="000000" w:fill="D9D9D9"/>
            <w:noWrap/>
            <w:vAlign w:val="center"/>
            <w:hideMark/>
          </w:tcPr>
          <w:p w14:paraId="3B6DD91F" w14:textId="77777777" w:rsidR="007770EF" w:rsidRPr="0052467F" w:rsidRDefault="007770EF" w:rsidP="0052467F">
            <w:pPr>
              <w:spacing w:line="240" w:lineRule="auto"/>
              <w:rPr>
                <w:b/>
                <w:bCs/>
                <w:color w:val="000000"/>
                <w:sz w:val="20"/>
                <w:szCs w:val="20"/>
                <w:lang w:val="fr-FR" w:eastAsia="fr-FR"/>
              </w:rPr>
            </w:pPr>
            <w:r w:rsidRPr="0052467F">
              <w:rPr>
                <w:b/>
                <w:bCs/>
                <w:color w:val="000000" w:themeColor="text1"/>
                <w:sz w:val="20"/>
                <w:szCs w:val="20"/>
                <w:lang w:val="fr-FR" w:eastAsia="fr-FR"/>
              </w:rPr>
              <w:t>Leg muscles</w:t>
            </w:r>
          </w:p>
        </w:tc>
        <w:tc>
          <w:tcPr>
            <w:tcW w:w="0" w:type="auto"/>
            <w:tcBorders>
              <w:top w:val="nil"/>
              <w:left w:val="nil"/>
              <w:bottom w:val="nil"/>
              <w:right w:val="nil"/>
            </w:tcBorders>
            <w:shd w:val="clear" w:color="000000" w:fill="D9D9D9"/>
            <w:noWrap/>
            <w:vAlign w:val="center"/>
            <w:hideMark/>
          </w:tcPr>
          <w:p w14:paraId="002F60EB"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34A5C501"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56838297"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0E35D12C"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41A63131"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1FBA0516"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3E61E021"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4BE0223C"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708E463D"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1D298853"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5D5F9CDC" w14:textId="77777777" w:rsidR="007770EF" w:rsidRPr="0052467F" w:rsidRDefault="007770EF" w:rsidP="0052467F">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single" w:sz="4" w:space="0" w:color="auto"/>
            </w:tcBorders>
            <w:shd w:val="clear" w:color="000000" w:fill="D9D9D9"/>
            <w:noWrap/>
            <w:vAlign w:val="center"/>
            <w:hideMark/>
          </w:tcPr>
          <w:p w14:paraId="3811936A" w14:textId="77777777" w:rsidR="007770EF" w:rsidRPr="0052467F" w:rsidRDefault="007770EF" w:rsidP="0052467F">
            <w:pPr>
              <w:spacing w:line="240" w:lineRule="auto"/>
              <w:rPr>
                <w:i/>
                <w:iCs/>
                <w:color w:val="000000"/>
                <w:sz w:val="20"/>
                <w:szCs w:val="20"/>
                <w:lang w:val="fr-FR" w:eastAsia="fr-FR"/>
              </w:rPr>
            </w:pPr>
            <w:r w:rsidRPr="0052467F">
              <w:rPr>
                <w:i/>
                <w:iCs/>
                <w:color w:val="000000"/>
                <w:sz w:val="20"/>
                <w:szCs w:val="20"/>
                <w:lang w:val="fr-FR" w:eastAsia="fr-FR"/>
              </w:rPr>
              <w:t> </w:t>
            </w:r>
          </w:p>
        </w:tc>
      </w:tr>
      <w:tr w:rsidR="007770EF" w:rsidRPr="0052467F" w14:paraId="72911B28" w14:textId="77777777" w:rsidTr="003A675B">
        <w:trPr>
          <w:trHeight w:val="20"/>
        </w:trPr>
        <w:tc>
          <w:tcPr>
            <w:tcW w:w="0" w:type="auto"/>
            <w:tcBorders>
              <w:top w:val="nil"/>
              <w:left w:val="single" w:sz="4" w:space="0" w:color="auto"/>
              <w:bottom w:val="single" w:sz="4" w:space="0" w:color="auto"/>
              <w:right w:val="nil"/>
            </w:tcBorders>
            <w:shd w:val="clear" w:color="auto" w:fill="auto"/>
            <w:noWrap/>
            <w:vAlign w:val="center"/>
            <w:hideMark/>
          </w:tcPr>
          <w:p w14:paraId="6663CC61" w14:textId="77777777" w:rsidR="007770EF" w:rsidRPr="0052467F" w:rsidRDefault="007770EF" w:rsidP="003A675B">
            <w:pPr>
              <w:spacing w:line="240" w:lineRule="auto"/>
              <w:jc w:val="center"/>
              <w:rPr>
                <w:color w:val="000000"/>
                <w:sz w:val="20"/>
                <w:szCs w:val="20"/>
                <w:lang w:val="fr-FR" w:eastAsia="fr-FR"/>
              </w:rPr>
            </w:pPr>
            <w:r w:rsidRPr="0052467F">
              <w:rPr>
                <w:bCs/>
                <w:color w:val="000000" w:themeColor="text1"/>
                <w:sz w:val="20"/>
                <w:szCs w:val="20"/>
                <w:lang w:val="fr-FR" w:eastAsia="fr-FR"/>
              </w:rPr>
              <w:t>F</w:t>
            </w:r>
          </w:p>
        </w:tc>
        <w:tc>
          <w:tcPr>
            <w:tcW w:w="0" w:type="auto"/>
            <w:vMerge w:val="restart"/>
            <w:tcBorders>
              <w:top w:val="nil"/>
              <w:left w:val="nil"/>
              <w:bottom w:val="nil"/>
              <w:right w:val="nil"/>
            </w:tcBorders>
            <w:shd w:val="clear" w:color="auto" w:fill="auto"/>
            <w:vAlign w:val="center"/>
            <w:hideMark/>
          </w:tcPr>
          <w:p w14:paraId="1DA49303" w14:textId="77777777" w:rsidR="007770EF" w:rsidRPr="0052467F" w:rsidRDefault="007770EF" w:rsidP="003A675B">
            <w:pPr>
              <w:spacing w:line="240" w:lineRule="auto"/>
              <w:jc w:val="center"/>
              <w:rPr>
                <w:color w:val="000000"/>
                <w:sz w:val="20"/>
                <w:szCs w:val="20"/>
                <w:lang w:val="fr-FR" w:eastAsia="fr-FR"/>
              </w:rPr>
            </w:pPr>
            <w:r w:rsidRPr="0052467F">
              <w:rPr>
                <w:color w:val="000000"/>
                <w:sz w:val="20"/>
                <w:szCs w:val="20"/>
                <w:lang w:val="fr-FR" w:eastAsia="fr-FR"/>
              </w:rPr>
              <w:t>Danisman and Gous (2013)</w:t>
            </w:r>
          </w:p>
        </w:tc>
        <w:tc>
          <w:tcPr>
            <w:tcW w:w="0" w:type="auto"/>
            <w:vMerge w:val="restart"/>
            <w:tcBorders>
              <w:top w:val="nil"/>
              <w:left w:val="nil"/>
              <w:bottom w:val="nil"/>
              <w:right w:val="nil"/>
            </w:tcBorders>
            <w:shd w:val="clear" w:color="auto" w:fill="auto"/>
            <w:noWrap/>
            <w:vAlign w:val="center"/>
            <w:hideMark/>
          </w:tcPr>
          <w:p w14:paraId="4DA89189" w14:textId="77777777" w:rsidR="007770EF" w:rsidRPr="0052467F" w:rsidRDefault="007770EF" w:rsidP="003A675B">
            <w:pPr>
              <w:spacing w:line="240" w:lineRule="auto"/>
              <w:jc w:val="center"/>
              <w:rPr>
                <w:color w:val="000000"/>
                <w:sz w:val="20"/>
                <w:szCs w:val="20"/>
                <w:lang w:val="fr-FR" w:eastAsia="fr-FR"/>
              </w:rPr>
            </w:pPr>
            <w:r w:rsidRPr="0052467F">
              <w:rPr>
                <w:color w:val="000000"/>
                <w:sz w:val="20"/>
                <w:szCs w:val="20"/>
                <w:lang w:val="fr-FR" w:eastAsia="fr-FR"/>
              </w:rPr>
              <w:t>Indi</w:t>
            </w:r>
            <w:r>
              <w:rPr>
                <w:color w:val="000000"/>
                <w:sz w:val="20"/>
                <w:szCs w:val="20"/>
                <w:lang w:val="fr-FR" w:eastAsia="fr-FR"/>
              </w:rPr>
              <w:t>viduals</w:t>
            </w:r>
          </w:p>
        </w:tc>
        <w:tc>
          <w:tcPr>
            <w:tcW w:w="0" w:type="auto"/>
            <w:tcBorders>
              <w:top w:val="nil"/>
              <w:left w:val="nil"/>
              <w:bottom w:val="single" w:sz="4" w:space="0" w:color="auto"/>
              <w:right w:val="nil"/>
            </w:tcBorders>
            <w:shd w:val="clear" w:color="auto" w:fill="auto"/>
            <w:noWrap/>
            <w:vAlign w:val="center"/>
            <w:hideMark/>
          </w:tcPr>
          <w:p w14:paraId="56E41E7E" w14:textId="77777777" w:rsidR="007770EF" w:rsidRPr="0052467F" w:rsidRDefault="007770EF" w:rsidP="003A675B">
            <w:pPr>
              <w:spacing w:line="240" w:lineRule="auto"/>
              <w:jc w:val="center"/>
              <w:rPr>
                <w:color w:val="000000"/>
                <w:sz w:val="20"/>
                <w:szCs w:val="20"/>
                <w:lang w:val="fr-FR" w:eastAsia="fr-FR"/>
              </w:rPr>
            </w:pPr>
            <w:r w:rsidRPr="0052467F">
              <w:rPr>
                <w:color w:val="000000"/>
                <w:sz w:val="20"/>
                <w:szCs w:val="20"/>
                <w:lang w:val="fr-FR" w:eastAsia="fr-FR"/>
              </w:rPr>
              <w:t>32</w:t>
            </w:r>
          </w:p>
        </w:tc>
        <w:tc>
          <w:tcPr>
            <w:tcW w:w="0" w:type="auto"/>
            <w:tcBorders>
              <w:top w:val="nil"/>
              <w:left w:val="nil"/>
              <w:bottom w:val="nil"/>
              <w:right w:val="nil"/>
            </w:tcBorders>
            <w:shd w:val="clear" w:color="auto" w:fill="auto"/>
            <w:noWrap/>
            <w:vAlign w:val="center"/>
            <w:hideMark/>
          </w:tcPr>
          <w:p w14:paraId="0872ACEE" w14:textId="77777777" w:rsidR="007770EF" w:rsidRPr="0052467F" w:rsidRDefault="007770EF" w:rsidP="003A675B">
            <w:pPr>
              <w:spacing w:line="240" w:lineRule="auto"/>
              <w:jc w:val="center"/>
              <w:rPr>
                <w:color w:val="000000"/>
                <w:sz w:val="20"/>
                <w:szCs w:val="20"/>
                <w:lang w:val="fr-FR" w:eastAsia="fr-FR"/>
              </w:rPr>
            </w:pPr>
          </w:p>
        </w:tc>
        <w:tc>
          <w:tcPr>
            <w:tcW w:w="0" w:type="auto"/>
            <w:vMerge w:val="restart"/>
            <w:tcBorders>
              <w:top w:val="nil"/>
              <w:left w:val="nil"/>
              <w:bottom w:val="nil"/>
              <w:right w:val="nil"/>
            </w:tcBorders>
            <w:shd w:val="clear" w:color="auto" w:fill="auto"/>
            <w:noWrap/>
            <w:vAlign w:val="center"/>
            <w:hideMark/>
          </w:tcPr>
          <w:p w14:paraId="3260E22E" w14:textId="77777777" w:rsidR="007770EF" w:rsidRPr="0052467F" w:rsidRDefault="007770EF" w:rsidP="003A675B">
            <w:pPr>
              <w:spacing w:line="240" w:lineRule="auto"/>
              <w:jc w:val="center"/>
              <w:rPr>
                <w:color w:val="000000"/>
                <w:sz w:val="20"/>
                <w:szCs w:val="20"/>
                <w:lang w:val="fr-FR" w:eastAsia="fr-FR"/>
              </w:rPr>
            </w:pPr>
            <w:r w:rsidRPr="0052467F">
              <w:rPr>
                <w:color w:val="000000"/>
                <w:sz w:val="20"/>
                <w:szCs w:val="20"/>
                <w:lang w:val="fr-FR" w:eastAsia="fr-FR"/>
              </w:rPr>
              <w:t>1.06</w:t>
            </w:r>
          </w:p>
        </w:tc>
        <w:tc>
          <w:tcPr>
            <w:tcW w:w="0" w:type="auto"/>
            <w:vMerge w:val="restart"/>
            <w:tcBorders>
              <w:top w:val="nil"/>
              <w:left w:val="nil"/>
              <w:bottom w:val="nil"/>
              <w:right w:val="nil"/>
            </w:tcBorders>
            <w:shd w:val="clear" w:color="auto" w:fill="auto"/>
            <w:noWrap/>
            <w:vAlign w:val="center"/>
            <w:hideMark/>
          </w:tcPr>
          <w:p w14:paraId="49D1CFA2" w14:textId="77777777" w:rsidR="007770EF" w:rsidRPr="0052467F" w:rsidRDefault="007770EF" w:rsidP="003A675B">
            <w:pPr>
              <w:spacing w:line="240" w:lineRule="auto"/>
              <w:jc w:val="center"/>
              <w:rPr>
                <w:color w:val="000000"/>
                <w:sz w:val="20"/>
                <w:szCs w:val="20"/>
                <w:lang w:val="fr-FR" w:eastAsia="fr-FR"/>
              </w:rPr>
            </w:pPr>
            <w:r w:rsidRPr="0052467F">
              <w:rPr>
                <w:color w:val="000000"/>
                <w:sz w:val="20"/>
                <w:szCs w:val="20"/>
                <w:lang w:val="fr-FR" w:eastAsia="fr-FR"/>
              </w:rPr>
              <w:t>±0.00</w:t>
            </w:r>
          </w:p>
        </w:tc>
        <w:tc>
          <w:tcPr>
            <w:tcW w:w="0" w:type="auto"/>
            <w:vMerge w:val="restart"/>
            <w:tcBorders>
              <w:top w:val="nil"/>
              <w:left w:val="nil"/>
              <w:bottom w:val="nil"/>
              <w:right w:val="nil"/>
            </w:tcBorders>
            <w:shd w:val="clear" w:color="auto" w:fill="auto"/>
            <w:noWrap/>
            <w:vAlign w:val="center"/>
            <w:hideMark/>
          </w:tcPr>
          <w:p w14:paraId="11175A4A" w14:textId="77777777" w:rsidR="007770EF" w:rsidRPr="0052467F" w:rsidRDefault="007770EF" w:rsidP="003A675B">
            <w:pPr>
              <w:spacing w:line="240" w:lineRule="auto"/>
              <w:jc w:val="center"/>
              <w:rPr>
                <w:color w:val="000000"/>
                <w:sz w:val="20"/>
                <w:szCs w:val="20"/>
                <w:lang w:val="fr-FR" w:eastAsia="fr-FR"/>
              </w:rPr>
            </w:pPr>
            <w:r w:rsidRPr="0052467F">
              <w:rPr>
                <w:color w:val="000000"/>
                <w:sz w:val="20"/>
                <w:szCs w:val="20"/>
                <w:lang w:val="fr-FR" w:eastAsia="fr-FR"/>
              </w:rPr>
              <w:t>***</w:t>
            </w:r>
          </w:p>
        </w:tc>
        <w:tc>
          <w:tcPr>
            <w:tcW w:w="0" w:type="auto"/>
            <w:tcBorders>
              <w:top w:val="nil"/>
              <w:left w:val="nil"/>
              <w:bottom w:val="nil"/>
              <w:right w:val="nil"/>
            </w:tcBorders>
            <w:shd w:val="clear" w:color="auto" w:fill="auto"/>
            <w:noWrap/>
            <w:vAlign w:val="center"/>
            <w:hideMark/>
          </w:tcPr>
          <w:p w14:paraId="47EF7397" w14:textId="77777777" w:rsidR="007770EF" w:rsidRPr="0052467F" w:rsidRDefault="007770EF" w:rsidP="003A675B">
            <w:pPr>
              <w:spacing w:line="240" w:lineRule="auto"/>
              <w:jc w:val="center"/>
              <w:rPr>
                <w:color w:val="000000"/>
                <w:sz w:val="20"/>
                <w:szCs w:val="20"/>
                <w:lang w:val="fr-FR" w:eastAsia="fr-FR"/>
              </w:rPr>
            </w:pPr>
          </w:p>
        </w:tc>
        <w:tc>
          <w:tcPr>
            <w:tcW w:w="0" w:type="auto"/>
            <w:vMerge w:val="restart"/>
            <w:tcBorders>
              <w:top w:val="nil"/>
              <w:left w:val="nil"/>
              <w:bottom w:val="nil"/>
              <w:right w:val="nil"/>
            </w:tcBorders>
            <w:shd w:val="clear" w:color="auto" w:fill="auto"/>
            <w:noWrap/>
            <w:vAlign w:val="center"/>
            <w:hideMark/>
          </w:tcPr>
          <w:p w14:paraId="4832563A" w14:textId="77777777" w:rsidR="007770EF" w:rsidRPr="0052467F" w:rsidRDefault="007770EF" w:rsidP="003A675B">
            <w:pPr>
              <w:spacing w:line="240" w:lineRule="auto"/>
              <w:jc w:val="center"/>
              <w:rPr>
                <w:color w:val="000000"/>
                <w:sz w:val="20"/>
                <w:szCs w:val="20"/>
                <w:lang w:val="fr-FR" w:eastAsia="fr-FR"/>
              </w:rPr>
            </w:pPr>
            <w:r w:rsidRPr="0052467F">
              <w:rPr>
                <w:color w:val="000000"/>
                <w:sz w:val="20"/>
                <w:szCs w:val="20"/>
                <w:lang w:val="fr-FR" w:eastAsia="fr-FR"/>
              </w:rPr>
              <w:t>-1.99</w:t>
            </w:r>
          </w:p>
        </w:tc>
        <w:tc>
          <w:tcPr>
            <w:tcW w:w="0" w:type="auto"/>
            <w:vMerge w:val="restart"/>
            <w:tcBorders>
              <w:top w:val="nil"/>
              <w:left w:val="nil"/>
              <w:bottom w:val="nil"/>
              <w:right w:val="nil"/>
            </w:tcBorders>
            <w:shd w:val="clear" w:color="auto" w:fill="auto"/>
            <w:noWrap/>
            <w:vAlign w:val="center"/>
            <w:hideMark/>
          </w:tcPr>
          <w:p w14:paraId="4E22B7E6" w14:textId="77777777" w:rsidR="007770EF" w:rsidRPr="0052467F" w:rsidRDefault="007770EF" w:rsidP="003A675B">
            <w:pPr>
              <w:spacing w:line="240" w:lineRule="auto"/>
              <w:jc w:val="center"/>
              <w:rPr>
                <w:color w:val="000000"/>
                <w:sz w:val="20"/>
                <w:szCs w:val="20"/>
                <w:lang w:val="fr-FR" w:eastAsia="fr-FR"/>
              </w:rPr>
            </w:pPr>
            <w:r w:rsidRPr="0052467F">
              <w:rPr>
                <w:color w:val="000000"/>
                <w:sz w:val="20"/>
                <w:szCs w:val="20"/>
                <w:lang w:val="fr-FR" w:eastAsia="fr-FR"/>
              </w:rPr>
              <w:t>±0.01</w:t>
            </w:r>
          </w:p>
        </w:tc>
        <w:tc>
          <w:tcPr>
            <w:tcW w:w="0" w:type="auto"/>
            <w:vMerge w:val="restart"/>
            <w:tcBorders>
              <w:top w:val="nil"/>
              <w:left w:val="nil"/>
              <w:bottom w:val="nil"/>
              <w:right w:val="nil"/>
            </w:tcBorders>
            <w:shd w:val="clear" w:color="auto" w:fill="auto"/>
            <w:noWrap/>
            <w:vAlign w:val="center"/>
            <w:hideMark/>
          </w:tcPr>
          <w:p w14:paraId="24F5E1AD" w14:textId="77777777" w:rsidR="007770EF" w:rsidRPr="0052467F" w:rsidRDefault="007770EF" w:rsidP="003A675B">
            <w:pPr>
              <w:spacing w:line="240" w:lineRule="auto"/>
              <w:jc w:val="center"/>
              <w:rPr>
                <w:color w:val="000000"/>
                <w:sz w:val="20"/>
                <w:szCs w:val="20"/>
                <w:lang w:val="fr-FR" w:eastAsia="fr-FR"/>
              </w:rPr>
            </w:pPr>
            <w:r w:rsidRPr="0052467F">
              <w:rPr>
                <w:color w:val="000000"/>
                <w:sz w:val="20"/>
                <w:szCs w:val="20"/>
                <w:lang w:val="fr-FR" w:eastAsia="fr-FR"/>
              </w:rPr>
              <w:t>***</w:t>
            </w:r>
          </w:p>
        </w:tc>
        <w:tc>
          <w:tcPr>
            <w:tcW w:w="0" w:type="auto"/>
            <w:tcBorders>
              <w:top w:val="nil"/>
              <w:left w:val="nil"/>
              <w:bottom w:val="nil"/>
              <w:right w:val="nil"/>
            </w:tcBorders>
            <w:shd w:val="clear" w:color="auto" w:fill="auto"/>
            <w:noWrap/>
            <w:vAlign w:val="center"/>
            <w:hideMark/>
          </w:tcPr>
          <w:p w14:paraId="07DF6BA3" w14:textId="77777777" w:rsidR="007770EF" w:rsidRPr="0052467F" w:rsidRDefault="007770EF" w:rsidP="003A675B">
            <w:pPr>
              <w:spacing w:line="240" w:lineRule="auto"/>
              <w:jc w:val="center"/>
              <w:rPr>
                <w:color w:val="000000"/>
                <w:sz w:val="20"/>
                <w:szCs w:val="20"/>
                <w:lang w:val="fr-FR" w:eastAsia="fr-FR"/>
              </w:rPr>
            </w:pPr>
          </w:p>
        </w:tc>
        <w:tc>
          <w:tcPr>
            <w:tcW w:w="0" w:type="auto"/>
            <w:vMerge w:val="restart"/>
            <w:tcBorders>
              <w:top w:val="nil"/>
              <w:left w:val="nil"/>
              <w:bottom w:val="nil"/>
              <w:right w:val="single" w:sz="4" w:space="0" w:color="auto"/>
            </w:tcBorders>
            <w:shd w:val="clear" w:color="auto" w:fill="auto"/>
            <w:noWrap/>
            <w:vAlign w:val="center"/>
            <w:hideMark/>
          </w:tcPr>
          <w:p w14:paraId="21311220" w14:textId="77777777" w:rsidR="007770EF" w:rsidRPr="0052467F" w:rsidRDefault="007770EF" w:rsidP="003A675B">
            <w:pPr>
              <w:spacing w:line="240" w:lineRule="auto"/>
              <w:jc w:val="center"/>
              <w:rPr>
                <w:i/>
                <w:iCs/>
                <w:color w:val="000000"/>
                <w:sz w:val="20"/>
                <w:szCs w:val="20"/>
                <w:lang w:val="fr-FR" w:eastAsia="fr-FR"/>
              </w:rPr>
            </w:pPr>
            <w:r w:rsidRPr="0052467F">
              <w:rPr>
                <w:i/>
                <w:iCs/>
                <w:color w:val="000000"/>
                <w:sz w:val="20"/>
                <w:szCs w:val="20"/>
                <w:lang w:val="fr-FR" w:eastAsia="fr-FR"/>
              </w:rPr>
              <w:t>0.29</w:t>
            </w:r>
          </w:p>
        </w:tc>
      </w:tr>
      <w:tr w:rsidR="007770EF" w:rsidRPr="0052467F" w14:paraId="2BF4FEC3" w14:textId="77777777" w:rsidTr="003A675B">
        <w:trPr>
          <w:trHeight w:val="20"/>
        </w:trPr>
        <w:tc>
          <w:tcPr>
            <w:tcW w:w="0" w:type="auto"/>
            <w:tcBorders>
              <w:top w:val="nil"/>
              <w:left w:val="single" w:sz="4" w:space="0" w:color="auto"/>
              <w:bottom w:val="nil"/>
              <w:right w:val="nil"/>
            </w:tcBorders>
            <w:shd w:val="clear" w:color="auto" w:fill="auto"/>
            <w:noWrap/>
            <w:vAlign w:val="center"/>
            <w:hideMark/>
          </w:tcPr>
          <w:p w14:paraId="43CBBCF3" w14:textId="77777777" w:rsidR="007770EF" w:rsidRPr="0052467F" w:rsidRDefault="007770EF" w:rsidP="003A675B">
            <w:pPr>
              <w:spacing w:line="240" w:lineRule="auto"/>
              <w:jc w:val="center"/>
              <w:rPr>
                <w:color w:val="000000"/>
                <w:sz w:val="20"/>
                <w:szCs w:val="20"/>
                <w:lang w:val="fr-FR" w:eastAsia="fr-FR"/>
              </w:rPr>
            </w:pPr>
            <w:r w:rsidRPr="0052467F">
              <w:rPr>
                <w:bCs/>
                <w:color w:val="000000" w:themeColor="text1"/>
                <w:sz w:val="20"/>
                <w:szCs w:val="20"/>
                <w:lang w:val="fr-FR" w:eastAsia="fr-FR"/>
              </w:rPr>
              <w:t>M</w:t>
            </w:r>
          </w:p>
        </w:tc>
        <w:tc>
          <w:tcPr>
            <w:tcW w:w="0" w:type="auto"/>
            <w:vMerge/>
            <w:tcBorders>
              <w:top w:val="nil"/>
              <w:left w:val="nil"/>
              <w:bottom w:val="nil"/>
              <w:right w:val="nil"/>
            </w:tcBorders>
            <w:vAlign w:val="center"/>
            <w:hideMark/>
          </w:tcPr>
          <w:p w14:paraId="7A1C9402" w14:textId="77777777" w:rsidR="007770EF" w:rsidRPr="0052467F" w:rsidRDefault="007770EF" w:rsidP="003A67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356719D9" w14:textId="77777777" w:rsidR="007770EF" w:rsidRPr="0052467F" w:rsidRDefault="007770EF" w:rsidP="003A675B">
            <w:pPr>
              <w:spacing w:line="240" w:lineRule="auto"/>
              <w:rPr>
                <w:color w:val="000000"/>
                <w:sz w:val="20"/>
                <w:szCs w:val="20"/>
                <w:lang w:val="fr-FR" w:eastAsia="fr-FR"/>
              </w:rPr>
            </w:pPr>
          </w:p>
        </w:tc>
        <w:tc>
          <w:tcPr>
            <w:tcW w:w="0" w:type="auto"/>
            <w:tcBorders>
              <w:top w:val="nil"/>
              <w:left w:val="nil"/>
              <w:bottom w:val="nil"/>
              <w:right w:val="nil"/>
            </w:tcBorders>
            <w:shd w:val="clear" w:color="auto" w:fill="auto"/>
            <w:noWrap/>
            <w:vAlign w:val="center"/>
            <w:hideMark/>
          </w:tcPr>
          <w:p w14:paraId="4F575CE4" w14:textId="77777777" w:rsidR="007770EF" w:rsidRPr="0052467F" w:rsidRDefault="007770EF" w:rsidP="003A675B">
            <w:pPr>
              <w:spacing w:line="240" w:lineRule="auto"/>
              <w:jc w:val="center"/>
              <w:rPr>
                <w:color w:val="000000"/>
                <w:sz w:val="20"/>
                <w:szCs w:val="20"/>
                <w:lang w:val="fr-FR" w:eastAsia="fr-FR"/>
              </w:rPr>
            </w:pPr>
            <w:r w:rsidRPr="0052467F">
              <w:rPr>
                <w:color w:val="000000"/>
                <w:sz w:val="20"/>
                <w:szCs w:val="20"/>
                <w:lang w:val="fr-FR" w:eastAsia="fr-FR"/>
              </w:rPr>
              <w:t>32</w:t>
            </w:r>
          </w:p>
        </w:tc>
        <w:tc>
          <w:tcPr>
            <w:tcW w:w="0" w:type="auto"/>
            <w:tcBorders>
              <w:top w:val="nil"/>
              <w:left w:val="nil"/>
              <w:bottom w:val="nil"/>
              <w:right w:val="nil"/>
            </w:tcBorders>
            <w:shd w:val="clear" w:color="auto" w:fill="auto"/>
            <w:noWrap/>
            <w:vAlign w:val="center"/>
            <w:hideMark/>
          </w:tcPr>
          <w:p w14:paraId="65938678" w14:textId="77777777" w:rsidR="007770EF" w:rsidRPr="0052467F" w:rsidRDefault="007770EF" w:rsidP="003A675B">
            <w:pPr>
              <w:spacing w:line="240" w:lineRule="auto"/>
              <w:jc w:val="center"/>
              <w:rPr>
                <w:color w:val="000000"/>
                <w:sz w:val="20"/>
                <w:szCs w:val="20"/>
                <w:lang w:val="fr-FR" w:eastAsia="fr-FR"/>
              </w:rPr>
            </w:pPr>
          </w:p>
        </w:tc>
        <w:tc>
          <w:tcPr>
            <w:tcW w:w="0" w:type="auto"/>
            <w:vMerge/>
            <w:tcBorders>
              <w:top w:val="nil"/>
              <w:left w:val="nil"/>
              <w:bottom w:val="nil"/>
              <w:right w:val="nil"/>
            </w:tcBorders>
            <w:vAlign w:val="center"/>
            <w:hideMark/>
          </w:tcPr>
          <w:p w14:paraId="679A9C28" w14:textId="77777777" w:rsidR="007770EF" w:rsidRPr="0052467F" w:rsidRDefault="007770EF" w:rsidP="003A67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3165A052" w14:textId="77777777" w:rsidR="007770EF" w:rsidRPr="0052467F" w:rsidRDefault="007770EF" w:rsidP="003A67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22C431F2" w14:textId="77777777" w:rsidR="007770EF" w:rsidRPr="0052467F" w:rsidRDefault="007770EF" w:rsidP="003A675B">
            <w:pPr>
              <w:spacing w:line="240" w:lineRule="auto"/>
              <w:rPr>
                <w:color w:val="000000"/>
                <w:sz w:val="20"/>
                <w:szCs w:val="20"/>
                <w:lang w:val="fr-FR" w:eastAsia="fr-FR"/>
              </w:rPr>
            </w:pPr>
          </w:p>
        </w:tc>
        <w:tc>
          <w:tcPr>
            <w:tcW w:w="0" w:type="auto"/>
            <w:tcBorders>
              <w:top w:val="nil"/>
              <w:left w:val="nil"/>
              <w:bottom w:val="nil"/>
              <w:right w:val="nil"/>
            </w:tcBorders>
            <w:shd w:val="clear" w:color="auto" w:fill="auto"/>
            <w:noWrap/>
            <w:vAlign w:val="center"/>
            <w:hideMark/>
          </w:tcPr>
          <w:p w14:paraId="5BBCE7AE" w14:textId="77777777" w:rsidR="007770EF" w:rsidRPr="0052467F" w:rsidRDefault="007770EF" w:rsidP="003A675B">
            <w:pPr>
              <w:spacing w:line="240" w:lineRule="auto"/>
              <w:jc w:val="center"/>
              <w:rPr>
                <w:sz w:val="20"/>
                <w:szCs w:val="20"/>
                <w:lang w:val="fr-FR" w:eastAsia="fr-FR"/>
              </w:rPr>
            </w:pPr>
          </w:p>
        </w:tc>
        <w:tc>
          <w:tcPr>
            <w:tcW w:w="0" w:type="auto"/>
            <w:vMerge/>
            <w:tcBorders>
              <w:top w:val="nil"/>
              <w:left w:val="nil"/>
              <w:bottom w:val="nil"/>
              <w:right w:val="nil"/>
            </w:tcBorders>
            <w:vAlign w:val="center"/>
            <w:hideMark/>
          </w:tcPr>
          <w:p w14:paraId="7910E516" w14:textId="77777777" w:rsidR="007770EF" w:rsidRPr="0052467F" w:rsidRDefault="007770EF" w:rsidP="003A67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183165E5" w14:textId="77777777" w:rsidR="007770EF" w:rsidRPr="0052467F" w:rsidRDefault="007770EF" w:rsidP="003A67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3A1EC10F" w14:textId="77777777" w:rsidR="007770EF" w:rsidRPr="0052467F" w:rsidRDefault="007770EF" w:rsidP="003A675B">
            <w:pPr>
              <w:spacing w:line="240" w:lineRule="auto"/>
              <w:rPr>
                <w:color w:val="000000"/>
                <w:sz w:val="20"/>
                <w:szCs w:val="20"/>
                <w:lang w:val="fr-FR" w:eastAsia="fr-FR"/>
              </w:rPr>
            </w:pPr>
          </w:p>
        </w:tc>
        <w:tc>
          <w:tcPr>
            <w:tcW w:w="0" w:type="auto"/>
            <w:tcBorders>
              <w:top w:val="nil"/>
              <w:left w:val="nil"/>
              <w:bottom w:val="nil"/>
              <w:right w:val="nil"/>
            </w:tcBorders>
            <w:shd w:val="clear" w:color="auto" w:fill="auto"/>
            <w:noWrap/>
            <w:vAlign w:val="center"/>
            <w:hideMark/>
          </w:tcPr>
          <w:p w14:paraId="48E11F23" w14:textId="77777777" w:rsidR="007770EF" w:rsidRPr="0052467F" w:rsidRDefault="007770EF" w:rsidP="003A675B">
            <w:pPr>
              <w:spacing w:line="240" w:lineRule="auto"/>
              <w:jc w:val="center"/>
              <w:rPr>
                <w:sz w:val="20"/>
                <w:szCs w:val="20"/>
                <w:lang w:val="fr-FR" w:eastAsia="fr-FR"/>
              </w:rPr>
            </w:pPr>
          </w:p>
        </w:tc>
        <w:tc>
          <w:tcPr>
            <w:tcW w:w="0" w:type="auto"/>
            <w:vMerge/>
            <w:tcBorders>
              <w:top w:val="nil"/>
              <w:left w:val="nil"/>
              <w:bottom w:val="nil"/>
              <w:right w:val="single" w:sz="4" w:space="0" w:color="auto"/>
            </w:tcBorders>
            <w:vAlign w:val="center"/>
            <w:hideMark/>
          </w:tcPr>
          <w:p w14:paraId="7F744E83" w14:textId="77777777" w:rsidR="007770EF" w:rsidRPr="0052467F" w:rsidRDefault="007770EF" w:rsidP="003A675B">
            <w:pPr>
              <w:spacing w:line="240" w:lineRule="auto"/>
              <w:rPr>
                <w:i/>
                <w:iCs/>
                <w:color w:val="000000"/>
                <w:sz w:val="20"/>
                <w:szCs w:val="20"/>
                <w:lang w:val="fr-FR" w:eastAsia="fr-FR"/>
              </w:rPr>
            </w:pPr>
          </w:p>
        </w:tc>
      </w:tr>
      <w:tr w:rsidR="007770EF" w:rsidRPr="0052467F" w14:paraId="6E794374" w14:textId="77777777" w:rsidTr="0038105B">
        <w:trPr>
          <w:trHeight w:val="20"/>
        </w:trPr>
        <w:tc>
          <w:tcPr>
            <w:tcW w:w="0" w:type="auto"/>
            <w:gridSpan w:val="2"/>
            <w:tcBorders>
              <w:top w:val="nil"/>
              <w:left w:val="single" w:sz="4" w:space="0" w:color="auto"/>
              <w:right w:val="nil"/>
            </w:tcBorders>
            <w:shd w:val="clear" w:color="000000" w:fill="D9D9D9"/>
            <w:noWrap/>
            <w:vAlign w:val="center"/>
            <w:hideMark/>
          </w:tcPr>
          <w:p w14:paraId="70DE4C63" w14:textId="77777777" w:rsidR="007770EF" w:rsidRPr="0052467F" w:rsidRDefault="007770EF" w:rsidP="0038105B">
            <w:pPr>
              <w:spacing w:line="240" w:lineRule="auto"/>
              <w:rPr>
                <w:b/>
                <w:bCs/>
                <w:color w:val="000000"/>
                <w:sz w:val="20"/>
                <w:szCs w:val="20"/>
                <w:lang w:val="fr-FR" w:eastAsia="fr-FR"/>
              </w:rPr>
            </w:pPr>
            <w:r>
              <w:rPr>
                <w:b/>
                <w:bCs/>
                <w:color w:val="000000" w:themeColor="text1"/>
                <w:sz w:val="20"/>
                <w:szCs w:val="20"/>
                <w:lang w:val="fr-FR" w:eastAsia="fr-FR"/>
              </w:rPr>
              <w:t>Body lipids</w:t>
            </w:r>
          </w:p>
        </w:tc>
        <w:tc>
          <w:tcPr>
            <w:tcW w:w="0" w:type="auto"/>
            <w:tcBorders>
              <w:top w:val="nil"/>
              <w:left w:val="nil"/>
              <w:right w:val="nil"/>
            </w:tcBorders>
            <w:shd w:val="clear" w:color="000000" w:fill="D9D9D9"/>
            <w:noWrap/>
            <w:vAlign w:val="center"/>
            <w:hideMark/>
          </w:tcPr>
          <w:p w14:paraId="1B257218"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0696CD93"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6259457C"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15CB9205"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3DAD99D7"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47F3A6A5"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694CE41A"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45D7A352"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7CA14D83"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53279ACB"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316A2F7E"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single" w:sz="4" w:space="0" w:color="auto"/>
            </w:tcBorders>
            <w:shd w:val="clear" w:color="000000" w:fill="D9D9D9"/>
            <w:noWrap/>
            <w:vAlign w:val="center"/>
            <w:hideMark/>
          </w:tcPr>
          <w:p w14:paraId="51ACD521" w14:textId="77777777" w:rsidR="007770EF" w:rsidRPr="0052467F" w:rsidRDefault="007770EF" w:rsidP="0038105B">
            <w:pPr>
              <w:spacing w:line="240" w:lineRule="auto"/>
              <w:rPr>
                <w:i/>
                <w:iCs/>
                <w:color w:val="000000"/>
                <w:sz w:val="20"/>
                <w:szCs w:val="20"/>
                <w:lang w:val="fr-FR" w:eastAsia="fr-FR"/>
              </w:rPr>
            </w:pPr>
            <w:r w:rsidRPr="0052467F">
              <w:rPr>
                <w:i/>
                <w:iCs/>
                <w:color w:val="000000"/>
                <w:sz w:val="20"/>
                <w:szCs w:val="20"/>
                <w:lang w:val="fr-FR" w:eastAsia="fr-FR"/>
              </w:rPr>
              <w:t> </w:t>
            </w:r>
          </w:p>
        </w:tc>
      </w:tr>
      <w:tr w:rsidR="007770EF" w:rsidRPr="0038105B" w14:paraId="6A118B30" w14:textId="77777777" w:rsidTr="0038105B">
        <w:trPr>
          <w:trHeight w:val="20"/>
        </w:trPr>
        <w:tc>
          <w:tcPr>
            <w:tcW w:w="0" w:type="auto"/>
            <w:tcBorders>
              <w:left w:val="single" w:sz="4" w:space="0" w:color="auto"/>
              <w:bottom w:val="single" w:sz="4" w:space="0" w:color="auto"/>
            </w:tcBorders>
            <w:shd w:val="clear" w:color="auto" w:fill="auto"/>
            <w:noWrap/>
            <w:vAlign w:val="center"/>
          </w:tcPr>
          <w:p w14:paraId="3D1DABA2" w14:textId="77777777" w:rsidR="007770EF" w:rsidRPr="0038105B" w:rsidRDefault="007770EF" w:rsidP="0038105B">
            <w:pPr>
              <w:spacing w:line="240" w:lineRule="auto"/>
              <w:jc w:val="center"/>
              <w:rPr>
                <w:bCs/>
                <w:color w:val="000000" w:themeColor="text1"/>
                <w:sz w:val="20"/>
                <w:szCs w:val="20"/>
                <w:lang w:val="fr-FR" w:eastAsia="fr-FR"/>
              </w:rPr>
            </w:pPr>
            <w:r w:rsidRPr="0038105B">
              <w:rPr>
                <w:bCs/>
                <w:color w:val="000000" w:themeColor="text1"/>
                <w:sz w:val="20"/>
                <w:szCs w:val="20"/>
                <w:lang w:val="fr-FR" w:eastAsia="fr-FR"/>
              </w:rPr>
              <w:t>F</w:t>
            </w:r>
          </w:p>
        </w:tc>
        <w:tc>
          <w:tcPr>
            <w:tcW w:w="0" w:type="auto"/>
            <w:vMerge w:val="restart"/>
            <w:tcBorders>
              <w:bottom w:val="single" w:sz="4" w:space="0" w:color="auto"/>
            </w:tcBorders>
            <w:vAlign w:val="center"/>
          </w:tcPr>
          <w:p w14:paraId="364E2E4F" w14:textId="77777777" w:rsidR="007770EF" w:rsidRPr="0038105B" w:rsidRDefault="007770EF" w:rsidP="0038105B">
            <w:pPr>
              <w:spacing w:line="240" w:lineRule="auto"/>
              <w:jc w:val="center"/>
              <w:rPr>
                <w:color w:val="000000"/>
                <w:sz w:val="20"/>
                <w:szCs w:val="20"/>
                <w:lang w:val="fr-FR" w:eastAsia="fr-FR"/>
              </w:rPr>
            </w:pPr>
            <w:r w:rsidRPr="0038105B">
              <w:rPr>
                <w:color w:val="000000"/>
                <w:sz w:val="20"/>
                <w:szCs w:val="20"/>
                <w:lang w:val="fr-FR" w:eastAsia="fr-FR"/>
              </w:rPr>
              <w:t>Danisman and Gous (2013)</w:t>
            </w:r>
          </w:p>
        </w:tc>
        <w:tc>
          <w:tcPr>
            <w:tcW w:w="0" w:type="auto"/>
            <w:vMerge w:val="restart"/>
            <w:tcBorders>
              <w:bottom w:val="single" w:sz="4" w:space="0" w:color="auto"/>
            </w:tcBorders>
            <w:vAlign w:val="center"/>
          </w:tcPr>
          <w:p w14:paraId="705358F9" w14:textId="77777777" w:rsidR="007770EF" w:rsidRPr="0038105B" w:rsidRDefault="007770EF" w:rsidP="0038105B">
            <w:pPr>
              <w:spacing w:line="240" w:lineRule="auto"/>
              <w:jc w:val="center"/>
              <w:rPr>
                <w:color w:val="000000"/>
                <w:sz w:val="20"/>
                <w:szCs w:val="20"/>
                <w:lang w:val="fr-FR" w:eastAsia="fr-FR"/>
              </w:rPr>
            </w:pPr>
            <w:r w:rsidRPr="0038105B">
              <w:rPr>
                <w:color w:val="000000"/>
                <w:sz w:val="20"/>
                <w:szCs w:val="20"/>
                <w:lang w:val="fr-FR" w:eastAsia="fr-FR"/>
              </w:rPr>
              <w:t>Individual</w:t>
            </w:r>
            <w:r>
              <w:rPr>
                <w:color w:val="000000"/>
                <w:sz w:val="20"/>
                <w:szCs w:val="20"/>
                <w:lang w:val="fr-FR" w:eastAsia="fr-FR"/>
              </w:rPr>
              <w:t>s</w:t>
            </w:r>
          </w:p>
        </w:tc>
        <w:tc>
          <w:tcPr>
            <w:tcW w:w="0" w:type="auto"/>
            <w:tcBorders>
              <w:bottom w:val="single" w:sz="4" w:space="0" w:color="auto"/>
            </w:tcBorders>
            <w:shd w:val="clear" w:color="auto" w:fill="auto"/>
            <w:noWrap/>
            <w:vAlign w:val="center"/>
          </w:tcPr>
          <w:p w14:paraId="48894536" w14:textId="77777777" w:rsidR="007770EF" w:rsidRPr="0038105B" w:rsidRDefault="007770EF" w:rsidP="0038105B">
            <w:pPr>
              <w:spacing w:line="240" w:lineRule="auto"/>
              <w:jc w:val="center"/>
              <w:rPr>
                <w:color w:val="000000"/>
                <w:sz w:val="20"/>
                <w:szCs w:val="20"/>
              </w:rPr>
            </w:pPr>
            <w:r w:rsidRPr="0038105B">
              <w:rPr>
                <w:bCs/>
                <w:color w:val="000000"/>
                <w:sz w:val="20"/>
                <w:szCs w:val="20"/>
              </w:rPr>
              <w:t>22</w:t>
            </w:r>
          </w:p>
        </w:tc>
        <w:tc>
          <w:tcPr>
            <w:tcW w:w="0" w:type="auto"/>
            <w:tcBorders>
              <w:bottom w:val="single" w:sz="4" w:space="0" w:color="auto"/>
            </w:tcBorders>
            <w:shd w:val="clear" w:color="auto" w:fill="auto"/>
            <w:noWrap/>
            <w:vAlign w:val="center"/>
          </w:tcPr>
          <w:p w14:paraId="55311317" w14:textId="77777777" w:rsidR="007770EF" w:rsidRPr="0038105B" w:rsidRDefault="007770EF" w:rsidP="0038105B">
            <w:pPr>
              <w:spacing w:line="240" w:lineRule="auto"/>
              <w:jc w:val="center"/>
              <w:rPr>
                <w:color w:val="000000"/>
                <w:sz w:val="20"/>
                <w:szCs w:val="20"/>
              </w:rPr>
            </w:pPr>
          </w:p>
        </w:tc>
        <w:tc>
          <w:tcPr>
            <w:tcW w:w="0" w:type="auto"/>
            <w:tcBorders>
              <w:bottom w:val="single" w:sz="4" w:space="0" w:color="auto"/>
            </w:tcBorders>
            <w:vAlign w:val="center"/>
          </w:tcPr>
          <w:p w14:paraId="56B63777" w14:textId="77777777" w:rsidR="007770EF" w:rsidRPr="0038105B" w:rsidRDefault="007770EF" w:rsidP="0038105B">
            <w:pPr>
              <w:spacing w:line="240" w:lineRule="auto"/>
              <w:jc w:val="center"/>
              <w:rPr>
                <w:color w:val="000000"/>
                <w:sz w:val="20"/>
                <w:szCs w:val="20"/>
              </w:rPr>
            </w:pPr>
            <w:r w:rsidRPr="0038105B">
              <w:rPr>
                <w:bCs/>
                <w:color w:val="000000"/>
                <w:sz w:val="20"/>
                <w:szCs w:val="20"/>
              </w:rPr>
              <w:t>1.25</w:t>
            </w:r>
          </w:p>
        </w:tc>
        <w:tc>
          <w:tcPr>
            <w:tcW w:w="0" w:type="auto"/>
            <w:tcBorders>
              <w:bottom w:val="single" w:sz="4" w:space="0" w:color="auto"/>
            </w:tcBorders>
            <w:vAlign w:val="center"/>
          </w:tcPr>
          <w:p w14:paraId="277AAF77" w14:textId="77777777" w:rsidR="007770EF" w:rsidRPr="0038105B" w:rsidRDefault="007770EF" w:rsidP="0038105B">
            <w:pPr>
              <w:spacing w:line="240" w:lineRule="auto"/>
              <w:jc w:val="center"/>
              <w:rPr>
                <w:color w:val="000000"/>
                <w:sz w:val="20"/>
                <w:szCs w:val="20"/>
              </w:rPr>
            </w:pPr>
            <w:r w:rsidRPr="0038105B">
              <w:rPr>
                <w:bCs/>
                <w:color w:val="000000"/>
                <w:sz w:val="20"/>
                <w:szCs w:val="20"/>
              </w:rPr>
              <w:t>±0.04</w:t>
            </w:r>
          </w:p>
        </w:tc>
        <w:tc>
          <w:tcPr>
            <w:tcW w:w="0" w:type="auto"/>
            <w:tcBorders>
              <w:bottom w:val="single" w:sz="4" w:space="0" w:color="auto"/>
            </w:tcBorders>
            <w:vAlign w:val="center"/>
          </w:tcPr>
          <w:p w14:paraId="28AA3CE7" w14:textId="77777777" w:rsidR="007770EF" w:rsidRPr="0038105B" w:rsidRDefault="007770EF" w:rsidP="0038105B">
            <w:pPr>
              <w:spacing w:line="240" w:lineRule="auto"/>
              <w:jc w:val="center"/>
              <w:rPr>
                <w:color w:val="000000"/>
                <w:sz w:val="20"/>
                <w:szCs w:val="20"/>
              </w:rPr>
            </w:pPr>
            <w:r w:rsidRPr="0038105B">
              <w:rPr>
                <w:bCs/>
                <w:color w:val="000000"/>
                <w:sz w:val="20"/>
                <w:szCs w:val="20"/>
              </w:rPr>
              <w:t>***</w:t>
            </w:r>
          </w:p>
        </w:tc>
        <w:tc>
          <w:tcPr>
            <w:tcW w:w="0" w:type="auto"/>
            <w:tcBorders>
              <w:bottom w:val="single" w:sz="4" w:space="0" w:color="auto"/>
            </w:tcBorders>
            <w:shd w:val="clear" w:color="auto" w:fill="auto"/>
            <w:noWrap/>
            <w:vAlign w:val="center"/>
          </w:tcPr>
          <w:p w14:paraId="25EF2723" w14:textId="77777777" w:rsidR="007770EF" w:rsidRPr="0038105B" w:rsidRDefault="007770EF" w:rsidP="0038105B">
            <w:pPr>
              <w:spacing w:line="240" w:lineRule="auto"/>
              <w:jc w:val="center"/>
              <w:rPr>
                <w:color w:val="000000"/>
                <w:sz w:val="20"/>
                <w:szCs w:val="20"/>
              </w:rPr>
            </w:pPr>
          </w:p>
        </w:tc>
        <w:tc>
          <w:tcPr>
            <w:tcW w:w="0" w:type="auto"/>
            <w:tcBorders>
              <w:bottom w:val="single" w:sz="4" w:space="0" w:color="auto"/>
            </w:tcBorders>
            <w:vAlign w:val="center"/>
          </w:tcPr>
          <w:p w14:paraId="62BD2C8D" w14:textId="77777777" w:rsidR="007770EF" w:rsidRPr="0038105B" w:rsidRDefault="007770EF" w:rsidP="0038105B">
            <w:pPr>
              <w:spacing w:line="240" w:lineRule="auto"/>
              <w:jc w:val="center"/>
              <w:rPr>
                <w:color w:val="000000"/>
                <w:sz w:val="20"/>
                <w:szCs w:val="20"/>
              </w:rPr>
            </w:pPr>
            <w:r w:rsidRPr="0038105B">
              <w:rPr>
                <w:bCs/>
                <w:color w:val="000000"/>
                <w:sz w:val="20"/>
                <w:szCs w:val="20"/>
              </w:rPr>
              <w:t>-2.22</w:t>
            </w:r>
          </w:p>
        </w:tc>
        <w:tc>
          <w:tcPr>
            <w:tcW w:w="0" w:type="auto"/>
            <w:tcBorders>
              <w:bottom w:val="single" w:sz="4" w:space="0" w:color="auto"/>
            </w:tcBorders>
            <w:vAlign w:val="center"/>
          </w:tcPr>
          <w:p w14:paraId="0E62F7F7" w14:textId="77777777" w:rsidR="007770EF" w:rsidRPr="0038105B" w:rsidRDefault="007770EF" w:rsidP="0038105B">
            <w:pPr>
              <w:spacing w:line="240" w:lineRule="auto"/>
              <w:jc w:val="center"/>
              <w:rPr>
                <w:color w:val="000000"/>
                <w:sz w:val="20"/>
                <w:szCs w:val="20"/>
              </w:rPr>
            </w:pPr>
            <w:r w:rsidRPr="0038105B">
              <w:rPr>
                <w:bCs/>
                <w:color w:val="000000"/>
                <w:sz w:val="20"/>
                <w:szCs w:val="20"/>
              </w:rPr>
              <w:t>±0.03</w:t>
            </w:r>
          </w:p>
        </w:tc>
        <w:tc>
          <w:tcPr>
            <w:tcW w:w="0" w:type="auto"/>
            <w:tcBorders>
              <w:bottom w:val="single" w:sz="4" w:space="0" w:color="auto"/>
            </w:tcBorders>
            <w:vAlign w:val="center"/>
          </w:tcPr>
          <w:p w14:paraId="05CF70F0" w14:textId="77777777" w:rsidR="007770EF" w:rsidRPr="0038105B" w:rsidRDefault="007770EF" w:rsidP="0038105B">
            <w:pPr>
              <w:spacing w:line="240" w:lineRule="auto"/>
              <w:jc w:val="center"/>
              <w:rPr>
                <w:color w:val="000000"/>
                <w:sz w:val="20"/>
                <w:szCs w:val="20"/>
              </w:rPr>
            </w:pPr>
            <w:r w:rsidRPr="0038105B">
              <w:rPr>
                <w:bCs/>
                <w:color w:val="000000"/>
                <w:sz w:val="20"/>
                <w:szCs w:val="20"/>
              </w:rPr>
              <w:t>***</w:t>
            </w:r>
          </w:p>
        </w:tc>
        <w:tc>
          <w:tcPr>
            <w:tcW w:w="0" w:type="auto"/>
            <w:tcBorders>
              <w:bottom w:val="single" w:sz="4" w:space="0" w:color="auto"/>
            </w:tcBorders>
            <w:shd w:val="clear" w:color="auto" w:fill="auto"/>
            <w:noWrap/>
            <w:vAlign w:val="center"/>
          </w:tcPr>
          <w:p w14:paraId="022C4F21" w14:textId="77777777" w:rsidR="007770EF" w:rsidRPr="0038105B" w:rsidRDefault="007770EF" w:rsidP="0038105B">
            <w:pPr>
              <w:spacing w:line="240" w:lineRule="auto"/>
              <w:jc w:val="center"/>
              <w:rPr>
                <w:sz w:val="20"/>
                <w:szCs w:val="20"/>
                <w:lang w:val="fr-FR" w:eastAsia="fr-FR"/>
              </w:rPr>
            </w:pPr>
          </w:p>
        </w:tc>
        <w:tc>
          <w:tcPr>
            <w:tcW w:w="0" w:type="auto"/>
            <w:vMerge w:val="restart"/>
            <w:tcBorders>
              <w:bottom w:val="single" w:sz="4" w:space="0" w:color="auto"/>
              <w:right w:val="single" w:sz="4" w:space="0" w:color="auto"/>
            </w:tcBorders>
            <w:vAlign w:val="center"/>
          </w:tcPr>
          <w:p w14:paraId="78E45158" w14:textId="77777777" w:rsidR="007770EF" w:rsidRPr="0038105B" w:rsidRDefault="007770EF" w:rsidP="0038105B">
            <w:pPr>
              <w:spacing w:line="240" w:lineRule="auto"/>
              <w:jc w:val="center"/>
              <w:rPr>
                <w:i/>
                <w:iCs/>
                <w:color w:val="000000"/>
                <w:sz w:val="20"/>
                <w:szCs w:val="20"/>
                <w:lang w:val="fr-FR" w:eastAsia="fr-FR"/>
              </w:rPr>
            </w:pPr>
            <w:r w:rsidRPr="0038105B">
              <w:rPr>
                <w:i/>
                <w:iCs/>
                <w:color w:val="000000"/>
                <w:sz w:val="20"/>
                <w:szCs w:val="20"/>
                <w:lang w:val="fr-FR" w:eastAsia="fr-FR"/>
              </w:rPr>
              <w:t>***</w:t>
            </w:r>
          </w:p>
        </w:tc>
      </w:tr>
      <w:tr w:rsidR="007770EF" w:rsidRPr="0038105B" w14:paraId="60CD06C3" w14:textId="77777777" w:rsidTr="0038105B">
        <w:trPr>
          <w:trHeight w:val="20"/>
        </w:trPr>
        <w:tc>
          <w:tcPr>
            <w:tcW w:w="0" w:type="auto"/>
            <w:tcBorders>
              <w:top w:val="single" w:sz="4" w:space="0" w:color="auto"/>
              <w:left w:val="single" w:sz="4" w:space="0" w:color="auto"/>
              <w:bottom w:val="single" w:sz="4" w:space="0" w:color="auto"/>
            </w:tcBorders>
            <w:shd w:val="clear" w:color="auto" w:fill="auto"/>
            <w:noWrap/>
            <w:vAlign w:val="center"/>
          </w:tcPr>
          <w:p w14:paraId="3E15A8B3" w14:textId="77777777" w:rsidR="007770EF" w:rsidRPr="0038105B" w:rsidRDefault="007770EF" w:rsidP="0038105B">
            <w:pPr>
              <w:spacing w:line="240" w:lineRule="auto"/>
              <w:jc w:val="center"/>
              <w:rPr>
                <w:bCs/>
                <w:color w:val="000000" w:themeColor="text1"/>
                <w:sz w:val="20"/>
                <w:szCs w:val="20"/>
                <w:lang w:val="fr-FR" w:eastAsia="fr-FR"/>
              </w:rPr>
            </w:pPr>
            <w:r w:rsidRPr="0038105B">
              <w:rPr>
                <w:bCs/>
                <w:color w:val="000000" w:themeColor="text1"/>
                <w:sz w:val="20"/>
                <w:szCs w:val="20"/>
                <w:lang w:val="fr-FR" w:eastAsia="fr-FR"/>
              </w:rPr>
              <w:t>M</w:t>
            </w:r>
          </w:p>
        </w:tc>
        <w:tc>
          <w:tcPr>
            <w:tcW w:w="0" w:type="auto"/>
            <w:vMerge/>
            <w:tcBorders>
              <w:top w:val="single" w:sz="4" w:space="0" w:color="auto"/>
              <w:bottom w:val="single" w:sz="4" w:space="0" w:color="auto"/>
            </w:tcBorders>
            <w:vAlign w:val="center"/>
          </w:tcPr>
          <w:p w14:paraId="5FF5A2F5" w14:textId="77777777" w:rsidR="007770EF" w:rsidRPr="0038105B" w:rsidRDefault="007770EF" w:rsidP="0038105B">
            <w:pPr>
              <w:spacing w:line="240" w:lineRule="auto"/>
              <w:jc w:val="center"/>
              <w:rPr>
                <w:color w:val="000000"/>
                <w:sz w:val="20"/>
                <w:szCs w:val="20"/>
                <w:lang w:val="fr-FR" w:eastAsia="fr-FR"/>
              </w:rPr>
            </w:pPr>
          </w:p>
        </w:tc>
        <w:tc>
          <w:tcPr>
            <w:tcW w:w="0" w:type="auto"/>
            <w:vMerge/>
            <w:tcBorders>
              <w:top w:val="single" w:sz="4" w:space="0" w:color="auto"/>
              <w:bottom w:val="single" w:sz="4" w:space="0" w:color="auto"/>
            </w:tcBorders>
            <w:vAlign w:val="center"/>
          </w:tcPr>
          <w:p w14:paraId="6D79793A" w14:textId="77777777" w:rsidR="007770EF" w:rsidRPr="0038105B" w:rsidRDefault="007770EF" w:rsidP="0038105B">
            <w:pPr>
              <w:spacing w:line="240" w:lineRule="auto"/>
              <w:jc w:val="center"/>
              <w:rPr>
                <w:color w:val="000000"/>
                <w:sz w:val="20"/>
                <w:szCs w:val="20"/>
                <w:lang w:val="fr-FR" w:eastAsia="fr-FR"/>
              </w:rPr>
            </w:pPr>
          </w:p>
        </w:tc>
        <w:tc>
          <w:tcPr>
            <w:tcW w:w="0" w:type="auto"/>
            <w:tcBorders>
              <w:top w:val="single" w:sz="4" w:space="0" w:color="auto"/>
              <w:bottom w:val="single" w:sz="4" w:space="0" w:color="auto"/>
            </w:tcBorders>
            <w:shd w:val="clear" w:color="auto" w:fill="auto"/>
            <w:noWrap/>
            <w:vAlign w:val="center"/>
          </w:tcPr>
          <w:p w14:paraId="682C994F" w14:textId="77777777" w:rsidR="007770EF" w:rsidRPr="0038105B" w:rsidRDefault="007770EF" w:rsidP="0038105B">
            <w:pPr>
              <w:spacing w:line="240" w:lineRule="auto"/>
              <w:jc w:val="center"/>
              <w:rPr>
                <w:color w:val="000000"/>
                <w:sz w:val="20"/>
                <w:szCs w:val="20"/>
              </w:rPr>
            </w:pPr>
            <w:r w:rsidRPr="0038105B">
              <w:rPr>
                <w:bCs/>
                <w:color w:val="000000"/>
                <w:sz w:val="20"/>
                <w:szCs w:val="20"/>
              </w:rPr>
              <w:t>21</w:t>
            </w:r>
          </w:p>
        </w:tc>
        <w:tc>
          <w:tcPr>
            <w:tcW w:w="0" w:type="auto"/>
            <w:tcBorders>
              <w:top w:val="single" w:sz="4" w:space="0" w:color="auto"/>
              <w:bottom w:val="single" w:sz="4" w:space="0" w:color="auto"/>
            </w:tcBorders>
            <w:shd w:val="clear" w:color="auto" w:fill="auto"/>
            <w:noWrap/>
            <w:vAlign w:val="center"/>
          </w:tcPr>
          <w:p w14:paraId="120253A1" w14:textId="77777777" w:rsidR="007770EF" w:rsidRPr="0038105B" w:rsidRDefault="007770EF" w:rsidP="0038105B">
            <w:pPr>
              <w:spacing w:line="240" w:lineRule="auto"/>
              <w:jc w:val="center"/>
              <w:rPr>
                <w:color w:val="000000"/>
                <w:sz w:val="20"/>
                <w:szCs w:val="20"/>
              </w:rPr>
            </w:pPr>
          </w:p>
        </w:tc>
        <w:tc>
          <w:tcPr>
            <w:tcW w:w="0" w:type="auto"/>
            <w:tcBorders>
              <w:top w:val="single" w:sz="4" w:space="0" w:color="auto"/>
              <w:bottom w:val="single" w:sz="4" w:space="0" w:color="auto"/>
            </w:tcBorders>
            <w:vAlign w:val="center"/>
          </w:tcPr>
          <w:p w14:paraId="7E4EF87D" w14:textId="77777777" w:rsidR="007770EF" w:rsidRPr="0038105B" w:rsidRDefault="007770EF" w:rsidP="0038105B">
            <w:pPr>
              <w:spacing w:line="240" w:lineRule="auto"/>
              <w:jc w:val="center"/>
              <w:rPr>
                <w:color w:val="000000"/>
                <w:sz w:val="20"/>
                <w:szCs w:val="20"/>
              </w:rPr>
            </w:pPr>
            <w:r w:rsidRPr="0038105B">
              <w:rPr>
                <w:bCs/>
                <w:color w:val="000000"/>
                <w:sz w:val="20"/>
                <w:szCs w:val="20"/>
              </w:rPr>
              <w:t>1.19</w:t>
            </w:r>
          </w:p>
        </w:tc>
        <w:tc>
          <w:tcPr>
            <w:tcW w:w="0" w:type="auto"/>
            <w:tcBorders>
              <w:top w:val="single" w:sz="4" w:space="0" w:color="auto"/>
              <w:bottom w:val="single" w:sz="4" w:space="0" w:color="auto"/>
            </w:tcBorders>
            <w:vAlign w:val="center"/>
          </w:tcPr>
          <w:p w14:paraId="369FCBAC" w14:textId="77777777" w:rsidR="007770EF" w:rsidRPr="0038105B" w:rsidRDefault="007770EF" w:rsidP="0038105B">
            <w:pPr>
              <w:spacing w:line="240" w:lineRule="auto"/>
              <w:jc w:val="center"/>
              <w:rPr>
                <w:color w:val="000000"/>
                <w:sz w:val="20"/>
                <w:szCs w:val="20"/>
              </w:rPr>
            </w:pPr>
            <w:r w:rsidRPr="0038105B">
              <w:rPr>
                <w:bCs/>
                <w:color w:val="000000"/>
                <w:sz w:val="20"/>
                <w:szCs w:val="20"/>
              </w:rPr>
              <w:t>±0.02</w:t>
            </w:r>
          </w:p>
        </w:tc>
        <w:tc>
          <w:tcPr>
            <w:tcW w:w="0" w:type="auto"/>
            <w:tcBorders>
              <w:top w:val="single" w:sz="4" w:space="0" w:color="auto"/>
              <w:bottom w:val="single" w:sz="4" w:space="0" w:color="auto"/>
            </w:tcBorders>
            <w:vAlign w:val="center"/>
          </w:tcPr>
          <w:p w14:paraId="2B554D7E" w14:textId="77777777" w:rsidR="007770EF" w:rsidRPr="0038105B" w:rsidRDefault="007770EF" w:rsidP="0038105B">
            <w:pPr>
              <w:spacing w:line="240" w:lineRule="auto"/>
              <w:jc w:val="center"/>
              <w:rPr>
                <w:color w:val="000000"/>
                <w:sz w:val="20"/>
                <w:szCs w:val="20"/>
              </w:rPr>
            </w:pPr>
            <w:r w:rsidRPr="0038105B">
              <w:rPr>
                <w:bCs/>
                <w:color w:val="000000"/>
                <w:sz w:val="20"/>
                <w:szCs w:val="20"/>
              </w:rPr>
              <w:t>***</w:t>
            </w:r>
          </w:p>
        </w:tc>
        <w:tc>
          <w:tcPr>
            <w:tcW w:w="0" w:type="auto"/>
            <w:tcBorders>
              <w:top w:val="single" w:sz="4" w:space="0" w:color="auto"/>
              <w:bottom w:val="single" w:sz="4" w:space="0" w:color="auto"/>
            </w:tcBorders>
            <w:shd w:val="clear" w:color="auto" w:fill="auto"/>
            <w:noWrap/>
            <w:vAlign w:val="center"/>
          </w:tcPr>
          <w:p w14:paraId="028AA39C" w14:textId="77777777" w:rsidR="007770EF" w:rsidRPr="0038105B" w:rsidRDefault="007770EF" w:rsidP="0038105B">
            <w:pPr>
              <w:spacing w:line="240" w:lineRule="auto"/>
              <w:jc w:val="center"/>
              <w:rPr>
                <w:color w:val="000000"/>
                <w:sz w:val="20"/>
                <w:szCs w:val="20"/>
              </w:rPr>
            </w:pPr>
          </w:p>
        </w:tc>
        <w:tc>
          <w:tcPr>
            <w:tcW w:w="0" w:type="auto"/>
            <w:tcBorders>
              <w:top w:val="single" w:sz="4" w:space="0" w:color="auto"/>
              <w:bottom w:val="single" w:sz="4" w:space="0" w:color="auto"/>
            </w:tcBorders>
            <w:vAlign w:val="center"/>
          </w:tcPr>
          <w:p w14:paraId="1BB33A11" w14:textId="77777777" w:rsidR="007770EF" w:rsidRPr="0038105B" w:rsidRDefault="007770EF" w:rsidP="0038105B">
            <w:pPr>
              <w:spacing w:line="240" w:lineRule="auto"/>
              <w:jc w:val="center"/>
              <w:rPr>
                <w:color w:val="000000"/>
                <w:sz w:val="20"/>
                <w:szCs w:val="20"/>
              </w:rPr>
            </w:pPr>
            <w:r w:rsidRPr="0038105B">
              <w:rPr>
                <w:bCs/>
                <w:color w:val="000000"/>
                <w:sz w:val="20"/>
                <w:szCs w:val="20"/>
              </w:rPr>
              <w:t>-2.33</w:t>
            </w:r>
          </w:p>
        </w:tc>
        <w:tc>
          <w:tcPr>
            <w:tcW w:w="0" w:type="auto"/>
            <w:tcBorders>
              <w:top w:val="single" w:sz="4" w:space="0" w:color="auto"/>
              <w:bottom w:val="single" w:sz="4" w:space="0" w:color="auto"/>
            </w:tcBorders>
            <w:vAlign w:val="center"/>
          </w:tcPr>
          <w:p w14:paraId="45C75FF7" w14:textId="77777777" w:rsidR="007770EF" w:rsidRPr="0038105B" w:rsidRDefault="007770EF" w:rsidP="0038105B">
            <w:pPr>
              <w:spacing w:line="240" w:lineRule="auto"/>
              <w:jc w:val="center"/>
              <w:rPr>
                <w:color w:val="000000"/>
                <w:sz w:val="20"/>
                <w:szCs w:val="20"/>
              </w:rPr>
            </w:pPr>
            <w:r w:rsidRPr="0038105B">
              <w:rPr>
                <w:bCs/>
                <w:color w:val="000000"/>
                <w:sz w:val="20"/>
                <w:szCs w:val="20"/>
              </w:rPr>
              <w:t>±0.02</w:t>
            </w:r>
          </w:p>
        </w:tc>
        <w:tc>
          <w:tcPr>
            <w:tcW w:w="0" w:type="auto"/>
            <w:tcBorders>
              <w:top w:val="single" w:sz="4" w:space="0" w:color="auto"/>
              <w:bottom w:val="single" w:sz="4" w:space="0" w:color="auto"/>
            </w:tcBorders>
            <w:vAlign w:val="center"/>
          </w:tcPr>
          <w:p w14:paraId="0CB963A5" w14:textId="77777777" w:rsidR="007770EF" w:rsidRPr="0038105B" w:rsidRDefault="007770EF" w:rsidP="0038105B">
            <w:pPr>
              <w:spacing w:line="240" w:lineRule="auto"/>
              <w:jc w:val="center"/>
              <w:rPr>
                <w:color w:val="000000"/>
                <w:sz w:val="20"/>
                <w:szCs w:val="20"/>
              </w:rPr>
            </w:pPr>
            <w:r w:rsidRPr="0038105B">
              <w:rPr>
                <w:bCs/>
                <w:color w:val="000000"/>
                <w:sz w:val="20"/>
                <w:szCs w:val="20"/>
              </w:rPr>
              <w:t>***</w:t>
            </w:r>
          </w:p>
        </w:tc>
        <w:tc>
          <w:tcPr>
            <w:tcW w:w="0" w:type="auto"/>
            <w:tcBorders>
              <w:top w:val="single" w:sz="4" w:space="0" w:color="auto"/>
              <w:bottom w:val="single" w:sz="4" w:space="0" w:color="auto"/>
            </w:tcBorders>
            <w:shd w:val="clear" w:color="auto" w:fill="auto"/>
            <w:noWrap/>
            <w:vAlign w:val="center"/>
          </w:tcPr>
          <w:p w14:paraId="3F306D69" w14:textId="77777777" w:rsidR="007770EF" w:rsidRPr="0038105B" w:rsidRDefault="007770EF" w:rsidP="0038105B">
            <w:pPr>
              <w:spacing w:line="240" w:lineRule="auto"/>
              <w:jc w:val="center"/>
              <w:rPr>
                <w:sz w:val="20"/>
                <w:szCs w:val="20"/>
                <w:lang w:val="fr-FR" w:eastAsia="fr-FR"/>
              </w:rPr>
            </w:pPr>
          </w:p>
        </w:tc>
        <w:tc>
          <w:tcPr>
            <w:tcW w:w="0" w:type="auto"/>
            <w:vMerge/>
            <w:tcBorders>
              <w:top w:val="single" w:sz="4" w:space="0" w:color="auto"/>
              <w:bottom w:val="single" w:sz="4" w:space="0" w:color="auto"/>
              <w:right w:val="single" w:sz="4" w:space="0" w:color="auto"/>
            </w:tcBorders>
            <w:vAlign w:val="center"/>
          </w:tcPr>
          <w:p w14:paraId="3FE21F06" w14:textId="77777777" w:rsidR="007770EF" w:rsidRPr="0038105B" w:rsidRDefault="007770EF" w:rsidP="0038105B">
            <w:pPr>
              <w:spacing w:line="240" w:lineRule="auto"/>
              <w:jc w:val="center"/>
              <w:rPr>
                <w:i/>
                <w:iCs/>
                <w:color w:val="000000"/>
                <w:sz w:val="20"/>
                <w:szCs w:val="20"/>
                <w:lang w:val="fr-FR" w:eastAsia="fr-FR"/>
              </w:rPr>
            </w:pPr>
          </w:p>
        </w:tc>
      </w:tr>
      <w:tr w:rsidR="007770EF" w:rsidRPr="0038105B" w14:paraId="77E61DA9" w14:textId="77777777" w:rsidTr="0038105B">
        <w:trPr>
          <w:trHeight w:val="20"/>
        </w:trPr>
        <w:tc>
          <w:tcPr>
            <w:tcW w:w="0" w:type="auto"/>
            <w:tcBorders>
              <w:top w:val="single" w:sz="4" w:space="0" w:color="auto"/>
              <w:left w:val="single" w:sz="4" w:space="0" w:color="auto"/>
            </w:tcBorders>
            <w:shd w:val="clear" w:color="auto" w:fill="auto"/>
            <w:noWrap/>
            <w:vAlign w:val="center"/>
          </w:tcPr>
          <w:p w14:paraId="34896206" w14:textId="77777777" w:rsidR="007770EF" w:rsidRPr="0038105B" w:rsidRDefault="007770EF" w:rsidP="0038105B">
            <w:pPr>
              <w:spacing w:line="240" w:lineRule="auto"/>
              <w:jc w:val="center"/>
              <w:rPr>
                <w:bCs/>
                <w:color w:val="000000" w:themeColor="text1"/>
                <w:sz w:val="20"/>
                <w:szCs w:val="20"/>
                <w:lang w:val="fr-FR" w:eastAsia="fr-FR"/>
              </w:rPr>
            </w:pPr>
            <w:r w:rsidRPr="0038105B">
              <w:rPr>
                <w:bCs/>
                <w:color w:val="000000"/>
                <w:sz w:val="20"/>
                <w:szCs w:val="20"/>
                <w:lang w:val="fr-FR" w:eastAsia="fr-FR"/>
              </w:rPr>
              <w:t>M&amp;F</w:t>
            </w:r>
          </w:p>
        </w:tc>
        <w:tc>
          <w:tcPr>
            <w:tcW w:w="0" w:type="auto"/>
            <w:vMerge/>
            <w:tcBorders>
              <w:top w:val="single" w:sz="4" w:space="0" w:color="auto"/>
            </w:tcBorders>
            <w:vAlign w:val="center"/>
          </w:tcPr>
          <w:p w14:paraId="15824B56" w14:textId="77777777" w:rsidR="007770EF" w:rsidRPr="0038105B" w:rsidRDefault="007770EF" w:rsidP="0038105B">
            <w:pPr>
              <w:spacing w:line="240" w:lineRule="auto"/>
              <w:jc w:val="center"/>
              <w:rPr>
                <w:color w:val="000000"/>
                <w:sz w:val="20"/>
                <w:szCs w:val="20"/>
                <w:lang w:val="fr-FR" w:eastAsia="fr-FR"/>
              </w:rPr>
            </w:pPr>
          </w:p>
        </w:tc>
        <w:tc>
          <w:tcPr>
            <w:tcW w:w="0" w:type="auto"/>
            <w:vMerge/>
            <w:tcBorders>
              <w:top w:val="single" w:sz="4" w:space="0" w:color="auto"/>
            </w:tcBorders>
            <w:vAlign w:val="center"/>
          </w:tcPr>
          <w:p w14:paraId="4290DCD6" w14:textId="77777777" w:rsidR="007770EF" w:rsidRPr="0038105B" w:rsidRDefault="007770EF" w:rsidP="0038105B">
            <w:pPr>
              <w:spacing w:line="240" w:lineRule="auto"/>
              <w:jc w:val="center"/>
              <w:rPr>
                <w:color w:val="000000"/>
                <w:sz w:val="20"/>
                <w:szCs w:val="20"/>
                <w:lang w:val="fr-FR" w:eastAsia="fr-FR"/>
              </w:rPr>
            </w:pPr>
          </w:p>
        </w:tc>
        <w:tc>
          <w:tcPr>
            <w:tcW w:w="0" w:type="auto"/>
            <w:tcBorders>
              <w:top w:val="single" w:sz="4" w:space="0" w:color="auto"/>
            </w:tcBorders>
            <w:shd w:val="clear" w:color="auto" w:fill="auto"/>
            <w:noWrap/>
            <w:vAlign w:val="center"/>
          </w:tcPr>
          <w:p w14:paraId="4A74D93B" w14:textId="77777777" w:rsidR="007770EF" w:rsidRPr="0038105B" w:rsidRDefault="007770EF" w:rsidP="0038105B">
            <w:pPr>
              <w:spacing w:line="240" w:lineRule="auto"/>
              <w:jc w:val="center"/>
              <w:rPr>
                <w:color w:val="000000"/>
                <w:sz w:val="20"/>
                <w:szCs w:val="20"/>
              </w:rPr>
            </w:pPr>
            <w:r w:rsidRPr="0038105B">
              <w:rPr>
                <w:bCs/>
                <w:color w:val="000000"/>
                <w:sz w:val="20"/>
                <w:szCs w:val="20"/>
              </w:rPr>
              <w:t>43</w:t>
            </w:r>
          </w:p>
        </w:tc>
        <w:tc>
          <w:tcPr>
            <w:tcW w:w="0" w:type="auto"/>
            <w:tcBorders>
              <w:top w:val="single" w:sz="4" w:space="0" w:color="auto"/>
            </w:tcBorders>
            <w:shd w:val="clear" w:color="auto" w:fill="auto"/>
            <w:noWrap/>
            <w:vAlign w:val="center"/>
          </w:tcPr>
          <w:p w14:paraId="7FBE7DF4" w14:textId="77777777" w:rsidR="007770EF" w:rsidRPr="0038105B" w:rsidRDefault="007770EF" w:rsidP="0038105B">
            <w:pPr>
              <w:spacing w:line="240" w:lineRule="auto"/>
              <w:jc w:val="center"/>
              <w:rPr>
                <w:color w:val="000000"/>
                <w:sz w:val="20"/>
                <w:szCs w:val="20"/>
              </w:rPr>
            </w:pPr>
          </w:p>
        </w:tc>
        <w:tc>
          <w:tcPr>
            <w:tcW w:w="0" w:type="auto"/>
            <w:tcBorders>
              <w:top w:val="single" w:sz="4" w:space="0" w:color="auto"/>
            </w:tcBorders>
            <w:vAlign w:val="center"/>
          </w:tcPr>
          <w:p w14:paraId="49F2EB75" w14:textId="77777777" w:rsidR="007770EF" w:rsidRPr="0038105B" w:rsidRDefault="007770EF" w:rsidP="0038105B">
            <w:pPr>
              <w:spacing w:line="240" w:lineRule="auto"/>
              <w:jc w:val="center"/>
              <w:rPr>
                <w:color w:val="000000"/>
                <w:sz w:val="20"/>
                <w:szCs w:val="20"/>
              </w:rPr>
            </w:pPr>
            <w:r w:rsidRPr="0038105B">
              <w:rPr>
                <w:bCs/>
                <w:color w:val="000000"/>
                <w:sz w:val="20"/>
                <w:szCs w:val="20"/>
              </w:rPr>
              <w:t>1.21</w:t>
            </w:r>
          </w:p>
        </w:tc>
        <w:tc>
          <w:tcPr>
            <w:tcW w:w="0" w:type="auto"/>
            <w:tcBorders>
              <w:top w:val="single" w:sz="4" w:space="0" w:color="auto"/>
            </w:tcBorders>
            <w:vAlign w:val="center"/>
          </w:tcPr>
          <w:p w14:paraId="073FBE0D" w14:textId="77777777" w:rsidR="007770EF" w:rsidRPr="0038105B" w:rsidRDefault="007770EF" w:rsidP="0038105B">
            <w:pPr>
              <w:spacing w:line="240" w:lineRule="auto"/>
              <w:jc w:val="center"/>
              <w:rPr>
                <w:color w:val="000000"/>
                <w:sz w:val="20"/>
                <w:szCs w:val="20"/>
              </w:rPr>
            </w:pPr>
            <w:r w:rsidRPr="0038105B">
              <w:rPr>
                <w:bCs/>
                <w:color w:val="000000"/>
                <w:sz w:val="20"/>
                <w:szCs w:val="20"/>
              </w:rPr>
              <w:t>±0.06</w:t>
            </w:r>
          </w:p>
        </w:tc>
        <w:tc>
          <w:tcPr>
            <w:tcW w:w="0" w:type="auto"/>
            <w:tcBorders>
              <w:top w:val="single" w:sz="4" w:space="0" w:color="auto"/>
            </w:tcBorders>
            <w:vAlign w:val="center"/>
          </w:tcPr>
          <w:p w14:paraId="336AA455" w14:textId="77777777" w:rsidR="007770EF" w:rsidRPr="0038105B" w:rsidRDefault="007770EF" w:rsidP="0038105B">
            <w:pPr>
              <w:spacing w:line="240" w:lineRule="auto"/>
              <w:jc w:val="center"/>
              <w:rPr>
                <w:color w:val="000000"/>
                <w:sz w:val="20"/>
                <w:szCs w:val="20"/>
              </w:rPr>
            </w:pPr>
            <w:r w:rsidRPr="0038105B">
              <w:rPr>
                <w:bCs/>
                <w:color w:val="000000"/>
                <w:sz w:val="20"/>
                <w:szCs w:val="20"/>
              </w:rPr>
              <w:t>***</w:t>
            </w:r>
          </w:p>
        </w:tc>
        <w:tc>
          <w:tcPr>
            <w:tcW w:w="0" w:type="auto"/>
            <w:tcBorders>
              <w:top w:val="single" w:sz="4" w:space="0" w:color="auto"/>
            </w:tcBorders>
            <w:shd w:val="clear" w:color="auto" w:fill="auto"/>
            <w:noWrap/>
            <w:vAlign w:val="center"/>
          </w:tcPr>
          <w:p w14:paraId="1D2F1FC8" w14:textId="77777777" w:rsidR="007770EF" w:rsidRPr="0038105B" w:rsidRDefault="007770EF" w:rsidP="0038105B">
            <w:pPr>
              <w:spacing w:line="240" w:lineRule="auto"/>
              <w:jc w:val="center"/>
              <w:rPr>
                <w:color w:val="000000"/>
                <w:sz w:val="20"/>
                <w:szCs w:val="20"/>
              </w:rPr>
            </w:pPr>
          </w:p>
        </w:tc>
        <w:tc>
          <w:tcPr>
            <w:tcW w:w="0" w:type="auto"/>
            <w:tcBorders>
              <w:top w:val="single" w:sz="4" w:space="0" w:color="auto"/>
            </w:tcBorders>
            <w:vAlign w:val="center"/>
          </w:tcPr>
          <w:p w14:paraId="33E2F966" w14:textId="77777777" w:rsidR="007770EF" w:rsidRPr="0038105B" w:rsidRDefault="007770EF" w:rsidP="0038105B">
            <w:pPr>
              <w:spacing w:line="240" w:lineRule="auto"/>
              <w:jc w:val="center"/>
              <w:rPr>
                <w:color w:val="000000"/>
                <w:sz w:val="20"/>
                <w:szCs w:val="20"/>
              </w:rPr>
            </w:pPr>
            <w:r w:rsidRPr="0038105B">
              <w:rPr>
                <w:bCs/>
                <w:color w:val="000000"/>
                <w:sz w:val="20"/>
                <w:szCs w:val="20"/>
              </w:rPr>
              <w:t>-2.32</w:t>
            </w:r>
          </w:p>
        </w:tc>
        <w:tc>
          <w:tcPr>
            <w:tcW w:w="0" w:type="auto"/>
            <w:tcBorders>
              <w:top w:val="single" w:sz="4" w:space="0" w:color="auto"/>
            </w:tcBorders>
            <w:vAlign w:val="center"/>
          </w:tcPr>
          <w:p w14:paraId="25868B4F" w14:textId="77777777" w:rsidR="007770EF" w:rsidRPr="0038105B" w:rsidRDefault="007770EF" w:rsidP="0038105B">
            <w:pPr>
              <w:spacing w:line="240" w:lineRule="auto"/>
              <w:jc w:val="center"/>
              <w:rPr>
                <w:color w:val="000000"/>
                <w:sz w:val="20"/>
                <w:szCs w:val="20"/>
              </w:rPr>
            </w:pPr>
            <w:r w:rsidRPr="0038105B">
              <w:rPr>
                <w:bCs/>
                <w:color w:val="000000"/>
                <w:sz w:val="20"/>
                <w:szCs w:val="20"/>
              </w:rPr>
              <w:t>±0.04</w:t>
            </w:r>
          </w:p>
        </w:tc>
        <w:tc>
          <w:tcPr>
            <w:tcW w:w="0" w:type="auto"/>
            <w:tcBorders>
              <w:top w:val="single" w:sz="4" w:space="0" w:color="auto"/>
            </w:tcBorders>
            <w:vAlign w:val="center"/>
          </w:tcPr>
          <w:p w14:paraId="359B1397" w14:textId="77777777" w:rsidR="007770EF" w:rsidRPr="0038105B" w:rsidRDefault="007770EF" w:rsidP="0038105B">
            <w:pPr>
              <w:spacing w:line="240" w:lineRule="auto"/>
              <w:jc w:val="center"/>
              <w:rPr>
                <w:color w:val="000000"/>
                <w:sz w:val="20"/>
                <w:szCs w:val="20"/>
              </w:rPr>
            </w:pPr>
            <w:r w:rsidRPr="0038105B">
              <w:rPr>
                <w:bCs/>
                <w:color w:val="000000"/>
                <w:sz w:val="20"/>
                <w:szCs w:val="20"/>
              </w:rPr>
              <w:t>***</w:t>
            </w:r>
          </w:p>
        </w:tc>
        <w:tc>
          <w:tcPr>
            <w:tcW w:w="0" w:type="auto"/>
            <w:tcBorders>
              <w:top w:val="single" w:sz="4" w:space="0" w:color="auto"/>
            </w:tcBorders>
            <w:shd w:val="clear" w:color="auto" w:fill="auto"/>
            <w:noWrap/>
            <w:vAlign w:val="center"/>
          </w:tcPr>
          <w:p w14:paraId="194B630C" w14:textId="77777777" w:rsidR="007770EF" w:rsidRPr="0038105B" w:rsidRDefault="007770EF" w:rsidP="0038105B">
            <w:pPr>
              <w:spacing w:line="240" w:lineRule="auto"/>
              <w:jc w:val="center"/>
              <w:rPr>
                <w:sz w:val="20"/>
                <w:szCs w:val="20"/>
                <w:lang w:val="fr-FR" w:eastAsia="fr-FR"/>
              </w:rPr>
            </w:pPr>
          </w:p>
        </w:tc>
        <w:tc>
          <w:tcPr>
            <w:tcW w:w="0" w:type="auto"/>
            <w:tcBorders>
              <w:top w:val="single" w:sz="4" w:space="0" w:color="auto"/>
              <w:right w:val="single" w:sz="4" w:space="0" w:color="auto"/>
            </w:tcBorders>
            <w:vAlign w:val="center"/>
          </w:tcPr>
          <w:p w14:paraId="7C237901" w14:textId="77777777" w:rsidR="007770EF" w:rsidRPr="0038105B" w:rsidRDefault="007770EF" w:rsidP="0038105B">
            <w:pPr>
              <w:spacing w:line="240" w:lineRule="auto"/>
              <w:jc w:val="center"/>
              <w:rPr>
                <w:i/>
                <w:iCs/>
                <w:color w:val="000000"/>
                <w:sz w:val="20"/>
                <w:szCs w:val="20"/>
                <w:lang w:val="fr-FR" w:eastAsia="fr-FR"/>
              </w:rPr>
            </w:pPr>
          </w:p>
        </w:tc>
      </w:tr>
      <w:tr w:rsidR="006E7C7F" w:rsidRPr="0052467F" w14:paraId="51BFB39B" w14:textId="77777777" w:rsidTr="00FB4E8F">
        <w:trPr>
          <w:trHeight w:val="20"/>
        </w:trPr>
        <w:tc>
          <w:tcPr>
            <w:tcW w:w="0" w:type="auto"/>
            <w:gridSpan w:val="14"/>
            <w:tcBorders>
              <w:left w:val="single" w:sz="4" w:space="0" w:color="auto"/>
              <w:bottom w:val="nil"/>
              <w:right w:val="single" w:sz="4" w:space="0" w:color="auto"/>
            </w:tcBorders>
            <w:shd w:val="clear" w:color="auto" w:fill="0D0D0D" w:themeFill="text1" w:themeFillTint="F2"/>
            <w:vAlign w:val="center"/>
          </w:tcPr>
          <w:p w14:paraId="520CD7CD" w14:textId="77777777" w:rsidR="006E7C7F" w:rsidRPr="006E7C7F" w:rsidRDefault="006E7C7F" w:rsidP="00FB4E8F">
            <w:pPr>
              <w:spacing w:line="240" w:lineRule="auto"/>
              <w:jc w:val="center"/>
              <w:rPr>
                <w:i/>
                <w:iCs/>
                <w:color w:val="FFFFFF" w:themeColor="background1"/>
                <w:sz w:val="20"/>
                <w:szCs w:val="20"/>
                <w:lang w:val="fr-FR" w:eastAsia="fr-FR"/>
              </w:rPr>
            </w:pPr>
            <w:r>
              <w:rPr>
                <w:b/>
                <w:bCs/>
                <w:color w:val="FFFFFF" w:themeColor="background1"/>
                <w:sz w:val="20"/>
                <w:szCs w:val="20"/>
                <w:lang w:val="fr-FR" w:eastAsia="fr-FR"/>
              </w:rPr>
              <w:t>SLOW</w:t>
            </w:r>
            <w:r w:rsidRPr="006E7C7F">
              <w:rPr>
                <w:b/>
                <w:bCs/>
                <w:color w:val="FFFFFF" w:themeColor="background1"/>
                <w:sz w:val="20"/>
                <w:szCs w:val="20"/>
                <w:lang w:val="fr-FR" w:eastAsia="fr-FR"/>
              </w:rPr>
              <w:t>-GROWING</w:t>
            </w:r>
          </w:p>
        </w:tc>
      </w:tr>
      <w:tr w:rsidR="007770EF" w:rsidRPr="0052467F" w14:paraId="3D7B549E" w14:textId="77777777" w:rsidTr="003A675B">
        <w:trPr>
          <w:trHeight w:val="20"/>
        </w:trPr>
        <w:tc>
          <w:tcPr>
            <w:tcW w:w="0" w:type="auto"/>
            <w:gridSpan w:val="2"/>
            <w:tcBorders>
              <w:top w:val="nil"/>
              <w:left w:val="single" w:sz="4" w:space="0" w:color="auto"/>
              <w:bottom w:val="nil"/>
              <w:right w:val="nil"/>
            </w:tcBorders>
            <w:shd w:val="clear" w:color="000000" w:fill="D9D9D9"/>
            <w:noWrap/>
            <w:vAlign w:val="center"/>
            <w:hideMark/>
          </w:tcPr>
          <w:p w14:paraId="425A1CDF" w14:textId="77777777" w:rsidR="007770EF" w:rsidRPr="0052467F" w:rsidRDefault="007770EF" w:rsidP="0038105B">
            <w:pPr>
              <w:spacing w:line="240" w:lineRule="auto"/>
              <w:rPr>
                <w:b/>
                <w:bCs/>
                <w:color w:val="000000"/>
                <w:sz w:val="20"/>
                <w:szCs w:val="20"/>
                <w:lang w:val="fr-FR" w:eastAsia="fr-FR"/>
              </w:rPr>
            </w:pPr>
            <w:r w:rsidRPr="0052467F">
              <w:rPr>
                <w:b/>
                <w:bCs/>
                <w:color w:val="000000" w:themeColor="text1"/>
                <w:sz w:val="20"/>
                <w:szCs w:val="20"/>
                <w:lang w:val="fr-FR" w:eastAsia="fr-FR"/>
              </w:rPr>
              <w:t>Breast muscles</w:t>
            </w:r>
          </w:p>
        </w:tc>
        <w:tc>
          <w:tcPr>
            <w:tcW w:w="0" w:type="auto"/>
            <w:tcBorders>
              <w:top w:val="nil"/>
              <w:left w:val="nil"/>
              <w:bottom w:val="nil"/>
              <w:right w:val="nil"/>
            </w:tcBorders>
            <w:shd w:val="clear" w:color="000000" w:fill="D9D9D9"/>
            <w:noWrap/>
            <w:vAlign w:val="center"/>
            <w:hideMark/>
          </w:tcPr>
          <w:p w14:paraId="16126F81"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5C4C6F32"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7B52A801"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2D041C36"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11BB022F"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4E4F9240"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5DAA7E89"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70C52D13"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575F33E7"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7A570473"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7752A051"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single" w:sz="4" w:space="0" w:color="auto"/>
            </w:tcBorders>
            <w:shd w:val="clear" w:color="000000" w:fill="D9D9D9"/>
            <w:noWrap/>
            <w:vAlign w:val="center"/>
            <w:hideMark/>
          </w:tcPr>
          <w:p w14:paraId="37DD3D09"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r>
      <w:tr w:rsidR="007770EF" w:rsidRPr="0052467F" w14:paraId="798DD067" w14:textId="77777777" w:rsidTr="003A675B">
        <w:trPr>
          <w:trHeight w:val="20"/>
        </w:trPr>
        <w:tc>
          <w:tcPr>
            <w:tcW w:w="0" w:type="auto"/>
            <w:tcBorders>
              <w:top w:val="nil"/>
              <w:left w:val="single" w:sz="4" w:space="0" w:color="auto"/>
              <w:bottom w:val="single" w:sz="4" w:space="0" w:color="auto"/>
              <w:right w:val="nil"/>
            </w:tcBorders>
            <w:shd w:val="clear" w:color="auto" w:fill="auto"/>
            <w:noWrap/>
            <w:vAlign w:val="center"/>
            <w:hideMark/>
          </w:tcPr>
          <w:p w14:paraId="3F69FCC7"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F</w:t>
            </w:r>
          </w:p>
        </w:tc>
        <w:tc>
          <w:tcPr>
            <w:tcW w:w="0" w:type="auto"/>
            <w:vMerge w:val="restart"/>
            <w:tcBorders>
              <w:top w:val="nil"/>
              <w:left w:val="nil"/>
              <w:bottom w:val="nil"/>
              <w:right w:val="nil"/>
            </w:tcBorders>
            <w:shd w:val="clear" w:color="auto" w:fill="auto"/>
            <w:vAlign w:val="center"/>
            <w:hideMark/>
          </w:tcPr>
          <w:p w14:paraId="60132DCA"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Eleroglu et al. (2014); Méda et al. (2015)</w:t>
            </w:r>
          </w:p>
        </w:tc>
        <w:tc>
          <w:tcPr>
            <w:tcW w:w="0" w:type="auto"/>
            <w:vMerge w:val="restart"/>
            <w:tcBorders>
              <w:top w:val="nil"/>
              <w:left w:val="nil"/>
              <w:bottom w:val="nil"/>
              <w:right w:val="nil"/>
            </w:tcBorders>
            <w:shd w:val="clear" w:color="auto" w:fill="auto"/>
            <w:noWrap/>
            <w:vAlign w:val="center"/>
            <w:hideMark/>
          </w:tcPr>
          <w:p w14:paraId="5AD093DE"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Mean</w:t>
            </w:r>
            <w:r>
              <w:rPr>
                <w:color w:val="000000"/>
                <w:sz w:val="20"/>
                <w:szCs w:val="20"/>
                <w:lang w:val="fr-FR" w:eastAsia="fr-FR"/>
              </w:rPr>
              <w:t>s</w:t>
            </w:r>
          </w:p>
        </w:tc>
        <w:tc>
          <w:tcPr>
            <w:tcW w:w="0" w:type="auto"/>
            <w:tcBorders>
              <w:top w:val="nil"/>
              <w:left w:val="nil"/>
              <w:bottom w:val="single" w:sz="4" w:space="0" w:color="auto"/>
              <w:right w:val="nil"/>
            </w:tcBorders>
            <w:shd w:val="clear" w:color="auto" w:fill="auto"/>
            <w:noWrap/>
            <w:vAlign w:val="center"/>
            <w:hideMark/>
          </w:tcPr>
          <w:p w14:paraId="0EC5A4A9"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21</w:t>
            </w:r>
          </w:p>
        </w:tc>
        <w:tc>
          <w:tcPr>
            <w:tcW w:w="0" w:type="auto"/>
            <w:tcBorders>
              <w:top w:val="nil"/>
              <w:left w:val="nil"/>
              <w:bottom w:val="nil"/>
              <w:right w:val="nil"/>
            </w:tcBorders>
            <w:shd w:val="clear" w:color="auto" w:fill="auto"/>
            <w:noWrap/>
            <w:vAlign w:val="center"/>
            <w:hideMark/>
          </w:tcPr>
          <w:p w14:paraId="4F4AA848" w14:textId="77777777" w:rsidR="007770EF" w:rsidRPr="0052467F" w:rsidRDefault="007770EF" w:rsidP="0038105B">
            <w:pPr>
              <w:spacing w:line="240" w:lineRule="auto"/>
              <w:jc w:val="center"/>
              <w:rPr>
                <w:color w:val="000000"/>
                <w:sz w:val="20"/>
                <w:szCs w:val="20"/>
                <w:lang w:val="fr-FR" w:eastAsia="fr-FR"/>
              </w:rPr>
            </w:pPr>
          </w:p>
        </w:tc>
        <w:tc>
          <w:tcPr>
            <w:tcW w:w="0" w:type="auto"/>
            <w:vMerge w:val="restart"/>
            <w:tcBorders>
              <w:top w:val="nil"/>
              <w:left w:val="nil"/>
              <w:bottom w:val="nil"/>
              <w:right w:val="nil"/>
            </w:tcBorders>
            <w:shd w:val="clear" w:color="auto" w:fill="auto"/>
            <w:noWrap/>
            <w:vAlign w:val="center"/>
            <w:hideMark/>
          </w:tcPr>
          <w:p w14:paraId="7E26B788"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1.17</w:t>
            </w:r>
          </w:p>
        </w:tc>
        <w:tc>
          <w:tcPr>
            <w:tcW w:w="0" w:type="auto"/>
            <w:vMerge w:val="restart"/>
            <w:tcBorders>
              <w:top w:val="nil"/>
              <w:left w:val="nil"/>
              <w:bottom w:val="nil"/>
              <w:right w:val="nil"/>
            </w:tcBorders>
            <w:shd w:val="clear" w:color="auto" w:fill="auto"/>
            <w:noWrap/>
            <w:vAlign w:val="center"/>
            <w:hideMark/>
          </w:tcPr>
          <w:p w14:paraId="2E5BD365"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±0.07</w:t>
            </w:r>
          </w:p>
        </w:tc>
        <w:tc>
          <w:tcPr>
            <w:tcW w:w="0" w:type="auto"/>
            <w:vMerge w:val="restart"/>
            <w:tcBorders>
              <w:top w:val="nil"/>
              <w:left w:val="nil"/>
              <w:bottom w:val="nil"/>
              <w:right w:val="nil"/>
            </w:tcBorders>
            <w:shd w:val="clear" w:color="auto" w:fill="auto"/>
            <w:noWrap/>
            <w:vAlign w:val="center"/>
            <w:hideMark/>
          </w:tcPr>
          <w:p w14:paraId="13C98E41"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w:t>
            </w:r>
          </w:p>
        </w:tc>
        <w:tc>
          <w:tcPr>
            <w:tcW w:w="0" w:type="auto"/>
            <w:tcBorders>
              <w:top w:val="nil"/>
              <w:left w:val="nil"/>
              <w:bottom w:val="nil"/>
              <w:right w:val="nil"/>
            </w:tcBorders>
            <w:shd w:val="clear" w:color="auto" w:fill="auto"/>
            <w:noWrap/>
            <w:vAlign w:val="center"/>
            <w:hideMark/>
          </w:tcPr>
          <w:p w14:paraId="36630ECF" w14:textId="77777777" w:rsidR="007770EF" w:rsidRPr="0052467F" w:rsidRDefault="007770EF" w:rsidP="0038105B">
            <w:pPr>
              <w:spacing w:line="240" w:lineRule="auto"/>
              <w:jc w:val="center"/>
              <w:rPr>
                <w:color w:val="000000"/>
                <w:sz w:val="20"/>
                <w:szCs w:val="20"/>
                <w:lang w:val="fr-FR" w:eastAsia="fr-FR"/>
              </w:rPr>
            </w:pPr>
          </w:p>
        </w:tc>
        <w:tc>
          <w:tcPr>
            <w:tcW w:w="0" w:type="auto"/>
            <w:vMerge w:val="restart"/>
            <w:tcBorders>
              <w:top w:val="nil"/>
              <w:left w:val="nil"/>
              <w:bottom w:val="nil"/>
              <w:right w:val="nil"/>
            </w:tcBorders>
            <w:shd w:val="clear" w:color="auto" w:fill="auto"/>
            <w:noWrap/>
            <w:vAlign w:val="center"/>
            <w:hideMark/>
          </w:tcPr>
          <w:p w14:paraId="113BE1B6"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-2.47</w:t>
            </w:r>
          </w:p>
        </w:tc>
        <w:tc>
          <w:tcPr>
            <w:tcW w:w="0" w:type="auto"/>
            <w:vMerge w:val="restart"/>
            <w:tcBorders>
              <w:top w:val="nil"/>
              <w:left w:val="nil"/>
              <w:bottom w:val="nil"/>
              <w:right w:val="nil"/>
            </w:tcBorders>
            <w:shd w:val="clear" w:color="auto" w:fill="auto"/>
            <w:noWrap/>
            <w:vAlign w:val="center"/>
            <w:hideMark/>
          </w:tcPr>
          <w:p w14:paraId="414EB3AC"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±0.06</w:t>
            </w:r>
          </w:p>
        </w:tc>
        <w:tc>
          <w:tcPr>
            <w:tcW w:w="0" w:type="auto"/>
            <w:vMerge w:val="restart"/>
            <w:tcBorders>
              <w:top w:val="nil"/>
              <w:left w:val="nil"/>
              <w:bottom w:val="nil"/>
              <w:right w:val="nil"/>
            </w:tcBorders>
            <w:shd w:val="clear" w:color="auto" w:fill="auto"/>
            <w:noWrap/>
            <w:vAlign w:val="center"/>
            <w:hideMark/>
          </w:tcPr>
          <w:p w14:paraId="034F9BF0"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w:t>
            </w:r>
          </w:p>
        </w:tc>
        <w:tc>
          <w:tcPr>
            <w:tcW w:w="0" w:type="auto"/>
            <w:tcBorders>
              <w:top w:val="nil"/>
              <w:left w:val="nil"/>
              <w:bottom w:val="nil"/>
              <w:right w:val="nil"/>
            </w:tcBorders>
            <w:shd w:val="clear" w:color="auto" w:fill="auto"/>
            <w:noWrap/>
            <w:vAlign w:val="center"/>
            <w:hideMark/>
          </w:tcPr>
          <w:p w14:paraId="201E007C" w14:textId="77777777" w:rsidR="007770EF" w:rsidRPr="0052467F" w:rsidRDefault="007770EF" w:rsidP="0038105B">
            <w:pPr>
              <w:spacing w:line="240" w:lineRule="auto"/>
              <w:jc w:val="center"/>
              <w:rPr>
                <w:color w:val="000000"/>
                <w:sz w:val="20"/>
                <w:szCs w:val="20"/>
                <w:lang w:val="fr-FR" w:eastAsia="fr-FR"/>
              </w:rPr>
            </w:pPr>
          </w:p>
        </w:tc>
        <w:tc>
          <w:tcPr>
            <w:tcW w:w="0" w:type="auto"/>
            <w:vMerge w:val="restart"/>
            <w:tcBorders>
              <w:top w:val="nil"/>
              <w:left w:val="nil"/>
              <w:bottom w:val="nil"/>
              <w:right w:val="single" w:sz="4" w:space="0" w:color="auto"/>
            </w:tcBorders>
            <w:shd w:val="clear" w:color="auto" w:fill="auto"/>
            <w:vAlign w:val="center"/>
            <w:hideMark/>
          </w:tcPr>
          <w:p w14:paraId="3A0554AA" w14:textId="77777777" w:rsidR="007770EF" w:rsidRPr="0052467F" w:rsidRDefault="007770EF" w:rsidP="0038105B">
            <w:pPr>
              <w:spacing w:line="240" w:lineRule="auto"/>
              <w:jc w:val="center"/>
              <w:rPr>
                <w:i/>
                <w:iCs/>
                <w:color w:val="000000"/>
                <w:sz w:val="20"/>
                <w:szCs w:val="20"/>
                <w:lang w:val="fr-FR" w:eastAsia="fr-FR"/>
              </w:rPr>
            </w:pPr>
            <w:r w:rsidRPr="0052467F">
              <w:rPr>
                <w:i/>
                <w:iCs/>
                <w:color w:val="000000"/>
                <w:sz w:val="20"/>
                <w:szCs w:val="20"/>
                <w:lang w:val="fr-FR" w:eastAsia="fr-FR"/>
              </w:rPr>
              <w:t>Not assessed</w:t>
            </w:r>
          </w:p>
        </w:tc>
      </w:tr>
      <w:tr w:rsidR="007770EF" w:rsidRPr="0052467F" w14:paraId="731EBA49" w14:textId="77777777" w:rsidTr="003A675B">
        <w:trPr>
          <w:trHeight w:val="20"/>
        </w:trPr>
        <w:tc>
          <w:tcPr>
            <w:tcW w:w="0" w:type="auto"/>
            <w:tcBorders>
              <w:top w:val="nil"/>
              <w:left w:val="single" w:sz="4" w:space="0" w:color="auto"/>
              <w:bottom w:val="nil"/>
              <w:right w:val="nil"/>
            </w:tcBorders>
            <w:shd w:val="clear" w:color="auto" w:fill="auto"/>
            <w:noWrap/>
            <w:vAlign w:val="center"/>
            <w:hideMark/>
          </w:tcPr>
          <w:p w14:paraId="5080E6AB"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M</w:t>
            </w:r>
          </w:p>
        </w:tc>
        <w:tc>
          <w:tcPr>
            <w:tcW w:w="0" w:type="auto"/>
            <w:vMerge/>
            <w:tcBorders>
              <w:top w:val="nil"/>
              <w:left w:val="nil"/>
              <w:bottom w:val="nil"/>
              <w:right w:val="nil"/>
            </w:tcBorders>
            <w:vAlign w:val="center"/>
            <w:hideMark/>
          </w:tcPr>
          <w:p w14:paraId="7C1E13A5"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28E4A5DE" w14:textId="77777777" w:rsidR="007770EF" w:rsidRPr="0052467F" w:rsidRDefault="007770EF" w:rsidP="0038105B">
            <w:pPr>
              <w:spacing w:line="240" w:lineRule="auto"/>
              <w:rPr>
                <w:color w:val="000000"/>
                <w:sz w:val="20"/>
                <w:szCs w:val="20"/>
                <w:lang w:val="fr-FR" w:eastAsia="fr-FR"/>
              </w:rPr>
            </w:pPr>
          </w:p>
        </w:tc>
        <w:tc>
          <w:tcPr>
            <w:tcW w:w="0" w:type="auto"/>
            <w:tcBorders>
              <w:top w:val="nil"/>
              <w:left w:val="nil"/>
              <w:bottom w:val="nil"/>
              <w:right w:val="nil"/>
            </w:tcBorders>
            <w:shd w:val="clear" w:color="auto" w:fill="auto"/>
            <w:noWrap/>
            <w:vAlign w:val="center"/>
            <w:hideMark/>
          </w:tcPr>
          <w:p w14:paraId="66BBF21D"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21</w:t>
            </w:r>
          </w:p>
        </w:tc>
        <w:tc>
          <w:tcPr>
            <w:tcW w:w="0" w:type="auto"/>
            <w:tcBorders>
              <w:top w:val="nil"/>
              <w:left w:val="nil"/>
              <w:bottom w:val="nil"/>
              <w:right w:val="nil"/>
            </w:tcBorders>
            <w:shd w:val="clear" w:color="auto" w:fill="auto"/>
            <w:noWrap/>
            <w:vAlign w:val="center"/>
            <w:hideMark/>
          </w:tcPr>
          <w:p w14:paraId="534432C7" w14:textId="77777777" w:rsidR="007770EF" w:rsidRPr="0052467F" w:rsidRDefault="007770EF" w:rsidP="0038105B">
            <w:pPr>
              <w:spacing w:line="240" w:lineRule="auto"/>
              <w:jc w:val="center"/>
              <w:rPr>
                <w:color w:val="000000"/>
                <w:sz w:val="20"/>
                <w:szCs w:val="20"/>
                <w:lang w:val="fr-FR" w:eastAsia="fr-FR"/>
              </w:rPr>
            </w:pPr>
          </w:p>
        </w:tc>
        <w:tc>
          <w:tcPr>
            <w:tcW w:w="0" w:type="auto"/>
            <w:vMerge/>
            <w:tcBorders>
              <w:top w:val="nil"/>
              <w:left w:val="nil"/>
              <w:bottom w:val="nil"/>
              <w:right w:val="nil"/>
            </w:tcBorders>
            <w:vAlign w:val="center"/>
            <w:hideMark/>
          </w:tcPr>
          <w:p w14:paraId="7A5CD9E0"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571F618E"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69EE761A" w14:textId="77777777" w:rsidR="007770EF" w:rsidRPr="0052467F" w:rsidRDefault="007770EF" w:rsidP="0038105B">
            <w:pPr>
              <w:spacing w:line="240" w:lineRule="auto"/>
              <w:rPr>
                <w:color w:val="000000"/>
                <w:sz w:val="20"/>
                <w:szCs w:val="20"/>
                <w:lang w:val="fr-FR" w:eastAsia="fr-FR"/>
              </w:rPr>
            </w:pPr>
          </w:p>
        </w:tc>
        <w:tc>
          <w:tcPr>
            <w:tcW w:w="0" w:type="auto"/>
            <w:tcBorders>
              <w:top w:val="nil"/>
              <w:left w:val="nil"/>
              <w:bottom w:val="nil"/>
              <w:right w:val="nil"/>
            </w:tcBorders>
            <w:shd w:val="clear" w:color="auto" w:fill="auto"/>
            <w:noWrap/>
            <w:vAlign w:val="center"/>
            <w:hideMark/>
          </w:tcPr>
          <w:p w14:paraId="7C35A466" w14:textId="77777777" w:rsidR="007770EF" w:rsidRPr="0052467F" w:rsidRDefault="007770EF" w:rsidP="0038105B">
            <w:pPr>
              <w:spacing w:line="240" w:lineRule="auto"/>
              <w:jc w:val="center"/>
              <w:rPr>
                <w:sz w:val="20"/>
                <w:szCs w:val="20"/>
                <w:lang w:val="fr-FR" w:eastAsia="fr-FR"/>
              </w:rPr>
            </w:pPr>
          </w:p>
        </w:tc>
        <w:tc>
          <w:tcPr>
            <w:tcW w:w="0" w:type="auto"/>
            <w:vMerge/>
            <w:tcBorders>
              <w:top w:val="nil"/>
              <w:left w:val="nil"/>
              <w:bottom w:val="nil"/>
              <w:right w:val="nil"/>
            </w:tcBorders>
            <w:vAlign w:val="center"/>
            <w:hideMark/>
          </w:tcPr>
          <w:p w14:paraId="30F0DEE8"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23A43BE1"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6E99F928" w14:textId="77777777" w:rsidR="007770EF" w:rsidRPr="0052467F" w:rsidRDefault="007770EF" w:rsidP="0038105B">
            <w:pPr>
              <w:spacing w:line="240" w:lineRule="auto"/>
              <w:rPr>
                <w:color w:val="000000"/>
                <w:sz w:val="20"/>
                <w:szCs w:val="20"/>
                <w:lang w:val="fr-FR" w:eastAsia="fr-FR"/>
              </w:rPr>
            </w:pPr>
          </w:p>
        </w:tc>
        <w:tc>
          <w:tcPr>
            <w:tcW w:w="0" w:type="auto"/>
            <w:tcBorders>
              <w:top w:val="nil"/>
              <w:left w:val="nil"/>
              <w:bottom w:val="nil"/>
              <w:right w:val="nil"/>
            </w:tcBorders>
            <w:shd w:val="clear" w:color="auto" w:fill="auto"/>
            <w:noWrap/>
            <w:vAlign w:val="center"/>
            <w:hideMark/>
          </w:tcPr>
          <w:p w14:paraId="23F86C3E" w14:textId="77777777" w:rsidR="007770EF" w:rsidRPr="0052467F" w:rsidRDefault="007770EF" w:rsidP="0038105B">
            <w:pPr>
              <w:spacing w:line="240" w:lineRule="auto"/>
              <w:jc w:val="center"/>
              <w:rPr>
                <w:sz w:val="20"/>
                <w:szCs w:val="20"/>
                <w:lang w:val="fr-FR" w:eastAsia="fr-FR"/>
              </w:rPr>
            </w:pPr>
          </w:p>
        </w:tc>
        <w:tc>
          <w:tcPr>
            <w:tcW w:w="0" w:type="auto"/>
            <w:vMerge/>
            <w:tcBorders>
              <w:top w:val="nil"/>
              <w:left w:val="nil"/>
              <w:bottom w:val="nil"/>
              <w:right w:val="single" w:sz="4" w:space="0" w:color="auto"/>
            </w:tcBorders>
            <w:vAlign w:val="center"/>
            <w:hideMark/>
          </w:tcPr>
          <w:p w14:paraId="0C5D51FB" w14:textId="77777777" w:rsidR="007770EF" w:rsidRPr="0052467F" w:rsidRDefault="007770EF" w:rsidP="0038105B">
            <w:pPr>
              <w:spacing w:line="240" w:lineRule="auto"/>
              <w:rPr>
                <w:i/>
                <w:iCs/>
                <w:color w:val="000000"/>
                <w:sz w:val="20"/>
                <w:szCs w:val="20"/>
                <w:lang w:val="fr-FR" w:eastAsia="fr-FR"/>
              </w:rPr>
            </w:pPr>
          </w:p>
        </w:tc>
      </w:tr>
      <w:tr w:rsidR="007770EF" w:rsidRPr="0052467F" w14:paraId="717FF2F0" w14:textId="77777777" w:rsidTr="003A675B">
        <w:trPr>
          <w:trHeight w:val="20"/>
        </w:trPr>
        <w:tc>
          <w:tcPr>
            <w:tcW w:w="0" w:type="auto"/>
            <w:gridSpan w:val="2"/>
            <w:tcBorders>
              <w:top w:val="nil"/>
              <w:left w:val="single" w:sz="4" w:space="0" w:color="auto"/>
              <w:bottom w:val="nil"/>
              <w:right w:val="nil"/>
            </w:tcBorders>
            <w:shd w:val="clear" w:color="000000" w:fill="D9D9D9"/>
            <w:noWrap/>
            <w:vAlign w:val="center"/>
            <w:hideMark/>
          </w:tcPr>
          <w:p w14:paraId="7CDD73E2" w14:textId="77777777" w:rsidR="007770EF" w:rsidRPr="0052467F" w:rsidRDefault="007770EF" w:rsidP="0038105B">
            <w:pPr>
              <w:spacing w:line="240" w:lineRule="auto"/>
              <w:rPr>
                <w:b/>
                <w:bCs/>
                <w:color w:val="000000"/>
                <w:sz w:val="20"/>
                <w:szCs w:val="20"/>
                <w:lang w:val="fr-FR" w:eastAsia="fr-FR"/>
              </w:rPr>
            </w:pPr>
            <w:r w:rsidRPr="0052467F">
              <w:rPr>
                <w:b/>
                <w:bCs/>
                <w:color w:val="000000" w:themeColor="text1"/>
                <w:sz w:val="20"/>
                <w:szCs w:val="20"/>
                <w:lang w:val="fr-FR" w:eastAsia="fr-FR"/>
              </w:rPr>
              <w:t>Leg muscles</w:t>
            </w:r>
          </w:p>
        </w:tc>
        <w:tc>
          <w:tcPr>
            <w:tcW w:w="0" w:type="auto"/>
            <w:tcBorders>
              <w:top w:val="nil"/>
              <w:left w:val="nil"/>
              <w:bottom w:val="nil"/>
              <w:right w:val="nil"/>
            </w:tcBorders>
            <w:shd w:val="clear" w:color="000000" w:fill="D9D9D9"/>
            <w:noWrap/>
            <w:vAlign w:val="center"/>
            <w:hideMark/>
          </w:tcPr>
          <w:p w14:paraId="56B39E8F"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43D6BEB9"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205F92D4"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0D909DC5"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00013E60"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4AC29801"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264E41DF"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2341D1BE"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2F1835AC"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4ECFE48B"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187F9944"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single" w:sz="4" w:space="0" w:color="auto"/>
            </w:tcBorders>
            <w:shd w:val="clear" w:color="000000" w:fill="D9D9D9"/>
            <w:noWrap/>
            <w:vAlign w:val="center"/>
            <w:hideMark/>
          </w:tcPr>
          <w:p w14:paraId="72278756"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r>
      <w:tr w:rsidR="007770EF" w:rsidRPr="0052467F" w14:paraId="63653A31" w14:textId="77777777" w:rsidTr="003A675B">
        <w:trPr>
          <w:trHeight w:val="20"/>
        </w:trPr>
        <w:tc>
          <w:tcPr>
            <w:tcW w:w="0" w:type="auto"/>
            <w:tcBorders>
              <w:top w:val="nil"/>
              <w:left w:val="single" w:sz="4" w:space="0" w:color="auto"/>
              <w:bottom w:val="single" w:sz="4" w:space="0" w:color="auto"/>
              <w:right w:val="nil"/>
            </w:tcBorders>
            <w:shd w:val="clear" w:color="auto" w:fill="auto"/>
            <w:noWrap/>
            <w:vAlign w:val="center"/>
            <w:hideMark/>
          </w:tcPr>
          <w:p w14:paraId="5497D566"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F</w:t>
            </w:r>
          </w:p>
        </w:tc>
        <w:tc>
          <w:tcPr>
            <w:tcW w:w="0" w:type="auto"/>
            <w:vMerge w:val="restart"/>
            <w:tcBorders>
              <w:top w:val="nil"/>
              <w:left w:val="nil"/>
              <w:bottom w:val="single" w:sz="4" w:space="0" w:color="auto"/>
              <w:right w:val="nil"/>
            </w:tcBorders>
            <w:shd w:val="clear" w:color="auto" w:fill="auto"/>
            <w:vAlign w:val="center"/>
            <w:hideMark/>
          </w:tcPr>
          <w:p w14:paraId="5FE29FC4"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Eleroglu et al. (2014); Méda et al. (2015)</w:t>
            </w:r>
          </w:p>
        </w:tc>
        <w:tc>
          <w:tcPr>
            <w:tcW w:w="0" w:type="auto"/>
            <w:vMerge w:val="restart"/>
            <w:tcBorders>
              <w:top w:val="nil"/>
              <w:left w:val="nil"/>
              <w:bottom w:val="nil"/>
              <w:right w:val="nil"/>
            </w:tcBorders>
            <w:shd w:val="clear" w:color="auto" w:fill="auto"/>
            <w:noWrap/>
            <w:vAlign w:val="center"/>
            <w:hideMark/>
          </w:tcPr>
          <w:p w14:paraId="141809C2"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Mean</w:t>
            </w:r>
            <w:r>
              <w:rPr>
                <w:bCs/>
                <w:color w:val="000000"/>
                <w:sz w:val="20"/>
                <w:szCs w:val="20"/>
                <w:lang w:val="fr-FR" w:eastAsia="fr-FR"/>
              </w:rPr>
              <w:t>s</w:t>
            </w:r>
          </w:p>
        </w:tc>
        <w:tc>
          <w:tcPr>
            <w:tcW w:w="0" w:type="auto"/>
            <w:tcBorders>
              <w:top w:val="nil"/>
              <w:left w:val="nil"/>
              <w:bottom w:val="single" w:sz="4" w:space="0" w:color="auto"/>
              <w:right w:val="nil"/>
            </w:tcBorders>
            <w:shd w:val="clear" w:color="auto" w:fill="auto"/>
            <w:noWrap/>
            <w:vAlign w:val="center"/>
            <w:hideMark/>
          </w:tcPr>
          <w:p w14:paraId="793B0C00"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21</w:t>
            </w:r>
          </w:p>
        </w:tc>
        <w:tc>
          <w:tcPr>
            <w:tcW w:w="0" w:type="auto"/>
            <w:tcBorders>
              <w:top w:val="nil"/>
              <w:left w:val="nil"/>
              <w:bottom w:val="nil"/>
              <w:right w:val="nil"/>
            </w:tcBorders>
            <w:shd w:val="clear" w:color="auto" w:fill="auto"/>
            <w:noWrap/>
            <w:vAlign w:val="center"/>
            <w:hideMark/>
          </w:tcPr>
          <w:p w14:paraId="69484280" w14:textId="77777777" w:rsidR="007770EF" w:rsidRPr="0052467F" w:rsidRDefault="007770EF" w:rsidP="0038105B">
            <w:pPr>
              <w:spacing w:line="240" w:lineRule="auto"/>
              <w:jc w:val="center"/>
              <w:rPr>
                <w:color w:val="000000"/>
                <w:sz w:val="20"/>
                <w:szCs w:val="20"/>
                <w:lang w:val="fr-FR" w:eastAsia="fr-FR"/>
              </w:rPr>
            </w:pPr>
          </w:p>
        </w:tc>
        <w:tc>
          <w:tcPr>
            <w:tcW w:w="0" w:type="auto"/>
            <w:vMerge w:val="restart"/>
            <w:tcBorders>
              <w:top w:val="nil"/>
              <w:left w:val="nil"/>
              <w:bottom w:val="nil"/>
              <w:right w:val="nil"/>
            </w:tcBorders>
            <w:shd w:val="clear" w:color="auto" w:fill="auto"/>
            <w:noWrap/>
            <w:vAlign w:val="center"/>
            <w:hideMark/>
          </w:tcPr>
          <w:p w14:paraId="142C14ED"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1.15</w:t>
            </w:r>
          </w:p>
        </w:tc>
        <w:tc>
          <w:tcPr>
            <w:tcW w:w="0" w:type="auto"/>
            <w:vMerge w:val="restart"/>
            <w:tcBorders>
              <w:top w:val="nil"/>
              <w:left w:val="nil"/>
              <w:bottom w:val="nil"/>
              <w:right w:val="nil"/>
            </w:tcBorders>
            <w:shd w:val="clear" w:color="auto" w:fill="auto"/>
            <w:noWrap/>
            <w:vAlign w:val="center"/>
            <w:hideMark/>
          </w:tcPr>
          <w:p w14:paraId="7A2B7534"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±0.02</w:t>
            </w:r>
          </w:p>
        </w:tc>
        <w:tc>
          <w:tcPr>
            <w:tcW w:w="0" w:type="auto"/>
            <w:vMerge w:val="restart"/>
            <w:tcBorders>
              <w:top w:val="nil"/>
              <w:left w:val="nil"/>
              <w:bottom w:val="nil"/>
              <w:right w:val="nil"/>
            </w:tcBorders>
            <w:shd w:val="clear" w:color="auto" w:fill="auto"/>
            <w:noWrap/>
            <w:vAlign w:val="center"/>
            <w:hideMark/>
          </w:tcPr>
          <w:p w14:paraId="703C3310"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w:t>
            </w:r>
          </w:p>
        </w:tc>
        <w:tc>
          <w:tcPr>
            <w:tcW w:w="0" w:type="auto"/>
            <w:tcBorders>
              <w:top w:val="nil"/>
              <w:left w:val="nil"/>
              <w:bottom w:val="nil"/>
              <w:right w:val="nil"/>
            </w:tcBorders>
            <w:shd w:val="clear" w:color="auto" w:fill="auto"/>
            <w:noWrap/>
            <w:vAlign w:val="center"/>
            <w:hideMark/>
          </w:tcPr>
          <w:p w14:paraId="507FF1A9" w14:textId="77777777" w:rsidR="007770EF" w:rsidRPr="0052467F" w:rsidRDefault="007770EF" w:rsidP="0038105B">
            <w:pPr>
              <w:spacing w:line="240" w:lineRule="auto"/>
              <w:jc w:val="center"/>
              <w:rPr>
                <w:color w:val="000000"/>
                <w:sz w:val="20"/>
                <w:szCs w:val="20"/>
                <w:lang w:val="fr-FR" w:eastAsia="fr-FR"/>
              </w:rPr>
            </w:pPr>
          </w:p>
        </w:tc>
        <w:tc>
          <w:tcPr>
            <w:tcW w:w="0" w:type="auto"/>
            <w:vMerge w:val="restart"/>
            <w:tcBorders>
              <w:top w:val="nil"/>
              <w:left w:val="nil"/>
              <w:bottom w:val="nil"/>
              <w:right w:val="nil"/>
            </w:tcBorders>
            <w:shd w:val="clear" w:color="auto" w:fill="auto"/>
            <w:noWrap/>
            <w:vAlign w:val="center"/>
            <w:hideMark/>
          </w:tcPr>
          <w:p w14:paraId="5766BC2E"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-1.99</w:t>
            </w:r>
          </w:p>
        </w:tc>
        <w:tc>
          <w:tcPr>
            <w:tcW w:w="0" w:type="auto"/>
            <w:vMerge w:val="restart"/>
            <w:tcBorders>
              <w:top w:val="nil"/>
              <w:left w:val="nil"/>
              <w:bottom w:val="nil"/>
              <w:right w:val="nil"/>
            </w:tcBorders>
            <w:shd w:val="clear" w:color="auto" w:fill="auto"/>
            <w:noWrap/>
            <w:vAlign w:val="center"/>
            <w:hideMark/>
          </w:tcPr>
          <w:p w14:paraId="1B4E1E1C"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±0.02</w:t>
            </w:r>
          </w:p>
        </w:tc>
        <w:tc>
          <w:tcPr>
            <w:tcW w:w="0" w:type="auto"/>
            <w:vMerge w:val="restart"/>
            <w:tcBorders>
              <w:top w:val="nil"/>
              <w:left w:val="nil"/>
              <w:bottom w:val="nil"/>
              <w:right w:val="nil"/>
            </w:tcBorders>
            <w:shd w:val="clear" w:color="auto" w:fill="auto"/>
            <w:noWrap/>
            <w:vAlign w:val="center"/>
            <w:hideMark/>
          </w:tcPr>
          <w:p w14:paraId="1EE5D325"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w:t>
            </w:r>
          </w:p>
        </w:tc>
        <w:tc>
          <w:tcPr>
            <w:tcW w:w="0" w:type="auto"/>
            <w:tcBorders>
              <w:top w:val="nil"/>
              <w:left w:val="nil"/>
              <w:bottom w:val="nil"/>
              <w:right w:val="nil"/>
            </w:tcBorders>
            <w:shd w:val="clear" w:color="auto" w:fill="auto"/>
            <w:noWrap/>
            <w:vAlign w:val="center"/>
            <w:hideMark/>
          </w:tcPr>
          <w:p w14:paraId="71E1E40B" w14:textId="77777777" w:rsidR="007770EF" w:rsidRPr="0052467F" w:rsidRDefault="007770EF" w:rsidP="0038105B">
            <w:pPr>
              <w:spacing w:line="240" w:lineRule="auto"/>
              <w:jc w:val="center"/>
              <w:rPr>
                <w:color w:val="000000"/>
                <w:sz w:val="20"/>
                <w:szCs w:val="20"/>
                <w:lang w:val="fr-FR" w:eastAsia="fr-FR"/>
              </w:rPr>
            </w:pPr>
          </w:p>
        </w:tc>
        <w:tc>
          <w:tcPr>
            <w:tcW w:w="0" w:type="auto"/>
            <w:vMerge w:val="restart"/>
            <w:tcBorders>
              <w:top w:val="nil"/>
              <w:left w:val="nil"/>
              <w:bottom w:val="nil"/>
              <w:right w:val="single" w:sz="4" w:space="0" w:color="auto"/>
            </w:tcBorders>
            <w:shd w:val="clear" w:color="auto" w:fill="auto"/>
            <w:vAlign w:val="center"/>
            <w:hideMark/>
          </w:tcPr>
          <w:p w14:paraId="01F65D48" w14:textId="77777777" w:rsidR="007770EF" w:rsidRPr="0052467F" w:rsidRDefault="007770EF" w:rsidP="0038105B">
            <w:pPr>
              <w:spacing w:line="240" w:lineRule="auto"/>
              <w:jc w:val="center"/>
              <w:rPr>
                <w:i/>
                <w:iCs/>
                <w:color w:val="000000"/>
                <w:sz w:val="20"/>
                <w:szCs w:val="20"/>
                <w:lang w:val="fr-FR" w:eastAsia="fr-FR"/>
              </w:rPr>
            </w:pPr>
            <w:r w:rsidRPr="0052467F">
              <w:rPr>
                <w:bCs/>
                <w:i/>
                <w:iCs/>
                <w:color w:val="000000"/>
                <w:sz w:val="20"/>
                <w:szCs w:val="20"/>
                <w:lang w:val="fr-FR" w:eastAsia="fr-FR"/>
              </w:rPr>
              <w:t>Not assessed</w:t>
            </w:r>
          </w:p>
        </w:tc>
      </w:tr>
      <w:tr w:rsidR="007770EF" w:rsidRPr="0052467F" w14:paraId="57DD31A3" w14:textId="77777777" w:rsidTr="003A675B">
        <w:trPr>
          <w:trHeight w:val="20"/>
        </w:trPr>
        <w:tc>
          <w:tcPr>
            <w:tcW w:w="0" w:type="auto"/>
            <w:tcBorders>
              <w:top w:val="nil"/>
              <w:left w:val="single" w:sz="4" w:space="0" w:color="auto"/>
              <w:bottom w:val="single" w:sz="4" w:space="0" w:color="auto"/>
              <w:right w:val="nil"/>
            </w:tcBorders>
            <w:shd w:val="clear" w:color="auto" w:fill="auto"/>
            <w:noWrap/>
            <w:vAlign w:val="center"/>
            <w:hideMark/>
          </w:tcPr>
          <w:p w14:paraId="3D765BFF"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M</w:t>
            </w:r>
          </w:p>
        </w:tc>
        <w:tc>
          <w:tcPr>
            <w:tcW w:w="0" w:type="auto"/>
            <w:vMerge/>
            <w:tcBorders>
              <w:top w:val="nil"/>
              <w:left w:val="nil"/>
              <w:bottom w:val="single" w:sz="4" w:space="0" w:color="auto"/>
              <w:right w:val="nil"/>
            </w:tcBorders>
            <w:vAlign w:val="center"/>
            <w:hideMark/>
          </w:tcPr>
          <w:p w14:paraId="00B4093A"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15D2A368" w14:textId="77777777" w:rsidR="007770EF" w:rsidRPr="0052467F" w:rsidRDefault="007770EF" w:rsidP="0038105B">
            <w:pPr>
              <w:spacing w:line="240" w:lineRule="auto"/>
              <w:rPr>
                <w:color w:val="000000"/>
                <w:sz w:val="20"/>
                <w:szCs w:val="20"/>
                <w:lang w:val="fr-FR" w:eastAsia="fr-FR"/>
              </w:rPr>
            </w:pPr>
          </w:p>
        </w:tc>
        <w:tc>
          <w:tcPr>
            <w:tcW w:w="0" w:type="auto"/>
            <w:tcBorders>
              <w:top w:val="nil"/>
              <w:left w:val="nil"/>
              <w:bottom w:val="single" w:sz="4" w:space="0" w:color="auto"/>
              <w:right w:val="nil"/>
            </w:tcBorders>
            <w:shd w:val="clear" w:color="auto" w:fill="auto"/>
            <w:noWrap/>
            <w:vAlign w:val="center"/>
            <w:hideMark/>
          </w:tcPr>
          <w:p w14:paraId="4CD37C23"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21</w:t>
            </w:r>
          </w:p>
        </w:tc>
        <w:tc>
          <w:tcPr>
            <w:tcW w:w="0" w:type="auto"/>
            <w:tcBorders>
              <w:top w:val="nil"/>
              <w:left w:val="nil"/>
              <w:bottom w:val="nil"/>
              <w:right w:val="nil"/>
            </w:tcBorders>
            <w:shd w:val="clear" w:color="auto" w:fill="auto"/>
            <w:noWrap/>
            <w:vAlign w:val="center"/>
            <w:hideMark/>
          </w:tcPr>
          <w:p w14:paraId="684E2843" w14:textId="77777777" w:rsidR="007770EF" w:rsidRPr="0052467F" w:rsidRDefault="007770EF" w:rsidP="0038105B">
            <w:pPr>
              <w:spacing w:line="240" w:lineRule="auto"/>
              <w:jc w:val="center"/>
              <w:rPr>
                <w:color w:val="000000"/>
                <w:sz w:val="20"/>
                <w:szCs w:val="20"/>
                <w:lang w:val="fr-FR" w:eastAsia="fr-FR"/>
              </w:rPr>
            </w:pPr>
          </w:p>
        </w:tc>
        <w:tc>
          <w:tcPr>
            <w:tcW w:w="0" w:type="auto"/>
            <w:vMerge/>
            <w:tcBorders>
              <w:top w:val="nil"/>
              <w:left w:val="nil"/>
              <w:bottom w:val="nil"/>
              <w:right w:val="nil"/>
            </w:tcBorders>
            <w:vAlign w:val="center"/>
            <w:hideMark/>
          </w:tcPr>
          <w:p w14:paraId="196B76E5"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4ABCFFE4"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4FB1995B" w14:textId="77777777" w:rsidR="007770EF" w:rsidRPr="0052467F" w:rsidRDefault="007770EF" w:rsidP="0038105B">
            <w:pPr>
              <w:spacing w:line="240" w:lineRule="auto"/>
              <w:rPr>
                <w:color w:val="000000"/>
                <w:sz w:val="20"/>
                <w:szCs w:val="20"/>
                <w:lang w:val="fr-FR" w:eastAsia="fr-FR"/>
              </w:rPr>
            </w:pPr>
          </w:p>
        </w:tc>
        <w:tc>
          <w:tcPr>
            <w:tcW w:w="0" w:type="auto"/>
            <w:tcBorders>
              <w:top w:val="nil"/>
              <w:left w:val="nil"/>
              <w:bottom w:val="nil"/>
              <w:right w:val="nil"/>
            </w:tcBorders>
            <w:shd w:val="clear" w:color="auto" w:fill="auto"/>
            <w:noWrap/>
            <w:vAlign w:val="center"/>
            <w:hideMark/>
          </w:tcPr>
          <w:p w14:paraId="6B55157E" w14:textId="77777777" w:rsidR="007770EF" w:rsidRPr="0052467F" w:rsidRDefault="007770EF" w:rsidP="0038105B">
            <w:pPr>
              <w:spacing w:line="240" w:lineRule="auto"/>
              <w:jc w:val="center"/>
              <w:rPr>
                <w:sz w:val="20"/>
                <w:szCs w:val="20"/>
                <w:lang w:val="fr-FR" w:eastAsia="fr-FR"/>
              </w:rPr>
            </w:pPr>
          </w:p>
        </w:tc>
        <w:tc>
          <w:tcPr>
            <w:tcW w:w="0" w:type="auto"/>
            <w:vMerge/>
            <w:tcBorders>
              <w:top w:val="nil"/>
              <w:left w:val="nil"/>
              <w:bottom w:val="nil"/>
              <w:right w:val="nil"/>
            </w:tcBorders>
            <w:vAlign w:val="center"/>
            <w:hideMark/>
          </w:tcPr>
          <w:p w14:paraId="3A267005"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6FA4435C"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0BB90E92" w14:textId="77777777" w:rsidR="007770EF" w:rsidRPr="0052467F" w:rsidRDefault="007770EF" w:rsidP="0038105B">
            <w:pPr>
              <w:spacing w:line="240" w:lineRule="auto"/>
              <w:rPr>
                <w:color w:val="000000"/>
                <w:sz w:val="20"/>
                <w:szCs w:val="20"/>
                <w:lang w:val="fr-FR" w:eastAsia="fr-FR"/>
              </w:rPr>
            </w:pPr>
          </w:p>
        </w:tc>
        <w:tc>
          <w:tcPr>
            <w:tcW w:w="0" w:type="auto"/>
            <w:tcBorders>
              <w:top w:val="nil"/>
              <w:left w:val="nil"/>
              <w:bottom w:val="nil"/>
              <w:right w:val="nil"/>
            </w:tcBorders>
            <w:shd w:val="clear" w:color="auto" w:fill="auto"/>
            <w:noWrap/>
            <w:vAlign w:val="center"/>
            <w:hideMark/>
          </w:tcPr>
          <w:p w14:paraId="5570AB1D" w14:textId="77777777" w:rsidR="007770EF" w:rsidRPr="0052467F" w:rsidRDefault="007770EF" w:rsidP="0038105B">
            <w:pPr>
              <w:spacing w:line="240" w:lineRule="auto"/>
              <w:jc w:val="center"/>
              <w:rPr>
                <w:sz w:val="20"/>
                <w:szCs w:val="20"/>
                <w:lang w:val="fr-FR" w:eastAsia="fr-FR"/>
              </w:rPr>
            </w:pPr>
          </w:p>
        </w:tc>
        <w:tc>
          <w:tcPr>
            <w:tcW w:w="0" w:type="auto"/>
            <w:vMerge/>
            <w:tcBorders>
              <w:top w:val="nil"/>
              <w:left w:val="nil"/>
              <w:bottom w:val="nil"/>
              <w:right w:val="single" w:sz="4" w:space="0" w:color="auto"/>
            </w:tcBorders>
            <w:vAlign w:val="center"/>
            <w:hideMark/>
          </w:tcPr>
          <w:p w14:paraId="5E615A97" w14:textId="77777777" w:rsidR="007770EF" w:rsidRPr="0052467F" w:rsidRDefault="007770EF" w:rsidP="0038105B">
            <w:pPr>
              <w:spacing w:line="240" w:lineRule="auto"/>
              <w:rPr>
                <w:i/>
                <w:iCs/>
                <w:color w:val="000000"/>
                <w:sz w:val="20"/>
                <w:szCs w:val="20"/>
                <w:lang w:val="fr-FR" w:eastAsia="fr-FR"/>
              </w:rPr>
            </w:pPr>
          </w:p>
        </w:tc>
      </w:tr>
      <w:tr w:rsidR="007770EF" w:rsidRPr="0052467F" w14:paraId="68C64D58" w14:textId="77777777" w:rsidTr="003A675B">
        <w:trPr>
          <w:trHeight w:val="20"/>
        </w:trPr>
        <w:tc>
          <w:tcPr>
            <w:tcW w:w="0" w:type="auto"/>
            <w:tcBorders>
              <w:top w:val="nil"/>
              <w:left w:val="single" w:sz="4" w:space="0" w:color="auto"/>
              <w:bottom w:val="nil"/>
              <w:right w:val="nil"/>
            </w:tcBorders>
            <w:shd w:val="clear" w:color="auto" w:fill="auto"/>
            <w:noWrap/>
            <w:vAlign w:val="center"/>
            <w:hideMark/>
          </w:tcPr>
          <w:p w14:paraId="5BC631CD"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M&amp;F</w:t>
            </w:r>
          </w:p>
        </w:tc>
        <w:tc>
          <w:tcPr>
            <w:tcW w:w="0" w:type="auto"/>
            <w:tcBorders>
              <w:top w:val="nil"/>
              <w:left w:val="nil"/>
              <w:bottom w:val="nil"/>
              <w:right w:val="nil"/>
            </w:tcBorders>
            <w:shd w:val="clear" w:color="auto" w:fill="auto"/>
            <w:vAlign w:val="center"/>
            <w:hideMark/>
          </w:tcPr>
          <w:p w14:paraId="5D715B6A" w14:textId="77777777" w:rsidR="007770EF" w:rsidRPr="0052467F" w:rsidRDefault="00D61B4D" w:rsidP="00D61B4D">
            <w:pPr>
              <w:spacing w:line="240" w:lineRule="auto"/>
              <w:jc w:val="center"/>
              <w:rPr>
                <w:color w:val="000000"/>
                <w:sz w:val="20"/>
                <w:szCs w:val="20"/>
                <w:lang w:val="fr-FR" w:eastAsia="fr-FR"/>
              </w:rPr>
            </w:pPr>
            <w:r w:rsidRPr="0052467F">
              <w:rPr>
                <w:bCs/>
                <w:color w:val="000000"/>
                <w:sz w:val="20"/>
                <w:szCs w:val="20"/>
                <w:lang w:val="fr-FR" w:eastAsia="fr-FR"/>
              </w:rPr>
              <w:t xml:space="preserve">Aderibigbe et al. (2013); </w:t>
            </w:r>
            <w:r w:rsidR="007770EF" w:rsidRPr="0052467F">
              <w:rPr>
                <w:bCs/>
                <w:color w:val="000000"/>
                <w:sz w:val="20"/>
                <w:szCs w:val="20"/>
                <w:lang w:val="fr-FR" w:eastAsia="fr-FR"/>
              </w:rPr>
              <w:t>Fanatico et al. (2005); Küçükyılmaz et al. (2014)</w:t>
            </w:r>
          </w:p>
        </w:tc>
        <w:tc>
          <w:tcPr>
            <w:tcW w:w="0" w:type="auto"/>
            <w:vMerge/>
            <w:tcBorders>
              <w:top w:val="nil"/>
              <w:left w:val="nil"/>
              <w:bottom w:val="nil"/>
              <w:right w:val="nil"/>
            </w:tcBorders>
            <w:vAlign w:val="center"/>
            <w:hideMark/>
          </w:tcPr>
          <w:p w14:paraId="60CCD875" w14:textId="77777777" w:rsidR="007770EF" w:rsidRPr="0052467F" w:rsidRDefault="007770EF" w:rsidP="0038105B">
            <w:pPr>
              <w:spacing w:line="240" w:lineRule="auto"/>
              <w:rPr>
                <w:color w:val="000000"/>
                <w:sz w:val="20"/>
                <w:szCs w:val="20"/>
                <w:lang w:val="fr-FR" w:eastAsia="fr-FR"/>
              </w:rPr>
            </w:pPr>
          </w:p>
        </w:tc>
        <w:tc>
          <w:tcPr>
            <w:tcW w:w="0" w:type="auto"/>
            <w:tcBorders>
              <w:top w:val="nil"/>
              <w:left w:val="nil"/>
              <w:bottom w:val="nil"/>
              <w:right w:val="nil"/>
            </w:tcBorders>
            <w:shd w:val="clear" w:color="auto" w:fill="auto"/>
            <w:noWrap/>
            <w:vAlign w:val="center"/>
            <w:hideMark/>
          </w:tcPr>
          <w:p w14:paraId="2D98F060"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12</w:t>
            </w:r>
          </w:p>
        </w:tc>
        <w:tc>
          <w:tcPr>
            <w:tcW w:w="0" w:type="auto"/>
            <w:tcBorders>
              <w:top w:val="nil"/>
              <w:left w:val="nil"/>
              <w:bottom w:val="nil"/>
              <w:right w:val="nil"/>
            </w:tcBorders>
            <w:shd w:val="clear" w:color="auto" w:fill="auto"/>
            <w:noWrap/>
            <w:vAlign w:val="center"/>
            <w:hideMark/>
          </w:tcPr>
          <w:p w14:paraId="5F4A4D9E" w14:textId="77777777" w:rsidR="007770EF" w:rsidRPr="0052467F" w:rsidRDefault="007770EF" w:rsidP="0038105B">
            <w:pPr>
              <w:spacing w:line="240" w:lineRule="auto"/>
              <w:jc w:val="center"/>
              <w:rPr>
                <w:color w:val="000000"/>
                <w:sz w:val="20"/>
                <w:szCs w:val="20"/>
                <w:lang w:val="fr-FR" w:eastAsia="fr-FR"/>
              </w:rPr>
            </w:pPr>
          </w:p>
        </w:tc>
        <w:tc>
          <w:tcPr>
            <w:tcW w:w="0" w:type="auto"/>
            <w:vMerge/>
            <w:tcBorders>
              <w:top w:val="nil"/>
              <w:left w:val="nil"/>
              <w:bottom w:val="nil"/>
              <w:right w:val="nil"/>
            </w:tcBorders>
            <w:vAlign w:val="center"/>
            <w:hideMark/>
          </w:tcPr>
          <w:p w14:paraId="40908FD3"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04EA5AF0"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2DAF4F07" w14:textId="77777777" w:rsidR="007770EF" w:rsidRPr="0052467F" w:rsidRDefault="007770EF" w:rsidP="0038105B">
            <w:pPr>
              <w:spacing w:line="240" w:lineRule="auto"/>
              <w:rPr>
                <w:color w:val="000000"/>
                <w:sz w:val="20"/>
                <w:szCs w:val="20"/>
                <w:lang w:val="fr-FR" w:eastAsia="fr-FR"/>
              </w:rPr>
            </w:pPr>
          </w:p>
        </w:tc>
        <w:tc>
          <w:tcPr>
            <w:tcW w:w="0" w:type="auto"/>
            <w:tcBorders>
              <w:top w:val="nil"/>
              <w:left w:val="nil"/>
              <w:bottom w:val="nil"/>
              <w:right w:val="nil"/>
            </w:tcBorders>
            <w:shd w:val="clear" w:color="auto" w:fill="auto"/>
            <w:noWrap/>
            <w:vAlign w:val="center"/>
            <w:hideMark/>
          </w:tcPr>
          <w:p w14:paraId="39778EF8" w14:textId="77777777" w:rsidR="007770EF" w:rsidRPr="0052467F" w:rsidRDefault="007770EF" w:rsidP="0038105B">
            <w:pPr>
              <w:spacing w:line="240" w:lineRule="auto"/>
              <w:rPr>
                <w:sz w:val="20"/>
                <w:szCs w:val="20"/>
                <w:lang w:val="fr-FR" w:eastAsia="fr-FR"/>
              </w:rPr>
            </w:pPr>
          </w:p>
        </w:tc>
        <w:tc>
          <w:tcPr>
            <w:tcW w:w="0" w:type="auto"/>
            <w:vMerge/>
            <w:tcBorders>
              <w:top w:val="nil"/>
              <w:left w:val="nil"/>
              <w:bottom w:val="nil"/>
              <w:right w:val="nil"/>
            </w:tcBorders>
            <w:vAlign w:val="center"/>
            <w:hideMark/>
          </w:tcPr>
          <w:p w14:paraId="3AB48840"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3ADBD605"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1EAE3E55" w14:textId="77777777" w:rsidR="007770EF" w:rsidRPr="0052467F" w:rsidRDefault="007770EF" w:rsidP="0038105B">
            <w:pPr>
              <w:spacing w:line="240" w:lineRule="auto"/>
              <w:rPr>
                <w:color w:val="000000"/>
                <w:sz w:val="20"/>
                <w:szCs w:val="20"/>
                <w:lang w:val="fr-FR" w:eastAsia="fr-FR"/>
              </w:rPr>
            </w:pPr>
          </w:p>
        </w:tc>
        <w:tc>
          <w:tcPr>
            <w:tcW w:w="0" w:type="auto"/>
            <w:tcBorders>
              <w:top w:val="nil"/>
              <w:left w:val="nil"/>
              <w:bottom w:val="nil"/>
              <w:right w:val="nil"/>
            </w:tcBorders>
            <w:shd w:val="clear" w:color="auto" w:fill="auto"/>
            <w:noWrap/>
            <w:vAlign w:val="center"/>
            <w:hideMark/>
          </w:tcPr>
          <w:p w14:paraId="1D9A056B" w14:textId="77777777" w:rsidR="007770EF" w:rsidRPr="0052467F" w:rsidRDefault="007770EF" w:rsidP="0038105B">
            <w:pPr>
              <w:spacing w:line="240" w:lineRule="auto"/>
              <w:jc w:val="center"/>
              <w:rPr>
                <w:sz w:val="20"/>
                <w:szCs w:val="20"/>
                <w:lang w:val="fr-FR" w:eastAsia="fr-FR"/>
              </w:rPr>
            </w:pPr>
          </w:p>
        </w:tc>
        <w:tc>
          <w:tcPr>
            <w:tcW w:w="0" w:type="auto"/>
            <w:vMerge/>
            <w:tcBorders>
              <w:top w:val="nil"/>
              <w:left w:val="nil"/>
              <w:bottom w:val="nil"/>
              <w:right w:val="single" w:sz="4" w:space="0" w:color="auto"/>
            </w:tcBorders>
            <w:vAlign w:val="center"/>
            <w:hideMark/>
          </w:tcPr>
          <w:p w14:paraId="38CE98BD" w14:textId="77777777" w:rsidR="007770EF" w:rsidRPr="0052467F" w:rsidRDefault="007770EF" w:rsidP="0038105B">
            <w:pPr>
              <w:spacing w:line="240" w:lineRule="auto"/>
              <w:rPr>
                <w:i/>
                <w:iCs/>
                <w:color w:val="000000"/>
                <w:sz w:val="20"/>
                <w:szCs w:val="20"/>
                <w:lang w:val="fr-FR" w:eastAsia="fr-FR"/>
              </w:rPr>
            </w:pPr>
          </w:p>
        </w:tc>
      </w:tr>
      <w:tr w:rsidR="007770EF" w:rsidRPr="0052467F" w14:paraId="70E157AE" w14:textId="77777777" w:rsidTr="0038105B">
        <w:trPr>
          <w:trHeight w:val="20"/>
        </w:trPr>
        <w:tc>
          <w:tcPr>
            <w:tcW w:w="0" w:type="auto"/>
            <w:gridSpan w:val="2"/>
            <w:tcBorders>
              <w:top w:val="nil"/>
              <w:left w:val="single" w:sz="4" w:space="0" w:color="auto"/>
              <w:right w:val="nil"/>
            </w:tcBorders>
            <w:shd w:val="clear" w:color="000000" w:fill="D9D9D9"/>
            <w:noWrap/>
            <w:vAlign w:val="center"/>
            <w:hideMark/>
          </w:tcPr>
          <w:p w14:paraId="1A921C23" w14:textId="77777777" w:rsidR="007770EF" w:rsidRPr="0052467F" w:rsidRDefault="007770EF" w:rsidP="0038105B">
            <w:pPr>
              <w:spacing w:line="240" w:lineRule="auto"/>
              <w:rPr>
                <w:b/>
                <w:bCs/>
                <w:color w:val="000000"/>
                <w:sz w:val="20"/>
                <w:szCs w:val="20"/>
                <w:lang w:val="fr-FR" w:eastAsia="fr-FR"/>
              </w:rPr>
            </w:pPr>
            <w:r>
              <w:rPr>
                <w:b/>
                <w:bCs/>
                <w:color w:val="000000" w:themeColor="text1"/>
                <w:sz w:val="20"/>
                <w:szCs w:val="20"/>
                <w:lang w:val="fr-FR" w:eastAsia="fr-FR"/>
              </w:rPr>
              <w:t>Body lipids</w:t>
            </w:r>
          </w:p>
        </w:tc>
        <w:tc>
          <w:tcPr>
            <w:tcW w:w="0" w:type="auto"/>
            <w:tcBorders>
              <w:top w:val="nil"/>
              <w:left w:val="nil"/>
              <w:right w:val="nil"/>
            </w:tcBorders>
            <w:shd w:val="clear" w:color="000000" w:fill="D9D9D9"/>
            <w:noWrap/>
            <w:vAlign w:val="center"/>
            <w:hideMark/>
          </w:tcPr>
          <w:p w14:paraId="724E2528"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3AF46372"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4C97E641"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7A691D48"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2D9552E9"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549A82F2"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469E50A3"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42884512"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00CEA4CD"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1294F71C"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nil"/>
            </w:tcBorders>
            <w:shd w:val="clear" w:color="000000" w:fill="D9D9D9"/>
            <w:noWrap/>
            <w:vAlign w:val="center"/>
            <w:hideMark/>
          </w:tcPr>
          <w:p w14:paraId="77D8AE35"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right w:val="single" w:sz="4" w:space="0" w:color="auto"/>
            </w:tcBorders>
            <w:shd w:val="clear" w:color="000000" w:fill="D9D9D9"/>
            <w:noWrap/>
            <w:vAlign w:val="center"/>
            <w:hideMark/>
          </w:tcPr>
          <w:p w14:paraId="4EA02612" w14:textId="77777777" w:rsidR="007770EF" w:rsidRPr="0052467F" w:rsidRDefault="007770EF" w:rsidP="0038105B">
            <w:pPr>
              <w:spacing w:line="240" w:lineRule="auto"/>
              <w:rPr>
                <w:i/>
                <w:iCs/>
                <w:color w:val="000000"/>
                <w:sz w:val="20"/>
                <w:szCs w:val="20"/>
                <w:lang w:val="fr-FR" w:eastAsia="fr-FR"/>
              </w:rPr>
            </w:pPr>
            <w:r w:rsidRPr="0052467F">
              <w:rPr>
                <w:i/>
                <w:iCs/>
                <w:color w:val="000000"/>
                <w:sz w:val="20"/>
                <w:szCs w:val="20"/>
                <w:lang w:val="fr-FR" w:eastAsia="fr-FR"/>
              </w:rPr>
              <w:t> </w:t>
            </w:r>
          </w:p>
        </w:tc>
      </w:tr>
      <w:tr w:rsidR="007770EF" w:rsidRPr="0038105B" w14:paraId="3A0A5250" w14:textId="77777777" w:rsidTr="0038105B">
        <w:trPr>
          <w:trHeight w:val="20"/>
        </w:trPr>
        <w:tc>
          <w:tcPr>
            <w:tcW w:w="0" w:type="auto"/>
            <w:tcBorders>
              <w:left w:val="single" w:sz="4" w:space="0" w:color="auto"/>
              <w:bottom w:val="single" w:sz="4" w:space="0" w:color="auto"/>
            </w:tcBorders>
            <w:shd w:val="clear" w:color="auto" w:fill="auto"/>
            <w:noWrap/>
            <w:vAlign w:val="center"/>
          </w:tcPr>
          <w:p w14:paraId="0FED9192" w14:textId="77777777" w:rsidR="007770EF" w:rsidRPr="0038105B" w:rsidRDefault="007770EF" w:rsidP="0038105B">
            <w:pPr>
              <w:spacing w:line="240" w:lineRule="auto"/>
              <w:jc w:val="center"/>
              <w:rPr>
                <w:color w:val="000000"/>
                <w:sz w:val="20"/>
                <w:szCs w:val="20"/>
              </w:rPr>
            </w:pPr>
            <w:r w:rsidRPr="0038105B">
              <w:rPr>
                <w:bCs/>
                <w:color w:val="000000"/>
                <w:sz w:val="20"/>
                <w:szCs w:val="20"/>
              </w:rPr>
              <w:t>F</w:t>
            </w:r>
          </w:p>
        </w:tc>
        <w:tc>
          <w:tcPr>
            <w:tcW w:w="0" w:type="auto"/>
            <w:vMerge w:val="restart"/>
            <w:shd w:val="clear" w:color="auto" w:fill="auto"/>
            <w:vAlign w:val="center"/>
          </w:tcPr>
          <w:p w14:paraId="27F63C1F" w14:textId="77777777" w:rsidR="007770EF" w:rsidRPr="0038105B" w:rsidRDefault="007770EF" w:rsidP="0038105B">
            <w:pPr>
              <w:spacing w:line="240" w:lineRule="auto"/>
              <w:jc w:val="center"/>
              <w:rPr>
                <w:color w:val="000000"/>
                <w:sz w:val="20"/>
                <w:szCs w:val="20"/>
              </w:rPr>
            </w:pPr>
            <w:r w:rsidRPr="00D16D50">
              <w:rPr>
                <w:bCs/>
                <w:color w:val="000000"/>
                <w:sz w:val="20"/>
                <w:szCs w:val="20"/>
                <w:lang w:val="fr-FR"/>
              </w:rPr>
              <w:t xml:space="preserve">Carrasco et al. (2014); Henn et al. </w:t>
            </w:r>
            <w:r w:rsidRPr="0038105B">
              <w:rPr>
                <w:bCs/>
                <w:color w:val="000000"/>
                <w:sz w:val="20"/>
                <w:szCs w:val="20"/>
              </w:rPr>
              <w:t>(2014)</w:t>
            </w:r>
          </w:p>
        </w:tc>
        <w:tc>
          <w:tcPr>
            <w:tcW w:w="0" w:type="auto"/>
            <w:vMerge w:val="restart"/>
            <w:vAlign w:val="center"/>
          </w:tcPr>
          <w:p w14:paraId="2C6D3FF0" w14:textId="77777777" w:rsidR="007770EF" w:rsidRPr="0038105B" w:rsidRDefault="007770EF" w:rsidP="0038105B">
            <w:pPr>
              <w:spacing w:line="240" w:lineRule="auto"/>
              <w:jc w:val="center"/>
              <w:rPr>
                <w:color w:val="000000"/>
                <w:sz w:val="20"/>
                <w:szCs w:val="20"/>
              </w:rPr>
            </w:pPr>
            <w:r w:rsidRPr="0038105B">
              <w:rPr>
                <w:bCs/>
                <w:color w:val="000000"/>
                <w:sz w:val="20"/>
                <w:szCs w:val="20"/>
              </w:rPr>
              <w:t>Mean</w:t>
            </w:r>
          </w:p>
        </w:tc>
        <w:tc>
          <w:tcPr>
            <w:tcW w:w="0" w:type="auto"/>
            <w:tcBorders>
              <w:bottom w:val="single" w:sz="4" w:space="0" w:color="auto"/>
            </w:tcBorders>
            <w:shd w:val="clear" w:color="auto" w:fill="auto"/>
            <w:noWrap/>
            <w:vAlign w:val="center"/>
          </w:tcPr>
          <w:p w14:paraId="763AA962" w14:textId="77777777" w:rsidR="007770EF" w:rsidRPr="0038105B" w:rsidRDefault="007770EF" w:rsidP="0038105B">
            <w:pPr>
              <w:spacing w:line="240" w:lineRule="auto"/>
              <w:jc w:val="center"/>
              <w:rPr>
                <w:color w:val="000000"/>
                <w:sz w:val="20"/>
                <w:szCs w:val="20"/>
              </w:rPr>
            </w:pPr>
            <w:r w:rsidRPr="0038105B">
              <w:rPr>
                <w:bCs/>
                <w:color w:val="000000"/>
                <w:sz w:val="20"/>
                <w:szCs w:val="20"/>
              </w:rPr>
              <w:t>12</w:t>
            </w:r>
          </w:p>
        </w:tc>
        <w:tc>
          <w:tcPr>
            <w:tcW w:w="0" w:type="auto"/>
            <w:tcBorders>
              <w:bottom w:val="single" w:sz="4" w:space="0" w:color="auto"/>
            </w:tcBorders>
            <w:shd w:val="clear" w:color="auto" w:fill="auto"/>
            <w:noWrap/>
            <w:vAlign w:val="center"/>
          </w:tcPr>
          <w:p w14:paraId="43811494" w14:textId="77777777" w:rsidR="007770EF" w:rsidRPr="0038105B" w:rsidRDefault="007770EF" w:rsidP="0038105B">
            <w:pPr>
              <w:spacing w:line="240" w:lineRule="auto"/>
              <w:jc w:val="center"/>
              <w:rPr>
                <w:color w:val="000000"/>
                <w:sz w:val="20"/>
                <w:szCs w:val="20"/>
              </w:rPr>
            </w:pPr>
          </w:p>
        </w:tc>
        <w:tc>
          <w:tcPr>
            <w:tcW w:w="0" w:type="auto"/>
            <w:tcBorders>
              <w:bottom w:val="single" w:sz="4" w:space="0" w:color="auto"/>
            </w:tcBorders>
            <w:vAlign w:val="center"/>
          </w:tcPr>
          <w:p w14:paraId="49FF54E5" w14:textId="77777777" w:rsidR="007770EF" w:rsidRPr="0038105B" w:rsidRDefault="007770EF" w:rsidP="0038105B">
            <w:pPr>
              <w:spacing w:line="240" w:lineRule="auto"/>
              <w:jc w:val="center"/>
              <w:rPr>
                <w:color w:val="000000"/>
                <w:sz w:val="20"/>
                <w:szCs w:val="20"/>
              </w:rPr>
            </w:pPr>
            <w:r w:rsidRPr="0038105B">
              <w:rPr>
                <w:bCs/>
                <w:color w:val="000000"/>
                <w:sz w:val="20"/>
                <w:szCs w:val="20"/>
              </w:rPr>
              <w:t>1.31</w:t>
            </w:r>
          </w:p>
        </w:tc>
        <w:tc>
          <w:tcPr>
            <w:tcW w:w="0" w:type="auto"/>
            <w:tcBorders>
              <w:bottom w:val="single" w:sz="4" w:space="0" w:color="auto"/>
            </w:tcBorders>
            <w:vAlign w:val="center"/>
          </w:tcPr>
          <w:p w14:paraId="6368BAF1" w14:textId="77777777" w:rsidR="007770EF" w:rsidRPr="0038105B" w:rsidRDefault="007770EF" w:rsidP="0038105B">
            <w:pPr>
              <w:spacing w:line="240" w:lineRule="auto"/>
              <w:jc w:val="center"/>
              <w:rPr>
                <w:color w:val="000000"/>
                <w:sz w:val="20"/>
                <w:szCs w:val="20"/>
              </w:rPr>
            </w:pPr>
            <w:r w:rsidRPr="0038105B">
              <w:rPr>
                <w:bCs/>
                <w:color w:val="000000"/>
                <w:sz w:val="20"/>
                <w:szCs w:val="20"/>
              </w:rPr>
              <w:t>±0.02</w:t>
            </w:r>
          </w:p>
        </w:tc>
        <w:tc>
          <w:tcPr>
            <w:tcW w:w="0" w:type="auto"/>
            <w:tcBorders>
              <w:bottom w:val="single" w:sz="4" w:space="0" w:color="auto"/>
            </w:tcBorders>
            <w:vAlign w:val="center"/>
          </w:tcPr>
          <w:p w14:paraId="43D8A304" w14:textId="77777777" w:rsidR="007770EF" w:rsidRPr="0038105B" w:rsidRDefault="007770EF" w:rsidP="0038105B">
            <w:pPr>
              <w:spacing w:line="240" w:lineRule="auto"/>
              <w:jc w:val="center"/>
              <w:rPr>
                <w:color w:val="000000"/>
                <w:sz w:val="20"/>
                <w:szCs w:val="20"/>
              </w:rPr>
            </w:pPr>
            <w:r w:rsidRPr="0038105B">
              <w:rPr>
                <w:bCs/>
                <w:color w:val="000000"/>
                <w:sz w:val="20"/>
                <w:szCs w:val="20"/>
              </w:rPr>
              <w:t>***</w:t>
            </w:r>
          </w:p>
        </w:tc>
        <w:tc>
          <w:tcPr>
            <w:tcW w:w="0" w:type="auto"/>
            <w:tcBorders>
              <w:bottom w:val="single" w:sz="4" w:space="0" w:color="auto"/>
            </w:tcBorders>
            <w:shd w:val="clear" w:color="auto" w:fill="auto"/>
            <w:noWrap/>
            <w:vAlign w:val="center"/>
          </w:tcPr>
          <w:p w14:paraId="68F2A6C5" w14:textId="77777777" w:rsidR="007770EF" w:rsidRPr="0038105B" w:rsidRDefault="007770EF" w:rsidP="0038105B">
            <w:pPr>
              <w:spacing w:line="240" w:lineRule="auto"/>
              <w:jc w:val="center"/>
              <w:rPr>
                <w:color w:val="000000"/>
                <w:sz w:val="20"/>
                <w:szCs w:val="20"/>
              </w:rPr>
            </w:pPr>
          </w:p>
        </w:tc>
        <w:tc>
          <w:tcPr>
            <w:tcW w:w="0" w:type="auto"/>
            <w:tcBorders>
              <w:bottom w:val="single" w:sz="4" w:space="0" w:color="auto"/>
            </w:tcBorders>
            <w:vAlign w:val="center"/>
          </w:tcPr>
          <w:p w14:paraId="3FF4B6FF" w14:textId="77777777" w:rsidR="007770EF" w:rsidRPr="0038105B" w:rsidRDefault="007770EF" w:rsidP="0038105B">
            <w:pPr>
              <w:spacing w:line="240" w:lineRule="auto"/>
              <w:jc w:val="center"/>
              <w:rPr>
                <w:color w:val="000000"/>
                <w:sz w:val="20"/>
                <w:szCs w:val="20"/>
              </w:rPr>
            </w:pPr>
            <w:r w:rsidRPr="0038105B">
              <w:rPr>
                <w:bCs/>
                <w:color w:val="000000"/>
                <w:sz w:val="20"/>
                <w:szCs w:val="20"/>
              </w:rPr>
              <w:t>-2.13</w:t>
            </w:r>
          </w:p>
        </w:tc>
        <w:tc>
          <w:tcPr>
            <w:tcW w:w="0" w:type="auto"/>
            <w:tcBorders>
              <w:bottom w:val="single" w:sz="4" w:space="0" w:color="auto"/>
            </w:tcBorders>
            <w:vAlign w:val="center"/>
          </w:tcPr>
          <w:p w14:paraId="2A1D2FE7" w14:textId="77777777" w:rsidR="007770EF" w:rsidRPr="0038105B" w:rsidRDefault="007770EF" w:rsidP="0038105B">
            <w:pPr>
              <w:spacing w:line="240" w:lineRule="auto"/>
              <w:jc w:val="center"/>
              <w:rPr>
                <w:color w:val="000000"/>
                <w:sz w:val="20"/>
                <w:szCs w:val="20"/>
              </w:rPr>
            </w:pPr>
            <w:r w:rsidRPr="0038105B">
              <w:rPr>
                <w:bCs/>
                <w:color w:val="000000"/>
                <w:sz w:val="20"/>
                <w:szCs w:val="20"/>
              </w:rPr>
              <w:t>±0.03</w:t>
            </w:r>
          </w:p>
        </w:tc>
        <w:tc>
          <w:tcPr>
            <w:tcW w:w="0" w:type="auto"/>
            <w:tcBorders>
              <w:bottom w:val="single" w:sz="4" w:space="0" w:color="auto"/>
            </w:tcBorders>
            <w:vAlign w:val="center"/>
          </w:tcPr>
          <w:p w14:paraId="3CC36D89" w14:textId="77777777" w:rsidR="007770EF" w:rsidRPr="0038105B" w:rsidRDefault="007770EF" w:rsidP="0038105B">
            <w:pPr>
              <w:spacing w:line="240" w:lineRule="auto"/>
              <w:jc w:val="center"/>
              <w:rPr>
                <w:color w:val="000000"/>
                <w:sz w:val="20"/>
                <w:szCs w:val="20"/>
              </w:rPr>
            </w:pPr>
            <w:r w:rsidRPr="0038105B">
              <w:rPr>
                <w:bCs/>
                <w:color w:val="000000"/>
                <w:sz w:val="20"/>
                <w:szCs w:val="20"/>
              </w:rPr>
              <w:t>***</w:t>
            </w:r>
          </w:p>
        </w:tc>
        <w:tc>
          <w:tcPr>
            <w:tcW w:w="0" w:type="auto"/>
            <w:tcBorders>
              <w:bottom w:val="single" w:sz="4" w:space="0" w:color="auto"/>
            </w:tcBorders>
            <w:shd w:val="clear" w:color="auto" w:fill="auto"/>
            <w:noWrap/>
            <w:vAlign w:val="center"/>
          </w:tcPr>
          <w:p w14:paraId="304DF896" w14:textId="77777777" w:rsidR="007770EF" w:rsidRPr="0038105B" w:rsidRDefault="007770EF" w:rsidP="0038105B">
            <w:pPr>
              <w:spacing w:line="240" w:lineRule="auto"/>
              <w:jc w:val="center"/>
              <w:rPr>
                <w:sz w:val="20"/>
                <w:szCs w:val="20"/>
                <w:lang w:val="fr-FR" w:eastAsia="fr-FR"/>
              </w:rPr>
            </w:pPr>
          </w:p>
        </w:tc>
        <w:tc>
          <w:tcPr>
            <w:tcW w:w="0" w:type="auto"/>
            <w:vMerge w:val="restart"/>
            <w:tcBorders>
              <w:right w:val="single" w:sz="4" w:space="0" w:color="auto"/>
            </w:tcBorders>
            <w:vAlign w:val="center"/>
          </w:tcPr>
          <w:p w14:paraId="3A4667D6" w14:textId="77777777" w:rsidR="007770EF" w:rsidRPr="0038105B" w:rsidRDefault="007770EF" w:rsidP="0038105B">
            <w:pPr>
              <w:spacing w:line="240" w:lineRule="auto"/>
              <w:jc w:val="center"/>
              <w:rPr>
                <w:i/>
                <w:iCs/>
                <w:color w:val="000000"/>
                <w:sz w:val="20"/>
                <w:szCs w:val="20"/>
                <w:lang w:val="fr-FR" w:eastAsia="fr-FR"/>
              </w:rPr>
            </w:pPr>
            <w:r w:rsidRPr="0038105B">
              <w:rPr>
                <w:i/>
                <w:iCs/>
                <w:color w:val="000000"/>
                <w:sz w:val="20"/>
                <w:szCs w:val="20"/>
                <w:lang w:val="fr-FR" w:eastAsia="fr-FR"/>
              </w:rPr>
              <w:t>**</w:t>
            </w:r>
          </w:p>
        </w:tc>
      </w:tr>
      <w:tr w:rsidR="007770EF" w:rsidRPr="0038105B" w14:paraId="1125068F" w14:textId="77777777" w:rsidTr="0038105B">
        <w:trPr>
          <w:trHeight w:val="20"/>
        </w:trPr>
        <w:tc>
          <w:tcPr>
            <w:tcW w:w="0" w:type="auto"/>
            <w:tcBorders>
              <w:top w:val="single" w:sz="4" w:space="0" w:color="auto"/>
              <w:left w:val="single" w:sz="4" w:space="0" w:color="auto"/>
              <w:bottom w:val="single" w:sz="4" w:space="0" w:color="auto"/>
            </w:tcBorders>
            <w:shd w:val="clear" w:color="auto" w:fill="auto"/>
            <w:noWrap/>
            <w:vAlign w:val="center"/>
          </w:tcPr>
          <w:p w14:paraId="39048B2C" w14:textId="77777777" w:rsidR="007770EF" w:rsidRPr="0038105B" w:rsidRDefault="007770EF" w:rsidP="0038105B">
            <w:pPr>
              <w:spacing w:line="240" w:lineRule="auto"/>
              <w:jc w:val="center"/>
              <w:rPr>
                <w:color w:val="000000"/>
                <w:sz w:val="20"/>
                <w:szCs w:val="20"/>
              </w:rPr>
            </w:pPr>
            <w:r w:rsidRPr="0038105B">
              <w:rPr>
                <w:bCs/>
                <w:color w:val="000000"/>
                <w:sz w:val="20"/>
                <w:szCs w:val="20"/>
              </w:rPr>
              <w:t>M</w:t>
            </w:r>
          </w:p>
        </w:tc>
        <w:tc>
          <w:tcPr>
            <w:tcW w:w="0" w:type="auto"/>
            <w:vMerge/>
            <w:shd w:val="clear" w:color="auto" w:fill="auto"/>
            <w:vAlign w:val="center"/>
          </w:tcPr>
          <w:p w14:paraId="7E5BF517" w14:textId="77777777" w:rsidR="007770EF" w:rsidRPr="0038105B" w:rsidRDefault="007770EF" w:rsidP="0038105B">
            <w:pPr>
              <w:spacing w:line="240" w:lineRule="auto"/>
              <w:jc w:val="center"/>
              <w:rPr>
                <w:bCs/>
                <w:color w:val="000000"/>
                <w:sz w:val="20"/>
                <w:szCs w:val="20"/>
                <w:lang w:val="fr-FR" w:eastAsia="fr-FR"/>
              </w:rPr>
            </w:pPr>
          </w:p>
        </w:tc>
        <w:tc>
          <w:tcPr>
            <w:tcW w:w="0" w:type="auto"/>
            <w:vMerge/>
            <w:vAlign w:val="center"/>
          </w:tcPr>
          <w:p w14:paraId="28D678F4" w14:textId="77777777" w:rsidR="007770EF" w:rsidRPr="0038105B" w:rsidRDefault="007770EF" w:rsidP="0038105B">
            <w:pPr>
              <w:spacing w:line="240" w:lineRule="auto"/>
              <w:jc w:val="center"/>
              <w:rPr>
                <w:color w:val="000000"/>
                <w:sz w:val="20"/>
                <w:szCs w:val="20"/>
                <w:lang w:val="fr-FR" w:eastAsia="fr-FR"/>
              </w:rPr>
            </w:pPr>
          </w:p>
        </w:tc>
        <w:tc>
          <w:tcPr>
            <w:tcW w:w="0" w:type="auto"/>
            <w:tcBorders>
              <w:top w:val="single" w:sz="4" w:space="0" w:color="auto"/>
              <w:bottom w:val="single" w:sz="4" w:space="0" w:color="auto"/>
            </w:tcBorders>
            <w:shd w:val="clear" w:color="auto" w:fill="auto"/>
            <w:noWrap/>
            <w:vAlign w:val="center"/>
          </w:tcPr>
          <w:p w14:paraId="46EAFD62" w14:textId="77777777" w:rsidR="007770EF" w:rsidRPr="0038105B" w:rsidRDefault="007770EF" w:rsidP="0038105B">
            <w:pPr>
              <w:spacing w:line="240" w:lineRule="auto"/>
              <w:jc w:val="center"/>
              <w:rPr>
                <w:bCs/>
                <w:color w:val="000000"/>
                <w:sz w:val="20"/>
                <w:szCs w:val="20"/>
                <w:lang w:val="fr-FR" w:eastAsia="fr-FR"/>
              </w:rPr>
            </w:pPr>
            <w:r w:rsidRPr="0038105B">
              <w:rPr>
                <w:bCs/>
                <w:color w:val="000000"/>
                <w:sz w:val="20"/>
                <w:szCs w:val="20"/>
              </w:rPr>
              <w:t>12</w:t>
            </w:r>
          </w:p>
        </w:tc>
        <w:tc>
          <w:tcPr>
            <w:tcW w:w="0" w:type="auto"/>
            <w:tcBorders>
              <w:top w:val="single" w:sz="4" w:space="0" w:color="auto"/>
              <w:bottom w:val="single" w:sz="4" w:space="0" w:color="auto"/>
            </w:tcBorders>
            <w:shd w:val="clear" w:color="auto" w:fill="auto"/>
            <w:noWrap/>
            <w:vAlign w:val="center"/>
          </w:tcPr>
          <w:p w14:paraId="40078326" w14:textId="77777777" w:rsidR="007770EF" w:rsidRPr="0038105B" w:rsidRDefault="007770EF" w:rsidP="0038105B">
            <w:pPr>
              <w:spacing w:line="240" w:lineRule="auto"/>
              <w:jc w:val="center"/>
              <w:rPr>
                <w:color w:val="000000"/>
                <w:sz w:val="20"/>
                <w:szCs w:val="20"/>
                <w:lang w:val="fr-FR" w:eastAsia="fr-FR"/>
              </w:rPr>
            </w:pPr>
          </w:p>
        </w:tc>
        <w:tc>
          <w:tcPr>
            <w:tcW w:w="0" w:type="auto"/>
            <w:tcBorders>
              <w:top w:val="single" w:sz="4" w:space="0" w:color="auto"/>
              <w:bottom w:val="single" w:sz="4" w:space="0" w:color="auto"/>
            </w:tcBorders>
            <w:vAlign w:val="center"/>
          </w:tcPr>
          <w:p w14:paraId="7B3F2DE1" w14:textId="77777777" w:rsidR="007770EF" w:rsidRPr="0038105B" w:rsidRDefault="007770EF" w:rsidP="0038105B">
            <w:pPr>
              <w:spacing w:line="240" w:lineRule="auto"/>
              <w:jc w:val="center"/>
              <w:rPr>
                <w:color w:val="000000"/>
                <w:sz w:val="20"/>
                <w:szCs w:val="20"/>
                <w:lang w:val="fr-FR" w:eastAsia="fr-FR"/>
              </w:rPr>
            </w:pPr>
            <w:r w:rsidRPr="0038105B">
              <w:rPr>
                <w:bCs/>
                <w:color w:val="000000"/>
                <w:sz w:val="20"/>
                <w:szCs w:val="20"/>
              </w:rPr>
              <w:t>1.21</w:t>
            </w:r>
          </w:p>
        </w:tc>
        <w:tc>
          <w:tcPr>
            <w:tcW w:w="0" w:type="auto"/>
            <w:tcBorders>
              <w:top w:val="single" w:sz="4" w:space="0" w:color="auto"/>
              <w:bottom w:val="single" w:sz="4" w:space="0" w:color="auto"/>
            </w:tcBorders>
            <w:vAlign w:val="center"/>
          </w:tcPr>
          <w:p w14:paraId="41D01237" w14:textId="77777777" w:rsidR="007770EF" w:rsidRPr="0038105B" w:rsidRDefault="007770EF" w:rsidP="0038105B">
            <w:pPr>
              <w:spacing w:line="240" w:lineRule="auto"/>
              <w:jc w:val="center"/>
              <w:rPr>
                <w:color w:val="000000"/>
                <w:sz w:val="20"/>
                <w:szCs w:val="20"/>
                <w:lang w:val="fr-FR" w:eastAsia="fr-FR"/>
              </w:rPr>
            </w:pPr>
            <w:r w:rsidRPr="0038105B">
              <w:rPr>
                <w:bCs/>
                <w:color w:val="000000"/>
                <w:sz w:val="20"/>
                <w:szCs w:val="20"/>
              </w:rPr>
              <w:t>±0.02</w:t>
            </w:r>
          </w:p>
        </w:tc>
        <w:tc>
          <w:tcPr>
            <w:tcW w:w="0" w:type="auto"/>
            <w:tcBorders>
              <w:top w:val="single" w:sz="4" w:space="0" w:color="auto"/>
              <w:bottom w:val="single" w:sz="4" w:space="0" w:color="auto"/>
            </w:tcBorders>
            <w:vAlign w:val="center"/>
          </w:tcPr>
          <w:p w14:paraId="66579D06" w14:textId="77777777" w:rsidR="007770EF" w:rsidRPr="0038105B" w:rsidRDefault="007770EF" w:rsidP="0038105B">
            <w:pPr>
              <w:spacing w:line="240" w:lineRule="auto"/>
              <w:jc w:val="center"/>
              <w:rPr>
                <w:color w:val="000000"/>
                <w:sz w:val="20"/>
                <w:szCs w:val="20"/>
                <w:lang w:val="fr-FR" w:eastAsia="fr-FR"/>
              </w:rPr>
            </w:pPr>
            <w:r w:rsidRPr="0038105B">
              <w:rPr>
                <w:bCs/>
                <w:color w:val="000000"/>
                <w:sz w:val="20"/>
                <w:szCs w:val="20"/>
              </w:rPr>
              <w:t>***</w:t>
            </w:r>
          </w:p>
        </w:tc>
        <w:tc>
          <w:tcPr>
            <w:tcW w:w="0" w:type="auto"/>
            <w:tcBorders>
              <w:top w:val="single" w:sz="4" w:space="0" w:color="auto"/>
              <w:bottom w:val="single" w:sz="4" w:space="0" w:color="auto"/>
            </w:tcBorders>
            <w:shd w:val="clear" w:color="auto" w:fill="auto"/>
            <w:noWrap/>
            <w:vAlign w:val="center"/>
          </w:tcPr>
          <w:p w14:paraId="4A2FCF3D" w14:textId="77777777" w:rsidR="007770EF" w:rsidRPr="0038105B" w:rsidRDefault="007770EF" w:rsidP="0038105B">
            <w:pPr>
              <w:spacing w:line="240" w:lineRule="auto"/>
              <w:jc w:val="center"/>
              <w:rPr>
                <w:sz w:val="20"/>
                <w:szCs w:val="20"/>
                <w:lang w:val="fr-FR" w:eastAsia="fr-FR"/>
              </w:rPr>
            </w:pPr>
          </w:p>
        </w:tc>
        <w:tc>
          <w:tcPr>
            <w:tcW w:w="0" w:type="auto"/>
            <w:tcBorders>
              <w:top w:val="single" w:sz="4" w:space="0" w:color="auto"/>
              <w:bottom w:val="single" w:sz="4" w:space="0" w:color="auto"/>
            </w:tcBorders>
            <w:vAlign w:val="center"/>
          </w:tcPr>
          <w:p w14:paraId="272E2BC2" w14:textId="77777777" w:rsidR="007770EF" w:rsidRPr="0038105B" w:rsidRDefault="007770EF" w:rsidP="0038105B">
            <w:pPr>
              <w:spacing w:line="240" w:lineRule="auto"/>
              <w:jc w:val="center"/>
              <w:rPr>
                <w:color w:val="000000"/>
                <w:sz w:val="20"/>
                <w:szCs w:val="20"/>
                <w:lang w:val="fr-FR" w:eastAsia="fr-FR"/>
              </w:rPr>
            </w:pPr>
            <w:r w:rsidRPr="0038105B">
              <w:rPr>
                <w:bCs/>
                <w:color w:val="000000"/>
                <w:sz w:val="20"/>
                <w:szCs w:val="20"/>
              </w:rPr>
              <w:t>-2.26</w:t>
            </w:r>
          </w:p>
        </w:tc>
        <w:tc>
          <w:tcPr>
            <w:tcW w:w="0" w:type="auto"/>
            <w:tcBorders>
              <w:top w:val="single" w:sz="4" w:space="0" w:color="auto"/>
              <w:bottom w:val="single" w:sz="4" w:space="0" w:color="auto"/>
            </w:tcBorders>
            <w:vAlign w:val="center"/>
          </w:tcPr>
          <w:p w14:paraId="315167BA" w14:textId="77777777" w:rsidR="007770EF" w:rsidRPr="0038105B" w:rsidRDefault="007770EF" w:rsidP="0038105B">
            <w:pPr>
              <w:spacing w:line="240" w:lineRule="auto"/>
              <w:jc w:val="center"/>
              <w:rPr>
                <w:color w:val="000000"/>
                <w:sz w:val="20"/>
                <w:szCs w:val="20"/>
                <w:lang w:val="fr-FR" w:eastAsia="fr-FR"/>
              </w:rPr>
            </w:pPr>
            <w:r w:rsidRPr="0038105B">
              <w:rPr>
                <w:bCs/>
                <w:color w:val="000000"/>
                <w:sz w:val="20"/>
                <w:szCs w:val="20"/>
              </w:rPr>
              <w:t>±0.03</w:t>
            </w:r>
          </w:p>
        </w:tc>
        <w:tc>
          <w:tcPr>
            <w:tcW w:w="0" w:type="auto"/>
            <w:tcBorders>
              <w:top w:val="single" w:sz="4" w:space="0" w:color="auto"/>
              <w:bottom w:val="single" w:sz="4" w:space="0" w:color="auto"/>
            </w:tcBorders>
            <w:vAlign w:val="center"/>
          </w:tcPr>
          <w:p w14:paraId="1B051188" w14:textId="77777777" w:rsidR="007770EF" w:rsidRPr="0038105B" w:rsidRDefault="007770EF" w:rsidP="0038105B">
            <w:pPr>
              <w:spacing w:line="240" w:lineRule="auto"/>
              <w:jc w:val="center"/>
              <w:rPr>
                <w:color w:val="000000"/>
                <w:sz w:val="20"/>
                <w:szCs w:val="20"/>
                <w:lang w:val="fr-FR" w:eastAsia="fr-FR"/>
              </w:rPr>
            </w:pPr>
            <w:r w:rsidRPr="0038105B">
              <w:rPr>
                <w:bCs/>
                <w:color w:val="000000"/>
                <w:sz w:val="20"/>
                <w:szCs w:val="20"/>
              </w:rPr>
              <w:t>***</w:t>
            </w:r>
          </w:p>
        </w:tc>
        <w:tc>
          <w:tcPr>
            <w:tcW w:w="0" w:type="auto"/>
            <w:tcBorders>
              <w:top w:val="single" w:sz="4" w:space="0" w:color="auto"/>
              <w:bottom w:val="single" w:sz="4" w:space="0" w:color="auto"/>
            </w:tcBorders>
            <w:shd w:val="clear" w:color="auto" w:fill="auto"/>
            <w:noWrap/>
            <w:vAlign w:val="center"/>
          </w:tcPr>
          <w:p w14:paraId="2C7E4268" w14:textId="77777777" w:rsidR="007770EF" w:rsidRPr="0038105B" w:rsidRDefault="007770EF" w:rsidP="0038105B">
            <w:pPr>
              <w:spacing w:line="240" w:lineRule="auto"/>
              <w:jc w:val="center"/>
              <w:rPr>
                <w:sz w:val="20"/>
                <w:szCs w:val="20"/>
                <w:lang w:val="fr-FR" w:eastAsia="fr-FR"/>
              </w:rPr>
            </w:pPr>
          </w:p>
        </w:tc>
        <w:tc>
          <w:tcPr>
            <w:tcW w:w="0" w:type="auto"/>
            <w:vMerge/>
            <w:tcBorders>
              <w:bottom w:val="single" w:sz="4" w:space="0" w:color="auto"/>
              <w:right w:val="single" w:sz="4" w:space="0" w:color="auto"/>
            </w:tcBorders>
            <w:vAlign w:val="center"/>
          </w:tcPr>
          <w:p w14:paraId="02C66BDF" w14:textId="77777777" w:rsidR="007770EF" w:rsidRPr="0038105B" w:rsidRDefault="007770EF" w:rsidP="0038105B">
            <w:pPr>
              <w:spacing w:line="240" w:lineRule="auto"/>
              <w:jc w:val="center"/>
              <w:rPr>
                <w:i/>
                <w:iCs/>
                <w:color w:val="000000"/>
                <w:sz w:val="20"/>
                <w:szCs w:val="20"/>
                <w:lang w:val="fr-FR" w:eastAsia="fr-FR"/>
              </w:rPr>
            </w:pPr>
          </w:p>
        </w:tc>
      </w:tr>
      <w:tr w:rsidR="007770EF" w:rsidRPr="0038105B" w14:paraId="7848E5B2" w14:textId="77777777" w:rsidTr="0038105B">
        <w:trPr>
          <w:trHeight w:val="20"/>
        </w:trPr>
        <w:tc>
          <w:tcPr>
            <w:tcW w:w="0" w:type="auto"/>
            <w:tcBorders>
              <w:top w:val="single" w:sz="4" w:space="0" w:color="auto"/>
              <w:left w:val="single" w:sz="4" w:space="0" w:color="auto"/>
            </w:tcBorders>
            <w:shd w:val="clear" w:color="auto" w:fill="auto"/>
            <w:noWrap/>
            <w:vAlign w:val="center"/>
          </w:tcPr>
          <w:p w14:paraId="5479466F" w14:textId="77777777" w:rsidR="007770EF" w:rsidRPr="0038105B" w:rsidRDefault="007770EF" w:rsidP="0038105B">
            <w:pPr>
              <w:spacing w:line="240" w:lineRule="auto"/>
              <w:jc w:val="center"/>
              <w:rPr>
                <w:color w:val="000000"/>
                <w:sz w:val="20"/>
                <w:szCs w:val="20"/>
              </w:rPr>
            </w:pPr>
            <w:r w:rsidRPr="0038105B">
              <w:rPr>
                <w:bCs/>
                <w:color w:val="000000"/>
                <w:sz w:val="20"/>
                <w:szCs w:val="20"/>
              </w:rPr>
              <w:t>M&amp;F</w:t>
            </w:r>
          </w:p>
        </w:tc>
        <w:tc>
          <w:tcPr>
            <w:tcW w:w="0" w:type="auto"/>
            <w:vMerge/>
            <w:shd w:val="clear" w:color="auto" w:fill="auto"/>
            <w:vAlign w:val="center"/>
          </w:tcPr>
          <w:p w14:paraId="4B9000CB" w14:textId="77777777" w:rsidR="007770EF" w:rsidRPr="0038105B" w:rsidRDefault="007770EF" w:rsidP="0038105B">
            <w:pPr>
              <w:spacing w:line="240" w:lineRule="auto"/>
              <w:jc w:val="center"/>
              <w:rPr>
                <w:bCs/>
                <w:color w:val="000000"/>
                <w:sz w:val="20"/>
                <w:szCs w:val="20"/>
                <w:lang w:val="fr-FR" w:eastAsia="fr-FR"/>
              </w:rPr>
            </w:pPr>
          </w:p>
        </w:tc>
        <w:tc>
          <w:tcPr>
            <w:tcW w:w="0" w:type="auto"/>
            <w:vMerge/>
            <w:vAlign w:val="center"/>
          </w:tcPr>
          <w:p w14:paraId="6E7B37DF" w14:textId="77777777" w:rsidR="007770EF" w:rsidRPr="0038105B" w:rsidRDefault="007770EF" w:rsidP="0038105B">
            <w:pPr>
              <w:spacing w:line="240" w:lineRule="auto"/>
              <w:jc w:val="center"/>
              <w:rPr>
                <w:color w:val="000000"/>
                <w:sz w:val="20"/>
                <w:szCs w:val="20"/>
                <w:lang w:val="fr-FR" w:eastAsia="fr-FR"/>
              </w:rPr>
            </w:pPr>
          </w:p>
        </w:tc>
        <w:tc>
          <w:tcPr>
            <w:tcW w:w="0" w:type="auto"/>
            <w:tcBorders>
              <w:top w:val="single" w:sz="4" w:space="0" w:color="auto"/>
            </w:tcBorders>
            <w:shd w:val="clear" w:color="auto" w:fill="auto"/>
            <w:noWrap/>
            <w:vAlign w:val="center"/>
          </w:tcPr>
          <w:p w14:paraId="081B54D6" w14:textId="77777777" w:rsidR="007770EF" w:rsidRPr="0038105B" w:rsidRDefault="007770EF" w:rsidP="0038105B">
            <w:pPr>
              <w:spacing w:line="240" w:lineRule="auto"/>
              <w:jc w:val="center"/>
              <w:rPr>
                <w:bCs/>
                <w:color w:val="000000"/>
                <w:sz w:val="20"/>
                <w:szCs w:val="20"/>
                <w:lang w:val="fr-FR" w:eastAsia="fr-FR"/>
              </w:rPr>
            </w:pPr>
            <w:r w:rsidRPr="0038105B">
              <w:rPr>
                <w:bCs/>
                <w:color w:val="000000"/>
                <w:sz w:val="20"/>
                <w:szCs w:val="20"/>
              </w:rPr>
              <w:t>24</w:t>
            </w:r>
          </w:p>
        </w:tc>
        <w:tc>
          <w:tcPr>
            <w:tcW w:w="0" w:type="auto"/>
            <w:tcBorders>
              <w:top w:val="single" w:sz="4" w:space="0" w:color="auto"/>
            </w:tcBorders>
            <w:shd w:val="clear" w:color="auto" w:fill="auto"/>
            <w:noWrap/>
            <w:vAlign w:val="center"/>
          </w:tcPr>
          <w:p w14:paraId="1B923BBC" w14:textId="77777777" w:rsidR="007770EF" w:rsidRPr="0038105B" w:rsidRDefault="007770EF" w:rsidP="0038105B">
            <w:pPr>
              <w:spacing w:line="240" w:lineRule="auto"/>
              <w:jc w:val="center"/>
              <w:rPr>
                <w:color w:val="000000"/>
                <w:sz w:val="20"/>
                <w:szCs w:val="20"/>
                <w:lang w:val="fr-FR" w:eastAsia="fr-FR"/>
              </w:rPr>
            </w:pPr>
          </w:p>
        </w:tc>
        <w:tc>
          <w:tcPr>
            <w:tcW w:w="0" w:type="auto"/>
            <w:tcBorders>
              <w:top w:val="single" w:sz="4" w:space="0" w:color="auto"/>
            </w:tcBorders>
            <w:vAlign w:val="center"/>
          </w:tcPr>
          <w:p w14:paraId="540A524B" w14:textId="77777777" w:rsidR="007770EF" w:rsidRPr="0038105B" w:rsidRDefault="007770EF" w:rsidP="0038105B">
            <w:pPr>
              <w:spacing w:line="240" w:lineRule="auto"/>
              <w:jc w:val="center"/>
              <w:rPr>
                <w:color w:val="000000"/>
                <w:sz w:val="20"/>
                <w:szCs w:val="20"/>
                <w:lang w:val="fr-FR" w:eastAsia="fr-FR"/>
              </w:rPr>
            </w:pPr>
            <w:r w:rsidRPr="0038105B">
              <w:rPr>
                <w:bCs/>
                <w:color w:val="000000"/>
                <w:sz w:val="20"/>
                <w:szCs w:val="20"/>
              </w:rPr>
              <w:t>1.26</w:t>
            </w:r>
          </w:p>
        </w:tc>
        <w:tc>
          <w:tcPr>
            <w:tcW w:w="0" w:type="auto"/>
            <w:tcBorders>
              <w:top w:val="single" w:sz="4" w:space="0" w:color="auto"/>
            </w:tcBorders>
            <w:vAlign w:val="center"/>
          </w:tcPr>
          <w:p w14:paraId="2B03ED86" w14:textId="77777777" w:rsidR="007770EF" w:rsidRPr="0038105B" w:rsidRDefault="007770EF" w:rsidP="0038105B">
            <w:pPr>
              <w:spacing w:line="240" w:lineRule="auto"/>
              <w:jc w:val="center"/>
              <w:rPr>
                <w:color w:val="000000"/>
                <w:sz w:val="20"/>
                <w:szCs w:val="20"/>
                <w:lang w:val="fr-FR" w:eastAsia="fr-FR"/>
              </w:rPr>
            </w:pPr>
            <w:r w:rsidRPr="0038105B">
              <w:rPr>
                <w:bCs/>
                <w:color w:val="000000"/>
                <w:sz w:val="20"/>
                <w:szCs w:val="20"/>
              </w:rPr>
              <w:t>±0.02</w:t>
            </w:r>
          </w:p>
        </w:tc>
        <w:tc>
          <w:tcPr>
            <w:tcW w:w="0" w:type="auto"/>
            <w:tcBorders>
              <w:top w:val="single" w:sz="4" w:space="0" w:color="auto"/>
            </w:tcBorders>
            <w:vAlign w:val="center"/>
          </w:tcPr>
          <w:p w14:paraId="50BC0532" w14:textId="77777777" w:rsidR="007770EF" w:rsidRPr="0038105B" w:rsidRDefault="007770EF" w:rsidP="0038105B">
            <w:pPr>
              <w:spacing w:line="240" w:lineRule="auto"/>
              <w:jc w:val="center"/>
              <w:rPr>
                <w:color w:val="000000"/>
                <w:sz w:val="20"/>
                <w:szCs w:val="20"/>
                <w:lang w:val="fr-FR" w:eastAsia="fr-FR"/>
              </w:rPr>
            </w:pPr>
            <w:r w:rsidRPr="0038105B">
              <w:rPr>
                <w:bCs/>
                <w:color w:val="000000"/>
                <w:sz w:val="20"/>
                <w:szCs w:val="20"/>
              </w:rPr>
              <w:t>***</w:t>
            </w:r>
          </w:p>
        </w:tc>
        <w:tc>
          <w:tcPr>
            <w:tcW w:w="0" w:type="auto"/>
            <w:tcBorders>
              <w:top w:val="single" w:sz="4" w:space="0" w:color="auto"/>
            </w:tcBorders>
            <w:shd w:val="clear" w:color="auto" w:fill="auto"/>
            <w:noWrap/>
            <w:vAlign w:val="center"/>
          </w:tcPr>
          <w:p w14:paraId="58202EFF" w14:textId="77777777" w:rsidR="007770EF" w:rsidRPr="0038105B" w:rsidRDefault="007770EF" w:rsidP="0038105B">
            <w:pPr>
              <w:spacing w:line="240" w:lineRule="auto"/>
              <w:jc w:val="center"/>
              <w:rPr>
                <w:sz w:val="20"/>
                <w:szCs w:val="20"/>
                <w:lang w:val="fr-FR" w:eastAsia="fr-FR"/>
              </w:rPr>
            </w:pPr>
          </w:p>
        </w:tc>
        <w:tc>
          <w:tcPr>
            <w:tcW w:w="0" w:type="auto"/>
            <w:tcBorders>
              <w:top w:val="single" w:sz="4" w:space="0" w:color="auto"/>
            </w:tcBorders>
            <w:vAlign w:val="center"/>
          </w:tcPr>
          <w:p w14:paraId="65B7D2B0" w14:textId="77777777" w:rsidR="007770EF" w:rsidRPr="0038105B" w:rsidRDefault="007770EF" w:rsidP="0038105B">
            <w:pPr>
              <w:spacing w:line="240" w:lineRule="auto"/>
              <w:jc w:val="center"/>
              <w:rPr>
                <w:color w:val="000000"/>
                <w:sz w:val="20"/>
                <w:szCs w:val="20"/>
                <w:lang w:val="fr-FR" w:eastAsia="fr-FR"/>
              </w:rPr>
            </w:pPr>
            <w:r w:rsidRPr="0038105B">
              <w:rPr>
                <w:bCs/>
                <w:color w:val="000000"/>
                <w:sz w:val="20"/>
                <w:szCs w:val="20"/>
              </w:rPr>
              <w:t>-2.2</w:t>
            </w:r>
          </w:p>
        </w:tc>
        <w:tc>
          <w:tcPr>
            <w:tcW w:w="0" w:type="auto"/>
            <w:tcBorders>
              <w:top w:val="single" w:sz="4" w:space="0" w:color="auto"/>
            </w:tcBorders>
            <w:vAlign w:val="center"/>
          </w:tcPr>
          <w:p w14:paraId="581A92E9" w14:textId="77777777" w:rsidR="007770EF" w:rsidRPr="0038105B" w:rsidRDefault="007770EF" w:rsidP="0038105B">
            <w:pPr>
              <w:spacing w:line="240" w:lineRule="auto"/>
              <w:jc w:val="center"/>
              <w:rPr>
                <w:color w:val="000000"/>
                <w:sz w:val="20"/>
                <w:szCs w:val="20"/>
                <w:lang w:val="fr-FR" w:eastAsia="fr-FR"/>
              </w:rPr>
            </w:pPr>
            <w:r w:rsidRPr="0038105B">
              <w:rPr>
                <w:bCs/>
                <w:color w:val="000000"/>
                <w:sz w:val="20"/>
                <w:szCs w:val="20"/>
              </w:rPr>
              <w:t>±0.02</w:t>
            </w:r>
          </w:p>
        </w:tc>
        <w:tc>
          <w:tcPr>
            <w:tcW w:w="0" w:type="auto"/>
            <w:tcBorders>
              <w:top w:val="single" w:sz="4" w:space="0" w:color="auto"/>
            </w:tcBorders>
            <w:vAlign w:val="center"/>
          </w:tcPr>
          <w:p w14:paraId="0E82E0D8" w14:textId="77777777" w:rsidR="007770EF" w:rsidRPr="0038105B" w:rsidRDefault="007770EF" w:rsidP="0038105B">
            <w:pPr>
              <w:spacing w:line="240" w:lineRule="auto"/>
              <w:jc w:val="center"/>
              <w:rPr>
                <w:color w:val="000000"/>
                <w:sz w:val="20"/>
                <w:szCs w:val="20"/>
                <w:lang w:val="fr-FR" w:eastAsia="fr-FR"/>
              </w:rPr>
            </w:pPr>
            <w:r w:rsidRPr="0038105B">
              <w:rPr>
                <w:bCs/>
                <w:color w:val="000000"/>
                <w:sz w:val="20"/>
                <w:szCs w:val="20"/>
              </w:rPr>
              <w:t>***</w:t>
            </w:r>
          </w:p>
        </w:tc>
        <w:tc>
          <w:tcPr>
            <w:tcW w:w="0" w:type="auto"/>
            <w:tcBorders>
              <w:top w:val="single" w:sz="4" w:space="0" w:color="auto"/>
            </w:tcBorders>
            <w:shd w:val="clear" w:color="auto" w:fill="auto"/>
            <w:noWrap/>
            <w:vAlign w:val="center"/>
          </w:tcPr>
          <w:p w14:paraId="4DF87D09" w14:textId="77777777" w:rsidR="007770EF" w:rsidRPr="0038105B" w:rsidRDefault="007770EF" w:rsidP="0038105B">
            <w:pPr>
              <w:spacing w:line="240" w:lineRule="auto"/>
              <w:jc w:val="center"/>
              <w:rPr>
                <w:sz w:val="20"/>
                <w:szCs w:val="20"/>
                <w:lang w:val="fr-FR" w:eastAsia="fr-FR"/>
              </w:rPr>
            </w:pPr>
          </w:p>
        </w:tc>
        <w:tc>
          <w:tcPr>
            <w:tcW w:w="0" w:type="auto"/>
            <w:tcBorders>
              <w:top w:val="single" w:sz="4" w:space="0" w:color="auto"/>
              <w:right w:val="single" w:sz="4" w:space="0" w:color="auto"/>
            </w:tcBorders>
            <w:vAlign w:val="center"/>
          </w:tcPr>
          <w:p w14:paraId="50E18F72" w14:textId="77777777" w:rsidR="007770EF" w:rsidRPr="0038105B" w:rsidRDefault="007770EF" w:rsidP="0038105B">
            <w:pPr>
              <w:spacing w:line="240" w:lineRule="auto"/>
              <w:jc w:val="center"/>
              <w:rPr>
                <w:i/>
                <w:iCs/>
                <w:color w:val="000000"/>
                <w:sz w:val="20"/>
                <w:szCs w:val="20"/>
                <w:lang w:val="fr-FR" w:eastAsia="fr-FR"/>
              </w:rPr>
            </w:pPr>
          </w:p>
        </w:tc>
      </w:tr>
      <w:tr w:rsidR="006E7C7F" w:rsidRPr="0052467F" w14:paraId="7A3E35E0" w14:textId="77777777" w:rsidTr="00FB4E8F">
        <w:trPr>
          <w:trHeight w:val="20"/>
        </w:trPr>
        <w:tc>
          <w:tcPr>
            <w:tcW w:w="0" w:type="auto"/>
            <w:gridSpan w:val="14"/>
            <w:tcBorders>
              <w:left w:val="single" w:sz="4" w:space="0" w:color="auto"/>
              <w:bottom w:val="nil"/>
              <w:right w:val="single" w:sz="4" w:space="0" w:color="auto"/>
            </w:tcBorders>
            <w:shd w:val="clear" w:color="auto" w:fill="0D0D0D" w:themeFill="text1" w:themeFillTint="F2"/>
            <w:vAlign w:val="center"/>
          </w:tcPr>
          <w:p w14:paraId="1FA0E357" w14:textId="77777777" w:rsidR="006E7C7F" w:rsidRPr="006E7C7F" w:rsidRDefault="006E7C7F" w:rsidP="00FB4E8F">
            <w:pPr>
              <w:spacing w:line="240" w:lineRule="auto"/>
              <w:jc w:val="center"/>
              <w:rPr>
                <w:i/>
                <w:iCs/>
                <w:color w:val="FFFFFF" w:themeColor="background1"/>
                <w:sz w:val="20"/>
                <w:szCs w:val="20"/>
                <w:lang w:val="fr-FR" w:eastAsia="fr-FR"/>
              </w:rPr>
            </w:pPr>
            <w:r>
              <w:rPr>
                <w:b/>
                <w:bCs/>
                <w:color w:val="FFFFFF" w:themeColor="background1"/>
                <w:sz w:val="20"/>
                <w:szCs w:val="20"/>
                <w:lang w:val="fr-FR" w:eastAsia="fr-FR"/>
              </w:rPr>
              <w:t>FAST &amp; SLOW</w:t>
            </w:r>
            <w:r w:rsidRPr="006E7C7F">
              <w:rPr>
                <w:b/>
                <w:bCs/>
                <w:color w:val="FFFFFF" w:themeColor="background1"/>
                <w:sz w:val="20"/>
                <w:szCs w:val="20"/>
                <w:lang w:val="fr-FR" w:eastAsia="fr-FR"/>
              </w:rPr>
              <w:t>-GROWING</w:t>
            </w:r>
          </w:p>
        </w:tc>
      </w:tr>
      <w:tr w:rsidR="007770EF" w:rsidRPr="0052467F" w14:paraId="3BFEE467" w14:textId="77777777" w:rsidTr="003A675B">
        <w:trPr>
          <w:trHeight w:val="20"/>
        </w:trPr>
        <w:tc>
          <w:tcPr>
            <w:tcW w:w="0" w:type="auto"/>
            <w:gridSpan w:val="2"/>
            <w:tcBorders>
              <w:top w:val="nil"/>
              <w:left w:val="single" w:sz="4" w:space="0" w:color="auto"/>
              <w:bottom w:val="nil"/>
              <w:right w:val="nil"/>
            </w:tcBorders>
            <w:shd w:val="clear" w:color="000000" w:fill="D9D9D9"/>
            <w:noWrap/>
            <w:vAlign w:val="center"/>
            <w:hideMark/>
          </w:tcPr>
          <w:p w14:paraId="3FA5D833" w14:textId="77777777" w:rsidR="007770EF" w:rsidRPr="0052467F" w:rsidRDefault="007770EF" w:rsidP="0038105B">
            <w:pPr>
              <w:spacing w:line="240" w:lineRule="auto"/>
              <w:rPr>
                <w:b/>
                <w:bCs/>
                <w:color w:val="000000"/>
                <w:sz w:val="20"/>
                <w:szCs w:val="20"/>
                <w:lang w:val="fr-FR" w:eastAsia="fr-FR"/>
              </w:rPr>
            </w:pPr>
            <w:r w:rsidRPr="0052467F">
              <w:rPr>
                <w:b/>
                <w:bCs/>
                <w:color w:val="000000" w:themeColor="text1"/>
                <w:sz w:val="20"/>
                <w:szCs w:val="20"/>
                <w:lang w:val="fr-FR" w:eastAsia="fr-FR"/>
              </w:rPr>
              <w:t>Liver</w:t>
            </w:r>
          </w:p>
        </w:tc>
        <w:tc>
          <w:tcPr>
            <w:tcW w:w="0" w:type="auto"/>
            <w:tcBorders>
              <w:top w:val="nil"/>
              <w:left w:val="nil"/>
              <w:bottom w:val="nil"/>
              <w:right w:val="nil"/>
            </w:tcBorders>
            <w:shd w:val="clear" w:color="000000" w:fill="D9D9D9"/>
            <w:noWrap/>
            <w:vAlign w:val="center"/>
            <w:hideMark/>
          </w:tcPr>
          <w:p w14:paraId="5863DFE3"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0A90EC9F"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74D24B7A"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42A67E9B"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0853E0BF"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14E1AA19"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30474917"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39CBC030"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5898BA31"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762BD1F3"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0A22438D"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single" w:sz="4" w:space="0" w:color="auto"/>
            </w:tcBorders>
            <w:shd w:val="clear" w:color="000000" w:fill="D9D9D9"/>
            <w:noWrap/>
            <w:vAlign w:val="center"/>
            <w:hideMark/>
          </w:tcPr>
          <w:p w14:paraId="5F863DD4"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r>
      <w:tr w:rsidR="007770EF" w:rsidRPr="0052467F" w14:paraId="1D51F563" w14:textId="77777777" w:rsidTr="003A675B">
        <w:trPr>
          <w:trHeight w:val="20"/>
        </w:trPr>
        <w:tc>
          <w:tcPr>
            <w:tcW w:w="0" w:type="auto"/>
            <w:tcBorders>
              <w:top w:val="nil"/>
              <w:left w:val="single" w:sz="4" w:space="0" w:color="auto"/>
              <w:bottom w:val="single" w:sz="4" w:space="0" w:color="auto"/>
              <w:right w:val="nil"/>
            </w:tcBorders>
            <w:shd w:val="clear" w:color="auto" w:fill="auto"/>
            <w:noWrap/>
            <w:vAlign w:val="center"/>
            <w:hideMark/>
          </w:tcPr>
          <w:p w14:paraId="3C8D1CF5" w14:textId="77777777" w:rsidR="007770EF" w:rsidRPr="0052467F" w:rsidRDefault="007770EF" w:rsidP="0038105B">
            <w:pPr>
              <w:spacing w:line="240" w:lineRule="auto"/>
              <w:jc w:val="center"/>
              <w:rPr>
                <w:color w:val="000000"/>
                <w:sz w:val="20"/>
                <w:szCs w:val="20"/>
                <w:lang w:val="fr-FR" w:eastAsia="fr-FR"/>
              </w:rPr>
            </w:pPr>
            <w:r w:rsidRPr="0052467F">
              <w:rPr>
                <w:bCs/>
                <w:color w:val="000000" w:themeColor="text1"/>
                <w:sz w:val="20"/>
                <w:szCs w:val="20"/>
                <w:lang w:val="fr-FR" w:eastAsia="fr-FR"/>
              </w:rPr>
              <w:t>F</w:t>
            </w:r>
          </w:p>
        </w:tc>
        <w:tc>
          <w:tcPr>
            <w:tcW w:w="0" w:type="auto"/>
            <w:vMerge w:val="restart"/>
            <w:tcBorders>
              <w:top w:val="nil"/>
              <w:left w:val="nil"/>
              <w:bottom w:val="nil"/>
              <w:right w:val="nil"/>
            </w:tcBorders>
            <w:shd w:val="clear" w:color="auto" w:fill="auto"/>
            <w:noWrap/>
            <w:vAlign w:val="center"/>
            <w:hideMark/>
          </w:tcPr>
          <w:p w14:paraId="0C9CBF2B" w14:textId="77777777" w:rsidR="007770EF" w:rsidRPr="0052467F" w:rsidRDefault="007770EF" w:rsidP="0038105B">
            <w:pPr>
              <w:spacing w:line="240" w:lineRule="auto"/>
              <w:jc w:val="center"/>
              <w:rPr>
                <w:color w:val="000000"/>
                <w:sz w:val="20"/>
                <w:szCs w:val="20"/>
                <w:lang w:val="fr-FR" w:eastAsia="fr-FR"/>
              </w:rPr>
            </w:pPr>
            <w:r w:rsidRPr="0052467F">
              <w:rPr>
                <w:bCs/>
                <w:color w:val="000000" w:themeColor="text1"/>
                <w:sz w:val="20"/>
                <w:szCs w:val="20"/>
                <w:lang w:val="fr-FR" w:eastAsia="fr-FR"/>
              </w:rPr>
              <w:t xml:space="preserve">Danisman </w:t>
            </w:r>
            <w:r>
              <w:rPr>
                <w:bCs/>
                <w:color w:val="000000" w:themeColor="text1"/>
                <w:sz w:val="20"/>
                <w:szCs w:val="20"/>
                <w:lang w:val="fr-FR" w:eastAsia="fr-FR"/>
              </w:rPr>
              <w:t>and</w:t>
            </w:r>
            <w:r w:rsidRPr="0052467F">
              <w:rPr>
                <w:bCs/>
                <w:color w:val="000000" w:themeColor="text1"/>
                <w:sz w:val="20"/>
                <w:szCs w:val="20"/>
                <w:lang w:val="fr-FR" w:eastAsia="fr-FR"/>
              </w:rPr>
              <w:t xml:space="preserve"> Gous (2013)</w:t>
            </w:r>
          </w:p>
        </w:tc>
        <w:tc>
          <w:tcPr>
            <w:tcW w:w="0" w:type="auto"/>
            <w:vMerge w:val="restart"/>
            <w:tcBorders>
              <w:top w:val="nil"/>
              <w:left w:val="nil"/>
              <w:bottom w:val="nil"/>
              <w:right w:val="nil"/>
            </w:tcBorders>
            <w:shd w:val="clear" w:color="auto" w:fill="auto"/>
            <w:noWrap/>
            <w:vAlign w:val="center"/>
            <w:hideMark/>
          </w:tcPr>
          <w:p w14:paraId="745E9821"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Indi</w:t>
            </w:r>
            <w:r>
              <w:rPr>
                <w:color w:val="000000"/>
                <w:sz w:val="20"/>
                <w:szCs w:val="20"/>
                <w:lang w:val="fr-FR" w:eastAsia="fr-FR"/>
              </w:rPr>
              <w:t>viduals</w:t>
            </w:r>
          </w:p>
        </w:tc>
        <w:tc>
          <w:tcPr>
            <w:tcW w:w="0" w:type="auto"/>
            <w:tcBorders>
              <w:top w:val="nil"/>
              <w:left w:val="nil"/>
              <w:bottom w:val="single" w:sz="4" w:space="0" w:color="auto"/>
              <w:right w:val="nil"/>
            </w:tcBorders>
            <w:shd w:val="clear" w:color="auto" w:fill="auto"/>
            <w:noWrap/>
            <w:vAlign w:val="center"/>
            <w:hideMark/>
          </w:tcPr>
          <w:p w14:paraId="6BFF1D13" w14:textId="77777777" w:rsidR="007770EF" w:rsidRPr="0052467F" w:rsidRDefault="007770EF" w:rsidP="0038105B">
            <w:pPr>
              <w:spacing w:line="240" w:lineRule="auto"/>
              <w:jc w:val="center"/>
              <w:rPr>
                <w:color w:val="000000"/>
                <w:sz w:val="20"/>
                <w:szCs w:val="20"/>
                <w:lang w:val="fr-FR" w:eastAsia="fr-FR"/>
              </w:rPr>
            </w:pPr>
            <w:r w:rsidRPr="0052467F">
              <w:rPr>
                <w:bCs/>
                <w:color w:val="000000" w:themeColor="text1"/>
                <w:sz w:val="20"/>
                <w:szCs w:val="20"/>
                <w:lang w:val="fr-FR" w:eastAsia="fr-FR"/>
              </w:rPr>
              <w:t>27</w:t>
            </w:r>
          </w:p>
        </w:tc>
        <w:tc>
          <w:tcPr>
            <w:tcW w:w="0" w:type="auto"/>
            <w:tcBorders>
              <w:top w:val="nil"/>
              <w:left w:val="nil"/>
              <w:bottom w:val="nil"/>
              <w:right w:val="nil"/>
            </w:tcBorders>
            <w:shd w:val="clear" w:color="auto" w:fill="auto"/>
            <w:noWrap/>
            <w:vAlign w:val="center"/>
            <w:hideMark/>
          </w:tcPr>
          <w:p w14:paraId="350B621B" w14:textId="77777777" w:rsidR="007770EF" w:rsidRPr="0052467F" w:rsidRDefault="007770EF" w:rsidP="0038105B">
            <w:pPr>
              <w:spacing w:line="240" w:lineRule="auto"/>
              <w:jc w:val="center"/>
              <w:rPr>
                <w:color w:val="000000"/>
                <w:sz w:val="20"/>
                <w:szCs w:val="20"/>
                <w:lang w:val="fr-FR" w:eastAsia="fr-FR"/>
              </w:rPr>
            </w:pPr>
          </w:p>
        </w:tc>
        <w:tc>
          <w:tcPr>
            <w:tcW w:w="0" w:type="auto"/>
            <w:vMerge w:val="restart"/>
            <w:tcBorders>
              <w:top w:val="nil"/>
              <w:left w:val="nil"/>
              <w:bottom w:val="nil"/>
              <w:right w:val="nil"/>
            </w:tcBorders>
            <w:shd w:val="clear" w:color="auto" w:fill="auto"/>
            <w:noWrap/>
            <w:vAlign w:val="center"/>
            <w:hideMark/>
          </w:tcPr>
          <w:p w14:paraId="10BF778F" w14:textId="77777777" w:rsidR="007770EF" w:rsidRPr="0052467F" w:rsidRDefault="007770EF" w:rsidP="0038105B">
            <w:pPr>
              <w:spacing w:line="240" w:lineRule="auto"/>
              <w:jc w:val="center"/>
              <w:rPr>
                <w:color w:val="000000"/>
                <w:sz w:val="20"/>
                <w:szCs w:val="20"/>
                <w:lang w:val="fr-FR" w:eastAsia="fr-FR"/>
              </w:rPr>
            </w:pPr>
            <w:r w:rsidRPr="0052467F">
              <w:rPr>
                <w:bCs/>
                <w:color w:val="000000" w:themeColor="text1"/>
                <w:sz w:val="20"/>
                <w:szCs w:val="20"/>
                <w:lang w:val="fr-FR" w:eastAsia="fr-FR"/>
              </w:rPr>
              <w:t>0.79</w:t>
            </w:r>
          </w:p>
        </w:tc>
        <w:tc>
          <w:tcPr>
            <w:tcW w:w="0" w:type="auto"/>
            <w:vMerge w:val="restart"/>
            <w:tcBorders>
              <w:top w:val="nil"/>
              <w:left w:val="nil"/>
              <w:bottom w:val="nil"/>
              <w:right w:val="nil"/>
            </w:tcBorders>
            <w:shd w:val="clear" w:color="auto" w:fill="auto"/>
            <w:noWrap/>
            <w:vAlign w:val="center"/>
            <w:hideMark/>
          </w:tcPr>
          <w:p w14:paraId="1C5A62F2"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±0.02</w:t>
            </w:r>
          </w:p>
        </w:tc>
        <w:tc>
          <w:tcPr>
            <w:tcW w:w="0" w:type="auto"/>
            <w:vMerge w:val="restart"/>
            <w:tcBorders>
              <w:top w:val="nil"/>
              <w:left w:val="nil"/>
              <w:bottom w:val="nil"/>
              <w:right w:val="nil"/>
            </w:tcBorders>
            <w:shd w:val="clear" w:color="auto" w:fill="auto"/>
            <w:noWrap/>
            <w:vAlign w:val="center"/>
            <w:hideMark/>
          </w:tcPr>
          <w:p w14:paraId="5292A804" w14:textId="77777777" w:rsidR="007770EF" w:rsidRPr="0052467F" w:rsidRDefault="007770EF" w:rsidP="0038105B">
            <w:pPr>
              <w:spacing w:line="240" w:lineRule="auto"/>
              <w:jc w:val="center"/>
              <w:rPr>
                <w:color w:val="000000"/>
                <w:sz w:val="20"/>
                <w:szCs w:val="20"/>
                <w:lang w:val="fr-FR" w:eastAsia="fr-FR"/>
              </w:rPr>
            </w:pPr>
            <w:r w:rsidRPr="0052467F">
              <w:rPr>
                <w:bCs/>
                <w:color w:val="000000" w:themeColor="text1"/>
                <w:sz w:val="20"/>
                <w:szCs w:val="20"/>
                <w:lang w:val="fr-FR" w:eastAsia="fr-FR"/>
              </w:rPr>
              <w:t>***</w:t>
            </w:r>
          </w:p>
        </w:tc>
        <w:tc>
          <w:tcPr>
            <w:tcW w:w="0" w:type="auto"/>
            <w:tcBorders>
              <w:top w:val="nil"/>
              <w:left w:val="nil"/>
              <w:bottom w:val="nil"/>
              <w:right w:val="nil"/>
            </w:tcBorders>
            <w:shd w:val="clear" w:color="auto" w:fill="auto"/>
            <w:noWrap/>
            <w:vAlign w:val="center"/>
            <w:hideMark/>
          </w:tcPr>
          <w:p w14:paraId="5F4493F1" w14:textId="77777777" w:rsidR="007770EF" w:rsidRPr="0052467F" w:rsidRDefault="007770EF" w:rsidP="0038105B">
            <w:pPr>
              <w:spacing w:line="240" w:lineRule="auto"/>
              <w:jc w:val="center"/>
              <w:rPr>
                <w:color w:val="000000"/>
                <w:sz w:val="20"/>
                <w:szCs w:val="20"/>
                <w:lang w:val="fr-FR" w:eastAsia="fr-FR"/>
              </w:rPr>
            </w:pPr>
          </w:p>
        </w:tc>
        <w:tc>
          <w:tcPr>
            <w:tcW w:w="0" w:type="auto"/>
            <w:vMerge w:val="restart"/>
            <w:tcBorders>
              <w:top w:val="nil"/>
              <w:left w:val="nil"/>
              <w:bottom w:val="nil"/>
              <w:right w:val="nil"/>
            </w:tcBorders>
            <w:shd w:val="clear" w:color="auto" w:fill="auto"/>
            <w:noWrap/>
            <w:vAlign w:val="center"/>
            <w:hideMark/>
          </w:tcPr>
          <w:p w14:paraId="64EC735E" w14:textId="77777777" w:rsidR="007770EF" w:rsidRPr="0052467F" w:rsidRDefault="007770EF" w:rsidP="0038105B">
            <w:pPr>
              <w:spacing w:line="240" w:lineRule="auto"/>
              <w:jc w:val="center"/>
              <w:rPr>
                <w:color w:val="000000"/>
                <w:sz w:val="20"/>
                <w:szCs w:val="20"/>
                <w:lang w:val="fr-FR" w:eastAsia="fr-FR"/>
              </w:rPr>
            </w:pPr>
            <w:r w:rsidRPr="0052467F">
              <w:rPr>
                <w:bCs/>
                <w:color w:val="000000" w:themeColor="text1"/>
                <w:sz w:val="20"/>
                <w:szCs w:val="20"/>
                <w:lang w:val="fr-FR" w:eastAsia="fr-FR"/>
              </w:rPr>
              <w:t>-3.55</w:t>
            </w:r>
          </w:p>
        </w:tc>
        <w:tc>
          <w:tcPr>
            <w:tcW w:w="0" w:type="auto"/>
            <w:vMerge w:val="restart"/>
            <w:tcBorders>
              <w:top w:val="nil"/>
              <w:left w:val="nil"/>
              <w:bottom w:val="nil"/>
              <w:right w:val="nil"/>
            </w:tcBorders>
            <w:shd w:val="clear" w:color="auto" w:fill="auto"/>
            <w:noWrap/>
            <w:vAlign w:val="center"/>
            <w:hideMark/>
          </w:tcPr>
          <w:p w14:paraId="5E12CFCA"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±0.02</w:t>
            </w:r>
          </w:p>
        </w:tc>
        <w:tc>
          <w:tcPr>
            <w:tcW w:w="0" w:type="auto"/>
            <w:vMerge w:val="restart"/>
            <w:tcBorders>
              <w:top w:val="nil"/>
              <w:left w:val="nil"/>
              <w:bottom w:val="nil"/>
              <w:right w:val="nil"/>
            </w:tcBorders>
            <w:shd w:val="clear" w:color="auto" w:fill="auto"/>
            <w:noWrap/>
            <w:vAlign w:val="center"/>
            <w:hideMark/>
          </w:tcPr>
          <w:p w14:paraId="12BA4EC7" w14:textId="77777777" w:rsidR="007770EF" w:rsidRPr="0052467F" w:rsidRDefault="007770EF" w:rsidP="0038105B">
            <w:pPr>
              <w:spacing w:line="240" w:lineRule="auto"/>
              <w:jc w:val="center"/>
              <w:rPr>
                <w:color w:val="000000"/>
                <w:sz w:val="20"/>
                <w:szCs w:val="20"/>
                <w:lang w:val="fr-FR" w:eastAsia="fr-FR"/>
              </w:rPr>
            </w:pPr>
            <w:r w:rsidRPr="0052467F">
              <w:rPr>
                <w:bCs/>
                <w:color w:val="000000" w:themeColor="text1"/>
                <w:sz w:val="20"/>
                <w:szCs w:val="20"/>
                <w:lang w:val="fr-FR" w:eastAsia="fr-FR"/>
              </w:rPr>
              <w:t>***</w:t>
            </w:r>
          </w:p>
        </w:tc>
        <w:tc>
          <w:tcPr>
            <w:tcW w:w="0" w:type="auto"/>
            <w:tcBorders>
              <w:top w:val="nil"/>
              <w:left w:val="nil"/>
              <w:bottom w:val="nil"/>
              <w:right w:val="nil"/>
            </w:tcBorders>
            <w:shd w:val="clear" w:color="auto" w:fill="auto"/>
            <w:noWrap/>
            <w:vAlign w:val="center"/>
            <w:hideMark/>
          </w:tcPr>
          <w:p w14:paraId="106CEC55" w14:textId="77777777" w:rsidR="007770EF" w:rsidRPr="0052467F" w:rsidRDefault="007770EF" w:rsidP="0038105B">
            <w:pPr>
              <w:spacing w:line="240" w:lineRule="auto"/>
              <w:jc w:val="center"/>
              <w:rPr>
                <w:color w:val="000000"/>
                <w:sz w:val="20"/>
                <w:szCs w:val="20"/>
                <w:lang w:val="fr-FR" w:eastAsia="fr-FR"/>
              </w:rPr>
            </w:pPr>
          </w:p>
        </w:tc>
        <w:tc>
          <w:tcPr>
            <w:tcW w:w="0" w:type="auto"/>
            <w:vMerge w:val="restart"/>
            <w:tcBorders>
              <w:top w:val="nil"/>
              <w:left w:val="nil"/>
              <w:bottom w:val="nil"/>
              <w:right w:val="single" w:sz="4" w:space="0" w:color="auto"/>
            </w:tcBorders>
            <w:shd w:val="clear" w:color="auto" w:fill="auto"/>
            <w:noWrap/>
            <w:vAlign w:val="center"/>
            <w:hideMark/>
          </w:tcPr>
          <w:p w14:paraId="3DB329A8" w14:textId="77777777" w:rsidR="007770EF" w:rsidRPr="0052467F" w:rsidRDefault="007770EF" w:rsidP="0038105B">
            <w:pPr>
              <w:spacing w:line="240" w:lineRule="auto"/>
              <w:jc w:val="center"/>
              <w:rPr>
                <w:i/>
                <w:iCs/>
                <w:color w:val="000000"/>
                <w:sz w:val="20"/>
                <w:szCs w:val="20"/>
                <w:lang w:val="fr-FR" w:eastAsia="fr-FR"/>
              </w:rPr>
            </w:pPr>
            <w:r w:rsidRPr="0052467F">
              <w:rPr>
                <w:bCs/>
                <w:i/>
                <w:iCs/>
                <w:color w:val="000000" w:themeColor="text1"/>
                <w:sz w:val="20"/>
                <w:szCs w:val="20"/>
                <w:lang w:val="fr-FR" w:eastAsia="fr-FR"/>
              </w:rPr>
              <w:t>0.59</w:t>
            </w:r>
          </w:p>
        </w:tc>
      </w:tr>
      <w:tr w:rsidR="007770EF" w:rsidRPr="0052467F" w14:paraId="39BC25A8" w14:textId="77777777" w:rsidTr="003A675B">
        <w:trPr>
          <w:trHeight w:val="20"/>
        </w:trPr>
        <w:tc>
          <w:tcPr>
            <w:tcW w:w="0" w:type="auto"/>
            <w:tcBorders>
              <w:top w:val="nil"/>
              <w:left w:val="single" w:sz="4" w:space="0" w:color="auto"/>
              <w:bottom w:val="nil"/>
              <w:right w:val="nil"/>
            </w:tcBorders>
            <w:shd w:val="clear" w:color="auto" w:fill="auto"/>
            <w:noWrap/>
            <w:vAlign w:val="center"/>
            <w:hideMark/>
          </w:tcPr>
          <w:p w14:paraId="6C3FAB42" w14:textId="77777777" w:rsidR="007770EF" w:rsidRPr="0052467F" w:rsidRDefault="007770EF" w:rsidP="0038105B">
            <w:pPr>
              <w:spacing w:line="240" w:lineRule="auto"/>
              <w:jc w:val="center"/>
              <w:rPr>
                <w:color w:val="000000"/>
                <w:sz w:val="20"/>
                <w:szCs w:val="20"/>
                <w:lang w:val="fr-FR" w:eastAsia="fr-FR"/>
              </w:rPr>
            </w:pPr>
            <w:r w:rsidRPr="0052467F">
              <w:rPr>
                <w:bCs/>
                <w:color w:val="000000" w:themeColor="text1"/>
                <w:sz w:val="20"/>
                <w:szCs w:val="20"/>
                <w:lang w:val="fr-FR" w:eastAsia="fr-FR"/>
              </w:rPr>
              <w:t>M</w:t>
            </w:r>
          </w:p>
        </w:tc>
        <w:tc>
          <w:tcPr>
            <w:tcW w:w="0" w:type="auto"/>
            <w:vMerge/>
            <w:tcBorders>
              <w:top w:val="nil"/>
              <w:left w:val="nil"/>
              <w:bottom w:val="nil"/>
              <w:right w:val="nil"/>
            </w:tcBorders>
            <w:vAlign w:val="center"/>
            <w:hideMark/>
          </w:tcPr>
          <w:p w14:paraId="6199EA13"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68B5D8B4" w14:textId="77777777" w:rsidR="007770EF" w:rsidRPr="0052467F" w:rsidRDefault="007770EF" w:rsidP="0038105B">
            <w:pPr>
              <w:spacing w:line="240" w:lineRule="auto"/>
              <w:rPr>
                <w:color w:val="000000"/>
                <w:sz w:val="20"/>
                <w:szCs w:val="20"/>
                <w:lang w:val="fr-FR" w:eastAsia="fr-FR"/>
              </w:rPr>
            </w:pPr>
          </w:p>
        </w:tc>
        <w:tc>
          <w:tcPr>
            <w:tcW w:w="0" w:type="auto"/>
            <w:tcBorders>
              <w:top w:val="nil"/>
              <w:left w:val="nil"/>
              <w:bottom w:val="nil"/>
              <w:right w:val="nil"/>
            </w:tcBorders>
            <w:shd w:val="clear" w:color="auto" w:fill="auto"/>
            <w:noWrap/>
            <w:vAlign w:val="center"/>
            <w:hideMark/>
          </w:tcPr>
          <w:p w14:paraId="2347709F" w14:textId="77777777" w:rsidR="007770EF" w:rsidRPr="0052467F" w:rsidRDefault="007770EF" w:rsidP="0038105B">
            <w:pPr>
              <w:spacing w:line="240" w:lineRule="auto"/>
              <w:jc w:val="center"/>
              <w:rPr>
                <w:color w:val="000000"/>
                <w:sz w:val="20"/>
                <w:szCs w:val="20"/>
                <w:lang w:val="fr-FR" w:eastAsia="fr-FR"/>
              </w:rPr>
            </w:pPr>
            <w:r w:rsidRPr="0052467F">
              <w:rPr>
                <w:bCs/>
                <w:color w:val="000000" w:themeColor="text1"/>
                <w:sz w:val="20"/>
                <w:szCs w:val="20"/>
                <w:lang w:val="fr-FR" w:eastAsia="fr-FR"/>
              </w:rPr>
              <w:t>26</w:t>
            </w:r>
          </w:p>
        </w:tc>
        <w:tc>
          <w:tcPr>
            <w:tcW w:w="0" w:type="auto"/>
            <w:tcBorders>
              <w:top w:val="nil"/>
              <w:left w:val="nil"/>
              <w:bottom w:val="nil"/>
              <w:right w:val="nil"/>
            </w:tcBorders>
            <w:shd w:val="clear" w:color="auto" w:fill="auto"/>
            <w:noWrap/>
            <w:vAlign w:val="center"/>
            <w:hideMark/>
          </w:tcPr>
          <w:p w14:paraId="06B84793" w14:textId="77777777" w:rsidR="007770EF" w:rsidRPr="0052467F" w:rsidRDefault="007770EF" w:rsidP="0038105B">
            <w:pPr>
              <w:spacing w:line="240" w:lineRule="auto"/>
              <w:jc w:val="center"/>
              <w:rPr>
                <w:color w:val="000000"/>
                <w:sz w:val="20"/>
                <w:szCs w:val="20"/>
                <w:lang w:val="fr-FR" w:eastAsia="fr-FR"/>
              </w:rPr>
            </w:pPr>
          </w:p>
        </w:tc>
        <w:tc>
          <w:tcPr>
            <w:tcW w:w="0" w:type="auto"/>
            <w:vMerge/>
            <w:tcBorders>
              <w:top w:val="nil"/>
              <w:left w:val="nil"/>
              <w:bottom w:val="nil"/>
              <w:right w:val="nil"/>
            </w:tcBorders>
            <w:vAlign w:val="center"/>
            <w:hideMark/>
          </w:tcPr>
          <w:p w14:paraId="669E94A3"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6CB920EE"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153143FF" w14:textId="77777777" w:rsidR="007770EF" w:rsidRPr="0052467F" w:rsidRDefault="007770EF" w:rsidP="0038105B">
            <w:pPr>
              <w:spacing w:line="240" w:lineRule="auto"/>
              <w:rPr>
                <w:color w:val="000000"/>
                <w:sz w:val="20"/>
                <w:szCs w:val="20"/>
                <w:lang w:val="fr-FR" w:eastAsia="fr-FR"/>
              </w:rPr>
            </w:pPr>
          </w:p>
        </w:tc>
        <w:tc>
          <w:tcPr>
            <w:tcW w:w="0" w:type="auto"/>
            <w:tcBorders>
              <w:top w:val="nil"/>
              <w:left w:val="nil"/>
              <w:bottom w:val="nil"/>
              <w:right w:val="nil"/>
            </w:tcBorders>
            <w:shd w:val="clear" w:color="auto" w:fill="auto"/>
            <w:noWrap/>
            <w:vAlign w:val="center"/>
            <w:hideMark/>
          </w:tcPr>
          <w:p w14:paraId="1E0A5918" w14:textId="77777777" w:rsidR="007770EF" w:rsidRPr="0052467F" w:rsidRDefault="007770EF" w:rsidP="0038105B">
            <w:pPr>
              <w:spacing w:line="240" w:lineRule="auto"/>
              <w:jc w:val="center"/>
              <w:rPr>
                <w:sz w:val="20"/>
                <w:szCs w:val="20"/>
                <w:lang w:val="fr-FR" w:eastAsia="fr-FR"/>
              </w:rPr>
            </w:pPr>
          </w:p>
        </w:tc>
        <w:tc>
          <w:tcPr>
            <w:tcW w:w="0" w:type="auto"/>
            <w:vMerge/>
            <w:tcBorders>
              <w:top w:val="nil"/>
              <w:left w:val="nil"/>
              <w:bottom w:val="nil"/>
              <w:right w:val="nil"/>
            </w:tcBorders>
            <w:vAlign w:val="center"/>
            <w:hideMark/>
          </w:tcPr>
          <w:p w14:paraId="0E089DD3"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7B9B72A7" w14:textId="77777777" w:rsidR="007770EF" w:rsidRPr="0052467F" w:rsidRDefault="007770EF" w:rsidP="0038105B">
            <w:pPr>
              <w:spacing w:line="240" w:lineRule="auto"/>
              <w:rPr>
                <w:color w:val="000000"/>
                <w:sz w:val="20"/>
                <w:szCs w:val="20"/>
                <w:lang w:val="fr-FR" w:eastAsia="fr-FR"/>
              </w:rPr>
            </w:pPr>
          </w:p>
        </w:tc>
        <w:tc>
          <w:tcPr>
            <w:tcW w:w="0" w:type="auto"/>
            <w:vMerge/>
            <w:tcBorders>
              <w:top w:val="nil"/>
              <w:left w:val="nil"/>
              <w:bottom w:val="nil"/>
              <w:right w:val="nil"/>
            </w:tcBorders>
            <w:vAlign w:val="center"/>
            <w:hideMark/>
          </w:tcPr>
          <w:p w14:paraId="158A6A0E" w14:textId="77777777" w:rsidR="007770EF" w:rsidRPr="0052467F" w:rsidRDefault="007770EF" w:rsidP="0038105B">
            <w:pPr>
              <w:spacing w:line="240" w:lineRule="auto"/>
              <w:rPr>
                <w:color w:val="000000"/>
                <w:sz w:val="20"/>
                <w:szCs w:val="20"/>
                <w:lang w:val="fr-FR" w:eastAsia="fr-FR"/>
              </w:rPr>
            </w:pPr>
          </w:p>
        </w:tc>
        <w:tc>
          <w:tcPr>
            <w:tcW w:w="0" w:type="auto"/>
            <w:tcBorders>
              <w:top w:val="nil"/>
              <w:left w:val="nil"/>
              <w:bottom w:val="nil"/>
              <w:right w:val="nil"/>
            </w:tcBorders>
            <w:shd w:val="clear" w:color="auto" w:fill="auto"/>
            <w:noWrap/>
            <w:vAlign w:val="center"/>
            <w:hideMark/>
          </w:tcPr>
          <w:p w14:paraId="7A135873" w14:textId="77777777" w:rsidR="007770EF" w:rsidRPr="0052467F" w:rsidRDefault="007770EF" w:rsidP="0038105B">
            <w:pPr>
              <w:spacing w:line="240" w:lineRule="auto"/>
              <w:jc w:val="center"/>
              <w:rPr>
                <w:sz w:val="20"/>
                <w:szCs w:val="20"/>
                <w:lang w:val="fr-FR" w:eastAsia="fr-FR"/>
              </w:rPr>
            </w:pPr>
          </w:p>
        </w:tc>
        <w:tc>
          <w:tcPr>
            <w:tcW w:w="0" w:type="auto"/>
            <w:vMerge/>
            <w:tcBorders>
              <w:top w:val="nil"/>
              <w:left w:val="nil"/>
              <w:bottom w:val="nil"/>
              <w:right w:val="single" w:sz="4" w:space="0" w:color="auto"/>
            </w:tcBorders>
            <w:vAlign w:val="center"/>
            <w:hideMark/>
          </w:tcPr>
          <w:p w14:paraId="53352AEA" w14:textId="77777777" w:rsidR="007770EF" w:rsidRPr="0052467F" w:rsidRDefault="007770EF" w:rsidP="0038105B">
            <w:pPr>
              <w:spacing w:line="240" w:lineRule="auto"/>
              <w:rPr>
                <w:i/>
                <w:iCs/>
                <w:color w:val="000000"/>
                <w:sz w:val="20"/>
                <w:szCs w:val="20"/>
                <w:lang w:val="fr-FR" w:eastAsia="fr-FR"/>
              </w:rPr>
            </w:pPr>
          </w:p>
        </w:tc>
      </w:tr>
      <w:tr w:rsidR="007770EF" w:rsidRPr="0052467F" w14:paraId="1F108136" w14:textId="77777777" w:rsidTr="003A675B">
        <w:trPr>
          <w:trHeight w:val="20"/>
        </w:trPr>
        <w:tc>
          <w:tcPr>
            <w:tcW w:w="0" w:type="auto"/>
            <w:tcBorders>
              <w:top w:val="nil"/>
              <w:left w:val="single" w:sz="4" w:space="0" w:color="auto"/>
              <w:bottom w:val="nil"/>
              <w:right w:val="nil"/>
            </w:tcBorders>
            <w:shd w:val="clear" w:color="000000" w:fill="D9D9D9"/>
            <w:noWrap/>
            <w:vAlign w:val="center"/>
            <w:hideMark/>
          </w:tcPr>
          <w:p w14:paraId="01FD5EEC" w14:textId="77777777" w:rsidR="007770EF" w:rsidRPr="0052467F" w:rsidRDefault="007770EF" w:rsidP="0038105B">
            <w:pPr>
              <w:spacing w:line="240" w:lineRule="auto"/>
              <w:rPr>
                <w:b/>
                <w:bCs/>
                <w:color w:val="000000"/>
                <w:sz w:val="20"/>
                <w:szCs w:val="20"/>
                <w:lang w:val="fr-FR" w:eastAsia="fr-FR"/>
              </w:rPr>
            </w:pPr>
            <w:r w:rsidRPr="0052467F">
              <w:rPr>
                <w:b/>
                <w:bCs/>
                <w:color w:val="000000" w:themeColor="text1"/>
                <w:sz w:val="20"/>
                <w:szCs w:val="20"/>
                <w:lang w:val="fr-FR" w:eastAsia="fr-FR"/>
              </w:rPr>
              <w:t>Blood</w:t>
            </w:r>
          </w:p>
        </w:tc>
        <w:tc>
          <w:tcPr>
            <w:tcW w:w="0" w:type="auto"/>
            <w:tcBorders>
              <w:top w:val="nil"/>
              <w:left w:val="nil"/>
              <w:bottom w:val="nil"/>
              <w:right w:val="nil"/>
            </w:tcBorders>
            <w:shd w:val="clear" w:color="000000" w:fill="D9D9D9"/>
            <w:noWrap/>
            <w:vAlign w:val="center"/>
            <w:hideMark/>
          </w:tcPr>
          <w:p w14:paraId="702F42BF" w14:textId="77777777" w:rsidR="007770EF" w:rsidRPr="0052467F" w:rsidRDefault="007770EF" w:rsidP="0038105B">
            <w:pPr>
              <w:spacing w:line="240" w:lineRule="auto"/>
              <w:rPr>
                <w:color w:val="000000"/>
                <w:sz w:val="20"/>
                <w:szCs w:val="20"/>
                <w:lang w:val="fr-FR" w:eastAsia="fr-FR"/>
              </w:rPr>
            </w:pPr>
            <w:r w:rsidRPr="0052467F">
              <w:rPr>
                <w:bCs/>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60209060" w14:textId="77777777" w:rsidR="007770EF" w:rsidRPr="0052467F" w:rsidRDefault="007770EF" w:rsidP="0038105B">
            <w:pPr>
              <w:spacing w:line="240" w:lineRule="auto"/>
              <w:rPr>
                <w:color w:val="000000"/>
                <w:sz w:val="20"/>
                <w:szCs w:val="20"/>
                <w:lang w:val="fr-FR" w:eastAsia="fr-FR"/>
              </w:rPr>
            </w:pPr>
            <w:r w:rsidRPr="0052467F">
              <w:rPr>
                <w:bCs/>
                <w:color w:val="000000"/>
                <w:sz w:val="20"/>
                <w:szCs w:val="20"/>
                <w:lang w:val="fr-FR" w:eastAsia="fr-FR"/>
              </w:rPr>
              <w:t> </w:t>
            </w:r>
          </w:p>
        </w:tc>
        <w:tc>
          <w:tcPr>
            <w:tcW w:w="0" w:type="auto"/>
            <w:tcBorders>
              <w:top w:val="nil"/>
              <w:left w:val="nil"/>
              <w:bottom w:val="nil"/>
              <w:right w:val="nil"/>
            </w:tcBorders>
            <w:shd w:val="clear" w:color="000000" w:fill="D9D9D9"/>
            <w:noWrap/>
            <w:vAlign w:val="center"/>
            <w:hideMark/>
          </w:tcPr>
          <w:p w14:paraId="5C4F8E83" w14:textId="77777777" w:rsidR="007770EF" w:rsidRPr="0052467F" w:rsidRDefault="007770EF" w:rsidP="0038105B">
            <w:pPr>
              <w:spacing w:line="240" w:lineRule="auto"/>
              <w:rPr>
                <w:color w:val="000000"/>
                <w:sz w:val="20"/>
                <w:szCs w:val="20"/>
                <w:lang w:val="fr-FR" w:eastAsia="fr-FR"/>
              </w:rPr>
            </w:pPr>
            <w:r w:rsidRPr="0052467F">
              <w:rPr>
                <w:bCs/>
                <w:color w:val="000000" w:themeColor="text1"/>
                <w:sz w:val="20"/>
                <w:szCs w:val="20"/>
                <w:lang w:val="fr-FR" w:eastAsia="fr-FR"/>
              </w:rPr>
              <w:t> </w:t>
            </w:r>
          </w:p>
        </w:tc>
        <w:tc>
          <w:tcPr>
            <w:tcW w:w="0" w:type="auto"/>
            <w:tcBorders>
              <w:top w:val="nil"/>
              <w:left w:val="nil"/>
              <w:bottom w:val="nil"/>
              <w:right w:val="nil"/>
            </w:tcBorders>
            <w:shd w:val="clear" w:color="000000" w:fill="D9D9D9"/>
            <w:noWrap/>
            <w:vAlign w:val="center"/>
            <w:hideMark/>
          </w:tcPr>
          <w:p w14:paraId="731B170C" w14:textId="77777777" w:rsidR="007770EF" w:rsidRPr="0052467F" w:rsidRDefault="007770EF" w:rsidP="0038105B">
            <w:pPr>
              <w:spacing w:line="240" w:lineRule="auto"/>
              <w:rPr>
                <w:color w:val="000000"/>
                <w:sz w:val="20"/>
                <w:szCs w:val="20"/>
                <w:lang w:val="fr-FR" w:eastAsia="fr-FR"/>
              </w:rPr>
            </w:pPr>
            <w:r w:rsidRPr="0052467F">
              <w:rPr>
                <w:bCs/>
                <w:color w:val="000000"/>
                <w:sz w:val="20"/>
                <w:szCs w:val="20"/>
                <w:lang w:val="fr-FR" w:eastAsia="fr-FR"/>
              </w:rPr>
              <w:t> </w:t>
            </w:r>
          </w:p>
        </w:tc>
        <w:tc>
          <w:tcPr>
            <w:tcW w:w="0" w:type="auto"/>
            <w:tcBorders>
              <w:top w:val="nil"/>
              <w:left w:val="nil"/>
              <w:bottom w:val="nil"/>
              <w:right w:val="nil"/>
            </w:tcBorders>
            <w:shd w:val="clear" w:color="000000" w:fill="D9D9D9"/>
            <w:vAlign w:val="center"/>
            <w:hideMark/>
          </w:tcPr>
          <w:p w14:paraId="715010EE" w14:textId="77777777" w:rsidR="007770EF" w:rsidRPr="0052467F" w:rsidRDefault="007770EF" w:rsidP="0038105B">
            <w:pPr>
              <w:spacing w:line="240" w:lineRule="auto"/>
              <w:rPr>
                <w:color w:val="000000"/>
                <w:sz w:val="20"/>
                <w:szCs w:val="20"/>
                <w:lang w:val="fr-FR" w:eastAsia="fr-FR"/>
              </w:rPr>
            </w:pPr>
            <w:r w:rsidRPr="0052467F">
              <w:rPr>
                <w:bCs/>
                <w:color w:val="000000"/>
                <w:sz w:val="20"/>
                <w:szCs w:val="20"/>
                <w:lang w:val="fr-FR" w:eastAsia="fr-FR"/>
              </w:rPr>
              <w:t> </w:t>
            </w:r>
          </w:p>
        </w:tc>
        <w:tc>
          <w:tcPr>
            <w:tcW w:w="0" w:type="auto"/>
            <w:tcBorders>
              <w:top w:val="nil"/>
              <w:left w:val="nil"/>
              <w:bottom w:val="nil"/>
              <w:right w:val="nil"/>
            </w:tcBorders>
            <w:shd w:val="clear" w:color="000000" w:fill="D9D9D9"/>
            <w:vAlign w:val="center"/>
            <w:hideMark/>
          </w:tcPr>
          <w:p w14:paraId="27A6781E" w14:textId="77777777" w:rsidR="007770EF" w:rsidRPr="0052467F" w:rsidRDefault="007770EF" w:rsidP="0038105B">
            <w:pPr>
              <w:spacing w:line="240" w:lineRule="auto"/>
              <w:rPr>
                <w:color w:val="000000"/>
                <w:sz w:val="20"/>
                <w:szCs w:val="20"/>
                <w:lang w:val="fr-FR" w:eastAsia="fr-FR"/>
              </w:rPr>
            </w:pPr>
            <w:r w:rsidRPr="0052467F">
              <w:rPr>
                <w:bCs/>
                <w:color w:val="000000"/>
                <w:sz w:val="20"/>
                <w:szCs w:val="20"/>
                <w:lang w:val="fr-FR" w:eastAsia="fr-FR"/>
              </w:rPr>
              <w:t> </w:t>
            </w:r>
          </w:p>
        </w:tc>
        <w:tc>
          <w:tcPr>
            <w:tcW w:w="0" w:type="auto"/>
            <w:tcBorders>
              <w:top w:val="nil"/>
              <w:left w:val="nil"/>
              <w:bottom w:val="nil"/>
              <w:right w:val="nil"/>
            </w:tcBorders>
            <w:shd w:val="clear" w:color="000000" w:fill="D9D9D9"/>
            <w:vAlign w:val="center"/>
            <w:hideMark/>
          </w:tcPr>
          <w:p w14:paraId="385AE1E7" w14:textId="77777777" w:rsidR="007770EF" w:rsidRPr="0052467F" w:rsidRDefault="007770EF" w:rsidP="0038105B">
            <w:pPr>
              <w:spacing w:line="240" w:lineRule="auto"/>
              <w:rPr>
                <w:color w:val="000000"/>
                <w:sz w:val="20"/>
                <w:szCs w:val="20"/>
                <w:lang w:val="fr-FR" w:eastAsia="fr-FR"/>
              </w:rPr>
            </w:pPr>
            <w:r w:rsidRPr="0052467F">
              <w:rPr>
                <w:bCs/>
                <w:color w:val="000000"/>
                <w:sz w:val="20"/>
                <w:szCs w:val="20"/>
                <w:lang w:val="fr-FR" w:eastAsia="fr-FR"/>
              </w:rPr>
              <w:t> </w:t>
            </w:r>
          </w:p>
        </w:tc>
        <w:tc>
          <w:tcPr>
            <w:tcW w:w="0" w:type="auto"/>
            <w:tcBorders>
              <w:top w:val="nil"/>
              <w:left w:val="nil"/>
              <w:bottom w:val="nil"/>
              <w:right w:val="nil"/>
            </w:tcBorders>
            <w:shd w:val="clear" w:color="000000" w:fill="D9D9D9"/>
            <w:vAlign w:val="center"/>
            <w:hideMark/>
          </w:tcPr>
          <w:p w14:paraId="11992DF1"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nil"/>
            </w:tcBorders>
            <w:shd w:val="clear" w:color="000000" w:fill="D9D9D9"/>
            <w:vAlign w:val="center"/>
            <w:hideMark/>
          </w:tcPr>
          <w:p w14:paraId="3C8433EB" w14:textId="77777777" w:rsidR="007770EF" w:rsidRPr="0052467F" w:rsidRDefault="007770EF" w:rsidP="0038105B">
            <w:pPr>
              <w:spacing w:line="240" w:lineRule="auto"/>
              <w:rPr>
                <w:color w:val="000000"/>
                <w:sz w:val="20"/>
                <w:szCs w:val="20"/>
                <w:lang w:val="fr-FR" w:eastAsia="fr-FR"/>
              </w:rPr>
            </w:pPr>
            <w:r w:rsidRPr="0052467F">
              <w:rPr>
                <w:bCs/>
                <w:color w:val="000000"/>
                <w:sz w:val="20"/>
                <w:szCs w:val="20"/>
                <w:lang w:val="fr-FR" w:eastAsia="fr-FR"/>
              </w:rPr>
              <w:t> </w:t>
            </w:r>
          </w:p>
        </w:tc>
        <w:tc>
          <w:tcPr>
            <w:tcW w:w="0" w:type="auto"/>
            <w:tcBorders>
              <w:top w:val="nil"/>
              <w:left w:val="nil"/>
              <w:bottom w:val="nil"/>
              <w:right w:val="nil"/>
            </w:tcBorders>
            <w:shd w:val="clear" w:color="000000" w:fill="D9D9D9"/>
            <w:vAlign w:val="center"/>
            <w:hideMark/>
          </w:tcPr>
          <w:p w14:paraId="36C88F25" w14:textId="77777777" w:rsidR="007770EF" w:rsidRPr="0052467F" w:rsidRDefault="007770EF" w:rsidP="0038105B">
            <w:pPr>
              <w:spacing w:line="240" w:lineRule="auto"/>
              <w:rPr>
                <w:color w:val="000000"/>
                <w:sz w:val="20"/>
                <w:szCs w:val="20"/>
                <w:lang w:val="fr-FR" w:eastAsia="fr-FR"/>
              </w:rPr>
            </w:pPr>
            <w:r w:rsidRPr="0052467F">
              <w:rPr>
                <w:bCs/>
                <w:color w:val="000000"/>
                <w:sz w:val="20"/>
                <w:szCs w:val="20"/>
                <w:lang w:val="fr-FR" w:eastAsia="fr-FR"/>
              </w:rPr>
              <w:t> </w:t>
            </w:r>
          </w:p>
        </w:tc>
        <w:tc>
          <w:tcPr>
            <w:tcW w:w="0" w:type="auto"/>
            <w:tcBorders>
              <w:top w:val="nil"/>
              <w:left w:val="nil"/>
              <w:bottom w:val="nil"/>
              <w:right w:val="nil"/>
            </w:tcBorders>
            <w:shd w:val="clear" w:color="000000" w:fill="D9D9D9"/>
            <w:vAlign w:val="center"/>
            <w:hideMark/>
          </w:tcPr>
          <w:p w14:paraId="472850F0" w14:textId="77777777" w:rsidR="007770EF" w:rsidRPr="0052467F" w:rsidRDefault="007770EF" w:rsidP="0038105B">
            <w:pPr>
              <w:spacing w:line="240" w:lineRule="auto"/>
              <w:rPr>
                <w:color w:val="000000"/>
                <w:sz w:val="20"/>
                <w:szCs w:val="20"/>
                <w:lang w:val="fr-FR" w:eastAsia="fr-FR"/>
              </w:rPr>
            </w:pPr>
            <w:r w:rsidRPr="0052467F">
              <w:rPr>
                <w:bCs/>
                <w:color w:val="000000"/>
                <w:sz w:val="20"/>
                <w:szCs w:val="20"/>
                <w:lang w:val="fr-FR" w:eastAsia="fr-FR"/>
              </w:rPr>
              <w:t> </w:t>
            </w:r>
          </w:p>
        </w:tc>
        <w:tc>
          <w:tcPr>
            <w:tcW w:w="0" w:type="auto"/>
            <w:tcBorders>
              <w:top w:val="nil"/>
              <w:left w:val="nil"/>
              <w:bottom w:val="nil"/>
              <w:right w:val="nil"/>
            </w:tcBorders>
            <w:shd w:val="clear" w:color="000000" w:fill="D9D9D9"/>
            <w:vAlign w:val="center"/>
            <w:hideMark/>
          </w:tcPr>
          <w:p w14:paraId="70B5E080"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nil"/>
              <w:right w:val="single" w:sz="4" w:space="0" w:color="auto"/>
            </w:tcBorders>
            <w:shd w:val="clear" w:color="000000" w:fill="D9D9D9"/>
            <w:vAlign w:val="center"/>
            <w:hideMark/>
          </w:tcPr>
          <w:p w14:paraId="0C727C20"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r>
      <w:tr w:rsidR="007770EF" w:rsidRPr="0052467F" w14:paraId="0DF76ABD" w14:textId="77777777" w:rsidTr="003A675B">
        <w:trPr>
          <w:trHeight w:val="20"/>
        </w:trPr>
        <w:tc>
          <w:tcPr>
            <w:tcW w:w="0" w:type="auto"/>
            <w:tcBorders>
              <w:top w:val="nil"/>
              <w:left w:val="single" w:sz="4" w:space="0" w:color="auto"/>
              <w:bottom w:val="single" w:sz="4" w:space="0" w:color="auto"/>
              <w:right w:val="nil"/>
            </w:tcBorders>
            <w:shd w:val="clear" w:color="auto" w:fill="auto"/>
            <w:noWrap/>
            <w:vAlign w:val="center"/>
            <w:hideMark/>
          </w:tcPr>
          <w:p w14:paraId="5739C730" w14:textId="77777777" w:rsidR="007770EF" w:rsidRPr="0052467F" w:rsidRDefault="007770EF" w:rsidP="0038105B">
            <w:pPr>
              <w:spacing w:line="240" w:lineRule="auto"/>
              <w:jc w:val="center"/>
              <w:rPr>
                <w:bCs/>
                <w:color w:val="000000"/>
                <w:sz w:val="20"/>
                <w:szCs w:val="20"/>
                <w:lang w:val="fr-FR" w:eastAsia="fr-FR"/>
              </w:rPr>
            </w:pPr>
            <w:r w:rsidRPr="0052467F">
              <w:rPr>
                <w:bCs/>
                <w:color w:val="000000"/>
                <w:sz w:val="20"/>
                <w:szCs w:val="20"/>
                <w:lang w:val="fr-FR" w:eastAsia="fr-FR"/>
              </w:rPr>
              <w:t>F</w:t>
            </w:r>
          </w:p>
        </w:tc>
        <w:tc>
          <w:tcPr>
            <w:tcW w:w="0" w:type="auto"/>
            <w:tcBorders>
              <w:top w:val="nil"/>
              <w:left w:val="nil"/>
              <w:bottom w:val="single" w:sz="4" w:space="0" w:color="auto"/>
              <w:right w:val="nil"/>
            </w:tcBorders>
            <w:shd w:val="clear" w:color="auto" w:fill="auto"/>
            <w:noWrap/>
            <w:vAlign w:val="center"/>
            <w:hideMark/>
          </w:tcPr>
          <w:p w14:paraId="5E9B5CB8"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Medway and Kare (1959)</w:t>
            </w:r>
          </w:p>
        </w:tc>
        <w:tc>
          <w:tcPr>
            <w:tcW w:w="0" w:type="auto"/>
            <w:tcBorders>
              <w:top w:val="nil"/>
              <w:left w:val="nil"/>
              <w:bottom w:val="single" w:sz="4" w:space="0" w:color="auto"/>
              <w:right w:val="nil"/>
            </w:tcBorders>
            <w:shd w:val="clear" w:color="auto" w:fill="auto"/>
            <w:noWrap/>
            <w:vAlign w:val="center"/>
            <w:hideMark/>
          </w:tcPr>
          <w:p w14:paraId="0940E859" w14:textId="77777777" w:rsidR="007770EF" w:rsidRPr="0052467F" w:rsidRDefault="007770EF" w:rsidP="0038105B">
            <w:pPr>
              <w:spacing w:line="240" w:lineRule="auto"/>
              <w:jc w:val="center"/>
              <w:rPr>
                <w:color w:val="000000"/>
                <w:sz w:val="20"/>
                <w:szCs w:val="20"/>
                <w:lang w:val="fr-FR" w:eastAsia="fr-FR"/>
              </w:rPr>
            </w:pPr>
            <w:r w:rsidRPr="0052467F">
              <w:rPr>
                <w:bCs/>
                <w:color w:val="000000"/>
                <w:sz w:val="20"/>
                <w:szCs w:val="20"/>
                <w:lang w:val="fr-FR" w:eastAsia="fr-FR"/>
              </w:rPr>
              <w:t>Mean</w:t>
            </w:r>
            <w:r>
              <w:rPr>
                <w:bCs/>
                <w:color w:val="000000"/>
                <w:sz w:val="20"/>
                <w:szCs w:val="20"/>
                <w:lang w:val="fr-FR" w:eastAsia="fr-FR"/>
              </w:rPr>
              <w:t>s</w:t>
            </w:r>
          </w:p>
        </w:tc>
        <w:tc>
          <w:tcPr>
            <w:tcW w:w="0" w:type="auto"/>
            <w:tcBorders>
              <w:top w:val="nil"/>
              <w:left w:val="nil"/>
              <w:bottom w:val="single" w:sz="4" w:space="0" w:color="auto"/>
              <w:right w:val="nil"/>
            </w:tcBorders>
            <w:shd w:val="clear" w:color="auto" w:fill="auto"/>
            <w:noWrap/>
            <w:vAlign w:val="center"/>
            <w:hideMark/>
          </w:tcPr>
          <w:p w14:paraId="1A1E4838" w14:textId="77777777" w:rsidR="007770EF" w:rsidRPr="0052467F" w:rsidRDefault="007770EF" w:rsidP="0038105B">
            <w:pPr>
              <w:spacing w:line="240" w:lineRule="auto"/>
              <w:jc w:val="center"/>
              <w:rPr>
                <w:color w:val="000000"/>
                <w:sz w:val="20"/>
                <w:szCs w:val="20"/>
                <w:lang w:val="fr-FR" w:eastAsia="fr-FR"/>
              </w:rPr>
            </w:pPr>
            <w:r w:rsidRPr="0052467F">
              <w:rPr>
                <w:bCs/>
                <w:color w:val="000000" w:themeColor="text1"/>
                <w:sz w:val="20"/>
                <w:szCs w:val="20"/>
                <w:lang w:val="fr-FR" w:eastAsia="fr-FR"/>
              </w:rPr>
              <w:t>8</w:t>
            </w:r>
          </w:p>
        </w:tc>
        <w:tc>
          <w:tcPr>
            <w:tcW w:w="0" w:type="auto"/>
            <w:tcBorders>
              <w:top w:val="nil"/>
              <w:left w:val="nil"/>
              <w:bottom w:val="single" w:sz="4" w:space="0" w:color="auto"/>
              <w:right w:val="nil"/>
            </w:tcBorders>
            <w:shd w:val="clear" w:color="auto" w:fill="auto"/>
            <w:noWrap/>
            <w:vAlign w:val="center"/>
            <w:hideMark/>
          </w:tcPr>
          <w:p w14:paraId="16C5546D" w14:textId="77777777" w:rsidR="007770EF" w:rsidRPr="0052467F" w:rsidRDefault="007770EF" w:rsidP="0038105B">
            <w:pPr>
              <w:spacing w:line="240" w:lineRule="auto"/>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single" w:sz="4" w:space="0" w:color="auto"/>
              <w:right w:val="nil"/>
            </w:tcBorders>
            <w:shd w:val="clear" w:color="auto" w:fill="auto"/>
            <w:vAlign w:val="center"/>
            <w:hideMark/>
          </w:tcPr>
          <w:p w14:paraId="2B44A966"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0.84</w:t>
            </w:r>
          </w:p>
        </w:tc>
        <w:tc>
          <w:tcPr>
            <w:tcW w:w="0" w:type="auto"/>
            <w:tcBorders>
              <w:top w:val="nil"/>
              <w:left w:val="nil"/>
              <w:bottom w:val="single" w:sz="4" w:space="0" w:color="auto"/>
              <w:right w:val="nil"/>
            </w:tcBorders>
            <w:shd w:val="clear" w:color="auto" w:fill="auto"/>
            <w:vAlign w:val="center"/>
            <w:hideMark/>
          </w:tcPr>
          <w:p w14:paraId="042372B1"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±0.02</w:t>
            </w:r>
          </w:p>
        </w:tc>
        <w:tc>
          <w:tcPr>
            <w:tcW w:w="0" w:type="auto"/>
            <w:tcBorders>
              <w:top w:val="nil"/>
              <w:left w:val="nil"/>
              <w:bottom w:val="single" w:sz="4" w:space="0" w:color="auto"/>
              <w:right w:val="nil"/>
            </w:tcBorders>
            <w:shd w:val="clear" w:color="auto" w:fill="auto"/>
            <w:vAlign w:val="center"/>
            <w:hideMark/>
          </w:tcPr>
          <w:p w14:paraId="5EF3B276"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w:t>
            </w:r>
          </w:p>
        </w:tc>
        <w:tc>
          <w:tcPr>
            <w:tcW w:w="0" w:type="auto"/>
            <w:tcBorders>
              <w:top w:val="nil"/>
              <w:left w:val="nil"/>
              <w:bottom w:val="single" w:sz="4" w:space="0" w:color="auto"/>
              <w:right w:val="nil"/>
            </w:tcBorders>
            <w:shd w:val="clear" w:color="auto" w:fill="auto"/>
            <w:vAlign w:val="center"/>
            <w:hideMark/>
          </w:tcPr>
          <w:p w14:paraId="4612419E"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 </w:t>
            </w:r>
          </w:p>
        </w:tc>
        <w:tc>
          <w:tcPr>
            <w:tcW w:w="0" w:type="auto"/>
            <w:tcBorders>
              <w:top w:val="nil"/>
              <w:left w:val="nil"/>
              <w:bottom w:val="single" w:sz="4" w:space="0" w:color="auto"/>
              <w:right w:val="nil"/>
            </w:tcBorders>
            <w:shd w:val="clear" w:color="auto" w:fill="auto"/>
            <w:vAlign w:val="center"/>
            <w:hideMark/>
          </w:tcPr>
          <w:p w14:paraId="456C21B1"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-2.6</w:t>
            </w:r>
          </w:p>
        </w:tc>
        <w:tc>
          <w:tcPr>
            <w:tcW w:w="0" w:type="auto"/>
            <w:tcBorders>
              <w:top w:val="nil"/>
              <w:left w:val="nil"/>
              <w:bottom w:val="single" w:sz="4" w:space="0" w:color="auto"/>
              <w:right w:val="nil"/>
            </w:tcBorders>
            <w:shd w:val="clear" w:color="auto" w:fill="auto"/>
            <w:vAlign w:val="center"/>
            <w:hideMark/>
          </w:tcPr>
          <w:p w14:paraId="60554E3A" w14:textId="77777777" w:rsidR="007770EF" w:rsidRPr="0052467F" w:rsidRDefault="007770EF" w:rsidP="0038105B">
            <w:pPr>
              <w:spacing w:line="240" w:lineRule="auto"/>
              <w:jc w:val="center"/>
              <w:rPr>
                <w:color w:val="000000"/>
                <w:sz w:val="20"/>
                <w:szCs w:val="20"/>
                <w:lang w:val="fr-FR" w:eastAsia="fr-FR"/>
              </w:rPr>
            </w:pPr>
            <w:r w:rsidRPr="0052467F">
              <w:rPr>
                <w:color w:val="000000"/>
                <w:sz w:val="20"/>
                <w:szCs w:val="20"/>
                <w:lang w:val="fr-FR" w:eastAsia="fr-FR"/>
              </w:rPr>
              <w:t>±0.02</w:t>
            </w:r>
          </w:p>
        </w:tc>
        <w:tc>
          <w:tcPr>
            <w:tcW w:w="0" w:type="auto"/>
            <w:tcBorders>
              <w:top w:val="nil"/>
              <w:left w:val="nil"/>
              <w:bottom w:val="single" w:sz="4" w:space="0" w:color="auto"/>
              <w:right w:val="nil"/>
            </w:tcBorders>
            <w:shd w:val="clear" w:color="auto" w:fill="auto"/>
            <w:vAlign w:val="center"/>
            <w:hideMark/>
          </w:tcPr>
          <w:p w14:paraId="43A6F97C" w14:textId="77777777" w:rsidR="007770EF" w:rsidRPr="0052467F" w:rsidRDefault="007770EF" w:rsidP="0038105B">
            <w:pPr>
              <w:spacing w:line="240" w:lineRule="auto"/>
              <w:jc w:val="center"/>
              <w:rPr>
                <w:b/>
                <w:bCs/>
                <w:color w:val="000000"/>
                <w:sz w:val="20"/>
                <w:szCs w:val="20"/>
                <w:lang w:val="fr-FR" w:eastAsia="fr-FR"/>
              </w:rPr>
            </w:pPr>
            <w:r w:rsidRPr="0052467F">
              <w:rPr>
                <w:b/>
                <w:bCs/>
                <w:color w:val="000000"/>
                <w:sz w:val="20"/>
                <w:szCs w:val="20"/>
                <w:lang w:val="fr-FR" w:eastAsia="fr-FR"/>
              </w:rPr>
              <w:t>***</w:t>
            </w:r>
          </w:p>
        </w:tc>
        <w:tc>
          <w:tcPr>
            <w:tcW w:w="0" w:type="auto"/>
            <w:tcBorders>
              <w:top w:val="nil"/>
              <w:left w:val="nil"/>
              <w:bottom w:val="single" w:sz="4" w:space="0" w:color="auto"/>
              <w:right w:val="nil"/>
            </w:tcBorders>
            <w:shd w:val="clear" w:color="auto" w:fill="auto"/>
            <w:vAlign w:val="center"/>
            <w:hideMark/>
          </w:tcPr>
          <w:p w14:paraId="77BDF1E5" w14:textId="77777777" w:rsidR="007770EF" w:rsidRPr="0052467F" w:rsidRDefault="007770EF" w:rsidP="0038105B">
            <w:pPr>
              <w:spacing w:line="240" w:lineRule="auto"/>
              <w:jc w:val="center"/>
              <w:rPr>
                <w:b/>
                <w:bCs/>
                <w:color w:val="000000"/>
                <w:sz w:val="20"/>
                <w:szCs w:val="20"/>
                <w:lang w:val="fr-FR" w:eastAsia="fr-FR"/>
              </w:rPr>
            </w:pPr>
            <w:r w:rsidRPr="0052467F">
              <w:rPr>
                <w:b/>
                <w:bCs/>
                <w:color w:val="000000"/>
                <w:sz w:val="20"/>
                <w:szCs w:val="20"/>
                <w:lang w:val="fr-FR" w:eastAsia="fr-FR"/>
              </w:rPr>
              <w:t> </w:t>
            </w:r>
          </w:p>
        </w:tc>
        <w:tc>
          <w:tcPr>
            <w:tcW w:w="0" w:type="auto"/>
            <w:tcBorders>
              <w:top w:val="nil"/>
              <w:left w:val="nil"/>
              <w:bottom w:val="single" w:sz="4" w:space="0" w:color="auto"/>
              <w:right w:val="single" w:sz="4" w:space="0" w:color="auto"/>
            </w:tcBorders>
            <w:shd w:val="clear" w:color="auto" w:fill="auto"/>
            <w:vAlign w:val="center"/>
            <w:hideMark/>
          </w:tcPr>
          <w:p w14:paraId="4CF5D4F4" w14:textId="77777777" w:rsidR="007770EF" w:rsidRPr="0052467F" w:rsidRDefault="007770EF" w:rsidP="0038105B">
            <w:pPr>
              <w:spacing w:line="240" w:lineRule="auto"/>
              <w:jc w:val="center"/>
              <w:rPr>
                <w:i/>
                <w:iCs/>
                <w:color w:val="000000"/>
                <w:sz w:val="20"/>
                <w:szCs w:val="20"/>
                <w:lang w:val="fr-FR" w:eastAsia="fr-FR"/>
              </w:rPr>
            </w:pPr>
            <w:r w:rsidRPr="0052467F">
              <w:rPr>
                <w:i/>
                <w:iCs/>
                <w:color w:val="000000"/>
                <w:sz w:val="20"/>
                <w:szCs w:val="20"/>
                <w:lang w:val="fr-FR" w:eastAsia="fr-FR"/>
              </w:rPr>
              <w:t>0.84</w:t>
            </w:r>
          </w:p>
        </w:tc>
      </w:tr>
    </w:tbl>
    <w:p w14:paraId="67C67CD2" w14:textId="77777777" w:rsidR="003A675B" w:rsidRPr="00C111F6" w:rsidRDefault="00E63DD1" w:rsidP="003A675B">
      <w:pPr>
        <w:pStyle w:val="Footnotes"/>
        <w:rPr>
          <w:vertAlign w:val="superscript"/>
        </w:rPr>
      </w:pPr>
      <w:r w:rsidRPr="00E63DD1">
        <w:rPr>
          <w:vertAlign w:val="superscript"/>
        </w:rPr>
        <w:t>1</w:t>
      </w:r>
      <w:r w:rsidR="003A675B">
        <w:t>The equation is</w:t>
      </w:r>
      <w:r>
        <w:t>:</w:t>
      </w:r>
      <w:r w:rsidR="003A675B" w:rsidRPr="00C111F6">
        <w:t xml:space="preserve"> </w:t>
      </w:r>
      <w:bookmarkStart w:id="7" w:name="_Ref534718654"/>
      <m:oMath>
        <m:r>
          <m:rPr>
            <m:nor/>
          </m:rPr>
          <m:t xml:space="preserve">W tissue = </m:t>
        </m:r>
        <m:sSup>
          <m:sSupPr>
            <m:ctrlPr>
              <w:rPr>
                <w:rFonts w:ascii="Cambria Math" w:hAnsi="Cambria Math"/>
              </w:rPr>
            </m:ctrlPr>
          </m:sSupPr>
          <m:e>
            <m:r>
              <m:rPr>
                <m:nor/>
              </m:rPr>
              <m:t>e</m:t>
            </m:r>
          </m:e>
          <m:sup>
            <m:r>
              <m:rPr>
                <m:nor/>
              </m:rPr>
              <m:t>b tissue</m:t>
            </m:r>
          </m:sup>
        </m:sSup>
        <m:r>
          <m:rPr>
            <m:nor/>
          </m:rPr>
          <m:t xml:space="preserve"> ×</m:t>
        </m:r>
        <m:sSup>
          <m:sSupPr>
            <m:ctrlPr>
              <w:rPr>
                <w:rFonts w:ascii="Cambria Math" w:hAnsi="Cambria Math"/>
              </w:rPr>
            </m:ctrlPr>
          </m:sSupPr>
          <m:e>
            <m:r>
              <m:rPr>
                <m:nor/>
              </m:rPr>
              <m:t xml:space="preserve"> BW</m:t>
            </m:r>
          </m:e>
          <m:sup>
            <m:r>
              <m:rPr>
                <m:nor/>
              </m:rPr>
              <m:t>a tissue</m:t>
            </m:r>
          </m:sup>
        </m:sSup>
      </m:oMath>
      <w:bookmarkEnd w:id="7"/>
    </w:p>
    <w:p w14:paraId="44AF6BEA" w14:textId="77777777" w:rsidR="006045F0" w:rsidRPr="00C111F6" w:rsidRDefault="006045F0" w:rsidP="006045F0">
      <w:pPr>
        <w:pStyle w:val="Footnotes"/>
        <w:rPr>
          <w:vertAlign w:val="superscript"/>
        </w:rPr>
      </w:pPr>
      <w:r>
        <w:rPr>
          <w:vertAlign w:val="superscript"/>
        </w:rPr>
        <w:t>2</w:t>
      </w:r>
      <w:r>
        <w:t>The equation is:</w:t>
      </w:r>
      <w:r w:rsidRPr="00C111F6">
        <w:t xml:space="preserve"> </w:t>
      </w:r>
      <m:oMath>
        <m:r>
          <m:rPr>
            <m:nor/>
          </m:rPr>
          <m:t xml:space="preserve">W </m:t>
        </m:r>
        <m:r>
          <m:rPr>
            <m:nor/>
          </m:rPr>
          <w:rPr>
            <w:rFonts w:ascii="Cambria Math"/>
          </w:rPr>
          <m:t>BL</m:t>
        </m:r>
        <m:r>
          <m:rPr>
            <m:nor/>
          </m:rPr>
          <m:t xml:space="preserve"> = </m:t>
        </m:r>
        <m:sSup>
          <m:sSupPr>
            <m:ctrlPr>
              <w:rPr>
                <w:rFonts w:ascii="Cambria Math" w:hAnsi="Cambria Math"/>
              </w:rPr>
            </m:ctrlPr>
          </m:sSupPr>
          <m:e>
            <m:r>
              <m:rPr>
                <m:nor/>
              </m:rPr>
              <m:t>e</m:t>
            </m:r>
          </m:e>
          <m:sup>
            <m:r>
              <m:rPr>
                <m:nor/>
              </m:rPr>
              <m:t xml:space="preserve">b </m:t>
            </m:r>
            <m:r>
              <m:rPr>
                <m:nor/>
              </m:rPr>
              <w:rPr>
                <w:rFonts w:ascii="Cambria Math"/>
              </w:rPr>
              <m:t>BL</m:t>
            </m:r>
          </m:sup>
        </m:sSup>
        <m:r>
          <m:rPr>
            <m:nor/>
          </m:rPr>
          <m:t xml:space="preserve"> ×</m:t>
        </m:r>
        <m:sSup>
          <m:sSupPr>
            <m:ctrlPr>
              <w:rPr>
                <w:rFonts w:ascii="Cambria Math" w:hAnsi="Cambria Math"/>
              </w:rPr>
            </m:ctrlPr>
          </m:sSupPr>
          <m:e>
            <m:r>
              <m:rPr>
                <m:nor/>
              </m:rPr>
              <m:t xml:space="preserve"> BW</m:t>
            </m:r>
          </m:e>
          <m:sup>
            <m:r>
              <m:rPr>
                <m:nor/>
              </m:rPr>
              <m:t>a BL</m:t>
            </m:r>
          </m:sup>
        </m:sSup>
      </m:oMath>
    </w:p>
    <w:p w14:paraId="18CBD1DE" w14:textId="4953617D" w:rsidR="002531C2" w:rsidRDefault="004658F5" w:rsidP="007770EF">
      <w:pPr>
        <w:pStyle w:val="Tabletitle"/>
      </w:pPr>
      <w:r>
        <w:lastRenderedPageBreak/>
        <w:t>Table S</w:t>
      </w:r>
      <w:r w:rsidR="00F47EDE">
        <w:t>1</w:t>
      </w:r>
      <w:r w:rsidR="00FF1CDF">
        <w:t xml:space="preserve">.3: </w:t>
      </w:r>
      <w:r w:rsidR="000D78C8">
        <w:t>P</w:t>
      </w:r>
      <w:r w:rsidR="00FF1CDF">
        <w:t>arameters relative to the allometric relationship between the weight of abdominal fat (W AF, kg) and the weight of body lipids (W BL, kg</w:t>
      </w:r>
      <w:proofErr w:type="gramStart"/>
      <w:r w:rsidR="00FF1CDF">
        <w:t>)</w:t>
      </w:r>
      <w:r w:rsidR="00FF1CDF" w:rsidRPr="003A675B">
        <w:rPr>
          <w:vertAlign w:val="superscript"/>
        </w:rPr>
        <w:t>1</w:t>
      </w:r>
      <w:proofErr w:type="gramEnd"/>
      <w:r w:rsidR="00FF1CDF">
        <w:t xml:space="preserve"> </w:t>
      </w:r>
    </w:p>
    <w:tbl>
      <w:tblPr>
        <w:tblW w:w="0" w:type="auto"/>
        <w:tblCellMar>
          <w:left w:w="70" w:type="dxa"/>
          <w:right w:w="70" w:type="dxa"/>
        </w:tblCellMar>
        <w:tblLook w:val="04A0" w:firstRow="1" w:lastRow="0" w:firstColumn="1" w:lastColumn="0" w:noHBand="0" w:noVBand="1"/>
      </w:tblPr>
      <w:tblGrid>
        <w:gridCol w:w="440"/>
        <w:gridCol w:w="7862"/>
        <w:gridCol w:w="674"/>
        <w:gridCol w:w="796"/>
        <w:gridCol w:w="190"/>
        <w:gridCol w:w="490"/>
        <w:gridCol w:w="600"/>
        <w:gridCol w:w="440"/>
        <w:gridCol w:w="146"/>
        <w:gridCol w:w="557"/>
        <w:gridCol w:w="600"/>
        <w:gridCol w:w="440"/>
        <w:gridCol w:w="146"/>
        <w:gridCol w:w="613"/>
      </w:tblGrid>
      <w:tr w:rsidR="00FF1CDF" w:rsidRPr="00C111F6" w14:paraId="63ECC94F" w14:textId="77777777" w:rsidTr="007770EF">
        <w:trPr>
          <w:trHeight w:val="20"/>
        </w:trPr>
        <w:tc>
          <w:tcPr>
            <w:tcW w:w="0" w:type="auto"/>
            <w:vMerge w:val="restart"/>
            <w:tcBorders>
              <w:top w:val="single" w:sz="4" w:space="0" w:color="auto"/>
              <w:left w:val="single" w:sz="4" w:space="0" w:color="auto"/>
              <w:right w:val="nil"/>
            </w:tcBorders>
            <w:shd w:val="clear" w:color="auto" w:fill="auto"/>
            <w:noWrap/>
            <w:vAlign w:val="center"/>
            <w:hideMark/>
          </w:tcPr>
          <w:p w14:paraId="5E3EEDAA" w14:textId="77777777" w:rsidR="00FF1CDF" w:rsidRPr="00C111F6" w:rsidRDefault="00A144C3" w:rsidP="00FF1CDF">
            <w:pPr>
              <w:spacing w:line="240" w:lineRule="auto"/>
              <w:jc w:val="center"/>
              <w:rPr>
                <w:bCs/>
                <w:color w:val="000000"/>
                <w:sz w:val="20"/>
                <w:szCs w:val="20"/>
              </w:rPr>
            </w:pPr>
            <w:r>
              <w:rPr>
                <w:bCs/>
                <w:color w:val="000000"/>
                <w:sz w:val="20"/>
                <w:szCs w:val="20"/>
              </w:rPr>
              <w:t>Sex</w:t>
            </w:r>
          </w:p>
        </w:tc>
        <w:tc>
          <w:tcPr>
            <w:tcW w:w="0" w:type="auto"/>
            <w:vMerge w:val="restart"/>
            <w:tcBorders>
              <w:top w:val="single" w:sz="4" w:space="0" w:color="auto"/>
              <w:left w:val="nil"/>
            </w:tcBorders>
            <w:shd w:val="clear" w:color="auto" w:fill="auto"/>
            <w:noWrap/>
            <w:vAlign w:val="center"/>
            <w:hideMark/>
          </w:tcPr>
          <w:p w14:paraId="2F307F8E" w14:textId="77777777" w:rsidR="00FF1CDF" w:rsidRPr="00C111F6" w:rsidRDefault="00FF1CDF" w:rsidP="00FF1CDF">
            <w:pPr>
              <w:spacing w:line="240" w:lineRule="auto"/>
              <w:jc w:val="center"/>
              <w:rPr>
                <w:bCs/>
                <w:color w:val="000000"/>
                <w:sz w:val="20"/>
                <w:szCs w:val="20"/>
              </w:rPr>
            </w:pPr>
            <w:r w:rsidRPr="00C111F6">
              <w:rPr>
                <w:bCs/>
                <w:color w:val="000000"/>
                <w:sz w:val="20"/>
                <w:szCs w:val="20"/>
              </w:rPr>
              <w:t>Ref</w:t>
            </w:r>
            <w:r>
              <w:rPr>
                <w:bCs/>
                <w:color w:val="000000"/>
                <w:sz w:val="20"/>
                <w:szCs w:val="20"/>
              </w:rPr>
              <w:t>erences</w:t>
            </w:r>
          </w:p>
        </w:tc>
        <w:tc>
          <w:tcPr>
            <w:tcW w:w="0" w:type="auto"/>
            <w:gridSpan w:val="2"/>
            <w:tcBorders>
              <w:top w:val="single" w:sz="4" w:space="0" w:color="auto"/>
              <w:bottom w:val="single" w:sz="4" w:space="0" w:color="auto"/>
            </w:tcBorders>
            <w:shd w:val="clear" w:color="auto" w:fill="auto"/>
            <w:noWrap/>
            <w:vAlign w:val="center"/>
            <w:hideMark/>
          </w:tcPr>
          <w:p w14:paraId="729A3A88" w14:textId="77777777" w:rsidR="00FF1CDF" w:rsidRPr="00C111F6" w:rsidRDefault="00FF1CDF" w:rsidP="00FF1CDF">
            <w:pPr>
              <w:spacing w:line="240" w:lineRule="auto"/>
              <w:jc w:val="center"/>
              <w:rPr>
                <w:color w:val="000000"/>
                <w:sz w:val="20"/>
                <w:szCs w:val="20"/>
              </w:rPr>
            </w:pPr>
            <w:r>
              <w:rPr>
                <w:color w:val="000000"/>
                <w:sz w:val="20"/>
                <w:szCs w:val="20"/>
              </w:rPr>
              <w:t>Data</w:t>
            </w:r>
          </w:p>
        </w:tc>
        <w:tc>
          <w:tcPr>
            <w:tcW w:w="0" w:type="auto"/>
            <w:vMerge w:val="restart"/>
            <w:tcBorders>
              <w:top w:val="single" w:sz="4" w:space="0" w:color="auto"/>
              <w:left w:val="nil"/>
            </w:tcBorders>
            <w:shd w:val="clear" w:color="auto" w:fill="auto"/>
            <w:noWrap/>
            <w:vAlign w:val="center"/>
            <w:hideMark/>
          </w:tcPr>
          <w:p w14:paraId="21C46C58" w14:textId="77777777" w:rsidR="00FF1CDF" w:rsidRPr="00C111F6" w:rsidRDefault="00FF1CDF" w:rsidP="00FF1CDF">
            <w:pPr>
              <w:spacing w:line="240" w:lineRule="auto"/>
              <w:jc w:val="center"/>
              <w:rPr>
                <w:color w:val="000000"/>
                <w:sz w:val="20"/>
                <w:szCs w:val="20"/>
              </w:rPr>
            </w:pPr>
            <w:r w:rsidRPr="00C111F6">
              <w:rPr>
                <w:color w:val="000000"/>
                <w:sz w:val="20"/>
                <w:szCs w:val="20"/>
              </w:rPr>
              <w:t> </w:t>
            </w:r>
          </w:p>
        </w:tc>
        <w:tc>
          <w:tcPr>
            <w:tcW w:w="0" w:type="auto"/>
            <w:gridSpan w:val="3"/>
            <w:vMerge w:val="restart"/>
            <w:tcBorders>
              <w:top w:val="single" w:sz="4" w:space="0" w:color="auto"/>
              <w:bottom w:val="single" w:sz="4" w:space="0" w:color="auto"/>
              <w:right w:val="nil"/>
            </w:tcBorders>
            <w:shd w:val="clear" w:color="auto" w:fill="auto"/>
            <w:noWrap/>
            <w:vAlign w:val="center"/>
            <w:hideMark/>
          </w:tcPr>
          <w:p w14:paraId="077D260B" w14:textId="77777777" w:rsidR="00FF1CDF" w:rsidRPr="00C111F6" w:rsidRDefault="009459F8" w:rsidP="00FF1CDF">
            <w:pPr>
              <w:spacing w:line="240" w:lineRule="auto"/>
              <w:jc w:val="center"/>
              <w:rPr>
                <w:color w:val="000000"/>
                <w:sz w:val="20"/>
                <w:szCs w:val="20"/>
              </w:rPr>
            </w:pPr>
            <w:r>
              <w:rPr>
                <w:color w:val="000000"/>
                <w:sz w:val="20"/>
                <w:szCs w:val="20"/>
              </w:rPr>
              <w:t>a AF</w:t>
            </w:r>
          </w:p>
        </w:tc>
        <w:tc>
          <w:tcPr>
            <w:tcW w:w="0" w:type="auto"/>
            <w:tcBorders>
              <w:top w:val="single" w:sz="4" w:space="0" w:color="auto"/>
              <w:left w:val="nil"/>
              <w:right w:val="nil"/>
            </w:tcBorders>
          </w:tcPr>
          <w:p w14:paraId="67291EB4" w14:textId="77777777" w:rsidR="00FF1CDF" w:rsidRPr="00C111F6" w:rsidRDefault="00FF1CDF" w:rsidP="00FF1CDF">
            <w:pPr>
              <w:spacing w:line="240" w:lineRule="auto"/>
              <w:jc w:val="center"/>
              <w:rPr>
                <w:color w:val="000000"/>
                <w:sz w:val="20"/>
                <w:szCs w:val="20"/>
              </w:rPr>
            </w:pPr>
          </w:p>
        </w:tc>
        <w:tc>
          <w:tcPr>
            <w:tcW w:w="0" w:type="auto"/>
            <w:gridSpan w:val="3"/>
            <w:vMerge w:val="restart"/>
            <w:tcBorders>
              <w:top w:val="single" w:sz="4" w:space="0" w:color="auto"/>
              <w:left w:val="nil"/>
              <w:right w:val="nil"/>
            </w:tcBorders>
            <w:shd w:val="clear" w:color="auto" w:fill="auto"/>
            <w:noWrap/>
            <w:vAlign w:val="center"/>
            <w:hideMark/>
          </w:tcPr>
          <w:p w14:paraId="2F8BCDC3" w14:textId="77777777" w:rsidR="00FF1CDF" w:rsidRPr="00C111F6" w:rsidRDefault="00FF1CDF" w:rsidP="00FF1CDF">
            <w:pPr>
              <w:spacing w:line="240" w:lineRule="auto"/>
              <w:jc w:val="center"/>
              <w:rPr>
                <w:color w:val="000000"/>
                <w:sz w:val="20"/>
                <w:szCs w:val="20"/>
              </w:rPr>
            </w:pPr>
            <w:r w:rsidRPr="00C111F6">
              <w:rPr>
                <w:color w:val="000000"/>
                <w:sz w:val="20"/>
                <w:szCs w:val="20"/>
              </w:rPr>
              <w:t>b </w:t>
            </w:r>
            <w:r w:rsidR="009459F8">
              <w:rPr>
                <w:color w:val="000000"/>
                <w:sz w:val="20"/>
                <w:szCs w:val="20"/>
              </w:rPr>
              <w:t>AF</w:t>
            </w:r>
            <w:r w:rsidRPr="00C111F6">
              <w:rPr>
                <w:bCs/>
                <w:color w:val="000000"/>
                <w:sz w:val="20"/>
                <w:szCs w:val="20"/>
              </w:rPr>
              <w:t> </w:t>
            </w:r>
          </w:p>
        </w:tc>
        <w:tc>
          <w:tcPr>
            <w:tcW w:w="0" w:type="auto"/>
            <w:tcBorders>
              <w:top w:val="single" w:sz="4" w:space="0" w:color="auto"/>
              <w:left w:val="nil"/>
              <w:right w:val="nil"/>
            </w:tcBorders>
          </w:tcPr>
          <w:p w14:paraId="21617AAC" w14:textId="77777777" w:rsidR="00FF1CDF" w:rsidRPr="00C111F6" w:rsidRDefault="00FF1CDF" w:rsidP="00FF1CDF">
            <w:pPr>
              <w:spacing w:line="240" w:lineRule="auto"/>
              <w:jc w:val="center"/>
              <w:rPr>
                <w:i/>
                <w:iCs/>
                <w:color w:val="000000"/>
                <w:sz w:val="20"/>
                <w:szCs w:val="20"/>
              </w:rPr>
            </w:pPr>
          </w:p>
        </w:tc>
        <w:tc>
          <w:tcPr>
            <w:tcW w:w="0" w:type="auto"/>
            <w:vMerge w:val="restart"/>
            <w:tcBorders>
              <w:top w:val="single" w:sz="4" w:space="0" w:color="auto"/>
              <w:left w:val="nil"/>
              <w:right w:val="single" w:sz="4" w:space="0" w:color="auto"/>
            </w:tcBorders>
            <w:shd w:val="clear" w:color="auto" w:fill="auto"/>
            <w:noWrap/>
            <w:vAlign w:val="center"/>
            <w:hideMark/>
          </w:tcPr>
          <w:p w14:paraId="33ABE13E" w14:textId="77777777" w:rsidR="00FF1CDF" w:rsidRPr="00C111F6" w:rsidRDefault="00FF1CDF" w:rsidP="00A144C3">
            <w:pPr>
              <w:spacing w:line="240" w:lineRule="auto"/>
              <w:jc w:val="center"/>
              <w:rPr>
                <w:color w:val="000000"/>
                <w:sz w:val="20"/>
                <w:szCs w:val="20"/>
              </w:rPr>
            </w:pPr>
            <w:r w:rsidRPr="00C111F6">
              <w:rPr>
                <w:i/>
                <w:iCs/>
                <w:color w:val="000000"/>
                <w:sz w:val="20"/>
                <w:szCs w:val="20"/>
              </w:rPr>
              <w:t>P</w:t>
            </w:r>
            <w:r w:rsidRPr="00C111F6">
              <w:rPr>
                <w:color w:val="000000"/>
                <w:sz w:val="20"/>
                <w:szCs w:val="20"/>
              </w:rPr>
              <w:t xml:space="preserve"> </w:t>
            </w:r>
            <w:r w:rsidR="00A144C3">
              <w:rPr>
                <w:color w:val="000000"/>
                <w:sz w:val="20"/>
                <w:szCs w:val="20"/>
              </w:rPr>
              <w:t>Sex</w:t>
            </w:r>
          </w:p>
        </w:tc>
      </w:tr>
      <w:tr w:rsidR="00FF1CDF" w:rsidRPr="00C111F6" w14:paraId="063245F4" w14:textId="77777777" w:rsidTr="007770EF">
        <w:trPr>
          <w:trHeight w:val="20"/>
        </w:trPr>
        <w:tc>
          <w:tcPr>
            <w:tcW w:w="0" w:type="auto"/>
            <w:vMerge/>
            <w:tcBorders>
              <w:left w:val="single" w:sz="4" w:space="0" w:color="auto"/>
              <w:right w:val="nil"/>
            </w:tcBorders>
            <w:shd w:val="clear" w:color="auto" w:fill="auto"/>
            <w:noWrap/>
            <w:vAlign w:val="center"/>
          </w:tcPr>
          <w:p w14:paraId="0DF3C7F9" w14:textId="77777777" w:rsidR="00FF1CDF" w:rsidRPr="00C111F6" w:rsidRDefault="00FF1CDF" w:rsidP="00FF1CDF">
            <w:pPr>
              <w:spacing w:line="240" w:lineRule="auto"/>
              <w:jc w:val="center"/>
              <w:rPr>
                <w:bCs/>
                <w:color w:val="000000"/>
                <w:sz w:val="20"/>
                <w:szCs w:val="20"/>
              </w:rPr>
            </w:pPr>
          </w:p>
        </w:tc>
        <w:tc>
          <w:tcPr>
            <w:tcW w:w="0" w:type="auto"/>
            <w:vMerge/>
            <w:tcBorders>
              <w:left w:val="nil"/>
              <w:right w:val="nil"/>
            </w:tcBorders>
            <w:shd w:val="clear" w:color="auto" w:fill="auto"/>
            <w:noWrap/>
            <w:vAlign w:val="center"/>
          </w:tcPr>
          <w:p w14:paraId="5C4B60FD" w14:textId="77777777" w:rsidR="00FF1CDF" w:rsidRPr="00C111F6" w:rsidRDefault="00FF1CDF" w:rsidP="00FF1CDF">
            <w:pPr>
              <w:spacing w:line="240" w:lineRule="auto"/>
              <w:jc w:val="center"/>
              <w:rPr>
                <w:bCs/>
                <w:color w:val="000000"/>
                <w:sz w:val="20"/>
                <w:szCs w:val="20"/>
              </w:rPr>
            </w:pPr>
          </w:p>
        </w:tc>
        <w:tc>
          <w:tcPr>
            <w:tcW w:w="0" w:type="auto"/>
            <w:tcBorders>
              <w:top w:val="single" w:sz="4" w:space="0" w:color="auto"/>
              <w:left w:val="nil"/>
              <w:bottom w:val="single" w:sz="4" w:space="0" w:color="auto"/>
              <w:right w:val="nil"/>
            </w:tcBorders>
            <w:shd w:val="clear" w:color="auto" w:fill="auto"/>
            <w:noWrap/>
            <w:vAlign w:val="center"/>
          </w:tcPr>
          <w:p w14:paraId="52D4B954" w14:textId="77777777" w:rsidR="00FF1CDF" w:rsidRPr="00C111F6" w:rsidRDefault="00FF1CDF" w:rsidP="00FF1CDF">
            <w:pPr>
              <w:spacing w:line="240" w:lineRule="auto"/>
              <w:jc w:val="center"/>
              <w:rPr>
                <w:color w:val="000000"/>
                <w:sz w:val="20"/>
                <w:szCs w:val="20"/>
              </w:rPr>
            </w:pPr>
            <w:r>
              <w:rPr>
                <w:color w:val="000000"/>
                <w:sz w:val="20"/>
                <w:szCs w:val="20"/>
              </w:rPr>
              <w:t>Type</w:t>
            </w:r>
          </w:p>
        </w:tc>
        <w:tc>
          <w:tcPr>
            <w:tcW w:w="0" w:type="auto"/>
            <w:tcBorders>
              <w:top w:val="single" w:sz="4" w:space="0" w:color="auto"/>
              <w:left w:val="nil"/>
              <w:bottom w:val="single" w:sz="4" w:space="0" w:color="auto"/>
              <w:right w:val="nil"/>
            </w:tcBorders>
            <w:shd w:val="clear" w:color="auto" w:fill="auto"/>
            <w:noWrap/>
            <w:vAlign w:val="center"/>
          </w:tcPr>
          <w:p w14:paraId="45D6A92D" w14:textId="77777777" w:rsidR="00FF1CDF" w:rsidRPr="00C111F6" w:rsidRDefault="00FF1CDF" w:rsidP="00FF1CDF">
            <w:pPr>
              <w:spacing w:line="240" w:lineRule="auto"/>
              <w:jc w:val="center"/>
              <w:rPr>
                <w:color w:val="000000"/>
                <w:sz w:val="20"/>
                <w:szCs w:val="20"/>
              </w:rPr>
            </w:pPr>
            <w:r>
              <w:rPr>
                <w:color w:val="000000"/>
                <w:sz w:val="20"/>
                <w:szCs w:val="20"/>
              </w:rPr>
              <w:t>Number</w:t>
            </w:r>
          </w:p>
        </w:tc>
        <w:tc>
          <w:tcPr>
            <w:tcW w:w="0" w:type="auto"/>
            <w:vMerge/>
            <w:tcBorders>
              <w:left w:val="nil"/>
              <w:right w:val="nil"/>
            </w:tcBorders>
            <w:shd w:val="clear" w:color="auto" w:fill="auto"/>
            <w:noWrap/>
            <w:vAlign w:val="center"/>
          </w:tcPr>
          <w:p w14:paraId="5724FF22" w14:textId="77777777" w:rsidR="00FF1CDF" w:rsidRPr="00C111F6" w:rsidRDefault="00FF1CDF" w:rsidP="00FF1CDF">
            <w:pPr>
              <w:spacing w:line="240" w:lineRule="auto"/>
              <w:jc w:val="center"/>
              <w:rPr>
                <w:color w:val="000000"/>
                <w:sz w:val="20"/>
                <w:szCs w:val="20"/>
              </w:rPr>
            </w:pPr>
          </w:p>
        </w:tc>
        <w:tc>
          <w:tcPr>
            <w:tcW w:w="0" w:type="auto"/>
            <w:gridSpan w:val="3"/>
            <w:vMerge/>
            <w:tcBorders>
              <w:left w:val="nil"/>
              <w:bottom w:val="single" w:sz="4" w:space="0" w:color="auto"/>
              <w:right w:val="nil"/>
            </w:tcBorders>
            <w:shd w:val="clear" w:color="auto" w:fill="auto"/>
            <w:noWrap/>
            <w:vAlign w:val="center"/>
          </w:tcPr>
          <w:p w14:paraId="415CA8BF" w14:textId="77777777" w:rsidR="00FF1CDF" w:rsidRPr="00C111F6" w:rsidRDefault="00FF1CDF" w:rsidP="00FF1CDF">
            <w:pPr>
              <w:spacing w:line="240" w:lineRule="auto"/>
              <w:jc w:val="center"/>
              <w:rPr>
                <w:color w:val="000000"/>
                <w:sz w:val="20"/>
                <w:szCs w:val="20"/>
              </w:rPr>
            </w:pPr>
          </w:p>
        </w:tc>
        <w:tc>
          <w:tcPr>
            <w:tcW w:w="0" w:type="auto"/>
            <w:tcBorders>
              <w:left w:val="nil"/>
              <w:right w:val="nil"/>
            </w:tcBorders>
          </w:tcPr>
          <w:p w14:paraId="1AC288B9" w14:textId="77777777" w:rsidR="00FF1CDF" w:rsidRPr="00C111F6" w:rsidRDefault="00FF1CDF" w:rsidP="00FF1CDF">
            <w:pPr>
              <w:spacing w:line="240" w:lineRule="auto"/>
              <w:jc w:val="center"/>
              <w:rPr>
                <w:color w:val="000000"/>
                <w:sz w:val="20"/>
                <w:szCs w:val="20"/>
              </w:rPr>
            </w:pPr>
          </w:p>
        </w:tc>
        <w:tc>
          <w:tcPr>
            <w:tcW w:w="0" w:type="auto"/>
            <w:gridSpan w:val="3"/>
            <w:vMerge/>
            <w:tcBorders>
              <w:left w:val="nil"/>
              <w:right w:val="nil"/>
            </w:tcBorders>
            <w:shd w:val="clear" w:color="auto" w:fill="auto"/>
            <w:noWrap/>
            <w:vAlign w:val="center"/>
          </w:tcPr>
          <w:p w14:paraId="3403D2D0" w14:textId="77777777" w:rsidR="00FF1CDF" w:rsidRPr="00C111F6" w:rsidRDefault="00FF1CDF" w:rsidP="00FF1CDF">
            <w:pPr>
              <w:spacing w:line="240" w:lineRule="auto"/>
              <w:jc w:val="center"/>
              <w:rPr>
                <w:color w:val="000000"/>
                <w:sz w:val="20"/>
                <w:szCs w:val="20"/>
              </w:rPr>
            </w:pPr>
          </w:p>
        </w:tc>
        <w:tc>
          <w:tcPr>
            <w:tcW w:w="0" w:type="auto"/>
            <w:tcBorders>
              <w:left w:val="nil"/>
              <w:right w:val="nil"/>
            </w:tcBorders>
          </w:tcPr>
          <w:p w14:paraId="11BB327B" w14:textId="77777777" w:rsidR="00FF1CDF" w:rsidRPr="00C111F6" w:rsidRDefault="00FF1CDF" w:rsidP="00FF1CDF">
            <w:pPr>
              <w:spacing w:line="240" w:lineRule="auto"/>
              <w:jc w:val="center"/>
              <w:rPr>
                <w:i/>
                <w:iCs/>
                <w:color w:val="000000"/>
                <w:sz w:val="20"/>
                <w:szCs w:val="20"/>
              </w:rPr>
            </w:pPr>
          </w:p>
        </w:tc>
        <w:tc>
          <w:tcPr>
            <w:tcW w:w="0" w:type="auto"/>
            <w:vMerge/>
            <w:tcBorders>
              <w:left w:val="nil"/>
              <w:right w:val="single" w:sz="4" w:space="0" w:color="auto"/>
            </w:tcBorders>
            <w:shd w:val="clear" w:color="auto" w:fill="auto"/>
            <w:noWrap/>
            <w:vAlign w:val="center"/>
          </w:tcPr>
          <w:p w14:paraId="558C6602" w14:textId="77777777" w:rsidR="00FF1CDF" w:rsidRPr="00C111F6" w:rsidRDefault="00FF1CDF" w:rsidP="007770EF">
            <w:pPr>
              <w:spacing w:line="240" w:lineRule="auto"/>
              <w:jc w:val="center"/>
              <w:rPr>
                <w:i/>
                <w:iCs/>
                <w:color w:val="000000"/>
                <w:sz w:val="20"/>
                <w:szCs w:val="20"/>
              </w:rPr>
            </w:pPr>
          </w:p>
        </w:tc>
      </w:tr>
      <w:tr w:rsidR="007770EF" w:rsidRPr="0052467F" w14:paraId="410DD65B" w14:textId="77777777" w:rsidTr="007770EF">
        <w:trPr>
          <w:trHeight w:val="20"/>
        </w:trPr>
        <w:tc>
          <w:tcPr>
            <w:tcW w:w="0" w:type="auto"/>
            <w:gridSpan w:val="14"/>
            <w:tcBorders>
              <w:top w:val="single" w:sz="4" w:space="0" w:color="auto"/>
              <w:left w:val="single" w:sz="4" w:space="0" w:color="auto"/>
              <w:bottom w:val="single" w:sz="4" w:space="0" w:color="auto"/>
              <w:right w:val="single" w:sz="4" w:space="0" w:color="000000"/>
            </w:tcBorders>
            <w:shd w:val="clear" w:color="000000" w:fill="262626"/>
            <w:noWrap/>
            <w:vAlign w:val="center"/>
            <w:hideMark/>
          </w:tcPr>
          <w:p w14:paraId="51B25258" w14:textId="77777777" w:rsidR="007770EF" w:rsidRPr="0052467F" w:rsidRDefault="007770EF" w:rsidP="007770EF">
            <w:pPr>
              <w:spacing w:line="240" w:lineRule="auto"/>
              <w:jc w:val="center"/>
              <w:rPr>
                <w:b/>
                <w:bCs/>
                <w:color w:val="F2F2F2"/>
                <w:sz w:val="20"/>
                <w:szCs w:val="20"/>
                <w:lang w:val="fr-FR" w:eastAsia="fr-FR"/>
              </w:rPr>
            </w:pPr>
            <w:r w:rsidRPr="0052467F">
              <w:rPr>
                <w:b/>
                <w:bCs/>
                <w:color w:val="F2F2F2"/>
                <w:sz w:val="20"/>
                <w:szCs w:val="20"/>
                <w:lang w:val="fr-FR" w:eastAsia="fr-FR"/>
              </w:rPr>
              <w:t>FAST-GROWING</w:t>
            </w:r>
          </w:p>
        </w:tc>
      </w:tr>
      <w:tr w:rsidR="007770EF" w:rsidRPr="00C111F6" w14:paraId="5E31C373" w14:textId="77777777" w:rsidTr="007770EF">
        <w:trPr>
          <w:trHeight w:val="2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4AE53979" w14:textId="77777777" w:rsidR="007770EF" w:rsidRPr="00C111F6" w:rsidRDefault="007770EF" w:rsidP="00FF1CDF">
            <w:pPr>
              <w:spacing w:line="240" w:lineRule="auto"/>
              <w:jc w:val="center"/>
              <w:rPr>
                <w:bCs/>
                <w:color w:val="000000"/>
                <w:sz w:val="20"/>
                <w:szCs w:val="20"/>
              </w:rPr>
            </w:pPr>
            <w:r w:rsidRPr="00C111F6">
              <w:rPr>
                <w:bCs/>
                <w:color w:val="000000"/>
                <w:sz w:val="20"/>
                <w:szCs w:val="20"/>
              </w:rPr>
              <w:t>F</w:t>
            </w:r>
          </w:p>
        </w:tc>
        <w:tc>
          <w:tcPr>
            <w:tcW w:w="0" w:type="auto"/>
            <w:tcBorders>
              <w:top w:val="single" w:sz="4" w:space="0" w:color="auto"/>
              <w:left w:val="nil"/>
              <w:bottom w:val="single" w:sz="4" w:space="0" w:color="auto"/>
              <w:right w:val="nil"/>
            </w:tcBorders>
            <w:shd w:val="clear" w:color="auto" w:fill="auto"/>
            <w:noWrap/>
            <w:vAlign w:val="center"/>
            <w:hideMark/>
          </w:tcPr>
          <w:p w14:paraId="56DABDAF" w14:textId="77777777" w:rsidR="007770EF" w:rsidRPr="00C111F6" w:rsidRDefault="007770EF" w:rsidP="00FF1CDF">
            <w:pPr>
              <w:spacing w:line="240" w:lineRule="auto"/>
              <w:jc w:val="center"/>
              <w:rPr>
                <w:bCs/>
                <w:color w:val="000000"/>
                <w:sz w:val="20"/>
                <w:szCs w:val="20"/>
              </w:rPr>
            </w:pPr>
            <w:r w:rsidRPr="00C111F6">
              <w:rPr>
                <w:bCs/>
                <w:color w:val="000000"/>
                <w:sz w:val="20"/>
                <w:szCs w:val="20"/>
              </w:rPr>
              <w:t>Crespo and Esteve-Garcia (2002a); Grisoni et al. (1990)</w:t>
            </w:r>
          </w:p>
        </w:tc>
        <w:tc>
          <w:tcPr>
            <w:tcW w:w="0" w:type="auto"/>
            <w:vMerge w:val="restart"/>
            <w:tcBorders>
              <w:top w:val="single" w:sz="4" w:space="0" w:color="auto"/>
              <w:left w:val="nil"/>
              <w:bottom w:val="single" w:sz="4" w:space="0" w:color="auto"/>
              <w:right w:val="nil"/>
            </w:tcBorders>
            <w:shd w:val="clear" w:color="auto" w:fill="auto"/>
            <w:noWrap/>
            <w:vAlign w:val="center"/>
            <w:hideMark/>
          </w:tcPr>
          <w:p w14:paraId="20ABBD8A" w14:textId="77777777" w:rsidR="007770EF" w:rsidRPr="00C111F6" w:rsidRDefault="007770EF" w:rsidP="00FF1CDF">
            <w:pPr>
              <w:spacing w:line="240" w:lineRule="auto"/>
              <w:jc w:val="center"/>
              <w:rPr>
                <w:color w:val="000000"/>
                <w:sz w:val="20"/>
                <w:szCs w:val="20"/>
              </w:rPr>
            </w:pPr>
            <w:r>
              <w:rPr>
                <w:color w:val="000000"/>
                <w:sz w:val="20"/>
                <w:szCs w:val="20"/>
              </w:rPr>
              <w:t>Means</w:t>
            </w:r>
          </w:p>
        </w:tc>
        <w:tc>
          <w:tcPr>
            <w:tcW w:w="0" w:type="auto"/>
            <w:tcBorders>
              <w:top w:val="single" w:sz="4" w:space="0" w:color="auto"/>
              <w:left w:val="nil"/>
              <w:bottom w:val="single" w:sz="4" w:space="0" w:color="auto"/>
              <w:right w:val="nil"/>
            </w:tcBorders>
            <w:shd w:val="clear" w:color="auto" w:fill="auto"/>
            <w:noWrap/>
            <w:vAlign w:val="center"/>
            <w:hideMark/>
          </w:tcPr>
          <w:p w14:paraId="77931E3D" w14:textId="77777777" w:rsidR="007770EF" w:rsidRPr="00C111F6" w:rsidRDefault="007770EF" w:rsidP="00FF1CDF">
            <w:pPr>
              <w:spacing w:line="240" w:lineRule="auto"/>
              <w:jc w:val="center"/>
              <w:rPr>
                <w:color w:val="000000"/>
                <w:sz w:val="20"/>
                <w:szCs w:val="20"/>
              </w:rPr>
            </w:pPr>
            <w:r w:rsidRPr="00C111F6">
              <w:rPr>
                <w:color w:val="000000"/>
                <w:sz w:val="20"/>
                <w:szCs w:val="20"/>
              </w:rPr>
              <w:t>8</w:t>
            </w:r>
          </w:p>
        </w:tc>
        <w:tc>
          <w:tcPr>
            <w:tcW w:w="0" w:type="auto"/>
            <w:vMerge w:val="restart"/>
            <w:tcBorders>
              <w:top w:val="single" w:sz="4" w:space="0" w:color="auto"/>
              <w:left w:val="nil"/>
              <w:bottom w:val="single" w:sz="4" w:space="0" w:color="auto"/>
            </w:tcBorders>
            <w:shd w:val="clear" w:color="auto" w:fill="auto"/>
            <w:noWrap/>
            <w:vAlign w:val="center"/>
            <w:hideMark/>
          </w:tcPr>
          <w:p w14:paraId="61FBF275" w14:textId="77777777" w:rsidR="007770EF" w:rsidRPr="00C111F6" w:rsidRDefault="007770EF" w:rsidP="00FF1CDF">
            <w:pPr>
              <w:spacing w:line="240" w:lineRule="auto"/>
              <w:jc w:val="center"/>
              <w:rPr>
                <w:color w:val="000000"/>
                <w:sz w:val="20"/>
                <w:szCs w:val="20"/>
              </w:rPr>
            </w:pPr>
          </w:p>
        </w:tc>
        <w:tc>
          <w:tcPr>
            <w:tcW w:w="0" w:type="auto"/>
            <w:vMerge w:val="restart"/>
            <w:tcBorders>
              <w:bottom w:val="single" w:sz="4" w:space="0" w:color="auto"/>
              <w:right w:val="nil"/>
            </w:tcBorders>
            <w:shd w:val="clear" w:color="auto" w:fill="auto"/>
            <w:noWrap/>
            <w:vAlign w:val="center"/>
            <w:hideMark/>
          </w:tcPr>
          <w:p w14:paraId="19916CB7" w14:textId="77777777" w:rsidR="007770EF" w:rsidRPr="00C111F6" w:rsidRDefault="007770EF" w:rsidP="00FF1CDF">
            <w:pPr>
              <w:spacing w:line="240" w:lineRule="auto"/>
              <w:jc w:val="center"/>
              <w:rPr>
                <w:color w:val="000000"/>
                <w:sz w:val="20"/>
                <w:szCs w:val="20"/>
              </w:rPr>
            </w:pPr>
            <w:r w:rsidRPr="00C111F6">
              <w:rPr>
                <w:color w:val="000000"/>
                <w:sz w:val="20"/>
                <w:szCs w:val="20"/>
              </w:rPr>
              <w:t>1.44</w:t>
            </w:r>
          </w:p>
        </w:tc>
        <w:tc>
          <w:tcPr>
            <w:tcW w:w="0" w:type="auto"/>
            <w:vMerge w:val="restart"/>
            <w:tcBorders>
              <w:left w:val="nil"/>
              <w:right w:val="nil"/>
            </w:tcBorders>
            <w:shd w:val="clear" w:color="auto" w:fill="auto"/>
            <w:noWrap/>
            <w:vAlign w:val="center"/>
            <w:hideMark/>
          </w:tcPr>
          <w:p w14:paraId="7B0465C5" w14:textId="77777777" w:rsidR="007770EF" w:rsidRPr="00C111F6" w:rsidRDefault="007770EF" w:rsidP="00FF1CDF">
            <w:pPr>
              <w:spacing w:line="240" w:lineRule="auto"/>
              <w:jc w:val="center"/>
              <w:rPr>
                <w:color w:val="000000"/>
                <w:sz w:val="20"/>
                <w:szCs w:val="20"/>
              </w:rPr>
            </w:pPr>
            <w:r>
              <w:rPr>
                <w:color w:val="000000"/>
                <w:sz w:val="20"/>
                <w:szCs w:val="20"/>
              </w:rPr>
              <w:t>±</w:t>
            </w:r>
            <w:r w:rsidRPr="00C111F6">
              <w:rPr>
                <w:color w:val="000000"/>
                <w:sz w:val="20"/>
                <w:szCs w:val="20"/>
              </w:rPr>
              <w:t>0.04</w:t>
            </w:r>
          </w:p>
        </w:tc>
        <w:tc>
          <w:tcPr>
            <w:tcW w:w="0" w:type="auto"/>
            <w:vMerge w:val="restart"/>
            <w:tcBorders>
              <w:left w:val="nil"/>
              <w:right w:val="nil"/>
            </w:tcBorders>
            <w:shd w:val="clear" w:color="auto" w:fill="auto"/>
            <w:noWrap/>
            <w:vAlign w:val="center"/>
            <w:hideMark/>
          </w:tcPr>
          <w:p w14:paraId="72C126BB" w14:textId="77777777" w:rsidR="007770EF" w:rsidRPr="00C111F6" w:rsidRDefault="007770EF" w:rsidP="00FF1CDF">
            <w:pPr>
              <w:spacing w:line="240" w:lineRule="auto"/>
              <w:jc w:val="center"/>
              <w:rPr>
                <w:color w:val="000000"/>
                <w:sz w:val="20"/>
                <w:szCs w:val="20"/>
              </w:rPr>
            </w:pPr>
            <w:r w:rsidRPr="00C111F6">
              <w:rPr>
                <w:color w:val="000000"/>
                <w:sz w:val="20"/>
                <w:szCs w:val="20"/>
              </w:rPr>
              <w:t>***</w:t>
            </w:r>
          </w:p>
        </w:tc>
        <w:tc>
          <w:tcPr>
            <w:tcW w:w="0" w:type="auto"/>
            <w:vMerge w:val="restart"/>
            <w:tcBorders>
              <w:left w:val="nil"/>
              <w:right w:val="nil"/>
            </w:tcBorders>
          </w:tcPr>
          <w:p w14:paraId="76F7D0FC" w14:textId="77777777" w:rsidR="007770EF" w:rsidRPr="00C111F6" w:rsidRDefault="007770EF" w:rsidP="00FF1CDF">
            <w:pPr>
              <w:spacing w:line="240" w:lineRule="auto"/>
              <w:jc w:val="center"/>
              <w:rPr>
                <w:color w:val="000000"/>
                <w:sz w:val="20"/>
                <w:szCs w:val="20"/>
              </w:rPr>
            </w:pPr>
          </w:p>
        </w:tc>
        <w:tc>
          <w:tcPr>
            <w:tcW w:w="0" w:type="auto"/>
            <w:vMerge w:val="restart"/>
            <w:tcBorders>
              <w:left w:val="nil"/>
              <w:right w:val="nil"/>
            </w:tcBorders>
            <w:shd w:val="clear" w:color="auto" w:fill="auto"/>
            <w:noWrap/>
            <w:vAlign w:val="center"/>
            <w:hideMark/>
          </w:tcPr>
          <w:p w14:paraId="1C1959E5" w14:textId="77777777" w:rsidR="007770EF" w:rsidRPr="00C111F6" w:rsidRDefault="007770EF" w:rsidP="00FF1CDF">
            <w:pPr>
              <w:spacing w:line="240" w:lineRule="auto"/>
              <w:jc w:val="center"/>
              <w:rPr>
                <w:color w:val="000000"/>
                <w:sz w:val="20"/>
                <w:szCs w:val="20"/>
              </w:rPr>
            </w:pPr>
            <w:r w:rsidRPr="00C111F6">
              <w:rPr>
                <w:color w:val="000000"/>
                <w:sz w:val="20"/>
                <w:szCs w:val="20"/>
              </w:rPr>
              <w:t>-1.36</w:t>
            </w:r>
          </w:p>
        </w:tc>
        <w:tc>
          <w:tcPr>
            <w:tcW w:w="0" w:type="auto"/>
            <w:vMerge w:val="restart"/>
            <w:tcBorders>
              <w:left w:val="nil"/>
              <w:right w:val="nil"/>
            </w:tcBorders>
            <w:shd w:val="clear" w:color="auto" w:fill="auto"/>
            <w:noWrap/>
            <w:vAlign w:val="center"/>
            <w:hideMark/>
          </w:tcPr>
          <w:p w14:paraId="139A73E5" w14:textId="77777777" w:rsidR="007770EF" w:rsidRPr="00C111F6" w:rsidRDefault="007770EF" w:rsidP="00FF1CDF">
            <w:pPr>
              <w:spacing w:line="240" w:lineRule="auto"/>
              <w:jc w:val="center"/>
              <w:rPr>
                <w:color w:val="000000"/>
                <w:sz w:val="20"/>
                <w:szCs w:val="20"/>
              </w:rPr>
            </w:pPr>
            <w:r>
              <w:rPr>
                <w:color w:val="000000"/>
                <w:sz w:val="20"/>
                <w:szCs w:val="20"/>
              </w:rPr>
              <w:t>±</w:t>
            </w:r>
            <w:r w:rsidRPr="00C111F6">
              <w:rPr>
                <w:color w:val="000000"/>
                <w:sz w:val="20"/>
                <w:szCs w:val="20"/>
              </w:rPr>
              <w:t>0.10</w:t>
            </w:r>
          </w:p>
        </w:tc>
        <w:tc>
          <w:tcPr>
            <w:tcW w:w="0" w:type="auto"/>
            <w:vMerge w:val="restart"/>
            <w:tcBorders>
              <w:left w:val="nil"/>
              <w:right w:val="nil"/>
            </w:tcBorders>
            <w:shd w:val="clear" w:color="auto" w:fill="auto"/>
            <w:noWrap/>
            <w:vAlign w:val="center"/>
            <w:hideMark/>
          </w:tcPr>
          <w:p w14:paraId="275CD988" w14:textId="77777777" w:rsidR="007770EF" w:rsidRPr="00C111F6" w:rsidRDefault="007770EF" w:rsidP="00FF1CDF">
            <w:pPr>
              <w:spacing w:line="240" w:lineRule="auto"/>
              <w:jc w:val="center"/>
              <w:rPr>
                <w:bCs/>
                <w:color w:val="000000"/>
                <w:sz w:val="20"/>
                <w:szCs w:val="20"/>
              </w:rPr>
            </w:pPr>
            <w:r w:rsidRPr="00C111F6">
              <w:rPr>
                <w:bCs/>
                <w:color w:val="000000"/>
                <w:sz w:val="20"/>
                <w:szCs w:val="20"/>
              </w:rPr>
              <w:t>***</w:t>
            </w:r>
          </w:p>
        </w:tc>
        <w:tc>
          <w:tcPr>
            <w:tcW w:w="0" w:type="auto"/>
            <w:vMerge w:val="restart"/>
            <w:tcBorders>
              <w:left w:val="nil"/>
              <w:right w:val="nil"/>
            </w:tcBorders>
          </w:tcPr>
          <w:p w14:paraId="3011F8DE" w14:textId="77777777" w:rsidR="007770EF" w:rsidRPr="00C111F6" w:rsidRDefault="007770EF" w:rsidP="00FF1CDF">
            <w:pPr>
              <w:spacing w:line="240" w:lineRule="auto"/>
              <w:jc w:val="center"/>
              <w:rPr>
                <w:color w:val="000000"/>
                <w:sz w:val="20"/>
                <w:szCs w:val="20"/>
              </w:rPr>
            </w:pPr>
          </w:p>
        </w:tc>
        <w:tc>
          <w:tcPr>
            <w:tcW w:w="0" w:type="auto"/>
            <w:vMerge w:val="restart"/>
            <w:tcBorders>
              <w:left w:val="nil"/>
              <w:right w:val="single" w:sz="4" w:space="0" w:color="auto"/>
            </w:tcBorders>
            <w:shd w:val="clear" w:color="auto" w:fill="auto"/>
            <w:noWrap/>
            <w:vAlign w:val="center"/>
            <w:hideMark/>
          </w:tcPr>
          <w:p w14:paraId="3C853AE9" w14:textId="77777777" w:rsidR="007770EF" w:rsidRPr="007770EF" w:rsidRDefault="007770EF" w:rsidP="007770EF">
            <w:pPr>
              <w:spacing w:line="240" w:lineRule="auto"/>
              <w:jc w:val="center"/>
              <w:rPr>
                <w:i/>
                <w:color w:val="000000"/>
                <w:sz w:val="20"/>
                <w:szCs w:val="20"/>
              </w:rPr>
            </w:pPr>
            <w:r w:rsidRPr="007770EF">
              <w:rPr>
                <w:i/>
                <w:color w:val="000000"/>
                <w:sz w:val="20"/>
                <w:szCs w:val="20"/>
              </w:rPr>
              <w:t>0.19</w:t>
            </w:r>
          </w:p>
        </w:tc>
      </w:tr>
      <w:tr w:rsidR="007770EF" w:rsidRPr="00C111F6" w14:paraId="2D66B4D0" w14:textId="77777777" w:rsidTr="00DE195A">
        <w:trPr>
          <w:trHeight w:val="2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36240592" w14:textId="77777777" w:rsidR="007770EF" w:rsidRPr="00C111F6" w:rsidRDefault="007770EF" w:rsidP="00FF1CDF">
            <w:pPr>
              <w:spacing w:line="240" w:lineRule="auto"/>
              <w:jc w:val="center"/>
              <w:rPr>
                <w:bCs/>
                <w:color w:val="000000"/>
                <w:sz w:val="20"/>
                <w:szCs w:val="20"/>
              </w:rPr>
            </w:pPr>
            <w:r w:rsidRPr="00C111F6">
              <w:rPr>
                <w:bCs/>
                <w:color w:val="000000"/>
                <w:sz w:val="20"/>
                <w:szCs w:val="20"/>
              </w:rPr>
              <w:t>M</w:t>
            </w:r>
          </w:p>
        </w:tc>
        <w:tc>
          <w:tcPr>
            <w:tcW w:w="0" w:type="auto"/>
            <w:tcBorders>
              <w:top w:val="single" w:sz="4" w:space="0" w:color="auto"/>
              <w:left w:val="nil"/>
              <w:bottom w:val="single" w:sz="4" w:space="0" w:color="auto"/>
              <w:right w:val="nil"/>
            </w:tcBorders>
            <w:shd w:val="clear" w:color="auto" w:fill="auto"/>
            <w:vAlign w:val="center"/>
            <w:hideMark/>
          </w:tcPr>
          <w:p w14:paraId="1EF67002" w14:textId="77777777" w:rsidR="007770EF" w:rsidRPr="00C111F6" w:rsidRDefault="007770EF" w:rsidP="00FF1CDF">
            <w:pPr>
              <w:spacing w:line="240" w:lineRule="auto"/>
              <w:jc w:val="center"/>
              <w:rPr>
                <w:bCs/>
                <w:color w:val="000000"/>
                <w:sz w:val="20"/>
                <w:szCs w:val="20"/>
              </w:rPr>
            </w:pPr>
            <w:r w:rsidRPr="00D16D50">
              <w:rPr>
                <w:bCs/>
                <w:color w:val="000000"/>
                <w:sz w:val="20"/>
                <w:szCs w:val="20"/>
                <w:lang w:val="fr-FR"/>
              </w:rPr>
              <w:t xml:space="preserve">Alleman et al. (2000); Cherry et al. (1987); Gereart et al. (1990); Gereart et al. </w:t>
            </w:r>
            <w:r w:rsidRPr="00C111F6">
              <w:rPr>
                <w:bCs/>
                <w:color w:val="000000"/>
                <w:sz w:val="20"/>
                <w:szCs w:val="20"/>
              </w:rPr>
              <w:t>(1993); Grisoni et al. (1990); Leclercq (1983); Pym et al. (2004)</w:t>
            </w:r>
          </w:p>
        </w:tc>
        <w:tc>
          <w:tcPr>
            <w:tcW w:w="0" w:type="auto"/>
            <w:vMerge/>
            <w:tcBorders>
              <w:top w:val="single" w:sz="4" w:space="0" w:color="auto"/>
              <w:left w:val="nil"/>
              <w:bottom w:val="single" w:sz="4" w:space="0" w:color="auto"/>
              <w:right w:val="nil"/>
            </w:tcBorders>
            <w:vAlign w:val="center"/>
            <w:hideMark/>
          </w:tcPr>
          <w:p w14:paraId="6F33B884" w14:textId="77777777" w:rsidR="007770EF" w:rsidRPr="00C111F6" w:rsidRDefault="007770EF" w:rsidP="00FF1CDF">
            <w:pPr>
              <w:spacing w:line="240" w:lineRule="auto"/>
              <w:rPr>
                <w:color w:val="000000"/>
                <w:sz w:val="20"/>
                <w:szCs w:val="20"/>
              </w:rPr>
            </w:pPr>
          </w:p>
        </w:tc>
        <w:tc>
          <w:tcPr>
            <w:tcW w:w="0" w:type="auto"/>
            <w:tcBorders>
              <w:top w:val="single" w:sz="4" w:space="0" w:color="auto"/>
              <w:left w:val="nil"/>
              <w:bottom w:val="single" w:sz="4" w:space="0" w:color="auto"/>
              <w:right w:val="nil"/>
            </w:tcBorders>
            <w:shd w:val="clear" w:color="auto" w:fill="auto"/>
            <w:noWrap/>
            <w:vAlign w:val="center"/>
            <w:hideMark/>
          </w:tcPr>
          <w:p w14:paraId="2E3A9E35" w14:textId="77777777" w:rsidR="007770EF" w:rsidRPr="00C111F6" w:rsidRDefault="007770EF" w:rsidP="00FF1CDF">
            <w:pPr>
              <w:spacing w:line="240" w:lineRule="auto"/>
              <w:jc w:val="center"/>
              <w:rPr>
                <w:color w:val="000000"/>
                <w:sz w:val="20"/>
                <w:szCs w:val="20"/>
              </w:rPr>
            </w:pPr>
            <w:r w:rsidRPr="00C111F6">
              <w:rPr>
                <w:color w:val="000000"/>
                <w:sz w:val="20"/>
                <w:szCs w:val="20"/>
              </w:rPr>
              <w:t>35</w:t>
            </w:r>
          </w:p>
        </w:tc>
        <w:tc>
          <w:tcPr>
            <w:tcW w:w="0" w:type="auto"/>
            <w:vMerge/>
            <w:tcBorders>
              <w:top w:val="single" w:sz="4" w:space="0" w:color="auto"/>
              <w:left w:val="nil"/>
              <w:bottom w:val="single" w:sz="4" w:space="0" w:color="auto"/>
              <w:right w:val="nil"/>
            </w:tcBorders>
            <w:vAlign w:val="center"/>
            <w:hideMark/>
          </w:tcPr>
          <w:p w14:paraId="19D433A5" w14:textId="77777777" w:rsidR="007770EF" w:rsidRPr="00C111F6" w:rsidRDefault="007770EF" w:rsidP="00FF1CDF">
            <w:pPr>
              <w:spacing w:line="240" w:lineRule="auto"/>
              <w:rPr>
                <w:color w:val="000000"/>
                <w:sz w:val="20"/>
                <w:szCs w:val="20"/>
              </w:rPr>
            </w:pPr>
          </w:p>
        </w:tc>
        <w:tc>
          <w:tcPr>
            <w:tcW w:w="0" w:type="auto"/>
            <w:vMerge/>
            <w:tcBorders>
              <w:top w:val="single" w:sz="4" w:space="0" w:color="auto"/>
              <w:left w:val="nil"/>
              <w:bottom w:val="single" w:sz="4" w:space="0" w:color="auto"/>
              <w:right w:val="nil"/>
            </w:tcBorders>
            <w:vAlign w:val="center"/>
            <w:hideMark/>
          </w:tcPr>
          <w:p w14:paraId="7CCDF2FD" w14:textId="77777777" w:rsidR="007770EF" w:rsidRPr="00C111F6" w:rsidRDefault="007770EF" w:rsidP="00FF1CDF">
            <w:pPr>
              <w:spacing w:line="240" w:lineRule="auto"/>
              <w:rPr>
                <w:color w:val="000000"/>
                <w:sz w:val="20"/>
                <w:szCs w:val="20"/>
              </w:rPr>
            </w:pPr>
          </w:p>
        </w:tc>
        <w:tc>
          <w:tcPr>
            <w:tcW w:w="0" w:type="auto"/>
            <w:vMerge/>
            <w:tcBorders>
              <w:top w:val="single" w:sz="4" w:space="0" w:color="auto"/>
              <w:left w:val="nil"/>
              <w:bottom w:val="single" w:sz="4" w:space="0" w:color="auto"/>
              <w:right w:val="nil"/>
            </w:tcBorders>
            <w:vAlign w:val="center"/>
            <w:hideMark/>
          </w:tcPr>
          <w:p w14:paraId="03EFE101" w14:textId="77777777" w:rsidR="007770EF" w:rsidRPr="00C111F6" w:rsidRDefault="007770EF" w:rsidP="00FF1CDF">
            <w:pPr>
              <w:spacing w:line="240" w:lineRule="auto"/>
              <w:rPr>
                <w:color w:val="000000"/>
                <w:sz w:val="20"/>
                <w:szCs w:val="20"/>
              </w:rPr>
            </w:pPr>
          </w:p>
        </w:tc>
        <w:tc>
          <w:tcPr>
            <w:tcW w:w="0" w:type="auto"/>
            <w:vMerge/>
            <w:tcBorders>
              <w:top w:val="single" w:sz="4" w:space="0" w:color="auto"/>
              <w:left w:val="nil"/>
              <w:bottom w:val="single" w:sz="4" w:space="0" w:color="auto"/>
              <w:right w:val="nil"/>
            </w:tcBorders>
            <w:vAlign w:val="center"/>
            <w:hideMark/>
          </w:tcPr>
          <w:p w14:paraId="2497980A" w14:textId="77777777" w:rsidR="007770EF" w:rsidRPr="00C111F6" w:rsidRDefault="007770EF" w:rsidP="00FF1CDF">
            <w:pPr>
              <w:spacing w:line="240" w:lineRule="auto"/>
              <w:rPr>
                <w:color w:val="000000"/>
                <w:sz w:val="20"/>
                <w:szCs w:val="20"/>
              </w:rPr>
            </w:pPr>
          </w:p>
        </w:tc>
        <w:tc>
          <w:tcPr>
            <w:tcW w:w="0" w:type="auto"/>
            <w:vMerge/>
            <w:tcBorders>
              <w:left w:val="nil"/>
              <w:bottom w:val="single" w:sz="4" w:space="0" w:color="auto"/>
              <w:right w:val="nil"/>
            </w:tcBorders>
          </w:tcPr>
          <w:p w14:paraId="66B085B5" w14:textId="77777777" w:rsidR="007770EF" w:rsidRPr="00C111F6" w:rsidRDefault="007770EF" w:rsidP="00FF1CDF">
            <w:pPr>
              <w:spacing w:line="240" w:lineRule="auto"/>
              <w:rPr>
                <w:color w:val="000000"/>
                <w:sz w:val="20"/>
                <w:szCs w:val="20"/>
              </w:rPr>
            </w:pPr>
          </w:p>
        </w:tc>
        <w:tc>
          <w:tcPr>
            <w:tcW w:w="0" w:type="auto"/>
            <w:vMerge/>
            <w:tcBorders>
              <w:top w:val="single" w:sz="4" w:space="0" w:color="auto"/>
              <w:left w:val="nil"/>
              <w:bottom w:val="single" w:sz="4" w:space="0" w:color="auto"/>
              <w:right w:val="nil"/>
            </w:tcBorders>
            <w:vAlign w:val="center"/>
            <w:hideMark/>
          </w:tcPr>
          <w:p w14:paraId="1D0654EF" w14:textId="77777777" w:rsidR="007770EF" w:rsidRPr="00C111F6" w:rsidRDefault="007770EF" w:rsidP="00FF1CDF">
            <w:pPr>
              <w:spacing w:line="240" w:lineRule="auto"/>
              <w:rPr>
                <w:color w:val="000000"/>
                <w:sz w:val="20"/>
                <w:szCs w:val="20"/>
              </w:rPr>
            </w:pPr>
          </w:p>
        </w:tc>
        <w:tc>
          <w:tcPr>
            <w:tcW w:w="0" w:type="auto"/>
            <w:vMerge/>
            <w:tcBorders>
              <w:top w:val="single" w:sz="4" w:space="0" w:color="auto"/>
              <w:left w:val="nil"/>
              <w:bottom w:val="single" w:sz="4" w:space="0" w:color="auto"/>
              <w:right w:val="nil"/>
            </w:tcBorders>
            <w:vAlign w:val="center"/>
            <w:hideMark/>
          </w:tcPr>
          <w:p w14:paraId="16F5290C" w14:textId="77777777" w:rsidR="007770EF" w:rsidRPr="00C111F6" w:rsidRDefault="007770EF" w:rsidP="00FF1CDF">
            <w:pPr>
              <w:spacing w:line="240" w:lineRule="auto"/>
              <w:rPr>
                <w:color w:val="000000"/>
                <w:sz w:val="20"/>
                <w:szCs w:val="20"/>
              </w:rPr>
            </w:pPr>
          </w:p>
        </w:tc>
        <w:tc>
          <w:tcPr>
            <w:tcW w:w="0" w:type="auto"/>
            <w:vMerge/>
            <w:tcBorders>
              <w:top w:val="single" w:sz="4" w:space="0" w:color="auto"/>
              <w:left w:val="nil"/>
              <w:bottom w:val="single" w:sz="4" w:space="0" w:color="auto"/>
              <w:right w:val="nil"/>
            </w:tcBorders>
            <w:vAlign w:val="center"/>
            <w:hideMark/>
          </w:tcPr>
          <w:p w14:paraId="56346B21" w14:textId="77777777" w:rsidR="007770EF" w:rsidRPr="00C111F6" w:rsidRDefault="007770EF" w:rsidP="00FF1CDF">
            <w:pPr>
              <w:spacing w:line="240" w:lineRule="auto"/>
              <w:rPr>
                <w:bCs/>
                <w:color w:val="000000"/>
                <w:sz w:val="20"/>
                <w:szCs w:val="20"/>
              </w:rPr>
            </w:pPr>
          </w:p>
        </w:tc>
        <w:tc>
          <w:tcPr>
            <w:tcW w:w="0" w:type="auto"/>
            <w:vMerge/>
            <w:tcBorders>
              <w:left w:val="nil"/>
              <w:bottom w:val="single" w:sz="4" w:space="0" w:color="auto"/>
              <w:right w:val="nil"/>
            </w:tcBorders>
          </w:tcPr>
          <w:p w14:paraId="33FEAC8D" w14:textId="77777777" w:rsidR="007770EF" w:rsidRPr="00C111F6" w:rsidRDefault="007770EF" w:rsidP="00FF1CDF">
            <w:pPr>
              <w:spacing w:line="240" w:lineRule="auto"/>
              <w:rPr>
                <w:color w:val="000000"/>
                <w:sz w:val="20"/>
                <w:szCs w:val="20"/>
              </w:rPr>
            </w:pPr>
          </w:p>
        </w:tc>
        <w:tc>
          <w:tcPr>
            <w:tcW w:w="0" w:type="auto"/>
            <w:vMerge/>
            <w:tcBorders>
              <w:top w:val="single" w:sz="4" w:space="0" w:color="auto"/>
              <w:left w:val="nil"/>
              <w:bottom w:val="single" w:sz="4" w:space="0" w:color="auto"/>
              <w:right w:val="single" w:sz="4" w:space="0" w:color="auto"/>
            </w:tcBorders>
            <w:vAlign w:val="center"/>
            <w:hideMark/>
          </w:tcPr>
          <w:p w14:paraId="4C2E75B6" w14:textId="77777777" w:rsidR="007770EF" w:rsidRPr="007770EF" w:rsidRDefault="007770EF" w:rsidP="007770EF">
            <w:pPr>
              <w:spacing w:line="240" w:lineRule="auto"/>
              <w:jc w:val="center"/>
              <w:rPr>
                <w:i/>
                <w:color w:val="000000"/>
                <w:sz w:val="20"/>
                <w:szCs w:val="20"/>
              </w:rPr>
            </w:pPr>
          </w:p>
        </w:tc>
      </w:tr>
      <w:tr w:rsidR="007770EF" w:rsidRPr="009459F8" w14:paraId="46EC6B43" w14:textId="77777777" w:rsidTr="007770EF">
        <w:trPr>
          <w:trHeight w:val="20"/>
        </w:trPr>
        <w:tc>
          <w:tcPr>
            <w:tcW w:w="0" w:type="auto"/>
            <w:gridSpan w:val="14"/>
            <w:tcBorders>
              <w:left w:val="single" w:sz="4" w:space="0" w:color="auto"/>
              <w:bottom w:val="single" w:sz="4" w:space="0" w:color="auto"/>
              <w:right w:val="single" w:sz="4" w:space="0" w:color="000000"/>
            </w:tcBorders>
            <w:shd w:val="clear" w:color="000000" w:fill="262626"/>
            <w:noWrap/>
            <w:vAlign w:val="center"/>
            <w:hideMark/>
          </w:tcPr>
          <w:p w14:paraId="58336667" w14:textId="77777777" w:rsidR="007770EF" w:rsidRPr="009459F8" w:rsidRDefault="007770EF" w:rsidP="007770EF">
            <w:pPr>
              <w:spacing w:line="240" w:lineRule="auto"/>
              <w:jc w:val="center"/>
              <w:rPr>
                <w:b/>
                <w:bCs/>
                <w:color w:val="F2F2F2"/>
                <w:sz w:val="20"/>
                <w:szCs w:val="20"/>
                <w:lang w:val="fr-FR" w:eastAsia="fr-FR"/>
              </w:rPr>
            </w:pPr>
            <w:r w:rsidRPr="009459F8">
              <w:rPr>
                <w:b/>
                <w:bCs/>
                <w:color w:val="F2F2F2" w:themeColor="background1" w:themeShade="F2"/>
                <w:sz w:val="20"/>
                <w:szCs w:val="20"/>
                <w:lang w:val="fr-FR" w:eastAsia="fr-FR"/>
              </w:rPr>
              <w:t>SLOW-GROWING</w:t>
            </w:r>
          </w:p>
        </w:tc>
      </w:tr>
      <w:tr w:rsidR="007770EF" w:rsidRPr="00C111F6" w14:paraId="425C52CC" w14:textId="77777777" w:rsidTr="007770EF">
        <w:trPr>
          <w:trHeight w:val="20"/>
        </w:trPr>
        <w:tc>
          <w:tcPr>
            <w:tcW w:w="0" w:type="auto"/>
            <w:tcBorders>
              <w:top w:val="single" w:sz="4" w:space="0" w:color="auto"/>
              <w:left w:val="single" w:sz="4" w:space="0" w:color="auto"/>
              <w:bottom w:val="single" w:sz="4" w:space="0" w:color="auto"/>
              <w:right w:val="nil"/>
            </w:tcBorders>
            <w:shd w:val="clear" w:color="auto" w:fill="auto"/>
            <w:noWrap/>
            <w:vAlign w:val="center"/>
          </w:tcPr>
          <w:p w14:paraId="76DBCE1E" w14:textId="77777777" w:rsidR="007770EF" w:rsidRPr="00C111F6" w:rsidRDefault="007770EF" w:rsidP="00FF1CDF">
            <w:pPr>
              <w:spacing w:line="240" w:lineRule="auto"/>
              <w:jc w:val="center"/>
              <w:rPr>
                <w:bCs/>
                <w:color w:val="000000"/>
                <w:sz w:val="20"/>
                <w:szCs w:val="20"/>
              </w:rPr>
            </w:pPr>
            <w:r w:rsidRPr="00C111F6">
              <w:rPr>
                <w:bCs/>
                <w:color w:val="000000"/>
                <w:sz w:val="20"/>
                <w:szCs w:val="20"/>
              </w:rPr>
              <w:t>F</w:t>
            </w:r>
          </w:p>
        </w:tc>
        <w:tc>
          <w:tcPr>
            <w:tcW w:w="0" w:type="auto"/>
            <w:tcBorders>
              <w:top w:val="single" w:sz="4" w:space="0" w:color="auto"/>
              <w:left w:val="nil"/>
              <w:bottom w:val="single" w:sz="4" w:space="0" w:color="auto"/>
              <w:right w:val="nil"/>
            </w:tcBorders>
            <w:shd w:val="clear" w:color="auto" w:fill="auto"/>
            <w:vAlign w:val="center"/>
          </w:tcPr>
          <w:p w14:paraId="697F3A80" w14:textId="77777777" w:rsidR="007770EF" w:rsidRPr="00C111F6" w:rsidRDefault="007770EF" w:rsidP="008408FF">
            <w:pPr>
              <w:spacing w:line="240" w:lineRule="auto"/>
              <w:jc w:val="center"/>
              <w:rPr>
                <w:bCs/>
                <w:color w:val="000000"/>
                <w:sz w:val="20"/>
                <w:szCs w:val="20"/>
              </w:rPr>
            </w:pPr>
            <w:r w:rsidRPr="00D16D50">
              <w:rPr>
                <w:bCs/>
                <w:color w:val="000000"/>
                <w:sz w:val="20"/>
                <w:szCs w:val="20"/>
                <w:lang w:val="fr-FR"/>
              </w:rPr>
              <w:t xml:space="preserve">Eleroglu et al. (2014); Méda et al. </w:t>
            </w:r>
            <w:r w:rsidRPr="00C111F6">
              <w:rPr>
                <w:bCs/>
                <w:color w:val="000000"/>
                <w:sz w:val="20"/>
                <w:szCs w:val="20"/>
              </w:rPr>
              <w:t>(2015)</w:t>
            </w:r>
            <w:r w:rsidR="008408FF">
              <w:rPr>
                <w:bCs/>
                <w:color w:val="000000"/>
                <w:sz w:val="20"/>
                <w:szCs w:val="20"/>
              </w:rPr>
              <w:t>;</w:t>
            </w:r>
            <w:r w:rsidR="008408FF" w:rsidRPr="00C111F6">
              <w:rPr>
                <w:bCs/>
                <w:color w:val="000000"/>
                <w:sz w:val="20"/>
                <w:szCs w:val="20"/>
              </w:rPr>
              <w:t xml:space="preserve"> </w:t>
            </w:r>
            <w:r w:rsidR="008408FF">
              <w:rPr>
                <w:bCs/>
                <w:color w:val="000000"/>
                <w:sz w:val="20"/>
                <w:szCs w:val="20"/>
              </w:rPr>
              <w:t>Wang et al. (2013)</w:t>
            </w:r>
          </w:p>
        </w:tc>
        <w:tc>
          <w:tcPr>
            <w:tcW w:w="0" w:type="auto"/>
            <w:tcBorders>
              <w:top w:val="single" w:sz="4" w:space="0" w:color="auto"/>
              <w:left w:val="nil"/>
              <w:right w:val="nil"/>
            </w:tcBorders>
            <w:vAlign w:val="center"/>
          </w:tcPr>
          <w:p w14:paraId="50F42607" w14:textId="77777777" w:rsidR="007770EF" w:rsidRPr="00C111F6" w:rsidRDefault="007770EF" w:rsidP="00FF1CDF">
            <w:pPr>
              <w:spacing w:line="240" w:lineRule="auto"/>
              <w:rPr>
                <w:color w:val="000000"/>
                <w:sz w:val="20"/>
                <w:szCs w:val="20"/>
              </w:rPr>
            </w:pPr>
            <w:r>
              <w:rPr>
                <w:color w:val="000000"/>
                <w:sz w:val="20"/>
                <w:szCs w:val="20"/>
              </w:rPr>
              <w:t>Means</w:t>
            </w:r>
          </w:p>
        </w:tc>
        <w:tc>
          <w:tcPr>
            <w:tcW w:w="0" w:type="auto"/>
            <w:tcBorders>
              <w:top w:val="single" w:sz="4" w:space="0" w:color="auto"/>
              <w:left w:val="nil"/>
              <w:bottom w:val="single" w:sz="4" w:space="0" w:color="auto"/>
              <w:right w:val="nil"/>
            </w:tcBorders>
            <w:shd w:val="clear" w:color="auto" w:fill="auto"/>
            <w:noWrap/>
            <w:vAlign w:val="center"/>
          </w:tcPr>
          <w:p w14:paraId="4163B91A" w14:textId="77777777" w:rsidR="007770EF" w:rsidRPr="00C111F6" w:rsidRDefault="007770EF" w:rsidP="00FF1CDF">
            <w:pPr>
              <w:spacing w:line="240" w:lineRule="auto"/>
              <w:jc w:val="center"/>
              <w:rPr>
                <w:color w:val="000000"/>
                <w:sz w:val="20"/>
                <w:szCs w:val="20"/>
              </w:rPr>
            </w:pPr>
            <w:r w:rsidRPr="00C111F6">
              <w:rPr>
                <w:color w:val="000000"/>
                <w:sz w:val="20"/>
                <w:szCs w:val="20"/>
              </w:rPr>
              <w:t>20</w:t>
            </w:r>
          </w:p>
        </w:tc>
        <w:tc>
          <w:tcPr>
            <w:tcW w:w="0" w:type="auto"/>
            <w:tcBorders>
              <w:top w:val="single" w:sz="4" w:space="0" w:color="auto"/>
              <w:left w:val="nil"/>
              <w:bottom w:val="single" w:sz="4" w:space="0" w:color="auto"/>
              <w:right w:val="nil"/>
            </w:tcBorders>
            <w:vAlign w:val="center"/>
          </w:tcPr>
          <w:p w14:paraId="29C0FD21" w14:textId="77777777" w:rsidR="007770EF" w:rsidRPr="00C111F6" w:rsidRDefault="007770EF" w:rsidP="00FF1CDF">
            <w:pPr>
              <w:spacing w:line="240" w:lineRule="auto"/>
              <w:rPr>
                <w:color w:val="000000"/>
                <w:sz w:val="20"/>
                <w:szCs w:val="20"/>
              </w:rPr>
            </w:pPr>
          </w:p>
        </w:tc>
        <w:tc>
          <w:tcPr>
            <w:tcW w:w="0" w:type="auto"/>
            <w:vMerge w:val="restart"/>
            <w:tcBorders>
              <w:top w:val="single" w:sz="4" w:space="0" w:color="auto"/>
              <w:left w:val="nil"/>
              <w:right w:val="nil"/>
            </w:tcBorders>
            <w:vAlign w:val="center"/>
          </w:tcPr>
          <w:p w14:paraId="6BBB96EE" w14:textId="77777777" w:rsidR="007770EF" w:rsidRPr="00C111F6" w:rsidRDefault="007770EF" w:rsidP="007770EF">
            <w:pPr>
              <w:spacing w:line="240" w:lineRule="auto"/>
              <w:rPr>
                <w:color w:val="000000"/>
                <w:sz w:val="20"/>
                <w:szCs w:val="20"/>
              </w:rPr>
            </w:pPr>
            <w:r w:rsidRPr="00C111F6">
              <w:rPr>
                <w:color w:val="000000"/>
                <w:sz w:val="20"/>
                <w:szCs w:val="20"/>
              </w:rPr>
              <w:t>1.66</w:t>
            </w:r>
          </w:p>
        </w:tc>
        <w:tc>
          <w:tcPr>
            <w:tcW w:w="0" w:type="auto"/>
            <w:vMerge w:val="restart"/>
            <w:tcBorders>
              <w:top w:val="single" w:sz="4" w:space="0" w:color="auto"/>
              <w:left w:val="nil"/>
              <w:right w:val="nil"/>
            </w:tcBorders>
            <w:vAlign w:val="center"/>
          </w:tcPr>
          <w:p w14:paraId="169A0E4B" w14:textId="77777777" w:rsidR="007770EF" w:rsidRPr="00C111F6" w:rsidRDefault="007770EF" w:rsidP="007770EF">
            <w:pPr>
              <w:spacing w:line="240" w:lineRule="auto"/>
              <w:rPr>
                <w:color w:val="000000"/>
                <w:sz w:val="20"/>
                <w:szCs w:val="20"/>
              </w:rPr>
            </w:pPr>
            <w:r>
              <w:rPr>
                <w:color w:val="000000"/>
                <w:sz w:val="20"/>
                <w:szCs w:val="20"/>
              </w:rPr>
              <w:t>±</w:t>
            </w:r>
            <w:r w:rsidRPr="00C111F6">
              <w:rPr>
                <w:color w:val="000000"/>
                <w:sz w:val="20"/>
                <w:szCs w:val="20"/>
              </w:rPr>
              <w:t>0.06</w:t>
            </w:r>
          </w:p>
        </w:tc>
        <w:tc>
          <w:tcPr>
            <w:tcW w:w="0" w:type="auto"/>
            <w:vMerge w:val="restart"/>
            <w:tcBorders>
              <w:top w:val="single" w:sz="4" w:space="0" w:color="auto"/>
              <w:left w:val="nil"/>
              <w:right w:val="nil"/>
            </w:tcBorders>
            <w:vAlign w:val="center"/>
          </w:tcPr>
          <w:p w14:paraId="2F230107" w14:textId="77777777" w:rsidR="007770EF" w:rsidRPr="00C111F6" w:rsidRDefault="007770EF" w:rsidP="007770EF">
            <w:pPr>
              <w:spacing w:line="240" w:lineRule="auto"/>
              <w:rPr>
                <w:color w:val="000000"/>
                <w:sz w:val="20"/>
                <w:szCs w:val="20"/>
              </w:rPr>
            </w:pPr>
            <w:r w:rsidRPr="00C111F6">
              <w:rPr>
                <w:color w:val="000000"/>
                <w:sz w:val="20"/>
                <w:szCs w:val="20"/>
              </w:rPr>
              <w:t>***</w:t>
            </w:r>
          </w:p>
        </w:tc>
        <w:tc>
          <w:tcPr>
            <w:tcW w:w="0" w:type="auto"/>
            <w:tcBorders>
              <w:top w:val="single" w:sz="4" w:space="0" w:color="auto"/>
              <w:left w:val="nil"/>
              <w:right w:val="nil"/>
            </w:tcBorders>
          </w:tcPr>
          <w:p w14:paraId="6CEB42B5" w14:textId="77777777" w:rsidR="007770EF" w:rsidRPr="00C111F6" w:rsidRDefault="007770EF" w:rsidP="00FF1CDF">
            <w:pPr>
              <w:spacing w:line="240" w:lineRule="auto"/>
              <w:rPr>
                <w:color w:val="000000"/>
                <w:sz w:val="20"/>
                <w:szCs w:val="20"/>
              </w:rPr>
            </w:pPr>
          </w:p>
        </w:tc>
        <w:tc>
          <w:tcPr>
            <w:tcW w:w="0" w:type="auto"/>
            <w:vMerge w:val="restart"/>
            <w:tcBorders>
              <w:top w:val="single" w:sz="4" w:space="0" w:color="auto"/>
              <w:left w:val="nil"/>
              <w:right w:val="nil"/>
            </w:tcBorders>
            <w:vAlign w:val="center"/>
          </w:tcPr>
          <w:p w14:paraId="186AF971" w14:textId="77777777" w:rsidR="007770EF" w:rsidRPr="00C111F6" w:rsidRDefault="007770EF" w:rsidP="007770EF">
            <w:pPr>
              <w:spacing w:line="240" w:lineRule="auto"/>
              <w:rPr>
                <w:color w:val="000000"/>
                <w:sz w:val="20"/>
                <w:szCs w:val="20"/>
              </w:rPr>
            </w:pPr>
            <w:r w:rsidRPr="00C111F6">
              <w:rPr>
                <w:color w:val="000000"/>
                <w:sz w:val="20"/>
                <w:szCs w:val="20"/>
              </w:rPr>
              <w:t>-0.94</w:t>
            </w:r>
          </w:p>
        </w:tc>
        <w:tc>
          <w:tcPr>
            <w:tcW w:w="0" w:type="auto"/>
            <w:vMerge w:val="restart"/>
            <w:tcBorders>
              <w:top w:val="single" w:sz="4" w:space="0" w:color="auto"/>
              <w:left w:val="nil"/>
              <w:right w:val="nil"/>
            </w:tcBorders>
            <w:vAlign w:val="center"/>
          </w:tcPr>
          <w:p w14:paraId="5AF015E0" w14:textId="77777777" w:rsidR="007770EF" w:rsidRPr="00C111F6" w:rsidRDefault="007770EF" w:rsidP="007770EF">
            <w:pPr>
              <w:spacing w:line="240" w:lineRule="auto"/>
              <w:rPr>
                <w:color w:val="000000"/>
                <w:sz w:val="20"/>
                <w:szCs w:val="20"/>
              </w:rPr>
            </w:pPr>
            <w:r>
              <w:rPr>
                <w:color w:val="000000"/>
                <w:sz w:val="20"/>
                <w:szCs w:val="20"/>
              </w:rPr>
              <w:t>±</w:t>
            </w:r>
            <w:r w:rsidRPr="00C111F6">
              <w:rPr>
                <w:color w:val="000000"/>
                <w:sz w:val="20"/>
                <w:szCs w:val="20"/>
              </w:rPr>
              <w:t>0.11</w:t>
            </w:r>
          </w:p>
        </w:tc>
        <w:tc>
          <w:tcPr>
            <w:tcW w:w="0" w:type="auto"/>
            <w:vMerge w:val="restart"/>
            <w:tcBorders>
              <w:top w:val="single" w:sz="4" w:space="0" w:color="auto"/>
              <w:left w:val="nil"/>
              <w:right w:val="nil"/>
            </w:tcBorders>
            <w:vAlign w:val="center"/>
          </w:tcPr>
          <w:p w14:paraId="47842A8F" w14:textId="77777777" w:rsidR="007770EF" w:rsidRPr="00C111F6" w:rsidRDefault="007770EF" w:rsidP="007770EF">
            <w:pPr>
              <w:spacing w:line="240" w:lineRule="auto"/>
              <w:rPr>
                <w:bCs/>
                <w:color w:val="000000"/>
                <w:sz w:val="20"/>
                <w:szCs w:val="20"/>
              </w:rPr>
            </w:pPr>
            <w:r>
              <w:rPr>
                <w:bCs/>
                <w:color w:val="000000"/>
                <w:sz w:val="20"/>
                <w:szCs w:val="20"/>
              </w:rPr>
              <w:t>***</w:t>
            </w:r>
          </w:p>
        </w:tc>
        <w:tc>
          <w:tcPr>
            <w:tcW w:w="0" w:type="auto"/>
            <w:tcBorders>
              <w:top w:val="single" w:sz="4" w:space="0" w:color="auto"/>
              <w:left w:val="nil"/>
              <w:right w:val="nil"/>
            </w:tcBorders>
          </w:tcPr>
          <w:p w14:paraId="34619747" w14:textId="77777777" w:rsidR="007770EF" w:rsidRPr="00C111F6" w:rsidRDefault="007770EF" w:rsidP="00FF1CDF">
            <w:pPr>
              <w:spacing w:line="240" w:lineRule="auto"/>
              <w:rPr>
                <w:color w:val="000000"/>
                <w:sz w:val="20"/>
                <w:szCs w:val="20"/>
              </w:rPr>
            </w:pPr>
          </w:p>
        </w:tc>
        <w:tc>
          <w:tcPr>
            <w:tcW w:w="0" w:type="auto"/>
            <w:vMerge w:val="restart"/>
            <w:tcBorders>
              <w:top w:val="single" w:sz="4" w:space="0" w:color="auto"/>
              <w:left w:val="nil"/>
              <w:right w:val="single" w:sz="4" w:space="0" w:color="auto"/>
            </w:tcBorders>
            <w:vAlign w:val="center"/>
          </w:tcPr>
          <w:p w14:paraId="1EF544C7" w14:textId="77777777" w:rsidR="007770EF" w:rsidRPr="007770EF" w:rsidRDefault="007770EF" w:rsidP="007770EF">
            <w:pPr>
              <w:spacing w:line="240" w:lineRule="auto"/>
              <w:jc w:val="center"/>
              <w:rPr>
                <w:i/>
                <w:color w:val="000000"/>
                <w:sz w:val="20"/>
                <w:szCs w:val="20"/>
              </w:rPr>
            </w:pPr>
            <w:r w:rsidRPr="007770EF">
              <w:rPr>
                <w:i/>
                <w:color w:val="000000"/>
                <w:sz w:val="20"/>
                <w:szCs w:val="20"/>
              </w:rPr>
              <w:t>0.29</w:t>
            </w:r>
          </w:p>
        </w:tc>
      </w:tr>
      <w:tr w:rsidR="007770EF" w:rsidRPr="00C111F6" w14:paraId="02BF5135" w14:textId="77777777" w:rsidTr="007770EF">
        <w:trPr>
          <w:trHeight w:val="20"/>
        </w:trPr>
        <w:tc>
          <w:tcPr>
            <w:tcW w:w="0" w:type="auto"/>
            <w:tcBorders>
              <w:top w:val="single" w:sz="4" w:space="0" w:color="auto"/>
              <w:left w:val="single" w:sz="4" w:space="0" w:color="auto"/>
              <w:bottom w:val="single" w:sz="4" w:space="0" w:color="auto"/>
              <w:right w:val="nil"/>
            </w:tcBorders>
            <w:shd w:val="clear" w:color="auto" w:fill="auto"/>
            <w:noWrap/>
            <w:vAlign w:val="center"/>
            <w:hideMark/>
          </w:tcPr>
          <w:p w14:paraId="6AE1210B" w14:textId="77777777" w:rsidR="007770EF" w:rsidRPr="00C111F6" w:rsidRDefault="007770EF" w:rsidP="00FF1CDF">
            <w:pPr>
              <w:spacing w:line="240" w:lineRule="auto"/>
              <w:jc w:val="center"/>
              <w:rPr>
                <w:bCs/>
                <w:color w:val="000000"/>
                <w:sz w:val="20"/>
                <w:szCs w:val="20"/>
              </w:rPr>
            </w:pPr>
            <w:r w:rsidRPr="00C111F6">
              <w:rPr>
                <w:bCs/>
                <w:color w:val="000000"/>
                <w:sz w:val="20"/>
                <w:szCs w:val="20"/>
              </w:rPr>
              <w:t>M</w:t>
            </w:r>
          </w:p>
        </w:tc>
        <w:tc>
          <w:tcPr>
            <w:tcW w:w="0" w:type="auto"/>
            <w:tcBorders>
              <w:top w:val="single" w:sz="4" w:space="0" w:color="auto"/>
              <w:left w:val="nil"/>
              <w:bottom w:val="single" w:sz="4" w:space="0" w:color="auto"/>
              <w:right w:val="nil"/>
            </w:tcBorders>
            <w:shd w:val="clear" w:color="auto" w:fill="auto"/>
            <w:vAlign w:val="center"/>
            <w:hideMark/>
          </w:tcPr>
          <w:p w14:paraId="59BD8108" w14:textId="77777777" w:rsidR="007770EF" w:rsidRPr="00C111F6" w:rsidRDefault="007770EF" w:rsidP="00D61B4D">
            <w:pPr>
              <w:spacing w:line="240" w:lineRule="auto"/>
              <w:jc w:val="center"/>
              <w:rPr>
                <w:bCs/>
                <w:color w:val="000000"/>
                <w:sz w:val="20"/>
                <w:szCs w:val="20"/>
              </w:rPr>
            </w:pPr>
            <w:r w:rsidRPr="00D16D50">
              <w:rPr>
                <w:bCs/>
                <w:color w:val="000000"/>
                <w:sz w:val="20"/>
                <w:szCs w:val="20"/>
                <w:lang w:val="fr-FR"/>
              </w:rPr>
              <w:t xml:space="preserve">Eleroglu et al. (2014); </w:t>
            </w:r>
            <w:r w:rsidR="00D61B4D" w:rsidRPr="00D16D50">
              <w:rPr>
                <w:bCs/>
                <w:color w:val="000000"/>
                <w:sz w:val="20"/>
                <w:szCs w:val="20"/>
                <w:lang w:val="fr-FR"/>
              </w:rPr>
              <w:t xml:space="preserve">Jondreville et al. </w:t>
            </w:r>
            <w:r w:rsidR="00D61B4D" w:rsidRPr="00C111F6">
              <w:rPr>
                <w:bCs/>
                <w:color w:val="000000"/>
                <w:sz w:val="20"/>
                <w:szCs w:val="20"/>
              </w:rPr>
              <w:t>(2017)</w:t>
            </w:r>
            <w:r w:rsidR="00D61B4D">
              <w:rPr>
                <w:bCs/>
                <w:color w:val="000000"/>
                <w:sz w:val="20"/>
                <w:szCs w:val="20"/>
              </w:rPr>
              <w:t>; Méda et al. (2015)</w:t>
            </w:r>
          </w:p>
        </w:tc>
        <w:tc>
          <w:tcPr>
            <w:tcW w:w="0" w:type="auto"/>
            <w:tcBorders>
              <w:left w:val="nil"/>
              <w:bottom w:val="single" w:sz="4" w:space="0" w:color="auto"/>
              <w:right w:val="nil"/>
            </w:tcBorders>
            <w:vAlign w:val="center"/>
            <w:hideMark/>
          </w:tcPr>
          <w:p w14:paraId="560BE83F" w14:textId="77777777" w:rsidR="007770EF" w:rsidRPr="00C111F6" w:rsidRDefault="007770EF" w:rsidP="00FF1CDF">
            <w:pPr>
              <w:spacing w:line="240" w:lineRule="auto"/>
              <w:jc w:val="center"/>
              <w:rPr>
                <w:color w:val="000000"/>
                <w:sz w:val="20"/>
                <w:szCs w:val="20"/>
              </w:rPr>
            </w:pPr>
            <w:r>
              <w:rPr>
                <w:color w:val="000000"/>
                <w:sz w:val="20"/>
                <w:szCs w:val="20"/>
              </w:rPr>
              <w:t>Means</w:t>
            </w:r>
          </w:p>
        </w:tc>
        <w:tc>
          <w:tcPr>
            <w:tcW w:w="0" w:type="auto"/>
            <w:tcBorders>
              <w:top w:val="single" w:sz="4" w:space="0" w:color="auto"/>
              <w:left w:val="nil"/>
              <w:bottom w:val="single" w:sz="4" w:space="0" w:color="auto"/>
              <w:right w:val="nil"/>
            </w:tcBorders>
            <w:shd w:val="clear" w:color="auto" w:fill="auto"/>
            <w:noWrap/>
            <w:vAlign w:val="center"/>
            <w:hideMark/>
          </w:tcPr>
          <w:p w14:paraId="21D998A6" w14:textId="77777777" w:rsidR="007770EF" w:rsidRPr="00C111F6" w:rsidRDefault="007770EF" w:rsidP="00FF1CDF">
            <w:pPr>
              <w:spacing w:line="240" w:lineRule="auto"/>
              <w:jc w:val="center"/>
              <w:rPr>
                <w:color w:val="000000"/>
                <w:sz w:val="20"/>
                <w:szCs w:val="20"/>
              </w:rPr>
            </w:pPr>
            <w:r w:rsidRPr="00C111F6">
              <w:rPr>
                <w:color w:val="000000"/>
                <w:sz w:val="20"/>
                <w:szCs w:val="20"/>
              </w:rPr>
              <w:t>20</w:t>
            </w:r>
          </w:p>
        </w:tc>
        <w:tc>
          <w:tcPr>
            <w:tcW w:w="0" w:type="auto"/>
            <w:tcBorders>
              <w:top w:val="single" w:sz="4" w:space="0" w:color="auto"/>
              <w:left w:val="nil"/>
              <w:bottom w:val="single" w:sz="4" w:space="0" w:color="auto"/>
              <w:right w:val="nil"/>
            </w:tcBorders>
            <w:vAlign w:val="center"/>
            <w:hideMark/>
          </w:tcPr>
          <w:p w14:paraId="33C1D107" w14:textId="77777777" w:rsidR="007770EF" w:rsidRPr="00C111F6" w:rsidRDefault="007770EF" w:rsidP="00FF1CDF">
            <w:pPr>
              <w:spacing w:line="240" w:lineRule="auto"/>
              <w:rPr>
                <w:color w:val="000000"/>
                <w:sz w:val="20"/>
                <w:szCs w:val="20"/>
              </w:rPr>
            </w:pPr>
          </w:p>
        </w:tc>
        <w:tc>
          <w:tcPr>
            <w:tcW w:w="0" w:type="auto"/>
            <w:vMerge/>
            <w:tcBorders>
              <w:left w:val="nil"/>
              <w:bottom w:val="single" w:sz="4" w:space="0" w:color="auto"/>
              <w:right w:val="nil"/>
            </w:tcBorders>
            <w:vAlign w:val="center"/>
            <w:hideMark/>
          </w:tcPr>
          <w:p w14:paraId="2D7CC047" w14:textId="77777777" w:rsidR="007770EF" w:rsidRPr="00C111F6" w:rsidRDefault="007770EF" w:rsidP="00FF1CDF">
            <w:pPr>
              <w:spacing w:line="240" w:lineRule="auto"/>
              <w:jc w:val="center"/>
              <w:rPr>
                <w:color w:val="000000"/>
                <w:sz w:val="20"/>
                <w:szCs w:val="20"/>
              </w:rPr>
            </w:pPr>
          </w:p>
        </w:tc>
        <w:tc>
          <w:tcPr>
            <w:tcW w:w="0" w:type="auto"/>
            <w:vMerge/>
            <w:tcBorders>
              <w:left w:val="nil"/>
              <w:bottom w:val="single" w:sz="4" w:space="0" w:color="auto"/>
              <w:right w:val="nil"/>
            </w:tcBorders>
            <w:vAlign w:val="center"/>
            <w:hideMark/>
          </w:tcPr>
          <w:p w14:paraId="25E92941" w14:textId="77777777" w:rsidR="007770EF" w:rsidRPr="00C111F6" w:rsidRDefault="007770EF" w:rsidP="00FF1CDF">
            <w:pPr>
              <w:spacing w:line="240" w:lineRule="auto"/>
              <w:jc w:val="center"/>
              <w:rPr>
                <w:color w:val="000000"/>
                <w:sz w:val="20"/>
                <w:szCs w:val="20"/>
              </w:rPr>
            </w:pPr>
          </w:p>
        </w:tc>
        <w:tc>
          <w:tcPr>
            <w:tcW w:w="0" w:type="auto"/>
            <w:vMerge/>
            <w:tcBorders>
              <w:left w:val="nil"/>
              <w:bottom w:val="single" w:sz="4" w:space="0" w:color="auto"/>
              <w:right w:val="nil"/>
            </w:tcBorders>
            <w:vAlign w:val="center"/>
            <w:hideMark/>
          </w:tcPr>
          <w:p w14:paraId="7CE064B2" w14:textId="77777777" w:rsidR="007770EF" w:rsidRPr="00C111F6" w:rsidRDefault="007770EF" w:rsidP="00FF1CDF">
            <w:pPr>
              <w:spacing w:line="240" w:lineRule="auto"/>
              <w:jc w:val="center"/>
              <w:rPr>
                <w:color w:val="000000"/>
                <w:sz w:val="20"/>
                <w:szCs w:val="20"/>
              </w:rPr>
            </w:pPr>
          </w:p>
        </w:tc>
        <w:tc>
          <w:tcPr>
            <w:tcW w:w="0" w:type="auto"/>
            <w:tcBorders>
              <w:left w:val="nil"/>
              <w:bottom w:val="single" w:sz="4" w:space="0" w:color="auto"/>
              <w:right w:val="nil"/>
            </w:tcBorders>
          </w:tcPr>
          <w:p w14:paraId="478408CF" w14:textId="77777777" w:rsidR="007770EF" w:rsidRPr="00C111F6" w:rsidRDefault="007770EF" w:rsidP="00FF1CDF">
            <w:pPr>
              <w:spacing w:line="240" w:lineRule="auto"/>
              <w:jc w:val="center"/>
              <w:rPr>
                <w:color w:val="000000"/>
                <w:sz w:val="20"/>
                <w:szCs w:val="20"/>
              </w:rPr>
            </w:pPr>
          </w:p>
        </w:tc>
        <w:tc>
          <w:tcPr>
            <w:tcW w:w="0" w:type="auto"/>
            <w:vMerge/>
            <w:tcBorders>
              <w:left w:val="nil"/>
              <w:bottom w:val="single" w:sz="4" w:space="0" w:color="auto"/>
              <w:right w:val="nil"/>
            </w:tcBorders>
            <w:vAlign w:val="center"/>
            <w:hideMark/>
          </w:tcPr>
          <w:p w14:paraId="2F52C8B0" w14:textId="77777777" w:rsidR="007770EF" w:rsidRPr="00C111F6" w:rsidRDefault="007770EF" w:rsidP="00FF1CDF">
            <w:pPr>
              <w:spacing w:line="240" w:lineRule="auto"/>
              <w:jc w:val="center"/>
              <w:rPr>
                <w:color w:val="000000"/>
                <w:sz w:val="20"/>
                <w:szCs w:val="20"/>
              </w:rPr>
            </w:pPr>
          </w:p>
        </w:tc>
        <w:tc>
          <w:tcPr>
            <w:tcW w:w="0" w:type="auto"/>
            <w:vMerge/>
            <w:tcBorders>
              <w:left w:val="nil"/>
              <w:bottom w:val="single" w:sz="4" w:space="0" w:color="auto"/>
              <w:right w:val="nil"/>
            </w:tcBorders>
            <w:vAlign w:val="center"/>
            <w:hideMark/>
          </w:tcPr>
          <w:p w14:paraId="15E9D976" w14:textId="77777777" w:rsidR="007770EF" w:rsidRPr="00C111F6" w:rsidRDefault="007770EF" w:rsidP="00FF1CDF">
            <w:pPr>
              <w:spacing w:line="240" w:lineRule="auto"/>
              <w:jc w:val="center"/>
              <w:rPr>
                <w:color w:val="000000"/>
                <w:sz w:val="20"/>
                <w:szCs w:val="20"/>
              </w:rPr>
            </w:pPr>
          </w:p>
        </w:tc>
        <w:tc>
          <w:tcPr>
            <w:tcW w:w="0" w:type="auto"/>
            <w:vMerge/>
            <w:tcBorders>
              <w:left w:val="nil"/>
              <w:bottom w:val="single" w:sz="4" w:space="0" w:color="auto"/>
              <w:right w:val="nil"/>
            </w:tcBorders>
            <w:vAlign w:val="center"/>
            <w:hideMark/>
          </w:tcPr>
          <w:p w14:paraId="47484F52" w14:textId="77777777" w:rsidR="007770EF" w:rsidRPr="00C111F6" w:rsidRDefault="007770EF" w:rsidP="00FF1CDF">
            <w:pPr>
              <w:spacing w:line="240" w:lineRule="auto"/>
              <w:jc w:val="center"/>
              <w:rPr>
                <w:bCs/>
                <w:color w:val="000000"/>
                <w:sz w:val="20"/>
                <w:szCs w:val="20"/>
              </w:rPr>
            </w:pPr>
          </w:p>
        </w:tc>
        <w:tc>
          <w:tcPr>
            <w:tcW w:w="0" w:type="auto"/>
            <w:tcBorders>
              <w:left w:val="nil"/>
              <w:bottom w:val="single" w:sz="4" w:space="0" w:color="auto"/>
              <w:right w:val="nil"/>
            </w:tcBorders>
          </w:tcPr>
          <w:p w14:paraId="3C17D342" w14:textId="77777777" w:rsidR="007770EF" w:rsidRPr="00C111F6" w:rsidRDefault="007770EF" w:rsidP="00FF1CDF">
            <w:pPr>
              <w:spacing w:line="240" w:lineRule="auto"/>
              <w:jc w:val="center"/>
              <w:rPr>
                <w:color w:val="000000"/>
                <w:sz w:val="20"/>
                <w:szCs w:val="20"/>
              </w:rPr>
            </w:pPr>
          </w:p>
        </w:tc>
        <w:tc>
          <w:tcPr>
            <w:tcW w:w="0" w:type="auto"/>
            <w:vMerge/>
            <w:tcBorders>
              <w:left w:val="nil"/>
              <w:bottom w:val="single" w:sz="4" w:space="0" w:color="auto"/>
              <w:right w:val="single" w:sz="4" w:space="0" w:color="auto"/>
            </w:tcBorders>
            <w:vAlign w:val="center"/>
            <w:hideMark/>
          </w:tcPr>
          <w:p w14:paraId="791055FA" w14:textId="77777777" w:rsidR="007770EF" w:rsidRPr="00C111F6" w:rsidRDefault="007770EF" w:rsidP="00FF1CDF">
            <w:pPr>
              <w:spacing w:line="240" w:lineRule="auto"/>
              <w:jc w:val="center"/>
              <w:rPr>
                <w:color w:val="000000"/>
                <w:sz w:val="20"/>
                <w:szCs w:val="20"/>
              </w:rPr>
            </w:pPr>
          </w:p>
        </w:tc>
      </w:tr>
    </w:tbl>
    <w:p w14:paraId="009B1BA0" w14:textId="77777777" w:rsidR="007770EF" w:rsidRPr="00C111F6" w:rsidRDefault="007770EF" w:rsidP="009459F8">
      <w:pPr>
        <w:pStyle w:val="Footnotes"/>
        <w:rPr>
          <w:vertAlign w:val="superscript"/>
        </w:rPr>
      </w:pPr>
      <w:r w:rsidRPr="00E63DD1">
        <w:rPr>
          <w:vertAlign w:val="superscript"/>
        </w:rPr>
        <w:t>1</w:t>
      </w:r>
      <w:r>
        <w:t>The equation is:</w:t>
      </w:r>
      <w:r w:rsidRPr="00C111F6">
        <w:t xml:space="preserve"> </w:t>
      </w:r>
      <m:oMath>
        <m:r>
          <m:rPr>
            <m:nor/>
          </m:rPr>
          <m:t xml:space="preserve">W </m:t>
        </m:r>
        <m:r>
          <m:rPr>
            <m:nor/>
          </m:rPr>
          <w:rPr>
            <w:rFonts w:ascii="Cambria Math"/>
          </w:rPr>
          <m:t>AF</m:t>
        </m:r>
        <m:r>
          <m:rPr>
            <m:nor/>
          </m:rPr>
          <m:t xml:space="preserve"> = </m:t>
        </m:r>
        <m:sSup>
          <m:sSupPr>
            <m:ctrlPr>
              <w:rPr>
                <w:rFonts w:ascii="Cambria Math" w:hAnsi="Cambria Math"/>
              </w:rPr>
            </m:ctrlPr>
          </m:sSupPr>
          <m:e>
            <m:r>
              <m:rPr>
                <m:nor/>
              </m:rPr>
              <m:t>e</m:t>
            </m:r>
          </m:e>
          <m:sup>
            <m:r>
              <m:rPr>
                <m:nor/>
              </m:rPr>
              <m:t xml:space="preserve">b </m:t>
            </m:r>
            <m:r>
              <m:rPr>
                <m:nor/>
              </m:rPr>
              <w:rPr>
                <w:rFonts w:ascii="Cambria Math"/>
              </w:rPr>
              <m:t>AF</m:t>
            </m:r>
          </m:sup>
        </m:sSup>
        <m:r>
          <m:rPr>
            <m:nor/>
          </m:rPr>
          <m:t xml:space="preserve"> ×</m:t>
        </m:r>
        <m:sSup>
          <m:sSupPr>
            <m:ctrlPr>
              <w:rPr>
                <w:rFonts w:ascii="Cambria Math" w:hAnsi="Cambria Math"/>
              </w:rPr>
            </m:ctrlPr>
          </m:sSupPr>
          <m:e>
            <m:r>
              <m:rPr>
                <m:nor/>
              </m:rPr>
              <m:t xml:space="preserve"> </m:t>
            </m:r>
            <m:r>
              <m:rPr>
                <m:nor/>
              </m:rPr>
              <w:rPr>
                <w:rFonts w:ascii="Cambria Math"/>
              </w:rPr>
              <m:t>W BL</m:t>
            </m:r>
          </m:e>
          <m:sup>
            <w:proofErr w:type="gramStart"/>
            <m:r>
              <m:rPr>
                <m:nor/>
              </m:rPr>
              <m:t>a</m:t>
            </m:r>
            <w:proofErr w:type="gramEnd"/>
            <m:r>
              <m:rPr>
                <m:nor/>
              </m:rPr>
              <m:t xml:space="preserve"> AF</m:t>
            </m:r>
          </m:sup>
        </m:sSup>
      </m:oMath>
    </w:p>
    <w:p w14:paraId="597F7389" w14:textId="62A5C50E" w:rsidR="002531C2" w:rsidRDefault="009459F8" w:rsidP="009459F8">
      <w:pPr>
        <w:pStyle w:val="Footnotes"/>
      </w:pPr>
      <w:r>
        <w:t xml:space="preserve">The weight of Storage fat (Separable fat depots + Skin) is </w:t>
      </w:r>
      <w:r w:rsidR="00985070">
        <w:t xml:space="preserve">6 times the weight of abdominal fat. It is calculated as </w:t>
      </w:r>
      <m:oMath>
        <m:r>
          <m:rPr>
            <m:nor/>
          </m:rPr>
          <m:t xml:space="preserve">W </m:t>
        </m:r>
        <m:r>
          <m:rPr>
            <m:nor/>
          </m:rPr>
          <w:rPr>
            <w:rFonts w:ascii="Cambria Math"/>
          </w:rPr>
          <m:t>Storagefat</m:t>
        </m:r>
        <m:r>
          <m:rPr>
            <m:nor/>
          </m:rPr>
          <m:t xml:space="preserve"> = </m:t>
        </m:r>
        <m:sSup>
          <m:sSupPr>
            <m:ctrlPr>
              <w:rPr>
                <w:rFonts w:ascii="Cambria Math" w:hAnsi="Cambria Math"/>
              </w:rPr>
            </m:ctrlPr>
          </m:sSupPr>
          <m:e>
            <m:r>
              <m:rPr>
                <m:nor/>
              </m:rPr>
              <m:t>e</m:t>
            </m:r>
          </m:e>
          <m:sup>
            <m:r>
              <m:rPr>
                <m:nor/>
              </m:rPr>
              <m:t xml:space="preserve">b </m:t>
            </m:r>
            <m:r>
              <m:rPr>
                <m:nor/>
              </m:rPr>
              <w:rPr>
                <w:rFonts w:ascii="Cambria Math"/>
              </w:rPr>
              <m:t>Storagefat</m:t>
            </m:r>
          </m:sup>
        </m:sSup>
        <m:r>
          <m:rPr>
            <m:nor/>
          </m:rPr>
          <m:t xml:space="preserve"> ×</m:t>
        </m:r>
        <m:sSup>
          <m:sSupPr>
            <m:ctrlPr>
              <w:rPr>
                <w:rFonts w:ascii="Cambria Math" w:hAnsi="Cambria Math"/>
              </w:rPr>
            </m:ctrlPr>
          </m:sSupPr>
          <m:e>
            <m:r>
              <m:rPr>
                <m:nor/>
              </m:rPr>
              <m:t xml:space="preserve"> </m:t>
            </m:r>
            <m:r>
              <m:rPr>
                <m:nor/>
              </m:rPr>
              <w:rPr>
                <w:rFonts w:ascii="Cambria Math"/>
              </w:rPr>
              <m:t>W BL</m:t>
            </m:r>
          </m:e>
          <m:sup>
            <m:r>
              <m:rPr>
                <m:nor/>
              </m:rPr>
              <m:t>a Storagefat</m:t>
            </m:r>
          </m:sup>
        </m:sSup>
      </m:oMath>
      <w:r w:rsidR="00985070">
        <w:t xml:space="preserve">, with a Storagefat = a AF and b Storagefat = </w:t>
      </w:r>
      <w:proofErr w:type="gramStart"/>
      <w:r w:rsidR="00985070">
        <w:t>ln(</w:t>
      </w:r>
      <w:proofErr w:type="gramEnd"/>
      <w:r w:rsidR="00985070">
        <w:t xml:space="preserve">6)+ b. </w:t>
      </w:r>
      <w:r>
        <w:t xml:space="preserve">Storage fat is made of 66% Skin (prop Skin) and </w:t>
      </w:r>
      <w:r w:rsidR="00647430">
        <w:t>34</w:t>
      </w:r>
      <w:r>
        <w:t>% SFD (1 - prop Skin)</w:t>
      </w:r>
    </w:p>
    <w:p w14:paraId="09803844" w14:textId="77777777" w:rsidR="002531C2" w:rsidRDefault="002531C2" w:rsidP="002531C2">
      <w:pPr>
        <w:pStyle w:val="Newparagraph"/>
      </w:pPr>
    </w:p>
    <w:p w14:paraId="16FB45D9" w14:textId="77777777" w:rsidR="00985070" w:rsidRPr="00985070" w:rsidRDefault="00985070" w:rsidP="00985070">
      <w:pPr>
        <w:pStyle w:val="Newparagraph"/>
        <w:sectPr w:rsidR="00985070" w:rsidRPr="00985070" w:rsidSect="004658F5">
          <w:pgSz w:w="16840" w:h="11901" w:orient="landscape" w:code="9"/>
          <w:pgMar w:top="1134" w:right="1418" w:bottom="1134" w:left="1418" w:header="709" w:footer="709" w:gutter="0"/>
          <w:cols w:space="708"/>
          <w:docGrid w:linePitch="360"/>
        </w:sectPr>
      </w:pPr>
    </w:p>
    <w:p w14:paraId="40B351B3" w14:textId="77777777" w:rsidR="00336025" w:rsidRDefault="00336025" w:rsidP="00336025">
      <w:pPr>
        <w:pStyle w:val="Heading2"/>
      </w:pPr>
      <w:bookmarkStart w:id="8" w:name="_Toc16071786"/>
      <w:r>
        <w:lastRenderedPageBreak/>
        <w:t>Concentration of total and neutral lipids in the tissues</w:t>
      </w:r>
      <w:bookmarkEnd w:id="8"/>
    </w:p>
    <w:p w14:paraId="3A521EE3" w14:textId="25D75C61" w:rsidR="00E01845" w:rsidRDefault="00E01845" w:rsidP="00E01845">
      <w:pPr>
        <w:pStyle w:val="Paragraph"/>
      </w:pPr>
      <w:r>
        <w:t>Data are presented in tables S</w:t>
      </w:r>
      <w:r w:rsidR="00F47EDE">
        <w:t>1</w:t>
      </w:r>
      <w:r>
        <w:t>.4.</w:t>
      </w:r>
    </w:p>
    <w:p w14:paraId="7B77C2A7" w14:textId="28B91F00" w:rsidR="00B85A89" w:rsidRDefault="00B85A89" w:rsidP="003513E2">
      <w:pPr>
        <w:pStyle w:val="Paragraph"/>
      </w:pPr>
      <w:r w:rsidRPr="00D16D50">
        <w:rPr>
          <w:lang w:eastAsia="fr-FR"/>
        </w:rPr>
        <w:t>Unfortunately, except for blood, t</w:t>
      </w:r>
      <w:r w:rsidR="00DE195A" w:rsidRPr="00D16D50">
        <w:rPr>
          <w:lang w:eastAsia="fr-FR"/>
        </w:rPr>
        <w:t>he k</w:t>
      </w:r>
      <w:r w:rsidR="00DE195A" w:rsidRPr="00867D32">
        <w:t>inetics of lipids concentration</w:t>
      </w:r>
      <w:r w:rsidR="00DE195A">
        <w:t>,</w:t>
      </w:r>
      <w:r w:rsidR="00DE195A" w:rsidRPr="00867D32">
        <w:t xml:space="preserve"> </w:t>
      </w:r>
      <w:r w:rsidR="00DE195A">
        <w:t xml:space="preserve">and </w:t>
      </w:r>
      <w:r w:rsidR="00DE195A" w:rsidRPr="00E9241B">
        <w:rPr>
          <w:i/>
        </w:rPr>
        <w:t>a fortiori</w:t>
      </w:r>
      <w:r w:rsidR="00DE195A">
        <w:t xml:space="preserve"> the proportion of </w:t>
      </w:r>
      <w:r w:rsidR="00D439EC">
        <w:t xml:space="preserve">classes of </w:t>
      </w:r>
      <w:r w:rsidR="00DE195A">
        <w:t>lipids</w:t>
      </w:r>
      <w:r w:rsidR="00D439EC">
        <w:t xml:space="preserve"> (tryglycerides, free and esterified cholesterol, phospholipids)</w:t>
      </w:r>
      <w:r w:rsidR="00DE195A">
        <w:t>,</w:t>
      </w:r>
      <w:r w:rsidR="00DE195A" w:rsidRPr="00867D32">
        <w:t xml:space="preserve"> in tissues of broilers from hatch</w:t>
      </w:r>
      <w:r w:rsidR="00996191">
        <w:t>ing</w:t>
      </w:r>
      <w:r w:rsidR="00DE195A" w:rsidRPr="00867D32">
        <w:t xml:space="preserve"> to slaughter</w:t>
      </w:r>
      <w:r w:rsidR="00DE195A">
        <w:t xml:space="preserve"> </w:t>
      </w:r>
      <w:r w:rsidR="00DE195A" w:rsidRPr="00867D32">
        <w:t xml:space="preserve">is almost </w:t>
      </w:r>
      <w:r w:rsidR="00DE195A">
        <w:t>inexistent in literature</w:t>
      </w:r>
      <w:r w:rsidR="00D439EC">
        <w:t>. T</w:t>
      </w:r>
      <w:r w:rsidR="00DE195A" w:rsidRPr="00867D32">
        <w:t xml:space="preserve">herefore, we used the data from </w:t>
      </w:r>
      <w:r>
        <w:t xml:space="preserve">the </w:t>
      </w:r>
      <w:r w:rsidRPr="002B7C6A">
        <w:t xml:space="preserve">experiment </w:t>
      </w:r>
      <w:r w:rsidR="00A04A2A">
        <w:t>of Jondreville et al. (2017)</w:t>
      </w:r>
      <w:r w:rsidRPr="002B7C6A">
        <w:t xml:space="preserve"> to evaluate the accumulation of α-HBCDD in fast and slow-growing broilers</w:t>
      </w:r>
      <w:r w:rsidR="000C3E6F">
        <w:t xml:space="preserve"> from hatching to slaughter at 42 and 84 days of age, respectively</w:t>
      </w:r>
      <w:r w:rsidR="00DE195A" w:rsidRPr="002B7C6A">
        <w:t>.</w:t>
      </w:r>
      <w:r w:rsidR="00996191">
        <w:t xml:space="preserve"> </w:t>
      </w:r>
      <w:r w:rsidR="006E7C7F">
        <w:t>According to these data</w:t>
      </w:r>
      <w:r w:rsidR="004658F5">
        <w:t xml:space="preserve"> (Table S2</w:t>
      </w:r>
      <w:r w:rsidR="00996191">
        <w:t xml:space="preserve">.4), tissues total lipids concentrations are similar in the two strains, except for </w:t>
      </w:r>
      <w:r w:rsidR="008C020E">
        <w:t>l</w:t>
      </w:r>
      <w:r w:rsidR="00996191">
        <w:t xml:space="preserve">eg muscles. Besides, these concentrations are constant from hatching to slaughter, except for abdominal fat, the </w:t>
      </w:r>
      <w:r w:rsidR="000C3E6F">
        <w:t xml:space="preserve">total lipids </w:t>
      </w:r>
      <w:r w:rsidR="00996191">
        <w:t>concentration o</w:t>
      </w:r>
      <w:r w:rsidR="000C3E6F">
        <w:t xml:space="preserve">f which linearly increases within 21 and 42 days in FG and SG broilers, respectively and remains constant up to slaughter. The proportion of neutral lipids </w:t>
      </w:r>
      <w:r w:rsidR="00D439EC">
        <w:t xml:space="preserve">(triglycerides + esterified cholesterol) </w:t>
      </w:r>
      <w:r w:rsidR="000C3E6F">
        <w:t xml:space="preserve">in total lipids is similar in the two strains and is </w:t>
      </w:r>
      <w:r w:rsidR="00062E4C">
        <w:t xml:space="preserve">constant from hatching to slaughter. </w:t>
      </w:r>
    </w:p>
    <w:p w14:paraId="3C7378DA" w14:textId="0B347440" w:rsidR="000D78C8" w:rsidRDefault="004658F5" w:rsidP="000D78C8">
      <w:pPr>
        <w:pStyle w:val="Tabletitle"/>
      </w:pPr>
      <w:r>
        <w:t>Table S</w:t>
      </w:r>
      <w:r w:rsidR="00F47EDE">
        <w:t>1</w:t>
      </w:r>
      <w:r w:rsidR="000D78C8">
        <w:t xml:space="preserve">.4: </w:t>
      </w:r>
      <w:r w:rsidR="000D78C8" w:rsidRPr="000D78C8">
        <w:t xml:space="preserve">Parameters relative to </w:t>
      </w:r>
      <w:r w:rsidR="00F47EE9">
        <w:t xml:space="preserve">the </w:t>
      </w:r>
      <w:r w:rsidR="000D78C8" w:rsidRPr="000D78C8">
        <w:t xml:space="preserve">total lipids concentration in tissues </w:t>
      </w:r>
      <w:r w:rsidR="000D78C8" w:rsidRPr="00D16D50">
        <w:rPr>
          <w:color w:val="000000"/>
          <w:lang w:eastAsia="fr-FR"/>
        </w:rPr>
        <w:t xml:space="preserve">and </w:t>
      </w:r>
      <w:r w:rsidR="00F47EE9" w:rsidRPr="00D16D50">
        <w:rPr>
          <w:color w:val="000000"/>
          <w:lang w:eastAsia="fr-FR"/>
        </w:rPr>
        <w:t xml:space="preserve">the </w:t>
      </w:r>
      <w:r w:rsidR="000D78C8" w:rsidRPr="00D16D50">
        <w:rPr>
          <w:color w:val="000000"/>
          <w:lang w:eastAsia="fr-FR"/>
        </w:rPr>
        <w:t xml:space="preserve">proportion of neutral lipids in total lipids </w:t>
      </w:r>
    </w:p>
    <w:tbl>
      <w:tblPr>
        <w:tblW w:w="5000" w:type="pct"/>
        <w:tblCellMar>
          <w:left w:w="70" w:type="dxa"/>
          <w:right w:w="70" w:type="dxa"/>
        </w:tblCellMar>
        <w:tblLook w:val="04A0" w:firstRow="1" w:lastRow="0" w:firstColumn="1" w:lastColumn="0" w:noHBand="0" w:noVBand="1"/>
      </w:tblPr>
      <w:tblGrid>
        <w:gridCol w:w="1234"/>
        <w:gridCol w:w="807"/>
        <w:gridCol w:w="3060"/>
        <w:gridCol w:w="191"/>
        <w:gridCol w:w="939"/>
        <w:gridCol w:w="191"/>
        <w:gridCol w:w="939"/>
        <w:gridCol w:w="191"/>
        <w:gridCol w:w="941"/>
        <w:gridCol w:w="191"/>
        <w:gridCol w:w="939"/>
      </w:tblGrid>
      <w:tr w:rsidR="000D78C8" w:rsidRPr="00475C2E" w14:paraId="20EF338F" w14:textId="77777777" w:rsidTr="000D78C8">
        <w:trPr>
          <w:trHeight w:val="520"/>
        </w:trPr>
        <w:tc>
          <w:tcPr>
            <w:tcW w:w="641" w:type="pct"/>
            <w:tcBorders>
              <w:top w:val="single" w:sz="4" w:space="0" w:color="auto"/>
              <w:left w:val="single" w:sz="4" w:space="0" w:color="auto"/>
              <w:bottom w:val="single" w:sz="4" w:space="0" w:color="auto"/>
              <w:right w:val="nil"/>
            </w:tcBorders>
            <w:shd w:val="clear" w:color="auto" w:fill="auto"/>
            <w:vAlign w:val="center"/>
            <w:hideMark/>
          </w:tcPr>
          <w:p w14:paraId="34F02A86"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Tissue</w:t>
            </w:r>
          </w:p>
        </w:tc>
        <w:tc>
          <w:tcPr>
            <w:tcW w:w="419" w:type="pct"/>
            <w:tcBorders>
              <w:top w:val="single" w:sz="4" w:space="0" w:color="auto"/>
              <w:left w:val="nil"/>
              <w:bottom w:val="single" w:sz="4" w:space="0" w:color="auto"/>
              <w:right w:val="nil"/>
            </w:tcBorders>
            <w:shd w:val="clear" w:color="auto" w:fill="auto"/>
            <w:vAlign w:val="center"/>
            <w:hideMark/>
          </w:tcPr>
          <w:p w14:paraId="7C9C1CA9"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Strain</w:t>
            </w:r>
          </w:p>
        </w:tc>
        <w:tc>
          <w:tcPr>
            <w:tcW w:w="1590" w:type="pct"/>
            <w:tcBorders>
              <w:top w:val="single" w:sz="4" w:space="0" w:color="auto"/>
              <w:left w:val="nil"/>
              <w:bottom w:val="single" w:sz="4" w:space="0" w:color="auto"/>
              <w:right w:val="nil"/>
            </w:tcBorders>
            <w:shd w:val="clear" w:color="auto" w:fill="auto"/>
            <w:vAlign w:val="center"/>
            <w:hideMark/>
          </w:tcPr>
          <w:p w14:paraId="0C047243"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References</w:t>
            </w:r>
          </w:p>
        </w:tc>
        <w:tc>
          <w:tcPr>
            <w:tcW w:w="99" w:type="pct"/>
            <w:tcBorders>
              <w:top w:val="single" w:sz="4" w:space="0" w:color="auto"/>
              <w:left w:val="nil"/>
              <w:bottom w:val="single" w:sz="4" w:space="0" w:color="auto"/>
              <w:right w:val="nil"/>
            </w:tcBorders>
            <w:shd w:val="clear" w:color="auto" w:fill="auto"/>
            <w:vAlign w:val="center"/>
            <w:hideMark/>
          </w:tcPr>
          <w:p w14:paraId="21A0395A"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single" w:sz="4" w:space="0" w:color="auto"/>
              <w:left w:val="nil"/>
              <w:bottom w:val="single" w:sz="4" w:space="0" w:color="auto"/>
              <w:right w:val="nil"/>
            </w:tcBorders>
            <w:shd w:val="clear" w:color="auto" w:fill="auto"/>
            <w:vAlign w:val="center"/>
            <w:hideMark/>
          </w:tcPr>
          <w:p w14:paraId="1AC4F057" w14:textId="77777777" w:rsidR="00475C2E" w:rsidRPr="00D16D50" w:rsidRDefault="000D78C8" w:rsidP="00475C2E">
            <w:pPr>
              <w:spacing w:line="240" w:lineRule="auto"/>
              <w:jc w:val="center"/>
              <w:rPr>
                <w:color w:val="000000"/>
                <w:sz w:val="20"/>
                <w:szCs w:val="20"/>
                <w:lang w:eastAsia="fr-FR"/>
              </w:rPr>
            </w:pPr>
            <w:r w:rsidRPr="00D16D50">
              <w:rPr>
                <w:color w:val="000000"/>
                <w:sz w:val="20"/>
                <w:szCs w:val="20"/>
                <w:lang w:eastAsia="fr-FR"/>
              </w:rPr>
              <w:t>SFD</w:t>
            </w:r>
            <w:r w:rsidR="00475C2E" w:rsidRPr="00D16D50">
              <w:rPr>
                <w:color w:val="000000"/>
                <w:sz w:val="20"/>
                <w:szCs w:val="20"/>
                <w:lang w:eastAsia="fr-FR"/>
              </w:rPr>
              <w:t xml:space="preserve"> lipid conc age</w:t>
            </w:r>
            <w:r w:rsidR="00F47EE9" w:rsidRPr="00D16D50">
              <w:rPr>
                <w:color w:val="000000"/>
                <w:sz w:val="20"/>
                <w:szCs w:val="20"/>
                <w:lang w:eastAsia="fr-FR"/>
              </w:rPr>
              <w:t xml:space="preserve"> (day)</w:t>
            </w:r>
          </w:p>
        </w:tc>
        <w:tc>
          <w:tcPr>
            <w:tcW w:w="99" w:type="pct"/>
            <w:tcBorders>
              <w:top w:val="single" w:sz="4" w:space="0" w:color="auto"/>
              <w:left w:val="nil"/>
              <w:bottom w:val="single" w:sz="4" w:space="0" w:color="auto"/>
              <w:right w:val="nil"/>
            </w:tcBorders>
            <w:shd w:val="clear" w:color="auto" w:fill="auto"/>
            <w:vAlign w:val="center"/>
            <w:hideMark/>
          </w:tcPr>
          <w:p w14:paraId="1044E764" w14:textId="77777777" w:rsidR="00475C2E" w:rsidRPr="00D16D50" w:rsidRDefault="00475C2E" w:rsidP="00475C2E">
            <w:pPr>
              <w:spacing w:line="240" w:lineRule="auto"/>
              <w:jc w:val="center"/>
              <w:rPr>
                <w:color w:val="000000"/>
                <w:sz w:val="20"/>
                <w:szCs w:val="20"/>
                <w:lang w:eastAsia="fr-FR"/>
              </w:rPr>
            </w:pPr>
            <w:r w:rsidRPr="00D16D50">
              <w:rPr>
                <w:color w:val="000000"/>
                <w:sz w:val="20"/>
                <w:szCs w:val="20"/>
                <w:lang w:eastAsia="fr-FR"/>
              </w:rPr>
              <w:t> </w:t>
            </w:r>
          </w:p>
        </w:tc>
        <w:tc>
          <w:tcPr>
            <w:tcW w:w="488" w:type="pct"/>
            <w:tcBorders>
              <w:top w:val="single" w:sz="4" w:space="0" w:color="auto"/>
              <w:left w:val="nil"/>
              <w:bottom w:val="single" w:sz="4" w:space="0" w:color="auto"/>
              <w:right w:val="nil"/>
            </w:tcBorders>
            <w:shd w:val="clear" w:color="auto" w:fill="auto"/>
            <w:vAlign w:val="center"/>
            <w:hideMark/>
          </w:tcPr>
          <w:p w14:paraId="3E6D9A21" w14:textId="77777777" w:rsidR="00475C2E" w:rsidRPr="00D16D50" w:rsidRDefault="000D78C8" w:rsidP="000D78C8">
            <w:pPr>
              <w:spacing w:line="240" w:lineRule="auto"/>
              <w:jc w:val="center"/>
              <w:rPr>
                <w:color w:val="000000"/>
                <w:sz w:val="20"/>
                <w:szCs w:val="20"/>
                <w:lang w:eastAsia="fr-FR"/>
              </w:rPr>
            </w:pPr>
            <w:r w:rsidRPr="00D16D50">
              <w:rPr>
                <w:color w:val="000000"/>
                <w:sz w:val="20"/>
                <w:szCs w:val="20"/>
                <w:lang w:eastAsia="fr-FR"/>
              </w:rPr>
              <w:t>SFD l</w:t>
            </w:r>
            <w:r w:rsidR="00475C2E" w:rsidRPr="00D16D50">
              <w:rPr>
                <w:color w:val="000000"/>
                <w:sz w:val="20"/>
                <w:szCs w:val="20"/>
                <w:lang w:eastAsia="fr-FR"/>
              </w:rPr>
              <w:t>ipid conc ini</w:t>
            </w:r>
            <w:r w:rsidR="00F47EE9" w:rsidRPr="00D16D50">
              <w:rPr>
                <w:color w:val="000000"/>
                <w:sz w:val="20"/>
                <w:szCs w:val="20"/>
                <w:lang w:eastAsia="fr-FR"/>
              </w:rPr>
              <w:t xml:space="preserve"> (kg kg</w:t>
            </w:r>
            <w:r w:rsidR="00F47EE9" w:rsidRPr="00D16D50">
              <w:rPr>
                <w:color w:val="000000"/>
                <w:sz w:val="20"/>
                <w:szCs w:val="20"/>
                <w:vertAlign w:val="superscript"/>
                <w:lang w:eastAsia="fr-FR"/>
              </w:rPr>
              <w:t>-1</w:t>
            </w:r>
            <w:r w:rsidR="00F47EE9" w:rsidRPr="00D16D50">
              <w:rPr>
                <w:color w:val="000000"/>
                <w:sz w:val="20"/>
                <w:szCs w:val="20"/>
                <w:lang w:eastAsia="fr-FR"/>
              </w:rPr>
              <w:t>)</w:t>
            </w:r>
          </w:p>
        </w:tc>
        <w:tc>
          <w:tcPr>
            <w:tcW w:w="99" w:type="pct"/>
            <w:tcBorders>
              <w:top w:val="single" w:sz="4" w:space="0" w:color="auto"/>
              <w:left w:val="nil"/>
              <w:bottom w:val="single" w:sz="4" w:space="0" w:color="auto"/>
              <w:right w:val="nil"/>
            </w:tcBorders>
            <w:shd w:val="clear" w:color="auto" w:fill="auto"/>
            <w:vAlign w:val="center"/>
            <w:hideMark/>
          </w:tcPr>
          <w:p w14:paraId="0DBEC3AD" w14:textId="77777777" w:rsidR="00475C2E" w:rsidRPr="00D16D50" w:rsidRDefault="00475C2E" w:rsidP="00475C2E">
            <w:pPr>
              <w:spacing w:line="240" w:lineRule="auto"/>
              <w:jc w:val="center"/>
              <w:rPr>
                <w:color w:val="000000"/>
                <w:sz w:val="20"/>
                <w:szCs w:val="20"/>
                <w:lang w:eastAsia="fr-FR"/>
              </w:rPr>
            </w:pPr>
            <w:r w:rsidRPr="00D16D50">
              <w:rPr>
                <w:color w:val="000000"/>
                <w:sz w:val="20"/>
                <w:szCs w:val="20"/>
                <w:lang w:eastAsia="fr-FR"/>
              </w:rPr>
              <w:t> </w:t>
            </w:r>
          </w:p>
        </w:tc>
        <w:tc>
          <w:tcPr>
            <w:tcW w:w="489" w:type="pct"/>
            <w:tcBorders>
              <w:top w:val="single" w:sz="4" w:space="0" w:color="auto"/>
              <w:left w:val="nil"/>
              <w:bottom w:val="single" w:sz="4" w:space="0" w:color="auto"/>
              <w:right w:val="nil"/>
            </w:tcBorders>
            <w:shd w:val="clear" w:color="auto" w:fill="auto"/>
            <w:vAlign w:val="center"/>
            <w:hideMark/>
          </w:tcPr>
          <w:p w14:paraId="6A657599" w14:textId="77777777" w:rsidR="00475C2E" w:rsidRPr="00D16D50" w:rsidRDefault="00475C2E" w:rsidP="000D78C8">
            <w:pPr>
              <w:spacing w:line="240" w:lineRule="auto"/>
              <w:jc w:val="center"/>
              <w:rPr>
                <w:color w:val="000000"/>
                <w:sz w:val="20"/>
                <w:szCs w:val="20"/>
                <w:lang w:eastAsia="fr-FR"/>
              </w:rPr>
            </w:pPr>
            <w:r w:rsidRPr="00D16D50">
              <w:rPr>
                <w:color w:val="000000"/>
                <w:sz w:val="20"/>
                <w:szCs w:val="20"/>
                <w:lang w:eastAsia="fr-FR"/>
              </w:rPr>
              <w:t xml:space="preserve">Tissue </w:t>
            </w:r>
            <w:r w:rsidR="000D78C8" w:rsidRPr="00D16D50">
              <w:rPr>
                <w:color w:val="000000"/>
                <w:sz w:val="20"/>
                <w:szCs w:val="20"/>
                <w:lang w:eastAsia="fr-FR"/>
              </w:rPr>
              <w:t>l</w:t>
            </w:r>
            <w:r w:rsidRPr="00D16D50">
              <w:rPr>
                <w:color w:val="000000"/>
                <w:sz w:val="20"/>
                <w:szCs w:val="20"/>
                <w:lang w:eastAsia="fr-FR"/>
              </w:rPr>
              <w:t>ipid conc</w:t>
            </w:r>
            <w:r w:rsidR="00F47EE9" w:rsidRPr="00D16D50">
              <w:rPr>
                <w:color w:val="000000"/>
                <w:sz w:val="20"/>
                <w:szCs w:val="20"/>
                <w:lang w:eastAsia="fr-FR"/>
              </w:rPr>
              <w:t xml:space="preserve"> (kg kg</w:t>
            </w:r>
            <w:r w:rsidR="00F47EE9" w:rsidRPr="00D16D50">
              <w:rPr>
                <w:color w:val="000000"/>
                <w:sz w:val="20"/>
                <w:szCs w:val="20"/>
                <w:vertAlign w:val="superscript"/>
                <w:lang w:eastAsia="fr-FR"/>
              </w:rPr>
              <w:t>-1</w:t>
            </w:r>
            <w:r w:rsidR="00F47EE9" w:rsidRPr="00D16D50">
              <w:rPr>
                <w:color w:val="000000"/>
                <w:sz w:val="20"/>
                <w:szCs w:val="20"/>
                <w:lang w:eastAsia="fr-FR"/>
              </w:rPr>
              <w:t>)</w:t>
            </w:r>
          </w:p>
        </w:tc>
        <w:tc>
          <w:tcPr>
            <w:tcW w:w="99" w:type="pct"/>
            <w:tcBorders>
              <w:top w:val="single" w:sz="4" w:space="0" w:color="auto"/>
              <w:left w:val="nil"/>
              <w:bottom w:val="single" w:sz="4" w:space="0" w:color="auto"/>
              <w:right w:val="nil"/>
            </w:tcBorders>
            <w:shd w:val="clear" w:color="auto" w:fill="auto"/>
            <w:vAlign w:val="center"/>
            <w:hideMark/>
          </w:tcPr>
          <w:p w14:paraId="515D5FCC" w14:textId="77777777" w:rsidR="00475C2E" w:rsidRPr="00D16D50" w:rsidRDefault="00475C2E" w:rsidP="00475C2E">
            <w:pPr>
              <w:spacing w:line="240" w:lineRule="auto"/>
              <w:jc w:val="center"/>
              <w:rPr>
                <w:color w:val="000000"/>
                <w:sz w:val="20"/>
                <w:szCs w:val="20"/>
                <w:lang w:eastAsia="fr-FR"/>
              </w:rPr>
            </w:pPr>
            <w:r w:rsidRPr="00D16D50">
              <w:rPr>
                <w:color w:val="000000"/>
                <w:sz w:val="20"/>
                <w:szCs w:val="20"/>
                <w:lang w:eastAsia="fr-FR"/>
              </w:rPr>
              <w:t> </w:t>
            </w:r>
          </w:p>
        </w:tc>
        <w:tc>
          <w:tcPr>
            <w:tcW w:w="488" w:type="pct"/>
            <w:tcBorders>
              <w:top w:val="single" w:sz="4" w:space="0" w:color="auto"/>
              <w:left w:val="nil"/>
              <w:bottom w:val="single" w:sz="4" w:space="0" w:color="auto"/>
              <w:right w:val="single" w:sz="4" w:space="0" w:color="auto"/>
            </w:tcBorders>
            <w:shd w:val="clear" w:color="auto" w:fill="auto"/>
            <w:vAlign w:val="center"/>
            <w:hideMark/>
          </w:tcPr>
          <w:p w14:paraId="0631008F" w14:textId="77777777" w:rsidR="00475C2E" w:rsidRPr="00D16D50" w:rsidRDefault="00475C2E" w:rsidP="00475C2E">
            <w:pPr>
              <w:spacing w:line="240" w:lineRule="auto"/>
              <w:jc w:val="center"/>
              <w:rPr>
                <w:color w:val="000000"/>
                <w:sz w:val="20"/>
                <w:szCs w:val="20"/>
                <w:lang w:eastAsia="fr-FR"/>
              </w:rPr>
            </w:pPr>
            <w:r w:rsidRPr="00D16D50">
              <w:rPr>
                <w:color w:val="000000"/>
                <w:sz w:val="20"/>
                <w:szCs w:val="20"/>
                <w:lang w:eastAsia="fr-FR"/>
              </w:rPr>
              <w:t>a Tissue neut lipid</w:t>
            </w:r>
            <w:r w:rsidR="00F47EE9" w:rsidRPr="00D16D50">
              <w:rPr>
                <w:color w:val="000000"/>
                <w:sz w:val="20"/>
                <w:szCs w:val="20"/>
                <w:lang w:eastAsia="fr-FR"/>
              </w:rPr>
              <w:t xml:space="preserve"> (kg kg</w:t>
            </w:r>
            <w:r w:rsidR="00F47EE9" w:rsidRPr="00D16D50">
              <w:rPr>
                <w:color w:val="000000"/>
                <w:sz w:val="20"/>
                <w:szCs w:val="20"/>
                <w:vertAlign w:val="superscript"/>
                <w:lang w:eastAsia="fr-FR"/>
              </w:rPr>
              <w:t>-1</w:t>
            </w:r>
            <w:r w:rsidR="00F47EE9" w:rsidRPr="00D16D50">
              <w:rPr>
                <w:color w:val="000000"/>
                <w:sz w:val="20"/>
                <w:szCs w:val="20"/>
                <w:lang w:eastAsia="fr-FR"/>
              </w:rPr>
              <w:t>)</w:t>
            </w:r>
          </w:p>
        </w:tc>
      </w:tr>
      <w:tr w:rsidR="000D78C8" w:rsidRPr="00475C2E" w14:paraId="6481082F" w14:textId="77777777" w:rsidTr="000D78C8">
        <w:trPr>
          <w:trHeight w:val="260"/>
        </w:trPr>
        <w:tc>
          <w:tcPr>
            <w:tcW w:w="641" w:type="pct"/>
            <w:tcBorders>
              <w:top w:val="nil"/>
              <w:left w:val="single" w:sz="4" w:space="0" w:color="auto"/>
              <w:bottom w:val="single" w:sz="4" w:space="0" w:color="auto"/>
              <w:right w:val="nil"/>
            </w:tcBorders>
            <w:shd w:val="clear" w:color="auto" w:fill="auto"/>
            <w:vAlign w:val="center"/>
            <w:hideMark/>
          </w:tcPr>
          <w:p w14:paraId="1399C4FA"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Breast</w:t>
            </w:r>
          </w:p>
        </w:tc>
        <w:tc>
          <w:tcPr>
            <w:tcW w:w="419" w:type="pct"/>
            <w:tcBorders>
              <w:top w:val="nil"/>
              <w:left w:val="nil"/>
              <w:bottom w:val="single" w:sz="4" w:space="0" w:color="auto"/>
              <w:right w:val="nil"/>
            </w:tcBorders>
            <w:shd w:val="clear" w:color="auto" w:fill="auto"/>
            <w:vAlign w:val="center"/>
            <w:hideMark/>
          </w:tcPr>
          <w:p w14:paraId="0D265E00"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FG&amp;SG</w:t>
            </w:r>
          </w:p>
        </w:tc>
        <w:tc>
          <w:tcPr>
            <w:tcW w:w="1590" w:type="pct"/>
            <w:tcBorders>
              <w:top w:val="nil"/>
              <w:left w:val="nil"/>
              <w:bottom w:val="single" w:sz="4" w:space="0" w:color="auto"/>
              <w:right w:val="nil"/>
            </w:tcBorders>
            <w:shd w:val="clear" w:color="auto" w:fill="auto"/>
            <w:vAlign w:val="center"/>
            <w:hideMark/>
          </w:tcPr>
          <w:p w14:paraId="13F0DBCD"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Jondreville et al. (2017)</w:t>
            </w:r>
          </w:p>
        </w:tc>
        <w:tc>
          <w:tcPr>
            <w:tcW w:w="99" w:type="pct"/>
            <w:tcBorders>
              <w:top w:val="nil"/>
              <w:left w:val="nil"/>
              <w:bottom w:val="single" w:sz="4" w:space="0" w:color="auto"/>
              <w:right w:val="nil"/>
            </w:tcBorders>
            <w:shd w:val="clear" w:color="auto" w:fill="auto"/>
            <w:vAlign w:val="center"/>
            <w:hideMark/>
          </w:tcPr>
          <w:p w14:paraId="1A2D0AFC"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nil"/>
            </w:tcBorders>
            <w:shd w:val="clear" w:color="auto" w:fill="auto"/>
            <w:vAlign w:val="center"/>
            <w:hideMark/>
          </w:tcPr>
          <w:p w14:paraId="4D0B3246"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99" w:type="pct"/>
            <w:tcBorders>
              <w:top w:val="nil"/>
              <w:left w:val="nil"/>
              <w:bottom w:val="single" w:sz="4" w:space="0" w:color="auto"/>
              <w:right w:val="nil"/>
            </w:tcBorders>
            <w:shd w:val="clear" w:color="auto" w:fill="auto"/>
            <w:vAlign w:val="center"/>
            <w:hideMark/>
          </w:tcPr>
          <w:p w14:paraId="41948145"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nil"/>
            </w:tcBorders>
            <w:shd w:val="clear" w:color="auto" w:fill="auto"/>
            <w:vAlign w:val="center"/>
            <w:hideMark/>
          </w:tcPr>
          <w:p w14:paraId="793005BC"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99" w:type="pct"/>
            <w:tcBorders>
              <w:top w:val="nil"/>
              <w:left w:val="nil"/>
              <w:bottom w:val="single" w:sz="4" w:space="0" w:color="auto"/>
              <w:right w:val="nil"/>
            </w:tcBorders>
            <w:shd w:val="clear" w:color="auto" w:fill="auto"/>
            <w:vAlign w:val="center"/>
            <w:hideMark/>
          </w:tcPr>
          <w:p w14:paraId="4258FD0D"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9" w:type="pct"/>
            <w:tcBorders>
              <w:top w:val="nil"/>
              <w:left w:val="nil"/>
              <w:bottom w:val="single" w:sz="4" w:space="0" w:color="auto"/>
              <w:right w:val="nil"/>
            </w:tcBorders>
            <w:shd w:val="clear" w:color="auto" w:fill="auto"/>
            <w:vAlign w:val="center"/>
            <w:hideMark/>
          </w:tcPr>
          <w:p w14:paraId="6AF0AA05"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0.0127</w:t>
            </w:r>
          </w:p>
        </w:tc>
        <w:tc>
          <w:tcPr>
            <w:tcW w:w="99" w:type="pct"/>
            <w:tcBorders>
              <w:top w:val="nil"/>
              <w:left w:val="nil"/>
              <w:bottom w:val="single" w:sz="4" w:space="0" w:color="auto"/>
              <w:right w:val="nil"/>
            </w:tcBorders>
            <w:shd w:val="clear" w:color="auto" w:fill="auto"/>
            <w:vAlign w:val="center"/>
            <w:hideMark/>
          </w:tcPr>
          <w:p w14:paraId="2DB77AE7"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single" w:sz="4" w:space="0" w:color="auto"/>
            </w:tcBorders>
            <w:shd w:val="clear" w:color="auto" w:fill="auto"/>
            <w:vAlign w:val="center"/>
            <w:hideMark/>
          </w:tcPr>
          <w:p w14:paraId="72F2B7C5"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0.62</w:t>
            </w:r>
          </w:p>
        </w:tc>
      </w:tr>
      <w:tr w:rsidR="000D78C8" w:rsidRPr="00475C2E" w14:paraId="467EF8CF" w14:textId="77777777" w:rsidTr="000D78C8">
        <w:trPr>
          <w:trHeight w:val="260"/>
        </w:trPr>
        <w:tc>
          <w:tcPr>
            <w:tcW w:w="641" w:type="pct"/>
            <w:tcBorders>
              <w:top w:val="nil"/>
              <w:left w:val="single" w:sz="4" w:space="0" w:color="auto"/>
              <w:bottom w:val="nil"/>
              <w:right w:val="nil"/>
            </w:tcBorders>
            <w:shd w:val="clear" w:color="auto" w:fill="auto"/>
            <w:vAlign w:val="center"/>
            <w:hideMark/>
          </w:tcPr>
          <w:p w14:paraId="4523EA96"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Leg</w:t>
            </w:r>
          </w:p>
        </w:tc>
        <w:tc>
          <w:tcPr>
            <w:tcW w:w="419" w:type="pct"/>
            <w:tcBorders>
              <w:top w:val="nil"/>
              <w:left w:val="nil"/>
              <w:bottom w:val="nil"/>
              <w:right w:val="nil"/>
            </w:tcBorders>
            <w:shd w:val="clear" w:color="auto" w:fill="auto"/>
            <w:vAlign w:val="center"/>
            <w:hideMark/>
          </w:tcPr>
          <w:p w14:paraId="0DEB4B78"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FG</w:t>
            </w:r>
          </w:p>
        </w:tc>
        <w:tc>
          <w:tcPr>
            <w:tcW w:w="1590" w:type="pct"/>
            <w:vMerge w:val="restart"/>
            <w:tcBorders>
              <w:top w:val="nil"/>
              <w:left w:val="nil"/>
              <w:bottom w:val="single" w:sz="4" w:space="0" w:color="000000"/>
              <w:right w:val="nil"/>
            </w:tcBorders>
            <w:shd w:val="clear" w:color="auto" w:fill="auto"/>
            <w:vAlign w:val="center"/>
            <w:hideMark/>
          </w:tcPr>
          <w:p w14:paraId="16BAFF4E"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Jondreville et al. (2017)</w:t>
            </w:r>
          </w:p>
        </w:tc>
        <w:tc>
          <w:tcPr>
            <w:tcW w:w="99" w:type="pct"/>
            <w:tcBorders>
              <w:top w:val="nil"/>
              <w:left w:val="nil"/>
              <w:bottom w:val="nil"/>
              <w:right w:val="nil"/>
            </w:tcBorders>
            <w:shd w:val="clear" w:color="auto" w:fill="auto"/>
            <w:vAlign w:val="center"/>
            <w:hideMark/>
          </w:tcPr>
          <w:p w14:paraId="1EE11C78"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nil"/>
              <w:right w:val="nil"/>
            </w:tcBorders>
            <w:shd w:val="clear" w:color="auto" w:fill="auto"/>
            <w:vAlign w:val="center"/>
            <w:hideMark/>
          </w:tcPr>
          <w:p w14:paraId="3D0DE5DC"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99" w:type="pct"/>
            <w:tcBorders>
              <w:top w:val="nil"/>
              <w:left w:val="nil"/>
              <w:bottom w:val="nil"/>
              <w:right w:val="nil"/>
            </w:tcBorders>
            <w:shd w:val="clear" w:color="auto" w:fill="auto"/>
            <w:vAlign w:val="center"/>
            <w:hideMark/>
          </w:tcPr>
          <w:p w14:paraId="59380096"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nil"/>
              <w:right w:val="nil"/>
            </w:tcBorders>
            <w:shd w:val="clear" w:color="auto" w:fill="auto"/>
            <w:vAlign w:val="center"/>
            <w:hideMark/>
          </w:tcPr>
          <w:p w14:paraId="547B6843"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99" w:type="pct"/>
            <w:tcBorders>
              <w:top w:val="nil"/>
              <w:left w:val="nil"/>
              <w:bottom w:val="nil"/>
              <w:right w:val="nil"/>
            </w:tcBorders>
            <w:shd w:val="clear" w:color="auto" w:fill="auto"/>
            <w:vAlign w:val="center"/>
            <w:hideMark/>
          </w:tcPr>
          <w:p w14:paraId="1D5BB027"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9" w:type="pct"/>
            <w:tcBorders>
              <w:top w:val="nil"/>
              <w:left w:val="nil"/>
              <w:bottom w:val="nil"/>
              <w:right w:val="nil"/>
            </w:tcBorders>
            <w:shd w:val="clear" w:color="auto" w:fill="auto"/>
            <w:vAlign w:val="center"/>
            <w:hideMark/>
          </w:tcPr>
          <w:p w14:paraId="61818B87"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0.034</w:t>
            </w:r>
          </w:p>
        </w:tc>
        <w:tc>
          <w:tcPr>
            <w:tcW w:w="99" w:type="pct"/>
            <w:tcBorders>
              <w:top w:val="nil"/>
              <w:left w:val="nil"/>
              <w:bottom w:val="nil"/>
              <w:right w:val="nil"/>
            </w:tcBorders>
            <w:shd w:val="clear" w:color="auto" w:fill="auto"/>
            <w:vAlign w:val="center"/>
            <w:hideMark/>
          </w:tcPr>
          <w:p w14:paraId="41D29F32"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nil"/>
              <w:right w:val="single" w:sz="4" w:space="0" w:color="auto"/>
            </w:tcBorders>
            <w:shd w:val="clear" w:color="auto" w:fill="auto"/>
            <w:vAlign w:val="center"/>
            <w:hideMark/>
          </w:tcPr>
          <w:p w14:paraId="4832233F"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0.78</w:t>
            </w:r>
          </w:p>
        </w:tc>
      </w:tr>
      <w:tr w:rsidR="000D78C8" w:rsidRPr="00475C2E" w14:paraId="548899B7" w14:textId="77777777" w:rsidTr="000D78C8">
        <w:trPr>
          <w:trHeight w:val="260"/>
        </w:trPr>
        <w:tc>
          <w:tcPr>
            <w:tcW w:w="641" w:type="pct"/>
            <w:tcBorders>
              <w:top w:val="nil"/>
              <w:left w:val="single" w:sz="4" w:space="0" w:color="auto"/>
              <w:bottom w:val="single" w:sz="4" w:space="0" w:color="auto"/>
              <w:right w:val="nil"/>
            </w:tcBorders>
            <w:shd w:val="clear" w:color="auto" w:fill="auto"/>
            <w:vAlign w:val="center"/>
            <w:hideMark/>
          </w:tcPr>
          <w:p w14:paraId="101BFDA3"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19" w:type="pct"/>
            <w:tcBorders>
              <w:top w:val="nil"/>
              <w:left w:val="nil"/>
              <w:bottom w:val="single" w:sz="4" w:space="0" w:color="auto"/>
              <w:right w:val="nil"/>
            </w:tcBorders>
            <w:shd w:val="clear" w:color="auto" w:fill="auto"/>
            <w:vAlign w:val="center"/>
            <w:hideMark/>
          </w:tcPr>
          <w:p w14:paraId="1CDE00ED"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SG</w:t>
            </w:r>
          </w:p>
        </w:tc>
        <w:tc>
          <w:tcPr>
            <w:tcW w:w="1590" w:type="pct"/>
            <w:vMerge/>
            <w:tcBorders>
              <w:top w:val="nil"/>
              <w:left w:val="nil"/>
              <w:bottom w:val="single" w:sz="4" w:space="0" w:color="000000"/>
              <w:right w:val="nil"/>
            </w:tcBorders>
            <w:vAlign w:val="center"/>
            <w:hideMark/>
          </w:tcPr>
          <w:p w14:paraId="0BD64C1B" w14:textId="77777777" w:rsidR="00475C2E" w:rsidRPr="00475C2E" w:rsidRDefault="00475C2E" w:rsidP="00475C2E">
            <w:pPr>
              <w:spacing w:line="240" w:lineRule="auto"/>
              <w:rPr>
                <w:color w:val="000000"/>
                <w:sz w:val="20"/>
                <w:szCs w:val="20"/>
                <w:lang w:val="fr-FR" w:eastAsia="fr-FR"/>
              </w:rPr>
            </w:pPr>
          </w:p>
        </w:tc>
        <w:tc>
          <w:tcPr>
            <w:tcW w:w="99" w:type="pct"/>
            <w:tcBorders>
              <w:top w:val="nil"/>
              <w:left w:val="nil"/>
              <w:bottom w:val="single" w:sz="4" w:space="0" w:color="auto"/>
              <w:right w:val="nil"/>
            </w:tcBorders>
            <w:shd w:val="clear" w:color="auto" w:fill="auto"/>
            <w:vAlign w:val="center"/>
            <w:hideMark/>
          </w:tcPr>
          <w:p w14:paraId="373270A4"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nil"/>
            </w:tcBorders>
            <w:shd w:val="clear" w:color="auto" w:fill="auto"/>
            <w:vAlign w:val="center"/>
            <w:hideMark/>
          </w:tcPr>
          <w:p w14:paraId="25180C56"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99" w:type="pct"/>
            <w:tcBorders>
              <w:top w:val="nil"/>
              <w:left w:val="nil"/>
              <w:bottom w:val="single" w:sz="4" w:space="0" w:color="auto"/>
              <w:right w:val="nil"/>
            </w:tcBorders>
            <w:shd w:val="clear" w:color="auto" w:fill="auto"/>
            <w:vAlign w:val="center"/>
            <w:hideMark/>
          </w:tcPr>
          <w:p w14:paraId="269E0108"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nil"/>
            </w:tcBorders>
            <w:shd w:val="clear" w:color="auto" w:fill="auto"/>
            <w:vAlign w:val="center"/>
            <w:hideMark/>
          </w:tcPr>
          <w:p w14:paraId="169A55D1"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99" w:type="pct"/>
            <w:tcBorders>
              <w:top w:val="nil"/>
              <w:left w:val="nil"/>
              <w:bottom w:val="single" w:sz="4" w:space="0" w:color="auto"/>
              <w:right w:val="nil"/>
            </w:tcBorders>
            <w:shd w:val="clear" w:color="auto" w:fill="auto"/>
            <w:vAlign w:val="center"/>
            <w:hideMark/>
          </w:tcPr>
          <w:p w14:paraId="39DAF876"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9" w:type="pct"/>
            <w:tcBorders>
              <w:top w:val="nil"/>
              <w:left w:val="nil"/>
              <w:bottom w:val="single" w:sz="4" w:space="0" w:color="auto"/>
              <w:right w:val="nil"/>
            </w:tcBorders>
            <w:shd w:val="clear" w:color="auto" w:fill="auto"/>
            <w:vAlign w:val="center"/>
            <w:hideMark/>
          </w:tcPr>
          <w:p w14:paraId="207A8FED"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0.054</w:t>
            </w:r>
          </w:p>
        </w:tc>
        <w:tc>
          <w:tcPr>
            <w:tcW w:w="99" w:type="pct"/>
            <w:tcBorders>
              <w:top w:val="nil"/>
              <w:left w:val="nil"/>
              <w:bottom w:val="single" w:sz="4" w:space="0" w:color="auto"/>
              <w:right w:val="nil"/>
            </w:tcBorders>
            <w:shd w:val="clear" w:color="auto" w:fill="auto"/>
            <w:vAlign w:val="center"/>
            <w:hideMark/>
          </w:tcPr>
          <w:p w14:paraId="18F02E66"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single" w:sz="4" w:space="0" w:color="auto"/>
            </w:tcBorders>
            <w:shd w:val="clear" w:color="auto" w:fill="auto"/>
            <w:vAlign w:val="center"/>
            <w:hideMark/>
          </w:tcPr>
          <w:p w14:paraId="5130B47A"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r>
      <w:tr w:rsidR="000D78C8" w:rsidRPr="00475C2E" w14:paraId="7BB49204" w14:textId="77777777" w:rsidTr="000D78C8">
        <w:trPr>
          <w:trHeight w:val="260"/>
        </w:trPr>
        <w:tc>
          <w:tcPr>
            <w:tcW w:w="641" w:type="pct"/>
            <w:tcBorders>
              <w:top w:val="nil"/>
              <w:left w:val="single" w:sz="4" w:space="0" w:color="auto"/>
              <w:bottom w:val="single" w:sz="4" w:space="0" w:color="auto"/>
              <w:right w:val="nil"/>
            </w:tcBorders>
            <w:shd w:val="clear" w:color="auto" w:fill="auto"/>
            <w:vAlign w:val="center"/>
            <w:hideMark/>
          </w:tcPr>
          <w:p w14:paraId="177DE2D1"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Liver</w:t>
            </w:r>
          </w:p>
        </w:tc>
        <w:tc>
          <w:tcPr>
            <w:tcW w:w="419" w:type="pct"/>
            <w:tcBorders>
              <w:top w:val="nil"/>
              <w:left w:val="nil"/>
              <w:bottom w:val="single" w:sz="4" w:space="0" w:color="auto"/>
              <w:right w:val="nil"/>
            </w:tcBorders>
            <w:shd w:val="clear" w:color="auto" w:fill="auto"/>
            <w:vAlign w:val="center"/>
            <w:hideMark/>
          </w:tcPr>
          <w:p w14:paraId="53731D87"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FG&amp;SG</w:t>
            </w:r>
          </w:p>
        </w:tc>
        <w:tc>
          <w:tcPr>
            <w:tcW w:w="1590" w:type="pct"/>
            <w:tcBorders>
              <w:top w:val="nil"/>
              <w:left w:val="nil"/>
              <w:bottom w:val="single" w:sz="4" w:space="0" w:color="auto"/>
              <w:right w:val="nil"/>
            </w:tcBorders>
            <w:shd w:val="clear" w:color="auto" w:fill="auto"/>
            <w:vAlign w:val="center"/>
            <w:hideMark/>
          </w:tcPr>
          <w:p w14:paraId="0240A754"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Jondreville et al. (2017)</w:t>
            </w:r>
          </w:p>
        </w:tc>
        <w:tc>
          <w:tcPr>
            <w:tcW w:w="99" w:type="pct"/>
            <w:tcBorders>
              <w:top w:val="nil"/>
              <w:left w:val="nil"/>
              <w:bottom w:val="single" w:sz="4" w:space="0" w:color="auto"/>
              <w:right w:val="nil"/>
            </w:tcBorders>
            <w:shd w:val="clear" w:color="auto" w:fill="auto"/>
            <w:vAlign w:val="center"/>
            <w:hideMark/>
          </w:tcPr>
          <w:p w14:paraId="055FE87B"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nil"/>
            </w:tcBorders>
            <w:shd w:val="clear" w:color="auto" w:fill="auto"/>
            <w:vAlign w:val="center"/>
            <w:hideMark/>
          </w:tcPr>
          <w:p w14:paraId="4B667B8B"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99" w:type="pct"/>
            <w:tcBorders>
              <w:top w:val="nil"/>
              <w:left w:val="nil"/>
              <w:bottom w:val="single" w:sz="4" w:space="0" w:color="auto"/>
              <w:right w:val="nil"/>
            </w:tcBorders>
            <w:shd w:val="clear" w:color="auto" w:fill="auto"/>
            <w:vAlign w:val="center"/>
            <w:hideMark/>
          </w:tcPr>
          <w:p w14:paraId="359E718F"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nil"/>
            </w:tcBorders>
            <w:shd w:val="clear" w:color="auto" w:fill="auto"/>
            <w:vAlign w:val="center"/>
            <w:hideMark/>
          </w:tcPr>
          <w:p w14:paraId="1A773EFD"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99" w:type="pct"/>
            <w:tcBorders>
              <w:top w:val="nil"/>
              <w:left w:val="nil"/>
              <w:bottom w:val="single" w:sz="4" w:space="0" w:color="auto"/>
              <w:right w:val="nil"/>
            </w:tcBorders>
            <w:shd w:val="clear" w:color="auto" w:fill="auto"/>
            <w:vAlign w:val="center"/>
            <w:hideMark/>
          </w:tcPr>
          <w:p w14:paraId="6BB820B0"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9" w:type="pct"/>
            <w:tcBorders>
              <w:top w:val="nil"/>
              <w:left w:val="nil"/>
              <w:bottom w:val="single" w:sz="4" w:space="0" w:color="auto"/>
              <w:right w:val="nil"/>
            </w:tcBorders>
            <w:shd w:val="clear" w:color="auto" w:fill="auto"/>
            <w:vAlign w:val="center"/>
            <w:hideMark/>
          </w:tcPr>
          <w:p w14:paraId="11CAE34C"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0.0535</w:t>
            </w:r>
          </w:p>
        </w:tc>
        <w:tc>
          <w:tcPr>
            <w:tcW w:w="99" w:type="pct"/>
            <w:tcBorders>
              <w:top w:val="nil"/>
              <w:left w:val="nil"/>
              <w:bottom w:val="single" w:sz="4" w:space="0" w:color="auto"/>
              <w:right w:val="nil"/>
            </w:tcBorders>
            <w:shd w:val="clear" w:color="auto" w:fill="auto"/>
            <w:vAlign w:val="center"/>
            <w:hideMark/>
          </w:tcPr>
          <w:p w14:paraId="2F7E88B1"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single" w:sz="4" w:space="0" w:color="auto"/>
            </w:tcBorders>
            <w:shd w:val="clear" w:color="auto" w:fill="auto"/>
            <w:vAlign w:val="center"/>
            <w:hideMark/>
          </w:tcPr>
          <w:p w14:paraId="244EBCFA"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0.55</w:t>
            </w:r>
          </w:p>
        </w:tc>
      </w:tr>
      <w:tr w:rsidR="000D78C8" w:rsidRPr="00475C2E" w14:paraId="07DB0EE3" w14:textId="77777777" w:rsidTr="000D78C8">
        <w:trPr>
          <w:trHeight w:val="520"/>
        </w:trPr>
        <w:tc>
          <w:tcPr>
            <w:tcW w:w="641" w:type="pct"/>
            <w:tcBorders>
              <w:top w:val="nil"/>
              <w:left w:val="single" w:sz="4" w:space="0" w:color="auto"/>
              <w:bottom w:val="single" w:sz="4" w:space="0" w:color="auto"/>
              <w:right w:val="nil"/>
            </w:tcBorders>
            <w:shd w:val="clear" w:color="auto" w:fill="auto"/>
            <w:vAlign w:val="center"/>
            <w:hideMark/>
          </w:tcPr>
          <w:p w14:paraId="5952A36E"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Blood</w:t>
            </w:r>
          </w:p>
        </w:tc>
        <w:tc>
          <w:tcPr>
            <w:tcW w:w="419" w:type="pct"/>
            <w:tcBorders>
              <w:top w:val="nil"/>
              <w:left w:val="nil"/>
              <w:bottom w:val="single" w:sz="4" w:space="0" w:color="auto"/>
              <w:right w:val="nil"/>
            </w:tcBorders>
            <w:shd w:val="clear" w:color="auto" w:fill="auto"/>
            <w:vAlign w:val="center"/>
            <w:hideMark/>
          </w:tcPr>
          <w:p w14:paraId="52549617"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FG&amp;SG</w:t>
            </w:r>
          </w:p>
        </w:tc>
        <w:tc>
          <w:tcPr>
            <w:tcW w:w="1590" w:type="pct"/>
            <w:tcBorders>
              <w:top w:val="nil"/>
              <w:left w:val="nil"/>
              <w:bottom w:val="single" w:sz="4" w:space="0" w:color="auto"/>
              <w:right w:val="nil"/>
            </w:tcBorders>
            <w:shd w:val="clear" w:color="auto" w:fill="auto"/>
            <w:vAlign w:val="center"/>
            <w:hideMark/>
          </w:tcPr>
          <w:p w14:paraId="120ED61C" w14:textId="56C3055C"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Rouckova et al. (2004); Baéza et al. (2015</w:t>
            </w:r>
            <w:r w:rsidR="0080783C">
              <w:rPr>
                <w:color w:val="000000"/>
                <w:sz w:val="20"/>
                <w:szCs w:val="20"/>
                <w:lang w:val="fr-FR" w:eastAsia="fr-FR"/>
              </w:rPr>
              <w:t>a</w:t>
            </w:r>
            <w:r w:rsidRPr="00475C2E">
              <w:rPr>
                <w:color w:val="000000"/>
                <w:sz w:val="20"/>
                <w:szCs w:val="20"/>
                <w:lang w:val="fr-FR" w:eastAsia="fr-FR"/>
              </w:rPr>
              <w:t xml:space="preserve"> and b); Jondreville et al. (2017)</w:t>
            </w:r>
          </w:p>
        </w:tc>
        <w:tc>
          <w:tcPr>
            <w:tcW w:w="99" w:type="pct"/>
            <w:tcBorders>
              <w:top w:val="nil"/>
              <w:left w:val="nil"/>
              <w:bottom w:val="single" w:sz="4" w:space="0" w:color="auto"/>
              <w:right w:val="nil"/>
            </w:tcBorders>
            <w:shd w:val="clear" w:color="auto" w:fill="auto"/>
            <w:vAlign w:val="center"/>
            <w:hideMark/>
          </w:tcPr>
          <w:p w14:paraId="5E38BD46"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nil"/>
            </w:tcBorders>
            <w:shd w:val="clear" w:color="auto" w:fill="auto"/>
            <w:vAlign w:val="center"/>
            <w:hideMark/>
          </w:tcPr>
          <w:p w14:paraId="41C1FCBF"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99" w:type="pct"/>
            <w:tcBorders>
              <w:top w:val="nil"/>
              <w:left w:val="nil"/>
              <w:bottom w:val="single" w:sz="4" w:space="0" w:color="auto"/>
              <w:right w:val="nil"/>
            </w:tcBorders>
            <w:shd w:val="clear" w:color="auto" w:fill="auto"/>
            <w:vAlign w:val="center"/>
            <w:hideMark/>
          </w:tcPr>
          <w:p w14:paraId="4A0A0ED1"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nil"/>
            </w:tcBorders>
            <w:shd w:val="clear" w:color="auto" w:fill="auto"/>
            <w:vAlign w:val="center"/>
            <w:hideMark/>
          </w:tcPr>
          <w:p w14:paraId="7EE7432F"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99" w:type="pct"/>
            <w:tcBorders>
              <w:top w:val="nil"/>
              <w:left w:val="nil"/>
              <w:bottom w:val="single" w:sz="4" w:space="0" w:color="auto"/>
              <w:right w:val="nil"/>
            </w:tcBorders>
            <w:shd w:val="clear" w:color="auto" w:fill="auto"/>
            <w:vAlign w:val="center"/>
            <w:hideMark/>
          </w:tcPr>
          <w:p w14:paraId="09096B6C"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9" w:type="pct"/>
            <w:tcBorders>
              <w:top w:val="nil"/>
              <w:left w:val="nil"/>
              <w:bottom w:val="single" w:sz="4" w:space="0" w:color="auto"/>
              <w:right w:val="nil"/>
            </w:tcBorders>
            <w:shd w:val="clear" w:color="auto" w:fill="auto"/>
            <w:vAlign w:val="center"/>
            <w:hideMark/>
          </w:tcPr>
          <w:p w14:paraId="496ABFC3" w14:textId="77777777" w:rsidR="00475C2E" w:rsidRPr="00475C2E" w:rsidRDefault="000D78C8" w:rsidP="00475C2E">
            <w:pPr>
              <w:spacing w:line="240" w:lineRule="auto"/>
              <w:jc w:val="center"/>
              <w:rPr>
                <w:color w:val="000000"/>
                <w:sz w:val="20"/>
                <w:szCs w:val="20"/>
                <w:lang w:val="fr-FR" w:eastAsia="fr-FR"/>
              </w:rPr>
            </w:pPr>
            <w:r w:rsidRPr="00E31461">
              <w:rPr>
                <w:color w:val="000000"/>
                <w:sz w:val="20"/>
                <w:szCs w:val="20"/>
                <w:lang w:val="fr-FR" w:eastAsia="fr-FR"/>
              </w:rPr>
              <w:t>0.004</w:t>
            </w:r>
            <w:r>
              <w:rPr>
                <w:color w:val="000000"/>
                <w:sz w:val="20"/>
                <w:szCs w:val="20"/>
                <w:lang w:val="fr-FR" w:eastAsia="fr-FR"/>
              </w:rPr>
              <w:t>0</w:t>
            </w:r>
            <w:r w:rsidR="00475C2E" w:rsidRPr="00475C2E">
              <w:rPr>
                <w:color w:val="000000"/>
                <w:sz w:val="20"/>
                <w:szCs w:val="20"/>
                <w:lang w:val="fr-FR" w:eastAsia="fr-FR"/>
              </w:rPr>
              <w:t> </w:t>
            </w:r>
          </w:p>
        </w:tc>
        <w:tc>
          <w:tcPr>
            <w:tcW w:w="99" w:type="pct"/>
            <w:tcBorders>
              <w:top w:val="nil"/>
              <w:left w:val="nil"/>
              <w:bottom w:val="single" w:sz="4" w:space="0" w:color="auto"/>
              <w:right w:val="nil"/>
            </w:tcBorders>
            <w:shd w:val="clear" w:color="auto" w:fill="auto"/>
            <w:vAlign w:val="center"/>
            <w:hideMark/>
          </w:tcPr>
          <w:p w14:paraId="1F4B7827"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single" w:sz="4" w:space="0" w:color="auto"/>
            </w:tcBorders>
            <w:shd w:val="clear" w:color="auto" w:fill="auto"/>
            <w:vAlign w:val="center"/>
            <w:hideMark/>
          </w:tcPr>
          <w:p w14:paraId="2D4D419E"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0.32</w:t>
            </w:r>
          </w:p>
        </w:tc>
      </w:tr>
      <w:tr w:rsidR="000D78C8" w:rsidRPr="00475C2E" w14:paraId="7EC2B7C2" w14:textId="77777777" w:rsidTr="000D78C8">
        <w:trPr>
          <w:trHeight w:val="260"/>
        </w:trPr>
        <w:tc>
          <w:tcPr>
            <w:tcW w:w="641" w:type="pct"/>
            <w:vMerge w:val="restart"/>
            <w:tcBorders>
              <w:top w:val="nil"/>
              <w:left w:val="single" w:sz="4" w:space="0" w:color="auto"/>
              <w:bottom w:val="single" w:sz="4" w:space="0" w:color="000000"/>
              <w:right w:val="nil"/>
            </w:tcBorders>
            <w:shd w:val="clear" w:color="auto" w:fill="auto"/>
            <w:vAlign w:val="center"/>
            <w:hideMark/>
          </w:tcPr>
          <w:p w14:paraId="79D6CEB0" w14:textId="77777777" w:rsidR="00475C2E" w:rsidRPr="00475C2E" w:rsidRDefault="00475C2E" w:rsidP="000D78C8">
            <w:pPr>
              <w:spacing w:line="240" w:lineRule="auto"/>
              <w:jc w:val="center"/>
              <w:rPr>
                <w:color w:val="000000"/>
                <w:sz w:val="20"/>
                <w:szCs w:val="20"/>
                <w:lang w:val="fr-FR" w:eastAsia="fr-FR"/>
              </w:rPr>
            </w:pPr>
            <w:r w:rsidRPr="00475C2E">
              <w:rPr>
                <w:color w:val="000000"/>
                <w:sz w:val="20"/>
                <w:szCs w:val="20"/>
                <w:lang w:val="fr-FR" w:eastAsia="fr-FR"/>
              </w:rPr>
              <w:t>Abdominal fat (SFD)</w:t>
            </w:r>
          </w:p>
        </w:tc>
        <w:tc>
          <w:tcPr>
            <w:tcW w:w="419" w:type="pct"/>
            <w:tcBorders>
              <w:top w:val="nil"/>
              <w:left w:val="nil"/>
              <w:bottom w:val="nil"/>
              <w:right w:val="nil"/>
            </w:tcBorders>
            <w:shd w:val="clear" w:color="auto" w:fill="auto"/>
            <w:vAlign w:val="center"/>
            <w:hideMark/>
          </w:tcPr>
          <w:p w14:paraId="40C426EE"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FG</w:t>
            </w:r>
          </w:p>
        </w:tc>
        <w:tc>
          <w:tcPr>
            <w:tcW w:w="1590" w:type="pct"/>
            <w:vMerge w:val="restart"/>
            <w:tcBorders>
              <w:top w:val="nil"/>
              <w:left w:val="nil"/>
              <w:bottom w:val="single" w:sz="4" w:space="0" w:color="000000"/>
              <w:right w:val="nil"/>
            </w:tcBorders>
            <w:shd w:val="clear" w:color="auto" w:fill="auto"/>
            <w:vAlign w:val="center"/>
            <w:hideMark/>
          </w:tcPr>
          <w:p w14:paraId="40164F01"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Jondreville et al. (2017)</w:t>
            </w:r>
          </w:p>
        </w:tc>
        <w:tc>
          <w:tcPr>
            <w:tcW w:w="99" w:type="pct"/>
            <w:tcBorders>
              <w:top w:val="nil"/>
              <w:left w:val="nil"/>
              <w:bottom w:val="nil"/>
              <w:right w:val="nil"/>
            </w:tcBorders>
            <w:shd w:val="clear" w:color="auto" w:fill="auto"/>
            <w:vAlign w:val="center"/>
            <w:hideMark/>
          </w:tcPr>
          <w:p w14:paraId="32E1AB56"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nil"/>
              <w:right w:val="nil"/>
            </w:tcBorders>
            <w:shd w:val="clear" w:color="auto" w:fill="auto"/>
            <w:vAlign w:val="center"/>
            <w:hideMark/>
          </w:tcPr>
          <w:p w14:paraId="1676D125"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14</w:t>
            </w:r>
          </w:p>
        </w:tc>
        <w:tc>
          <w:tcPr>
            <w:tcW w:w="99" w:type="pct"/>
            <w:tcBorders>
              <w:top w:val="nil"/>
              <w:left w:val="nil"/>
              <w:bottom w:val="nil"/>
              <w:right w:val="nil"/>
            </w:tcBorders>
            <w:shd w:val="clear" w:color="auto" w:fill="auto"/>
            <w:vAlign w:val="center"/>
            <w:hideMark/>
          </w:tcPr>
          <w:p w14:paraId="6742362E"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nil"/>
              <w:right w:val="nil"/>
            </w:tcBorders>
            <w:shd w:val="clear" w:color="auto" w:fill="auto"/>
            <w:vAlign w:val="center"/>
            <w:hideMark/>
          </w:tcPr>
          <w:p w14:paraId="72257653"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0.600</w:t>
            </w:r>
          </w:p>
        </w:tc>
        <w:tc>
          <w:tcPr>
            <w:tcW w:w="99" w:type="pct"/>
            <w:tcBorders>
              <w:top w:val="nil"/>
              <w:left w:val="nil"/>
              <w:bottom w:val="nil"/>
              <w:right w:val="nil"/>
            </w:tcBorders>
            <w:shd w:val="clear" w:color="auto" w:fill="auto"/>
            <w:vAlign w:val="center"/>
            <w:hideMark/>
          </w:tcPr>
          <w:p w14:paraId="22393269"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9" w:type="pct"/>
            <w:tcBorders>
              <w:top w:val="nil"/>
              <w:left w:val="nil"/>
              <w:bottom w:val="nil"/>
              <w:right w:val="nil"/>
            </w:tcBorders>
            <w:shd w:val="clear" w:color="auto" w:fill="auto"/>
            <w:vAlign w:val="center"/>
            <w:hideMark/>
          </w:tcPr>
          <w:p w14:paraId="074F9B1F"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0.900</w:t>
            </w:r>
          </w:p>
        </w:tc>
        <w:tc>
          <w:tcPr>
            <w:tcW w:w="99" w:type="pct"/>
            <w:tcBorders>
              <w:top w:val="nil"/>
              <w:left w:val="nil"/>
              <w:bottom w:val="nil"/>
              <w:right w:val="nil"/>
            </w:tcBorders>
            <w:shd w:val="clear" w:color="auto" w:fill="auto"/>
            <w:vAlign w:val="center"/>
            <w:hideMark/>
          </w:tcPr>
          <w:p w14:paraId="13FEB7DA"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nil"/>
              <w:right w:val="single" w:sz="4" w:space="0" w:color="auto"/>
            </w:tcBorders>
            <w:shd w:val="clear" w:color="auto" w:fill="auto"/>
            <w:vAlign w:val="center"/>
            <w:hideMark/>
          </w:tcPr>
          <w:p w14:paraId="2DDFD387"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1</w:t>
            </w:r>
          </w:p>
        </w:tc>
      </w:tr>
      <w:tr w:rsidR="000D78C8" w:rsidRPr="00475C2E" w14:paraId="22B4A7A9" w14:textId="77777777" w:rsidTr="000D78C8">
        <w:trPr>
          <w:trHeight w:val="260"/>
        </w:trPr>
        <w:tc>
          <w:tcPr>
            <w:tcW w:w="641" w:type="pct"/>
            <w:vMerge/>
            <w:tcBorders>
              <w:top w:val="nil"/>
              <w:left w:val="single" w:sz="4" w:space="0" w:color="auto"/>
              <w:bottom w:val="single" w:sz="4" w:space="0" w:color="000000"/>
              <w:right w:val="nil"/>
            </w:tcBorders>
            <w:vAlign w:val="center"/>
            <w:hideMark/>
          </w:tcPr>
          <w:p w14:paraId="0F1085E4" w14:textId="77777777" w:rsidR="00475C2E" w:rsidRPr="00475C2E" w:rsidRDefault="00475C2E" w:rsidP="00475C2E">
            <w:pPr>
              <w:spacing w:line="240" w:lineRule="auto"/>
              <w:rPr>
                <w:color w:val="000000"/>
                <w:sz w:val="20"/>
                <w:szCs w:val="20"/>
                <w:lang w:val="fr-FR" w:eastAsia="fr-FR"/>
              </w:rPr>
            </w:pPr>
          </w:p>
        </w:tc>
        <w:tc>
          <w:tcPr>
            <w:tcW w:w="419" w:type="pct"/>
            <w:tcBorders>
              <w:top w:val="nil"/>
              <w:left w:val="nil"/>
              <w:bottom w:val="single" w:sz="4" w:space="0" w:color="auto"/>
              <w:right w:val="nil"/>
            </w:tcBorders>
            <w:shd w:val="clear" w:color="auto" w:fill="auto"/>
            <w:vAlign w:val="center"/>
            <w:hideMark/>
          </w:tcPr>
          <w:p w14:paraId="07ED2B69"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SG</w:t>
            </w:r>
          </w:p>
        </w:tc>
        <w:tc>
          <w:tcPr>
            <w:tcW w:w="1590" w:type="pct"/>
            <w:vMerge/>
            <w:tcBorders>
              <w:top w:val="nil"/>
              <w:left w:val="nil"/>
              <w:bottom w:val="single" w:sz="4" w:space="0" w:color="000000"/>
              <w:right w:val="nil"/>
            </w:tcBorders>
            <w:vAlign w:val="center"/>
            <w:hideMark/>
          </w:tcPr>
          <w:p w14:paraId="30A71BBC" w14:textId="77777777" w:rsidR="00475C2E" w:rsidRPr="00475C2E" w:rsidRDefault="00475C2E" w:rsidP="00475C2E">
            <w:pPr>
              <w:spacing w:line="240" w:lineRule="auto"/>
              <w:rPr>
                <w:color w:val="000000"/>
                <w:sz w:val="20"/>
                <w:szCs w:val="20"/>
                <w:lang w:val="fr-FR" w:eastAsia="fr-FR"/>
              </w:rPr>
            </w:pPr>
          </w:p>
        </w:tc>
        <w:tc>
          <w:tcPr>
            <w:tcW w:w="99" w:type="pct"/>
            <w:tcBorders>
              <w:top w:val="nil"/>
              <w:left w:val="nil"/>
              <w:bottom w:val="single" w:sz="4" w:space="0" w:color="auto"/>
              <w:right w:val="nil"/>
            </w:tcBorders>
            <w:shd w:val="clear" w:color="auto" w:fill="auto"/>
            <w:vAlign w:val="center"/>
            <w:hideMark/>
          </w:tcPr>
          <w:p w14:paraId="15DFC4CE"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nil"/>
            </w:tcBorders>
            <w:shd w:val="clear" w:color="auto" w:fill="auto"/>
            <w:vAlign w:val="center"/>
            <w:hideMark/>
          </w:tcPr>
          <w:p w14:paraId="448DCD94"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28</w:t>
            </w:r>
          </w:p>
        </w:tc>
        <w:tc>
          <w:tcPr>
            <w:tcW w:w="99" w:type="pct"/>
            <w:tcBorders>
              <w:top w:val="nil"/>
              <w:left w:val="nil"/>
              <w:bottom w:val="single" w:sz="4" w:space="0" w:color="auto"/>
              <w:right w:val="nil"/>
            </w:tcBorders>
            <w:shd w:val="clear" w:color="auto" w:fill="auto"/>
            <w:vAlign w:val="center"/>
            <w:hideMark/>
          </w:tcPr>
          <w:p w14:paraId="0F149031"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nil"/>
            </w:tcBorders>
            <w:shd w:val="clear" w:color="auto" w:fill="auto"/>
            <w:vAlign w:val="center"/>
            <w:hideMark/>
          </w:tcPr>
          <w:p w14:paraId="22EC7115"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0.400</w:t>
            </w:r>
          </w:p>
        </w:tc>
        <w:tc>
          <w:tcPr>
            <w:tcW w:w="99" w:type="pct"/>
            <w:tcBorders>
              <w:top w:val="nil"/>
              <w:left w:val="nil"/>
              <w:bottom w:val="single" w:sz="4" w:space="0" w:color="auto"/>
              <w:right w:val="nil"/>
            </w:tcBorders>
            <w:shd w:val="clear" w:color="auto" w:fill="auto"/>
            <w:vAlign w:val="center"/>
            <w:hideMark/>
          </w:tcPr>
          <w:p w14:paraId="63BAFED4"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9" w:type="pct"/>
            <w:tcBorders>
              <w:top w:val="nil"/>
              <w:left w:val="nil"/>
              <w:bottom w:val="single" w:sz="4" w:space="0" w:color="auto"/>
              <w:right w:val="nil"/>
            </w:tcBorders>
            <w:shd w:val="clear" w:color="auto" w:fill="auto"/>
            <w:vAlign w:val="center"/>
            <w:hideMark/>
          </w:tcPr>
          <w:p w14:paraId="17CF00CE"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99" w:type="pct"/>
            <w:tcBorders>
              <w:top w:val="nil"/>
              <w:left w:val="nil"/>
              <w:bottom w:val="single" w:sz="4" w:space="0" w:color="auto"/>
              <w:right w:val="nil"/>
            </w:tcBorders>
            <w:shd w:val="clear" w:color="auto" w:fill="auto"/>
            <w:vAlign w:val="center"/>
            <w:hideMark/>
          </w:tcPr>
          <w:p w14:paraId="7B5EA6FD"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single" w:sz="4" w:space="0" w:color="auto"/>
            </w:tcBorders>
            <w:shd w:val="clear" w:color="auto" w:fill="auto"/>
            <w:vAlign w:val="center"/>
            <w:hideMark/>
          </w:tcPr>
          <w:p w14:paraId="7939350A"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r>
      <w:tr w:rsidR="000D78C8" w:rsidRPr="00475C2E" w14:paraId="105864AF" w14:textId="77777777" w:rsidTr="000D78C8">
        <w:trPr>
          <w:trHeight w:val="260"/>
        </w:trPr>
        <w:tc>
          <w:tcPr>
            <w:tcW w:w="641" w:type="pct"/>
            <w:tcBorders>
              <w:top w:val="nil"/>
              <w:left w:val="single" w:sz="4" w:space="0" w:color="auto"/>
              <w:bottom w:val="single" w:sz="4" w:space="0" w:color="auto"/>
              <w:right w:val="nil"/>
            </w:tcBorders>
            <w:shd w:val="clear" w:color="auto" w:fill="auto"/>
            <w:vAlign w:val="center"/>
            <w:hideMark/>
          </w:tcPr>
          <w:p w14:paraId="0790CEF2"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Skin</w:t>
            </w:r>
          </w:p>
        </w:tc>
        <w:tc>
          <w:tcPr>
            <w:tcW w:w="419" w:type="pct"/>
            <w:tcBorders>
              <w:top w:val="nil"/>
              <w:left w:val="nil"/>
              <w:bottom w:val="single" w:sz="4" w:space="0" w:color="auto"/>
              <w:right w:val="nil"/>
            </w:tcBorders>
            <w:shd w:val="clear" w:color="auto" w:fill="auto"/>
            <w:vAlign w:val="center"/>
            <w:hideMark/>
          </w:tcPr>
          <w:p w14:paraId="595FD781"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FG&amp;SG</w:t>
            </w:r>
          </w:p>
        </w:tc>
        <w:tc>
          <w:tcPr>
            <w:tcW w:w="1590" w:type="pct"/>
            <w:tcBorders>
              <w:top w:val="nil"/>
              <w:left w:val="nil"/>
              <w:bottom w:val="single" w:sz="4" w:space="0" w:color="auto"/>
              <w:right w:val="nil"/>
            </w:tcBorders>
            <w:shd w:val="clear" w:color="auto" w:fill="auto"/>
            <w:vAlign w:val="center"/>
            <w:hideMark/>
          </w:tcPr>
          <w:p w14:paraId="4CDB558A"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Nir et al. (1988); Grey et al. (1989)</w:t>
            </w:r>
          </w:p>
        </w:tc>
        <w:tc>
          <w:tcPr>
            <w:tcW w:w="99" w:type="pct"/>
            <w:tcBorders>
              <w:top w:val="nil"/>
              <w:left w:val="nil"/>
              <w:bottom w:val="single" w:sz="4" w:space="0" w:color="auto"/>
              <w:right w:val="nil"/>
            </w:tcBorders>
            <w:shd w:val="clear" w:color="auto" w:fill="auto"/>
            <w:vAlign w:val="center"/>
            <w:hideMark/>
          </w:tcPr>
          <w:p w14:paraId="156D7BA2"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nil"/>
            </w:tcBorders>
            <w:shd w:val="clear" w:color="auto" w:fill="auto"/>
            <w:vAlign w:val="center"/>
            <w:hideMark/>
          </w:tcPr>
          <w:p w14:paraId="242CA9EE"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99" w:type="pct"/>
            <w:tcBorders>
              <w:top w:val="nil"/>
              <w:left w:val="nil"/>
              <w:bottom w:val="single" w:sz="4" w:space="0" w:color="auto"/>
              <w:right w:val="nil"/>
            </w:tcBorders>
            <w:shd w:val="clear" w:color="auto" w:fill="auto"/>
            <w:vAlign w:val="center"/>
            <w:hideMark/>
          </w:tcPr>
          <w:p w14:paraId="607FCC27"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nil"/>
            </w:tcBorders>
            <w:shd w:val="clear" w:color="auto" w:fill="auto"/>
            <w:vAlign w:val="center"/>
            <w:hideMark/>
          </w:tcPr>
          <w:p w14:paraId="21C7D2F4"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99" w:type="pct"/>
            <w:tcBorders>
              <w:top w:val="nil"/>
              <w:left w:val="nil"/>
              <w:bottom w:val="single" w:sz="4" w:space="0" w:color="auto"/>
              <w:right w:val="nil"/>
            </w:tcBorders>
            <w:shd w:val="clear" w:color="auto" w:fill="auto"/>
            <w:vAlign w:val="center"/>
            <w:hideMark/>
          </w:tcPr>
          <w:p w14:paraId="09F4ABDE"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9" w:type="pct"/>
            <w:tcBorders>
              <w:top w:val="nil"/>
              <w:left w:val="nil"/>
              <w:bottom w:val="single" w:sz="4" w:space="0" w:color="auto"/>
              <w:right w:val="nil"/>
            </w:tcBorders>
            <w:shd w:val="clear" w:color="auto" w:fill="auto"/>
            <w:vAlign w:val="center"/>
            <w:hideMark/>
          </w:tcPr>
          <w:p w14:paraId="0A72133B"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0.400</w:t>
            </w:r>
          </w:p>
        </w:tc>
        <w:tc>
          <w:tcPr>
            <w:tcW w:w="99" w:type="pct"/>
            <w:tcBorders>
              <w:top w:val="nil"/>
              <w:left w:val="nil"/>
              <w:bottom w:val="single" w:sz="4" w:space="0" w:color="auto"/>
              <w:right w:val="nil"/>
            </w:tcBorders>
            <w:shd w:val="clear" w:color="auto" w:fill="auto"/>
            <w:vAlign w:val="center"/>
            <w:hideMark/>
          </w:tcPr>
          <w:p w14:paraId="55587F05"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 </w:t>
            </w:r>
          </w:p>
        </w:tc>
        <w:tc>
          <w:tcPr>
            <w:tcW w:w="488" w:type="pct"/>
            <w:tcBorders>
              <w:top w:val="nil"/>
              <w:left w:val="nil"/>
              <w:bottom w:val="single" w:sz="4" w:space="0" w:color="auto"/>
              <w:right w:val="single" w:sz="4" w:space="0" w:color="auto"/>
            </w:tcBorders>
            <w:shd w:val="clear" w:color="auto" w:fill="auto"/>
            <w:vAlign w:val="center"/>
            <w:hideMark/>
          </w:tcPr>
          <w:p w14:paraId="3F0DD2AF" w14:textId="77777777" w:rsidR="00475C2E" w:rsidRPr="00475C2E" w:rsidRDefault="00475C2E" w:rsidP="00475C2E">
            <w:pPr>
              <w:spacing w:line="240" w:lineRule="auto"/>
              <w:jc w:val="center"/>
              <w:rPr>
                <w:color w:val="000000"/>
                <w:sz w:val="20"/>
                <w:szCs w:val="20"/>
                <w:lang w:val="fr-FR" w:eastAsia="fr-FR"/>
              </w:rPr>
            </w:pPr>
            <w:r w:rsidRPr="00475C2E">
              <w:rPr>
                <w:color w:val="000000"/>
                <w:sz w:val="20"/>
                <w:szCs w:val="20"/>
                <w:lang w:val="fr-FR" w:eastAsia="fr-FR"/>
              </w:rPr>
              <w:t>1</w:t>
            </w:r>
          </w:p>
        </w:tc>
      </w:tr>
    </w:tbl>
    <w:p w14:paraId="2A1B50A3" w14:textId="77777777" w:rsidR="006E7C7F" w:rsidRDefault="000D78C8" w:rsidP="000D78C8">
      <w:pPr>
        <w:pStyle w:val="Footnotes"/>
      </w:pPr>
      <w:r w:rsidRPr="000D78C8">
        <w:rPr>
          <w:b/>
        </w:rPr>
        <w:t>SFD lipid conc age</w:t>
      </w:r>
      <w:r>
        <w:t xml:space="preserve">, Age at which lipids concentration in separable fat depots gain stops increasing; </w:t>
      </w:r>
      <w:r w:rsidRPr="000D78C8">
        <w:rPr>
          <w:b/>
        </w:rPr>
        <w:t>SFD gain lipid conc ini</w:t>
      </w:r>
      <w:r>
        <w:t xml:space="preserve">, Initial concentration of lipids in separable fat depots; </w:t>
      </w:r>
      <w:r w:rsidRPr="000D78C8">
        <w:rPr>
          <w:b/>
        </w:rPr>
        <w:t>Tissue lipid conc</w:t>
      </w:r>
      <w:r>
        <w:t xml:space="preserve">, Total lipids concentration in the tissue; </w:t>
      </w:r>
      <w:r w:rsidRPr="000D78C8">
        <w:rPr>
          <w:b/>
        </w:rPr>
        <w:t>a Tissue neut lipid</w:t>
      </w:r>
      <w:r>
        <w:t>, proportion of neutral lipids in total lipids</w:t>
      </w:r>
    </w:p>
    <w:p w14:paraId="74F1467E" w14:textId="77777777" w:rsidR="00667D5F" w:rsidRPr="00D16D50" w:rsidRDefault="00667D5F" w:rsidP="00667D5F">
      <w:pPr>
        <w:autoSpaceDE w:val="0"/>
        <w:autoSpaceDN w:val="0"/>
        <w:adjustRightInd w:val="0"/>
        <w:spacing w:line="240" w:lineRule="auto"/>
        <w:ind w:left="720" w:hanging="720"/>
        <w:rPr>
          <w:rFonts w:ascii="Segoe UI" w:hAnsi="Segoe UI" w:cs="Segoe UI"/>
          <w:sz w:val="18"/>
          <w:szCs w:val="18"/>
        </w:rPr>
      </w:pPr>
      <w:r w:rsidRPr="00D16D50">
        <w:rPr>
          <w:rFonts w:ascii="Segoe UI" w:hAnsi="Segoe UI" w:cs="Segoe UI"/>
          <w:sz w:val="18"/>
          <w:szCs w:val="18"/>
        </w:rPr>
        <w:tab/>
      </w:r>
    </w:p>
    <w:p w14:paraId="672A4256" w14:textId="77777777" w:rsidR="008306FE" w:rsidRDefault="008306FE" w:rsidP="00C3615C">
      <w:pPr>
        <w:pStyle w:val="Heading2"/>
      </w:pPr>
    </w:p>
    <w:p w14:paraId="5B3FD31A" w14:textId="77777777" w:rsidR="00C3615C" w:rsidRDefault="0076427C" w:rsidP="00C3615C">
      <w:pPr>
        <w:pStyle w:val="Heading2"/>
      </w:pPr>
      <w:bookmarkStart w:id="9" w:name="_Toc16071787"/>
      <w:r>
        <w:t xml:space="preserve">Hematocrit, </w:t>
      </w:r>
      <w:r w:rsidR="00A9146C">
        <w:t xml:space="preserve">perfusion rate of the tissues and </w:t>
      </w:r>
      <w:r w:rsidR="00370B32">
        <w:t>c</w:t>
      </w:r>
      <w:r w:rsidR="00CF5CA8">
        <w:t xml:space="preserve">ardiac </w:t>
      </w:r>
      <w:r w:rsidR="00370B32">
        <w:t>blood flow</w:t>
      </w:r>
      <w:bookmarkEnd w:id="9"/>
      <w:r w:rsidR="00CF5CA8">
        <w:t xml:space="preserve"> </w:t>
      </w:r>
    </w:p>
    <w:p w14:paraId="3A9281EF" w14:textId="60F535D4" w:rsidR="00E01845" w:rsidRDefault="00E01845" w:rsidP="00E01845">
      <w:pPr>
        <w:pStyle w:val="Paragraph"/>
      </w:pPr>
      <w:r>
        <w:t>Data are presented in tables S</w:t>
      </w:r>
      <w:r w:rsidR="00F47EDE">
        <w:t>1</w:t>
      </w:r>
      <w:r>
        <w:t>.5.</w:t>
      </w:r>
    </w:p>
    <w:p w14:paraId="218F8079" w14:textId="77777777" w:rsidR="00A9146C" w:rsidRDefault="0076427C" w:rsidP="003513E2">
      <w:pPr>
        <w:pStyle w:val="Paragraph"/>
      </w:pPr>
      <w:r>
        <w:t>For lack of information</w:t>
      </w:r>
      <w:r w:rsidR="00A9146C">
        <w:t xml:space="preserve"> in literature,</w:t>
      </w:r>
      <w:r>
        <w:t xml:space="preserve"> we included data</w:t>
      </w:r>
      <w:r w:rsidR="008306FE">
        <w:t xml:space="preserve"> collected</w:t>
      </w:r>
      <w:r>
        <w:t xml:space="preserve"> not only </w:t>
      </w:r>
      <w:r w:rsidR="008306FE">
        <w:t>in</w:t>
      </w:r>
      <w:r>
        <w:t xml:space="preserve"> broilers but also </w:t>
      </w:r>
      <w:r w:rsidR="008306FE">
        <w:t xml:space="preserve">in </w:t>
      </w:r>
      <w:r>
        <w:t>lay</w:t>
      </w:r>
      <w:r w:rsidR="008306FE">
        <w:t>ers</w:t>
      </w:r>
      <w:r>
        <w:t xml:space="preserve">. </w:t>
      </w:r>
      <w:r w:rsidR="00F47EE9">
        <w:t xml:space="preserve">Mean values were used in the model. </w:t>
      </w:r>
    </w:p>
    <w:p w14:paraId="194062D9" w14:textId="77777777" w:rsidR="003513E2" w:rsidRDefault="003513E2" w:rsidP="00F47EE9">
      <w:pPr>
        <w:pStyle w:val="Tabletitle"/>
      </w:pPr>
    </w:p>
    <w:p w14:paraId="561CDDD9" w14:textId="49B9351B" w:rsidR="00F47EE9" w:rsidRDefault="00F47EE9" w:rsidP="00F47EE9">
      <w:pPr>
        <w:pStyle w:val="Tabletitle"/>
      </w:pPr>
      <w:r>
        <w:lastRenderedPageBreak/>
        <w:t>Table S</w:t>
      </w:r>
      <w:r w:rsidR="00F47EDE">
        <w:t>1</w:t>
      </w:r>
      <w:r>
        <w:t>.5: Blood haematocrit (Ht, %) and volumic mass (mVblood, g L</w:t>
      </w:r>
      <w:r w:rsidRPr="00F47EE9">
        <w:rPr>
          <w:vertAlign w:val="superscript"/>
        </w:rPr>
        <w:t>-1</w:t>
      </w:r>
      <w:r>
        <w:t>) and to tissues perfusion rate (L kg</w:t>
      </w:r>
      <w:r w:rsidRPr="00F47EE9">
        <w:rPr>
          <w:vertAlign w:val="superscript"/>
        </w:rPr>
        <w:t>-1</w:t>
      </w:r>
      <w:r>
        <w:t xml:space="preserve"> d</w:t>
      </w:r>
      <w:r w:rsidRPr="00F47EE9">
        <w:rPr>
          <w:vertAlign w:val="superscript"/>
        </w:rPr>
        <w:t>-1</w:t>
      </w:r>
      <w:r>
        <w:t>)</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873"/>
        <w:gridCol w:w="948"/>
        <w:gridCol w:w="496"/>
        <w:gridCol w:w="2496"/>
        <w:gridCol w:w="824"/>
        <w:gridCol w:w="674"/>
        <w:gridCol w:w="797"/>
        <w:gridCol w:w="146"/>
        <w:gridCol w:w="591"/>
        <w:gridCol w:w="591"/>
        <w:gridCol w:w="597"/>
        <w:gridCol w:w="590"/>
      </w:tblGrid>
      <w:tr w:rsidR="004A1C34" w:rsidRPr="004A1C34" w14:paraId="52E04156" w14:textId="77777777" w:rsidTr="00F47EE9">
        <w:trPr>
          <w:trHeight w:val="20"/>
        </w:trPr>
        <w:tc>
          <w:tcPr>
            <w:tcW w:w="454" w:type="pct"/>
            <w:vMerge w:val="restart"/>
            <w:tcBorders>
              <w:top w:val="single" w:sz="4" w:space="0" w:color="auto"/>
              <w:bottom w:val="single" w:sz="4" w:space="0" w:color="auto"/>
            </w:tcBorders>
            <w:shd w:val="clear" w:color="auto" w:fill="auto"/>
            <w:vAlign w:val="center"/>
            <w:hideMark/>
          </w:tcPr>
          <w:p w14:paraId="2C779E75"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Tissue</w:t>
            </w:r>
          </w:p>
        </w:tc>
        <w:tc>
          <w:tcPr>
            <w:tcW w:w="493" w:type="pct"/>
            <w:vMerge w:val="restart"/>
            <w:tcBorders>
              <w:top w:val="single" w:sz="4" w:space="0" w:color="auto"/>
              <w:bottom w:val="single" w:sz="4" w:space="0" w:color="auto"/>
            </w:tcBorders>
            <w:shd w:val="clear" w:color="auto" w:fill="auto"/>
            <w:vAlign w:val="center"/>
            <w:hideMark/>
          </w:tcPr>
          <w:p w14:paraId="0406B311"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Criteria</w:t>
            </w:r>
          </w:p>
        </w:tc>
        <w:tc>
          <w:tcPr>
            <w:tcW w:w="258" w:type="pct"/>
            <w:vMerge w:val="restart"/>
            <w:tcBorders>
              <w:top w:val="single" w:sz="4" w:space="0" w:color="auto"/>
              <w:bottom w:val="single" w:sz="4" w:space="0" w:color="auto"/>
            </w:tcBorders>
            <w:shd w:val="clear" w:color="auto" w:fill="auto"/>
            <w:vAlign w:val="center"/>
            <w:hideMark/>
          </w:tcPr>
          <w:p w14:paraId="10104E5F"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Unit</w:t>
            </w:r>
          </w:p>
        </w:tc>
        <w:tc>
          <w:tcPr>
            <w:tcW w:w="1297" w:type="pct"/>
            <w:vMerge w:val="restart"/>
            <w:tcBorders>
              <w:top w:val="single" w:sz="4" w:space="0" w:color="auto"/>
              <w:bottom w:val="single" w:sz="4" w:space="0" w:color="auto"/>
            </w:tcBorders>
            <w:shd w:val="clear" w:color="auto" w:fill="auto"/>
            <w:vAlign w:val="center"/>
            <w:hideMark/>
          </w:tcPr>
          <w:p w14:paraId="5C9B5905"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References</w:t>
            </w:r>
          </w:p>
        </w:tc>
        <w:tc>
          <w:tcPr>
            <w:tcW w:w="428" w:type="pct"/>
            <w:vMerge w:val="restart"/>
            <w:tcBorders>
              <w:top w:val="single" w:sz="4" w:space="0" w:color="auto"/>
              <w:bottom w:val="single" w:sz="4" w:space="0" w:color="auto"/>
            </w:tcBorders>
            <w:shd w:val="clear" w:color="auto" w:fill="auto"/>
            <w:vAlign w:val="center"/>
            <w:hideMark/>
          </w:tcPr>
          <w:p w14:paraId="4EB2EBBC"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Strain</w:t>
            </w:r>
          </w:p>
        </w:tc>
        <w:tc>
          <w:tcPr>
            <w:tcW w:w="764" w:type="pct"/>
            <w:gridSpan w:val="2"/>
            <w:tcBorders>
              <w:top w:val="single" w:sz="4" w:space="0" w:color="auto"/>
              <w:bottom w:val="single" w:sz="4" w:space="0" w:color="auto"/>
            </w:tcBorders>
            <w:shd w:val="clear" w:color="auto" w:fill="auto"/>
            <w:vAlign w:val="center"/>
            <w:hideMark/>
          </w:tcPr>
          <w:p w14:paraId="410A59BF"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Data</w:t>
            </w:r>
          </w:p>
        </w:tc>
        <w:tc>
          <w:tcPr>
            <w:tcW w:w="76" w:type="pct"/>
            <w:tcBorders>
              <w:top w:val="single" w:sz="4" w:space="0" w:color="auto"/>
              <w:bottom w:val="single" w:sz="4" w:space="0" w:color="auto"/>
            </w:tcBorders>
            <w:shd w:val="clear" w:color="auto" w:fill="auto"/>
            <w:vAlign w:val="center"/>
            <w:hideMark/>
          </w:tcPr>
          <w:p w14:paraId="4521D50B" w14:textId="77777777" w:rsidR="004A1C34" w:rsidRPr="004A1C34" w:rsidRDefault="004A1C34" w:rsidP="004A1C34">
            <w:pPr>
              <w:spacing w:line="240" w:lineRule="auto"/>
              <w:jc w:val="center"/>
              <w:rPr>
                <w:color w:val="000000"/>
                <w:sz w:val="20"/>
                <w:szCs w:val="20"/>
                <w:lang w:val="fr-FR" w:eastAsia="fr-FR"/>
              </w:rPr>
            </w:pPr>
          </w:p>
        </w:tc>
        <w:tc>
          <w:tcPr>
            <w:tcW w:w="307" w:type="pct"/>
            <w:vMerge w:val="restart"/>
            <w:tcBorders>
              <w:top w:val="single" w:sz="4" w:space="0" w:color="auto"/>
              <w:bottom w:val="single" w:sz="4" w:space="0" w:color="auto"/>
            </w:tcBorders>
            <w:shd w:val="clear" w:color="auto" w:fill="auto"/>
            <w:vAlign w:val="center"/>
            <w:hideMark/>
          </w:tcPr>
          <w:p w14:paraId="3DF6ECF9"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Min</w:t>
            </w:r>
          </w:p>
        </w:tc>
        <w:tc>
          <w:tcPr>
            <w:tcW w:w="307" w:type="pct"/>
            <w:vMerge w:val="restart"/>
            <w:tcBorders>
              <w:top w:val="single" w:sz="4" w:space="0" w:color="auto"/>
              <w:bottom w:val="single" w:sz="4" w:space="0" w:color="auto"/>
            </w:tcBorders>
            <w:shd w:val="clear" w:color="auto" w:fill="auto"/>
            <w:vAlign w:val="center"/>
            <w:hideMark/>
          </w:tcPr>
          <w:p w14:paraId="44EDEE77"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Max</w:t>
            </w:r>
          </w:p>
        </w:tc>
        <w:tc>
          <w:tcPr>
            <w:tcW w:w="310" w:type="pct"/>
            <w:vMerge w:val="restart"/>
            <w:tcBorders>
              <w:top w:val="single" w:sz="4" w:space="0" w:color="auto"/>
              <w:bottom w:val="single" w:sz="4" w:space="0" w:color="auto"/>
            </w:tcBorders>
            <w:shd w:val="clear" w:color="auto" w:fill="auto"/>
            <w:vAlign w:val="center"/>
            <w:hideMark/>
          </w:tcPr>
          <w:p w14:paraId="76E2152F"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Mean</w:t>
            </w:r>
          </w:p>
        </w:tc>
        <w:tc>
          <w:tcPr>
            <w:tcW w:w="307" w:type="pct"/>
            <w:vMerge w:val="restart"/>
            <w:tcBorders>
              <w:top w:val="single" w:sz="4" w:space="0" w:color="auto"/>
              <w:bottom w:val="single" w:sz="4" w:space="0" w:color="auto"/>
            </w:tcBorders>
            <w:shd w:val="clear" w:color="auto" w:fill="auto"/>
            <w:vAlign w:val="center"/>
            <w:hideMark/>
          </w:tcPr>
          <w:p w14:paraId="5A5390A0"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SD</w:t>
            </w:r>
          </w:p>
        </w:tc>
      </w:tr>
      <w:tr w:rsidR="004A1C34" w:rsidRPr="004A1C34" w14:paraId="46158AD1" w14:textId="77777777" w:rsidTr="00F47EE9">
        <w:trPr>
          <w:trHeight w:val="20"/>
        </w:trPr>
        <w:tc>
          <w:tcPr>
            <w:tcW w:w="454" w:type="pct"/>
            <w:vMerge/>
            <w:tcBorders>
              <w:top w:val="single" w:sz="4" w:space="0" w:color="auto"/>
              <w:bottom w:val="single" w:sz="4" w:space="0" w:color="auto"/>
            </w:tcBorders>
            <w:vAlign w:val="center"/>
            <w:hideMark/>
          </w:tcPr>
          <w:p w14:paraId="003759B6" w14:textId="77777777" w:rsidR="004A1C34" w:rsidRPr="004A1C34" w:rsidRDefault="004A1C34" w:rsidP="004A1C34">
            <w:pPr>
              <w:spacing w:line="240" w:lineRule="auto"/>
              <w:rPr>
                <w:color w:val="000000"/>
                <w:sz w:val="20"/>
                <w:szCs w:val="20"/>
                <w:lang w:val="fr-FR" w:eastAsia="fr-FR"/>
              </w:rPr>
            </w:pPr>
          </w:p>
        </w:tc>
        <w:tc>
          <w:tcPr>
            <w:tcW w:w="493" w:type="pct"/>
            <w:vMerge/>
            <w:tcBorders>
              <w:top w:val="single" w:sz="4" w:space="0" w:color="auto"/>
              <w:bottom w:val="single" w:sz="4" w:space="0" w:color="auto"/>
            </w:tcBorders>
            <w:vAlign w:val="center"/>
            <w:hideMark/>
          </w:tcPr>
          <w:p w14:paraId="667949F2" w14:textId="77777777" w:rsidR="004A1C34" w:rsidRPr="004A1C34" w:rsidRDefault="004A1C34" w:rsidP="004A1C34">
            <w:pPr>
              <w:spacing w:line="240" w:lineRule="auto"/>
              <w:rPr>
                <w:color w:val="000000"/>
                <w:sz w:val="20"/>
                <w:szCs w:val="20"/>
                <w:lang w:val="fr-FR" w:eastAsia="fr-FR"/>
              </w:rPr>
            </w:pPr>
          </w:p>
        </w:tc>
        <w:tc>
          <w:tcPr>
            <w:tcW w:w="258" w:type="pct"/>
            <w:vMerge/>
            <w:tcBorders>
              <w:top w:val="single" w:sz="4" w:space="0" w:color="auto"/>
              <w:bottom w:val="single" w:sz="4" w:space="0" w:color="auto"/>
            </w:tcBorders>
            <w:vAlign w:val="center"/>
            <w:hideMark/>
          </w:tcPr>
          <w:p w14:paraId="5616B6E9" w14:textId="77777777" w:rsidR="004A1C34" w:rsidRPr="004A1C34" w:rsidRDefault="004A1C34" w:rsidP="004A1C34">
            <w:pPr>
              <w:spacing w:line="240" w:lineRule="auto"/>
              <w:rPr>
                <w:color w:val="000000"/>
                <w:sz w:val="20"/>
                <w:szCs w:val="20"/>
                <w:lang w:val="fr-FR" w:eastAsia="fr-FR"/>
              </w:rPr>
            </w:pPr>
          </w:p>
        </w:tc>
        <w:tc>
          <w:tcPr>
            <w:tcW w:w="1297" w:type="pct"/>
            <w:vMerge/>
            <w:tcBorders>
              <w:top w:val="single" w:sz="4" w:space="0" w:color="auto"/>
              <w:bottom w:val="single" w:sz="4" w:space="0" w:color="auto"/>
            </w:tcBorders>
            <w:vAlign w:val="center"/>
            <w:hideMark/>
          </w:tcPr>
          <w:p w14:paraId="4073E362" w14:textId="77777777" w:rsidR="004A1C34" w:rsidRPr="004A1C34" w:rsidRDefault="004A1C34" w:rsidP="004A1C34">
            <w:pPr>
              <w:spacing w:line="240" w:lineRule="auto"/>
              <w:rPr>
                <w:color w:val="000000"/>
                <w:sz w:val="20"/>
                <w:szCs w:val="20"/>
                <w:lang w:val="fr-FR" w:eastAsia="fr-FR"/>
              </w:rPr>
            </w:pPr>
          </w:p>
        </w:tc>
        <w:tc>
          <w:tcPr>
            <w:tcW w:w="428" w:type="pct"/>
            <w:vMerge/>
            <w:tcBorders>
              <w:top w:val="single" w:sz="4" w:space="0" w:color="auto"/>
              <w:bottom w:val="single" w:sz="4" w:space="0" w:color="auto"/>
            </w:tcBorders>
            <w:vAlign w:val="center"/>
            <w:hideMark/>
          </w:tcPr>
          <w:p w14:paraId="38E6FF2B" w14:textId="77777777" w:rsidR="004A1C34" w:rsidRPr="004A1C34" w:rsidRDefault="004A1C34" w:rsidP="004A1C34">
            <w:pPr>
              <w:spacing w:line="240" w:lineRule="auto"/>
              <w:rPr>
                <w:color w:val="000000"/>
                <w:sz w:val="20"/>
                <w:szCs w:val="20"/>
                <w:lang w:val="fr-FR" w:eastAsia="fr-FR"/>
              </w:rPr>
            </w:pPr>
          </w:p>
        </w:tc>
        <w:tc>
          <w:tcPr>
            <w:tcW w:w="350" w:type="pct"/>
            <w:tcBorders>
              <w:top w:val="single" w:sz="4" w:space="0" w:color="auto"/>
              <w:bottom w:val="single" w:sz="4" w:space="0" w:color="auto"/>
            </w:tcBorders>
            <w:shd w:val="clear" w:color="auto" w:fill="auto"/>
            <w:vAlign w:val="center"/>
            <w:hideMark/>
          </w:tcPr>
          <w:p w14:paraId="10D7E2ED"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Type</w:t>
            </w:r>
          </w:p>
        </w:tc>
        <w:tc>
          <w:tcPr>
            <w:tcW w:w="414" w:type="pct"/>
            <w:tcBorders>
              <w:top w:val="single" w:sz="4" w:space="0" w:color="auto"/>
              <w:bottom w:val="single" w:sz="4" w:space="0" w:color="auto"/>
            </w:tcBorders>
            <w:shd w:val="clear" w:color="auto" w:fill="auto"/>
            <w:vAlign w:val="center"/>
            <w:hideMark/>
          </w:tcPr>
          <w:p w14:paraId="45294A75"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Number</w:t>
            </w:r>
          </w:p>
        </w:tc>
        <w:tc>
          <w:tcPr>
            <w:tcW w:w="76" w:type="pct"/>
            <w:tcBorders>
              <w:top w:val="single" w:sz="4" w:space="0" w:color="auto"/>
              <w:bottom w:val="single" w:sz="4" w:space="0" w:color="auto"/>
            </w:tcBorders>
            <w:shd w:val="clear" w:color="auto" w:fill="auto"/>
            <w:vAlign w:val="center"/>
            <w:hideMark/>
          </w:tcPr>
          <w:p w14:paraId="5C1A325C" w14:textId="77777777" w:rsidR="004A1C34" w:rsidRPr="004A1C34" w:rsidRDefault="004A1C34" w:rsidP="004A1C34">
            <w:pPr>
              <w:spacing w:line="240" w:lineRule="auto"/>
              <w:jc w:val="center"/>
              <w:rPr>
                <w:color w:val="000000"/>
                <w:sz w:val="20"/>
                <w:szCs w:val="20"/>
                <w:lang w:val="fr-FR" w:eastAsia="fr-FR"/>
              </w:rPr>
            </w:pPr>
          </w:p>
        </w:tc>
        <w:tc>
          <w:tcPr>
            <w:tcW w:w="307" w:type="pct"/>
            <w:vMerge/>
            <w:tcBorders>
              <w:top w:val="single" w:sz="4" w:space="0" w:color="auto"/>
              <w:bottom w:val="single" w:sz="4" w:space="0" w:color="auto"/>
            </w:tcBorders>
            <w:vAlign w:val="center"/>
            <w:hideMark/>
          </w:tcPr>
          <w:p w14:paraId="740AD4AD" w14:textId="77777777" w:rsidR="004A1C34" w:rsidRPr="004A1C34" w:rsidRDefault="004A1C34" w:rsidP="004A1C34">
            <w:pPr>
              <w:spacing w:line="240" w:lineRule="auto"/>
              <w:rPr>
                <w:color w:val="000000"/>
                <w:sz w:val="20"/>
                <w:szCs w:val="20"/>
                <w:lang w:val="fr-FR" w:eastAsia="fr-FR"/>
              </w:rPr>
            </w:pPr>
          </w:p>
        </w:tc>
        <w:tc>
          <w:tcPr>
            <w:tcW w:w="307" w:type="pct"/>
            <w:vMerge/>
            <w:tcBorders>
              <w:top w:val="single" w:sz="4" w:space="0" w:color="auto"/>
              <w:bottom w:val="single" w:sz="4" w:space="0" w:color="auto"/>
            </w:tcBorders>
            <w:vAlign w:val="center"/>
            <w:hideMark/>
          </w:tcPr>
          <w:p w14:paraId="5E8DE835" w14:textId="77777777" w:rsidR="004A1C34" w:rsidRPr="004A1C34" w:rsidRDefault="004A1C34" w:rsidP="004A1C34">
            <w:pPr>
              <w:spacing w:line="240" w:lineRule="auto"/>
              <w:rPr>
                <w:color w:val="000000"/>
                <w:sz w:val="20"/>
                <w:szCs w:val="20"/>
                <w:lang w:val="fr-FR" w:eastAsia="fr-FR"/>
              </w:rPr>
            </w:pPr>
          </w:p>
        </w:tc>
        <w:tc>
          <w:tcPr>
            <w:tcW w:w="310" w:type="pct"/>
            <w:vMerge/>
            <w:tcBorders>
              <w:top w:val="single" w:sz="4" w:space="0" w:color="auto"/>
              <w:bottom w:val="single" w:sz="4" w:space="0" w:color="auto"/>
            </w:tcBorders>
            <w:vAlign w:val="center"/>
            <w:hideMark/>
          </w:tcPr>
          <w:p w14:paraId="051220BC" w14:textId="77777777" w:rsidR="004A1C34" w:rsidRPr="004A1C34" w:rsidRDefault="004A1C34" w:rsidP="004A1C34">
            <w:pPr>
              <w:spacing w:line="240" w:lineRule="auto"/>
              <w:rPr>
                <w:color w:val="000000"/>
                <w:sz w:val="20"/>
                <w:szCs w:val="20"/>
                <w:lang w:val="fr-FR" w:eastAsia="fr-FR"/>
              </w:rPr>
            </w:pPr>
          </w:p>
        </w:tc>
        <w:tc>
          <w:tcPr>
            <w:tcW w:w="307" w:type="pct"/>
            <w:vMerge/>
            <w:tcBorders>
              <w:top w:val="single" w:sz="4" w:space="0" w:color="auto"/>
              <w:bottom w:val="single" w:sz="4" w:space="0" w:color="auto"/>
            </w:tcBorders>
            <w:vAlign w:val="center"/>
            <w:hideMark/>
          </w:tcPr>
          <w:p w14:paraId="237E79DB" w14:textId="77777777" w:rsidR="004A1C34" w:rsidRPr="004A1C34" w:rsidRDefault="004A1C34" w:rsidP="004A1C34">
            <w:pPr>
              <w:spacing w:line="240" w:lineRule="auto"/>
              <w:rPr>
                <w:color w:val="000000"/>
                <w:sz w:val="20"/>
                <w:szCs w:val="20"/>
                <w:lang w:val="fr-FR" w:eastAsia="fr-FR"/>
              </w:rPr>
            </w:pPr>
          </w:p>
        </w:tc>
      </w:tr>
      <w:tr w:rsidR="004A1C34" w:rsidRPr="004A1C34" w14:paraId="6C59D1AF" w14:textId="77777777" w:rsidTr="00F47EE9">
        <w:trPr>
          <w:trHeight w:val="20"/>
        </w:trPr>
        <w:tc>
          <w:tcPr>
            <w:tcW w:w="454" w:type="pct"/>
            <w:tcBorders>
              <w:top w:val="single" w:sz="4" w:space="0" w:color="auto"/>
              <w:bottom w:val="single" w:sz="4" w:space="0" w:color="auto"/>
            </w:tcBorders>
            <w:shd w:val="clear" w:color="auto" w:fill="auto"/>
            <w:vAlign w:val="center"/>
            <w:hideMark/>
          </w:tcPr>
          <w:p w14:paraId="437B5FF9"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Blood</w:t>
            </w:r>
          </w:p>
        </w:tc>
        <w:tc>
          <w:tcPr>
            <w:tcW w:w="493" w:type="pct"/>
            <w:tcBorders>
              <w:top w:val="single" w:sz="4" w:space="0" w:color="auto"/>
              <w:bottom w:val="single" w:sz="4" w:space="0" w:color="auto"/>
            </w:tcBorders>
            <w:shd w:val="clear" w:color="auto" w:fill="auto"/>
            <w:vAlign w:val="center"/>
            <w:hideMark/>
          </w:tcPr>
          <w:p w14:paraId="6F1DAA72"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Ht</w:t>
            </w:r>
          </w:p>
        </w:tc>
        <w:tc>
          <w:tcPr>
            <w:tcW w:w="258" w:type="pct"/>
            <w:tcBorders>
              <w:top w:val="single" w:sz="4" w:space="0" w:color="auto"/>
              <w:bottom w:val="single" w:sz="4" w:space="0" w:color="auto"/>
            </w:tcBorders>
            <w:shd w:val="clear" w:color="auto" w:fill="auto"/>
            <w:vAlign w:val="center"/>
            <w:hideMark/>
          </w:tcPr>
          <w:p w14:paraId="6020D332"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w:t>
            </w:r>
          </w:p>
        </w:tc>
        <w:tc>
          <w:tcPr>
            <w:tcW w:w="1297" w:type="pct"/>
            <w:tcBorders>
              <w:top w:val="single" w:sz="4" w:space="0" w:color="auto"/>
              <w:bottom w:val="single" w:sz="4" w:space="0" w:color="auto"/>
            </w:tcBorders>
            <w:shd w:val="clear" w:color="auto" w:fill="auto"/>
            <w:vAlign w:val="center"/>
            <w:hideMark/>
          </w:tcPr>
          <w:p w14:paraId="665301B3"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 xml:space="preserve">Alimohamadi et al. (2014); Deaton et al. </w:t>
            </w:r>
            <w:r w:rsidRPr="00D16D50">
              <w:rPr>
                <w:color w:val="000000"/>
                <w:sz w:val="20"/>
                <w:szCs w:val="20"/>
                <w:lang w:eastAsia="fr-FR"/>
              </w:rPr>
              <w:t xml:space="preserve">(1969); Shapiro et al. (1999); Wideman and Tackett (2000); Wideman et al. </w:t>
            </w:r>
            <w:r w:rsidRPr="004A1C34">
              <w:rPr>
                <w:color w:val="000000"/>
                <w:sz w:val="20"/>
                <w:szCs w:val="20"/>
                <w:lang w:val="fr-FR" w:eastAsia="fr-FR"/>
              </w:rPr>
              <w:t>(1998, 1999)</w:t>
            </w:r>
          </w:p>
        </w:tc>
        <w:tc>
          <w:tcPr>
            <w:tcW w:w="428" w:type="pct"/>
            <w:tcBorders>
              <w:top w:val="single" w:sz="4" w:space="0" w:color="auto"/>
              <w:bottom w:val="single" w:sz="4" w:space="0" w:color="auto"/>
            </w:tcBorders>
            <w:shd w:val="clear" w:color="auto" w:fill="auto"/>
            <w:vAlign w:val="center"/>
            <w:hideMark/>
          </w:tcPr>
          <w:p w14:paraId="19751662"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Broilers FG</w:t>
            </w:r>
          </w:p>
        </w:tc>
        <w:tc>
          <w:tcPr>
            <w:tcW w:w="350" w:type="pct"/>
            <w:tcBorders>
              <w:top w:val="single" w:sz="4" w:space="0" w:color="auto"/>
              <w:bottom w:val="single" w:sz="4" w:space="0" w:color="auto"/>
            </w:tcBorders>
            <w:shd w:val="clear" w:color="auto" w:fill="auto"/>
            <w:vAlign w:val="center"/>
            <w:hideMark/>
          </w:tcPr>
          <w:p w14:paraId="3BE865B9"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Means</w:t>
            </w:r>
          </w:p>
        </w:tc>
        <w:tc>
          <w:tcPr>
            <w:tcW w:w="414" w:type="pct"/>
            <w:tcBorders>
              <w:top w:val="single" w:sz="4" w:space="0" w:color="auto"/>
              <w:bottom w:val="single" w:sz="4" w:space="0" w:color="auto"/>
            </w:tcBorders>
            <w:shd w:val="clear" w:color="auto" w:fill="auto"/>
            <w:vAlign w:val="center"/>
            <w:hideMark/>
          </w:tcPr>
          <w:p w14:paraId="5D9345EB"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24</w:t>
            </w:r>
          </w:p>
        </w:tc>
        <w:tc>
          <w:tcPr>
            <w:tcW w:w="76" w:type="pct"/>
            <w:tcBorders>
              <w:top w:val="single" w:sz="4" w:space="0" w:color="auto"/>
              <w:bottom w:val="single" w:sz="4" w:space="0" w:color="auto"/>
            </w:tcBorders>
            <w:shd w:val="clear" w:color="auto" w:fill="auto"/>
            <w:vAlign w:val="center"/>
            <w:hideMark/>
          </w:tcPr>
          <w:p w14:paraId="75EE2ECC" w14:textId="77777777" w:rsidR="004A1C34" w:rsidRPr="004A1C34" w:rsidRDefault="004A1C34" w:rsidP="004A1C34">
            <w:pPr>
              <w:spacing w:line="240" w:lineRule="auto"/>
              <w:jc w:val="center"/>
              <w:rPr>
                <w:color w:val="000000"/>
                <w:sz w:val="20"/>
                <w:szCs w:val="20"/>
                <w:lang w:val="fr-FR" w:eastAsia="fr-FR"/>
              </w:rPr>
            </w:pPr>
          </w:p>
        </w:tc>
        <w:tc>
          <w:tcPr>
            <w:tcW w:w="307" w:type="pct"/>
            <w:tcBorders>
              <w:top w:val="single" w:sz="4" w:space="0" w:color="auto"/>
              <w:bottom w:val="single" w:sz="4" w:space="0" w:color="auto"/>
            </w:tcBorders>
            <w:shd w:val="clear" w:color="auto" w:fill="auto"/>
            <w:vAlign w:val="center"/>
            <w:hideMark/>
          </w:tcPr>
          <w:p w14:paraId="4D862D90"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22.7</w:t>
            </w:r>
          </w:p>
        </w:tc>
        <w:tc>
          <w:tcPr>
            <w:tcW w:w="307" w:type="pct"/>
            <w:tcBorders>
              <w:top w:val="single" w:sz="4" w:space="0" w:color="auto"/>
              <w:bottom w:val="single" w:sz="4" w:space="0" w:color="auto"/>
            </w:tcBorders>
            <w:shd w:val="clear" w:color="auto" w:fill="auto"/>
            <w:vAlign w:val="center"/>
            <w:hideMark/>
          </w:tcPr>
          <w:p w14:paraId="2F8EC50E"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34.8</w:t>
            </w:r>
          </w:p>
        </w:tc>
        <w:tc>
          <w:tcPr>
            <w:tcW w:w="310" w:type="pct"/>
            <w:tcBorders>
              <w:top w:val="single" w:sz="4" w:space="0" w:color="auto"/>
              <w:bottom w:val="single" w:sz="4" w:space="0" w:color="auto"/>
            </w:tcBorders>
            <w:shd w:val="clear" w:color="auto" w:fill="auto"/>
            <w:vAlign w:val="center"/>
            <w:hideMark/>
          </w:tcPr>
          <w:p w14:paraId="132A7877"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27.4</w:t>
            </w:r>
          </w:p>
        </w:tc>
        <w:tc>
          <w:tcPr>
            <w:tcW w:w="307" w:type="pct"/>
            <w:tcBorders>
              <w:top w:val="single" w:sz="4" w:space="0" w:color="auto"/>
              <w:bottom w:val="single" w:sz="4" w:space="0" w:color="auto"/>
            </w:tcBorders>
            <w:shd w:val="clear" w:color="auto" w:fill="auto"/>
            <w:vAlign w:val="center"/>
            <w:hideMark/>
          </w:tcPr>
          <w:p w14:paraId="5F5C208E"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2.9</w:t>
            </w:r>
          </w:p>
        </w:tc>
      </w:tr>
      <w:tr w:rsidR="004A1C34" w:rsidRPr="004A1C34" w14:paraId="489DE5DD" w14:textId="77777777" w:rsidTr="00F47EE9">
        <w:trPr>
          <w:trHeight w:val="20"/>
        </w:trPr>
        <w:tc>
          <w:tcPr>
            <w:tcW w:w="454" w:type="pct"/>
            <w:tcBorders>
              <w:top w:val="single" w:sz="4" w:space="0" w:color="auto"/>
              <w:bottom w:val="single" w:sz="4" w:space="0" w:color="auto"/>
            </w:tcBorders>
            <w:shd w:val="clear" w:color="auto" w:fill="auto"/>
            <w:vAlign w:val="center"/>
            <w:hideMark/>
          </w:tcPr>
          <w:p w14:paraId="4CCE0835"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Blood</w:t>
            </w:r>
          </w:p>
        </w:tc>
        <w:tc>
          <w:tcPr>
            <w:tcW w:w="493" w:type="pct"/>
            <w:tcBorders>
              <w:top w:val="single" w:sz="4" w:space="0" w:color="auto"/>
              <w:bottom w:val="single" w:sz="4" w:space="0" w:color="auto"/>
            </w:tcBorders>
            <w:shd w:val="clear" w:color="auto" w:fill="auto"/>
            <w:vAlign w:val="center"/>
            <w:hideMark/>
          </w:tcPr>
          <w:p w14:paraId="171DA6CF"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mVblood</w:t>
            </w:r>
          </w:p>
        </w:tc>
        <w:tc>
          <w:tcPr>
            <w:tcW w:w="258" w:type="pct"/>
            <w:tcBorders>
              <w:top w:val="single" w:sz="4" w:space="0" w:color="auto"/>
              <w:bottom w:val="single" w:sz="4" w:space="0" w:color="auto"/>
            </w:tcBorders>
            <w:shd w:val="clear" w:color="auto" w:fill="auto"/>
            <w:vAlign w:val="center"/>
            <w:hideMark/>
          </w:tcPr>
          <w:p w14:paraId="67950699"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g L</w:t>
            </w:r>
            <w:r w:rsidRPr="004A1C34">
              <w:rPr>
                <w:color w:val="000000"/>
                <w:sz w:val="20"/>
                <w:szCs w:val="20"/>
                <w:vertAlign w:val="superscript"/>
                <w:lang w:val="fr-FR" w:eastAsia="fr-FR"/>
              </w:rPr>
              <w:t>-1</w:t>
            </w:r>
          </w:p>
        </w:tc>
        <w:tc>
          <w:tcPr>
            <w:tcW w:w="1297" w:type="pct"/>
            <w:tcBorders>
              <w:top w:val="single" w:sz="4" w:space="0" w:color="auto"/>
              <w:bottom w:val="single" w:sz="4" w:space="0" w:color="auto"/>
            </w:tcBorders>
            <w:shd w:val="clear" w:color="auto" w:fill="auto"/>
            <w:vAlign w:val="center"/>
            <w:hideMark/>
          </w:tcPr>
          <w:p w14:paraId="5B2B0CA6"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Medway and Kare (1959)</w:t>
            </w:r>
          </w:p>
        </w:tc>
        <w:tc>
          <w:tcPr>
            <w:tcW w:w="428" w:type="pct"/>
            <w:tcBorders>
              <w:top w:val="single" w:sz="4" w:space="0" w:color="auto"/>
              <w:bottom w:val="single" w:sz="4" w:space="0" w:color="auto"/>
            </w:tcBorders>
            <w:shd w:val="clear" w:color="auto" w:fill="auto"/>
            <w:vAlign w:val="center"/>
            <w:hideMark/>
          </w:tcPr>
          <w:p w14:paraId="1D9119D1"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Layer</w:t>
            </w:r>
          </w:p>
        </w:tc>
        <w:tc>
          <w:tcPr>
            <w:tcW w:w="350" w:type="pct"/>
            <w:tcBorders>
              <w:top w:val="single" w:sz="4" w:space="0" w:color="auto"/>
              <w:bottom w:val="single" w:sz="4" w:space="0" w:color="auto"/>
            </w:tcBorders>
            <w:shd w:val="clear" w:color="auto" w:fill="auto"/>
            <w:vAlign w:val="center"/>
            <w:hideMark/>
          </w:tcPr>
          <w:p w14:paraId="629834C6"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Means</w:t>
            </w:r>
          </w:p>
        </w:tc>
        <w:tc>
          <w:tcPr>
            <w:tcW w:w="414" w:type="pct"/>
            <w:tcBorders>
              <w:top w:val="single" w:sz="4" w:space="0" w:color="auto"/>
              <w:bottom w:val="single" w:sz="4" w:space="0" w:color="auto"/>
            </w:tcBorders>
            <w:shd w:val="clear" w:color="auto" w:fill="auto"/>
            <w:vAlign w:val="center"/>
            <w:hideMark/>
          </w:tcPr>
          <w:p w14:paraId="042D8592"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7</w:t>
            </w:r>
          </w:p>
        </w:tc>
        <w:tc>
          <w:tcPr>
            <w:tcW w:w="76" w:type="pct"/>
            <w:tcBorders>
              <w:top w:val="single" w:sz="4" w:space="0" w:color="auto"/>
              <w:bottom w:val="single" w:sz="4" w:space="0" w:color="auto"/>
            </w:tcBorders>
            <w:shd w:val="clear" w:color="auto" w:fill="auto"/>
            <w:vAlign w:val="center"/>
            <w:hideMark/>
          </w:tcPr>
          <w:p w14:paraId="6169EC42" w14:textId="77777777" w:rsidR="004A1C34" w:rsidRPr="004A1C34" w:rsidRDefault="004A1C34" w:rsidP="004A1C34">
            <w:pPr>
              <w:spacing w:line="240" w:lineRule="auto"/>
              <w:jc w:val="center"/>
              <w:rPr>
                <w:color w:val="000000"/>
                <w:sz w:val="20"/>
                <w:szCs w:val="20"/>
                <w:lang w:val="fr-FR" w:eastAsia="fr-FR"/>
              </w:rPr>
            </w:pPr>
          </w:p>
        </w:tc>
        <w:tc>
          <w:tcPr>
            <w:tcW w:w="307" w:type="pct"/>
            <w:tcBorders>
              <w:top w:val="single" w:sz="4" w:space="0" w:color="auto"/>
              <w:bottom w:val="single" w:sz="4" w:space="0" w:color="auto"/>
            </w:tcBorders>
            <w:shd w:val="clear" w:color="auto" w:fill="auto"/>
            <w:vAlign w:val="center"/>
            <w:hideMark/>
          </w:tcPr>
          <w:p w14:paraId="37997EFD"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1.042</w:t>
            </w:r>
          </w:p>
        </w:tc>
        <w:tc>
          <w:tcPr>
            <w:tcW w:w="307" w:type="pct"/>
            <w:tcBorders>
              <w:top w:val="single" w:sz="4" w:space="0" w:color="auto"/>
              <w:bottom w:val="single" w:sz="4" w:space="0" w:color="auto"/>
            </w:tcBorders>
            <w:shd w:val="clear" w:color="auto" w:fill="auto"/>
            <w:vAlign w:val="center"/>
            <w:hideMark/>
          </w:tcPr>
          <w:p w14:paraId="16A96FAD"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1.046</w:t>
            </w:r>
          </w:p>
        </w:tc>
        <w:tc>
          <w:tcPr>
            <w:tcW w:w="310" w:type="pct"/>
            <w:tcBorders>
              <w:top w:val="single" w:sz="4" w:space="0" w:color="auto"/>
              <w:bottom w:val="single" w:sz="4" w:space="0" w:color="auto"/>
            </w:tcBorders>
            <w:shd w:val="clear" w:color="auto" w:fill="auto"/>
            <w:vAlign w:val="center"/>
            <w:hideMark/>
          </w:tcPr>
          <w:p w14:paraId="7D2E096D"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1.044</w:t>
            </w:r>
          </w:p>
        </w:tc>
        <w:tc>
          <w:tcPr>
            <w:tcW w:w="307" w:type="pct"/>
            <w:tcBorders>
              <w:top w:val="single" w:sz="4" w:space="0" w:color="auto"/>
              <w:bottom w:val="single" w:sz="4" w:space="0" w:color="auto"/>
            </w:tcBorders>
            <w:shd w:val="clear" w:color="auto" w:fill="auto"/>
            <w:vAlign w:val="center"/>
            <w:hideMark/>
          </w:tcPr>
          <w:p w14:paraId="6A2C82AC"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0.001</w:t>
            </w:r>
          </w:p>
        </w:tc>
      </w:tr>
      <w:tr w:rsidR="004A1C34" w:rsidRPr="004A1C34" w14:paraId="4E017F2D" w14:textId="77777777" w:rsidTr="00F47EE9">
        <w:trPr>
          <w:trHeight w:val="20"/>
        </w:trPr>
        <w:tc>
          <w:tcPr>
            <w:tcW w:w="454" w:type="pct"/>
            <w:tcBorders>
              <w:top w:val="single" w:sz="4" w:space="0" w:color="auto"/>
              <w:bottom w:val="single" w:sz="4" w:space="0" w:color="auto"/>
            </w:tcBorders>
            <w:shd w:val="clear" w:color="auto" w:fill="auto"/>
            <w:vAlign w:val="center"/>
            <w:hideMark/>
          </w:tcPr>
          <w:p w14:paraId="6C881FE8"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Liver</w:t>
            </w:r>
          </w:p>
        </w:tc>
        <w:tc>
          <w:tcPr>
            <w:tcW w:w="493" w:type="pct"/>
            <w:tcBorders>
              <w:top w:val="single" w:sz="4" w:space="0" w:color="auto"/>
              <w:bottom w:val="single" w:sz="4" w:space="0" w:color="auto"/>
            </w:tcBorders>
            <w:shd w:val="clear" w:color="auto" w:fill="auto"/>
            <w:vAlign w:val="center"/>
            <w:hideMark/>
          </w:tcPr>
          <w:p w14:paraId="3D3CF234"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Perfusion rate</w:t>
            </w:r>
          </w:p>
        </w:tc>
        <w:tc>
          <w:tcPr>
            <w:tcW w:w="258" w:type="pct"/>
            <w:tcBorders>
              <w:top w:val="single" w:sz="4" w:space="0" w:color="auto"/>
              <w:bottom w:val="single" w:sz="4" w:space="0" w:color="auto"/>
            </w:tcBorders>
            <w:shd w:val="clear" w:color="auto" w:fill="auto"/>
            <w:vAlign w:val="center"/>
            <w:hideMark/>
          </w:tcPr>
          <w:p w14:paraId="66249685"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L kg</w:t>
            </w:r>
            <w:r w:rsidRPr="004A1C34">
              <w:rPr>
                <w:color w:val="000000"/>
                <w:sz w:val="20"/>
                <w:szCs w:val="20"/>
                <w:vertAlign w:val="superscript"/>
                <w:lang w:val="fr-FR" w:eastAsia="fr-FR"/>
              </w:rPr>
              <w:t>-1</w:t>
            </w:r>
            <w:r w:rsidRPr="004A1C34">
              <w:rPr>
                <w:color w:val="000000"/>
                <w:sz w:val="20"/>
                <w:szCs w:val="20"/>
                <w:lang w:val="fr-FR" w:eastAsia="fr-FR"/>
              </w:rPr>
              <w:t xml:space="preserve"> d</w:t>
            </w:r>
            <w:r w:rsidRPr="004A1C34">
              <w:rPr>
                <w:color w:val="000000"/>
                <w:sz w:val="20"/>
                <w:szCs w:val="20"/>
                <w:vertAlign w:val="superscript"/>
                <w:lang w:val="fr-FR" w:eastAsia="fr-FR"/>
              </w:rPr>
              <w:t>-1</w:t>
            </w:r>
          </w:p>
        </w:tc>
        <w:tc>
          <w:tcPr>
            <w:tcW w:w="1297" w:type="pct"/>
            <w:tcBorders>
              <w:top w:val="single" w:sz="4" w:space="0" w:color="auto"/>
              <w:bottom w:val="single" w:sz="4" w:space="0" w:color="auto"/>
            </w:tcBorders>
            <w:shd w:val="clear" w:color="auto" w:fill="auto"/>
            <w:vAlign w:val="center"/>
            <w:hideMark/>
          </w:tcPr>
          <w:p w14:paraId="24AF6028"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 xml:space="preserve">Boelkins et al. (1973); Merrill et al. </w:t>
            </w:r>
            <w:r w:rsidRPr="00D16D50">
              <w:rPr>
                <w:color w:val="000000"/>
                <w:sz w:val="20"/>
                <w:szCs w:val="20"/>
                <w:lang w:eastAsia="fr-FR"/>
              </w:rPr>
              <w:t xml:space="preserve">(1981); Sapirstein and Hartman (1959); Weidner et al. </w:t>
            </w:r>
            <w:r w:rsidRPr="004A1C34">
              <w:rPr>
                <w:color w:val="000000"/>
                <w:sz w:val="20"/>
                <w:szCs w:val="20"/>
                <w:lang w:val="fr-FR" w:eastAsia="fr-FR"/>
              </w:rPr>
              <w:t xml:space="preserve">(1982) ; </w:t>
            </w:r>
            <w:r w:rsidR="008F3450">
              <w:rPr>
                <w:color w:val="000000"/>
                <w:sz w:val="20"/>
                <w:szCs w:val="20"/>
                <w:lang w:val="fr-FR" w:eastAsia="fr-FR"/>
              </w:rPr>
              <w:t>Wolfenson et al. (1978, 1981</w:t>
            </w:r>
            <w:r w:rsidR="008F3450" w:rsidRPr="004A1C34">
              <w:rPr>
                <w:color w:val="000000"/>
                <w:sz w:val="20"/>
                <w:szCs w:val="20"/>
                <w:lang w:val="fr-FR" w:eastAsia="fr-FR"/>
              </w:rPr>
              <w:t>)</w:t>
            </w:r>
            <w:r w:rsidR="008F3450">
              <w:rPr>
                <w:color w:val="000000"/>
                <w:sz w:val="20"/>
                <w:szCs w:val="20"/>
                <w:lang w:val="fr-FR" w:eastAsia="fr-FR"/>
              </w:rPr>
              <w:t xml:space="preserve">; </w:t>
            </w:r>
            <w:r w:rsidR="008F3450" w:rsidRPr="004A1C34">
              <w:rPr>
                <w:color w:val="000000"/>
                <w:sz w:val="20"/>
                <w:szCs w:val="20"/>
                <w:lang w:val="fr-FR" w:eastAsia="fr-FR"/>
              </w:rPr>
              <w:t>Wolfenson (1986)</w:t>
            </w:r>
          </w:p>
        </w:tc>
        <w:tc>
          <w:tcPr>
            <w:tcW w:w="428" w:type="pct"/>
            <w:tcBorders>
              <w:top w:val="single" w:sz="4" w:space="0" w:color="auto"/>
              <w:bottom w:val="single" w:sz="4" w:space="0" w:color="auto"/>
            </w:tcBorders>
            <w:shd w:val="clear" w:color="auto" w:fill="auto"/>
            <w:vAlign w:val="center"/>
            <w:hideMark/>
          </w:tcPr>
          <w:p w14:paraId="7708B153"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Layer</w:t>
            </w:r>
          </w:p>
        </w:tc>
        <w:tc>
          <w:tcPr>
            <w:tcW w:w="350" w:type="pct"/>
            <w:tcBorders>
              <w:top w:val="single" w:sz="4" w:space="0" w:color="auto"/>
              <w:bottom w:val="single" w:sz="4" w:space="0" w:color="auto"/>
            </w:tcBorders>
            <w:shd w:val="clear" w:color="auto" w:fill="auto"/>
            <w:vAlign w:val="center"/>
            <w:hideMark/>
          </w:tcPr>
          <w:p w14:paraId="2387B258"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Means</w:t>
            </w:r>
          </w:p>
        </w:tc>
        <w:tc>
          <w:tcPr>
            <w:tcW w:w="414" w:type="pct"/>
            <w:tcBorders>
              <w:top w:val="single" w:sz="4" w:space="0" w:color="auto"/>
              <w:bottom w:val="single" w:sz="4" w:space="0" w:color="auto"/>
            </w:tcBorders>
            <w:shd w:val="clear" w:color="auto" w:fill="auto"/>
            <w:vAlign w:val="center"/>
            <w:hideMark/>
          </w:tcPr>
          <w:p w14:paraId="27D190BE"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7</w:t>
            </w:r>
          </w:p>
        </w:tc>
        <w:tc>
          <w:tcPr>
            <w:tcW w:w="76" w:type="pct"/>
            <w:tcBorders>
              <w:top w:val="single" w:sz="4" w:space="0" w:color="auto"/>
              <w:bottom w:val="single" w:sz="4" w:space="0" w:color="auto"/>
            </w:tcBorders>
            <w:shd w:val="clear" w:color="auto" w:fill="auto"/>
            <w:vAlign w:val="center"/>
            <w:hideMark/>
          </w:tcPr>
          <w:p w14:paraId="2DAA9A66" w14:textId="77777777" w:rsidR="004A1C34" w:rsidRPr="004A1C34" w:rsidRDefault="004A1C34" w:rsidP="004A1C34">
            <w:pPr>
              <w:spacing w:line="240" w:lineRule="auto"/>
              <w:jc w:val="center"/>
              <w:rPr>
                <w:color w:val="000000"/>
                <w:sz w:val="20"/>
                <w:szCs w:val="20"/>
                <w:lang w:val="fr-FR" w:eastAsia="fr-FR"/>
              </w:rPr>
            </w:pPr>
          </w:p>
        </w:tc>
        <w:tc>
          <w:tcPr>
            <w:tcW w:w="307" w:type="pct"/>
            <w:tcBorders>
              <w:top w:val="single" w:sz="4" w:space="0" w:color="auto"/>
              <w:bottom w:val="single" w:sz="4" w:space="0" w:color="auto"/>
            </w:tcBorders>
            <w:shd w:val="clear" w:color="auto" w:fill="auto"/>
            <w:vAlign w:val="center"/>
            <w:hideMark/>
          </w:tcPr>
          <w:p w14:paraId="04F1F893"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778</w:t>
            </w:r>
          </w:p>
        </w:tc>
        <w:tc>
          <w:tcPr>
            <w:tcW w:w="307" w:type="pct"/>
            <w:tcBorders>
              <w:top w:val="single" w:sz="4" w:space="0" w:color="auto"/>
              <w:bottom w:val="single" w:sz="4" w:space="0" w:color="auto"/>
            </w:tcBorders>
            <w:shd w:val="clear" w:color="auto" w:fill="auto"/>
            <w:vAlign w:val="center"/>
            <w:hideMark/>
          </w:tcPr>
          <w:p w14:paraId="51D9D7BF"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1728</w:t>
            </w:r>
          </w:p>
        </w:tc>
        <w:tc>
          <w:tcPr>
            <w:tcW w:w="310" w:type="pct"/>
            <w:tcBorders>
              <w:top w:val="single" w:sz="4" w:space="0" w:color="auto"/>
              <w:bottom w:val="single" w:sz="4" w:space="0" w:color="auto"/>
            </w:tcBorders>
            <w:shd w:val="clear" w:color="auto" w:fill="auto"/>
            <w:vAlign w:val="center"/>
            <w:hideMark/>
          </w:tcPr>
          <w:p w14:paraId="2D36AB01"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1133</w:t>
            </w:r>
          </w:p>
        </w:tc>
        <w:tc>
          <w:tcPr>
            <w:tcW w:w="307" w:type="pct"/>
            <w:tcBorders>
              <w:top w:val="single" w:sz="4" w:space="0" w:color="auto"/>
              <w:bottom w:val="single" w:sz="4" w:space="0" w:color="auto"/>
            </w:tcBorders>
            <w:shd w:val="clear" w:color="auto" w:fill="auto"/>
            <w:vAlign w:val="center"/>
            <w:hideMark/>
          </w:tcPr>
          <w:p w14:paraId="254B1F6E"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374</w:t>
            </w:r>
          </w:p>
        </w:tc>
      </w:tr>
      <w:tr w:rsidR="004A1C34" w:rsidRPr="004A1C34" w14:paraId="10606D7E" w14:textId="77777777" w:rsidTr="00F47EE9">
        <w:trPr>
          <w:trHeight w:val="20"/>
        </w:trPr>
        <w:tc>
          <w:tcPr>
            <w:tcW w:w="454" w:type="pct"/>
            <w:tcBorders>
              <w:top w:val="single" w:sz="4" w:space="0" w:color="auto"/>
              <w:bottom w:val="single" w:sz="4" w:space="0" w:color="auto"/>
            </w:tcBorders>
            <w:shd w:val="clear" w:color="auto" w:fill="auto"/>
            <w:vAlign w:val="center"/>
            <w:hideMark/>
          </w:tcPr>
          <w:p w14:paraId="2A78AE60" w14:textId="77777777" w:rsidR="004A1C34" w:rsidRPr="004A1C34" w:rsidRDefault="00F47EE9" w:rsidP="004A1C34">
            <w:pPr>
              <w:spacing w:line="240" w:lineRule="auto"/>
              <w:jc w:val="center"/>
              <w:rPr>
                <w:color w:val="000000"/>
                <w:sz w:val="20"/>
                <w:szCs w:val="20"/>
                <w:lang w:val="fr-FR" w:eastAsia="fr-FR"/>
              </w:rPr>
            </w:pPr>
            <w:r>
              <w:rPr>
                <w:color w:val="000000"/>
                <w:sz w:val="20"/>
                <w:szCs w:val="20"/>
                <w:lang w:val="fr-FR" w:eastAsia="fr-FR"/>
              </w:rPr>
              <w:t>Breast</w:t>
            </w:r>
          </w:p>
        </w:tc>
        <w:tc>
          <w:tcPr>
            <w:tcW w:w="493" w:type="pct"/>
            <w:tcBorders>
              <w:top w:val="single" w:sz="4" w:space="0" w:color="auto"/>
              <w:bottom w:val="single" w:sz="4" w:space="0" w:color="auto"/>
            </w:tcBorders>
            <w:shd w:val="clear" w:color="auto" w:fill="auto"/>
            <w:vAlign w:val="center"/>
            <w:hideMark/>
          </w:tcPr>
          <w:p w14:paraId="72C66839"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Perfusion rate</w:t>
            </w:r>
          </w:p>
        </w:tc>
        <w:tc>
          <w:tcPr>
            <w:tcW w:w="258" w:type="pct"/>
            <w:tcBorders>
              <w:top w:val="single" w:sz="4" w:space="0" w:color="auto"/>
              <w:bottom w:val="single" w:sz="4" w:space="0" w:color="auto"/>
            </w:tcBorders>
            <w:shd w:val="clear" w:color="auto" w:fill="auto"/>
            <w:vAlign w:val="center"/>
            <w:hideMark/>
          </w:tcPr>
          <w:p w14:paraId="40993A42"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L kg</w:t>
            </w:r>
            <w:r w:rsidRPr="004A1C34">
              <w:rPr>
                <w:color w:val="000000"/>
                <w:sz w:val="20"/>
                <w:szCs w:val="20"/>
                <w:vertAlign w:val="superscript"/>
                <w:lang w:val="fr-FR" w:eastAsia="fr-FR"/>
              </w:rPr>
              <w:t>-1</w:t>
            </w:r>
            <w:r w:rsidRPr="004A1C34">
              <w:rPr>
                <w:color w:val="000000"/>
                <w:sz w:val="20"/>
                <w:szCs w:val="20"/>
                <w:lang w:val="fr-FR" w:eastAsia="fr-FR"/>
              </w:rPr>
              <w:t xml:space="preserve"> d</w:t>
            </w:r>
            <w:r w:rsidRPr="004A1C34">
              <w:rPr>
                <w:color w:val="000000"/>
                <w:sz w:val="20"/>
                <w:szCs w:val="20"/>
                <w:vertAlign w:val="superscript"/>
                <w:lang w:val="fr-FR" w:eastAsia="fr-FR"/>
              </w:rPr>
              <w:t>-1</w:t>
            </w:r>
          </w:p>
        </w:tc>
        <w:tc>
          <w:tcPr>
            <w:tcW w:w="1297" w:type="pct"/>
            <w:tcBorders>
              <w:top w:val="single" w:sz="4" w:space="0" w:color="auto"/>
              <w:bottom w:val="single" w:sz="4" w:space="0" w:color="auto"/>
            </w:tcBorders>
            <w:shd w:val="clear" w:color="auto" w:fill="auto"/>
            <w:vAlign w:val="center"/>
            <w:hideMark/>
          </w:tcPr>
          <w:p w14:paraId="515CD104" w14:textId="77777777" w:rsidR="004A1C34" w:rsidRPr="004A1C34" w:rsidRDefault="004A1C34" w:rsidP="004A1C34">
            <w:pPr>
              <w:spacing w:line="240" w:lineRule="auto"/>
              <w:jc w:val="center"/>
              <w:rPr>
                <w:color w:val="000000"/>
                <w:sz w:val="20"/>
                <w:szCs w:val="20"/>
                <w:lang w:val="fr-FR" w:eastAsia="fr-FR"/>
              </w:rPr>
            </w:pPr>
            <w:r w:rsidRPr="00D16D50">
              <w:rPr>
                <w:color w:val="000000"/>
                <w:sz w:val="20"/>
                <w:szCs w:val="20"/>
                <w:lang w:eastAsia="fr-FR"/>
              </w:rPr>
              <w:t xml:space="preserve">Sapirstein and Hartman (1959); </w:t>
            </w:r>
            <w:r w:rsidR="008F3450" w:rsidRPr="00D16D50">
              <w:rPr>
                <w:color w:val="000000"/>
                <w:sz w:val="20"/>
                <w:szCs w:val="20"/>
                <w:lang w:eastAsia="fr-FR"/>
              </w:rPr>
              <w:t xml:space="preserve">Wolfenson et al. </w:t>
            </w:r>
            <w:r w:rsidR="008F3450">
              <w:rPr>
                <w:color w:val="000000"/>
                <w:sz w:val="20"/>
                <w:szCs w:val="20"/>
                <w:lang w:val="fr-FR" w:eastAsia="fr-FR"/>
              </w:rPr>
              <w:t>(1978, 1981</w:t>
            </w:r>
            <w:r w:rsidR="008F3450" w:rsidRPr="004A1C34">
              <w:rPr>
                <w:color w:val="000000"/>
                <w:sz w:val="20"/>
                <w:szCs w:val="20"/>
                <w:lang w:val="fr-FR" w:eastAsia="fr-FR"/>
              </w:rPr>
              <w:t>)</w:t>
            </w:r>
            <w:r w:rsidR="008F3450">
              <w:rPr>
                <w:color w:val="000000"/>
                <w:sz w:val="20"/>
                <w:szCs w:val="20"/>
                <w:lang w:val="fr-FR" w:eastAsia="fr-FR"/>
              </w:rPr>
              <w:t xml:space="preserve">; </w:t>
            </w:r>
            <w:r w:rsidR="008F3450" w:rsidRPr="004A1C34">
              <w:rPr>
                <w:color w:val="000000"/>
                <w:sz w:val="20"/>
                <w:szCs w:val="20"/>
                <w:lang w:val="fr-FR" w:eastAsia="fr-FR"/>
              </w:rPr>
              <w:t>Wolfenson (1986)</w:t>
            </w:r>
          </w:p>
        </w:tc>
        <w:tc>
          <w:tcPr>
            <w:tcW w:w="428" w:type="pct"/>
            <w:tcBorders>
              <w:top w:val="single" w:sz="4" w:space="0" w:color="auto"/>
              <w:bottom w:val="single" w:sz="4" w:space="0" w:color="auto"/>
            </w:tcBorders>
            <w:shd w:val="clear" w:color="auto" w:fill="auto"/>
            <w:vAlign w:val="center"/>
            <w:hideMark/>
          </w:tcPr>
          <w:p w14:paraId="70CB5487"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Layer</w:t>
            </w:r>
          </w:p>
        </w:tc>
        <w:tc>
          <w:tcPr>
            <w:tcW w:w="350" w:type="pct"/>
            <w:tcBorders>
              <w:top w:val="single" w:sz="4" w:space="0" w:color="auto"/>
              <w:bottom w:val="single" w:sz="4" w:space="0" w:color="auto"/>
            </w:tcBorders>
            <w:shd w:val="clear" w:color="auto" w:fill="auto"/>
            <w:vAlign w:val="center"/>
            <w:hideMark/>
          </w:tcPr>
          <w:p w14:paraId="4376A339"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Means</w:t>
            </w:r>
          </w:p>
        </w:tc>
        <w:tc>
          <w:tcPr>
            <w:tcW w:w="414" w:type="pct"/>
            <w:tcBorders>
              <w:top w:val="single" w:sz="4" w:space="0" w:color="auto"/>
              <w:bottom w:val="single" w:sz="4" w:space="0" w:color="auto"/>
            </w:tcBorders>
            <w:shd w:val="clear" w:color="auto" w:fill="auto"/>
            <w:vAlign w:val="center"/>
            <w:hideMark/>
          </w:tcPr>
          <w:p w14:paraId="39609601"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4</w:t>
            </w:r>
          </w:p>
        </w:tc>
        <w:tc>
          <w:tcPr>
            <w:tcW w:w="76" w:type="pct"/>
            <w:tcBorders>
              <w:top w:val="single" w:sz="4" w:space="0" w:color="auto"/>
              <w:bottom w:val="single" w:sz="4" w:space="0" w:color="auto"/>
            </w:tcBorders>
            <w:shd w:val="clear" w:color="auto" w:fill="auto"/>
            <w:vAlign w:val="center"/>
            <w:hideMark/>
          </w:tcPr>
          <w:p w14:paraId="4967651A" w14:textId="77777777" w:rsidR="004A1C34" w:rsidRPr="004A1C34" w:rsidRDefault="004A1C34" w:rsidP="004A1C34">
            <w:pPr>
              <w:spacing w:line="240" w:lineRule="auto"/>
              <w:jc w:val="center"/>
              <w:rPr>
                <w:color w:val="000000"/>
                <w:sz w:val="20"/>
                <w:szCs w:val="20"/>
                <w:lang w:val="fr-FR" w:eastAsia="fr-FR"/>
              </w:rPr>
            </w:pPr>
          </w:p>
        </w:tc>
        <w:tc>
          <w:tcPr>
            <w:tcW w:w="307" w:type="pct"/>
            <w:tcBorders>
              <w:top w:val="single" w:sz="4" w:space="0" w:color="auto"/>
              <w:bottom w:val="single" w:sz="4" w:space="0" w:color="auto"/>
            </w:tcBorders>
            <w:shd w:val="clear" w:color="auto" w:fill="auto"/>
            <w:vAlign w:val="center"/>
            <w:hideMark/>
          </w:tcPr>
          <w:p w14:paraId="1E9E6DE4"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86</w:t>
            </w:r>
          </w:p>
        </w:tc>
        <w:tc>
          <w:tcPr>
            <w:tcW w:w="307" w:type="pct"/>
            <w:tcBorders>
              <w:top w:val="single" w:sz="4" w:space="0" w:color="auto"/>
              <w:bottom w:val="single" w:sz="4" w:space="0" w:color="auto"/>
            </w:tcBorders>
            <w:shd w:val="clear" w:color="auto" w:fill="auto"/>
            <w:vAlign w:val="center"/>
            <w:hideMark/>
          </w:tcPr>
          <w:p w14:paraId="3EEA7655"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216</w:t>
            </w:r>
          </w:p>
        </w:tc>
        <w:tc>
          <w:tcPr>
            <w:tcW w:w="310" w:type="pct"/>
            <w:tcBorders>
              <w:top w:val="single" w:sz="4" w:space="0" w:color="auto"/>
              <w:bottom w:val="single" w:sz="4" w:space="0" w:color="auto"/>
            </w:tcBorders>
            <w:shd w:val="clear" w:color="auto" w:fill="auto"/>
            <w:vAlign w:val="center"/>
            <w:hideMark/>
          </w:tcPr>
          <w:p w14:paraId="43CA5EB0"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139</w:t>
            </w:r>
          </w:p>
        </w:tc>
        <w:tc>
          <w:tcPr>
            <w:tcW w:w="307" w:type="pct"/>
            <w:tcBorders>
              <w:top w:val="single" w:sz="4" w:space="0" w:color="auto"/>
              <w:bottom w:val="single" w:sz="4" w:space="0" w:color="auto"/>
            </w:tcBorders>
            <w:shd w:val="clear" w:color="auto" w:fill="auto"/>
            <w:vAlign w:val="center"/>
            <w:hideMark/>
          </w:tcPr>
          <w:p w14:paraId="459F6E8A"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56</w:t>
            </w:r>
          </w:p>
        </w:tc>
      </w:tr>
      <w:tr w:rsidR="004A1C34" w:rsidRPr="004A1C34" w14:paraId="5E2CE189" w14:textId="77777777" w:rsidTr="00F47EE9">
        <w:trPr>
          <w:trHeight w:val="20"/>
        </w:trPr>
        <w:tc>
          <w:tcPr>
            <w:tcW w:w="454" w:type="pct"/>
            <w:tcBorders>
              <w:top w:val="single" w:sz="4" w:space="0" w:color="auto"/>
              <w:bottom w:val="single" w:sz="4" w:space="0" w:color="auto"/>
            </w:tcBorders>
            <w:shd w:val="clear" w:color="auto" w:fill="auto"/>
            <w:vAlign w:val="center"/>
            <w:hideMark/>
          </w:tcPr>
          <w:p w14:paraId="5E552794" w14:textId="77777777" w:rsidR="004A1C34" w:rsidRPr="004A1C34" w:rsidRDefault="004A1C34" w:rsidP="00F47EE9">
            <w:pPr>
              <w:spacing w:line="240" w:lineRule="auto"/>
              <w:jc w:val="center"/>
              <w:rPr>
                <w:color w:val="000000"/>
                <w:sz w:val="20"/>
                <w:szCs w:val="20"/>
                <w:lang w:val="fr-FR" w:eastAsia="fr-FR"/>
              </w:rPr>
            </w:pPr>
            <w:r w:rsidRPr="004A1C34">
              <w:rPr>
                <w:color w:val="000000"/>
                <w:sz w:val="20"/>
                <w:szCs w:val="20"/>
                <w:lang w:val="fr-FR" w:eastAsia="fr-FR"/>
              </w:rPr>
              <w:t xml:space="preserve">Leg </w:t>
            </w:r>
          </w:p>
        </w:tc>
        <w:tc>
          <w:tcPr>
            <w:tcW w:w="493" w:type="pct"/>
            <w:tcBorders>
              <w:top w:val="single" w:sz="4" w:space="0" w:color="auto"/>
              <w:bottom w:val="single" w:sz="4" w:space="0" w:color="auto"/>
            </w:tcBorders>
            <w:shd w:val="clear" w:color="auto" w:fill="auto"/>
            <w:vAlign w:val="center"/>
            <w:hideMark/>
          </w:tcPr>
          <w:p w14:paraId="03DC4A70"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Perfusion rate</w:t>
            </w:r>
          </w:p>
        </w:tc>
        <w:tc>
          <w:tcPr>
            <w:tcW w:w="258" w:type="pct"/>
            <w:tcBorders>
              <w:top w:val="single" w:sz="4" w:space="0" w:color="auto"/>
              <w:bottom w:val="single" w:sz="4" w:space="0" w:color="auto"/>
            </w:tcBorders>
            <w:shd w:val="clear" w:color="auto" w:fill="auto"/>
            <w:vAlign w:val="center"/>
            <w:hideMark/>
          </w:tcPr>
          <w:p w14:paraId="35204CDB"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L kg</w:t>
            </w:r>
            <w:r w:rsidRPr="004A1C34">
              <w:rPr>
                <w:color w:val="000000"/>
                <w:sz w:val="20"/>
                <w:szCs w:val="20"/>
                <w:vertAlign w:val="superscript"/>
                <w:lang w:val="fr-FR" w:eastAsia="fr-FR"/>
              </w:rPr>
              <w:t>-1</w:t>
            </w:r>
            <w:r w:rsidRPr="004A1C34">
              <w:rPr>
                <w:color w:val="000000"/>
                <w:sz w:val="20"/>
                <w:szCs w:val="20"/>
                <w:lang w:val="fr-FR" w:eastAsia="fr-FR"/>
              </w:rPr>
              <w:t xml:space="preserve"> d</w:t>
            </w:r>
            <w:r w:rsidRPr="004A1C34">
              <w:rPr>
                <w:color w:val="000000"/>
                <w:sz w:val="20"/>
                <w:szCs w:val="20"/>
                <w:vertAlign w:val="superscript"/>
                <w:lang w:val="fr-FR" w:eastAsia="fr-FR"/>
              </w:rPr>
              <w:t>-1</w:t>
            </w:r>
          </w:p>
        </w:tc>
        <w:tc>
          <w:tcPr>
            <w:tcW w:w="1297" w:type="pct"/>
            <w:tcBorders>
              <w:top w:val="single" w:sz="4" w:space="0" w:color="auto"/>
              <w:bottom w:val="single" w:sz="4" w:space="0" w:color="auto"/>
            </w:tcBorders>
            <w:shd w:val="clear" w:color="auto" w:fill="auto"/>
            <w:vAlign w:val="center"/>
            <w:hideMark/>
          </w:tcPr>
          <w:p w14:paraId="333140CE" w14:textId="77777777" w:rsidR="004A1C34" w:rsidRPr="004A1C34" w:rsidRDefault="004A1C34" w:rsidP="008F3450">
            <w:pPr>
              <w:spacing w:line="240" w:lineRule="auto"/>
              <w:jc w:val="center"/>
              <w:rPr>
                <w:color w:val="000000"/>
                <w:sz w:val="20"/>
                <w:szCs w:val="20"/>
                <w:lang w:val="fr-FR" w:eastAsia="fr-FR"/>
              </w:rPr>
            </w:pPr>
            <w:r w:rsidRPr="00D16D50">
              <w:rPr>
                <w:color w:val="000000"/>
                <w:sz w:val="20"/>
                <w:szCs w:val="20"/>
                <w:lang w:eastAsia="fr-FR"/>
              </w:rPr>
              <w:t xml:space="preserve">Sapirstein and Hartman (1959); Wolfenson et al. </w:t>
            </w:r>
            <w:r w:rsidRPr="004A1C34">
              <w:rPr>
                <w:color w:val="000000"/>
                <w:sz w:val="20"/>
                <w:szCs w:val="20"/>
                <w:lang w:val="fr-FR" w:eastAsia="fr-FR"/>
              </w:rPr>
              <w:t>(1981)</w:t>
            </w:r>
            <w:r w:rsidR="008F3450">
              <w:rPr>
                <w:color w:val="000000"/>
                <w:sz w:val="20"/>
                <w:szCs w:val="20"/>
                <w:lang w:val="fr-FR" w:eastAsia="fr-FR"/>
              </w:rPr>
              <w:t>;</w:t>
            </w:r>
            <w:r w:rsidR="008F3450" w:rsidRPr="004A1C34">
              <w:rPr>
                <w:color w:val="000000"/>
                <w:sz w:val="20"/>
                <w:szCs w:val="20"/>
                <w:lang w:val="fr-FR" w:eastAsia="fr-FR"/>
              </w:rPr>
              <w:t xml:space="preserve"> Wolfenson (1986)</w:t>
            </w:r>
          </w:p>
        </w:tc>
        <w:tc>
          <w:tcPr>
            <w:tcW w:w="428" w:type="pct"/>
            <w:tcBorders>
              <w:top w:val="single" w:sz="4" w:space="0" w:color="auto"/>
              <w:bottom w:val="single" w:sz="4" w:space="0" w:color="auto"/>
            </w:tcBorders>
            <w:shd w:val="clear" w:color="auto" w:fill="auto"/>
            <w:vAlign w:val="center"/>
            <w:hideMark/>
          </w:tcPr>
          <w:p w14:paraId="038FF11C"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Layer</w:t>
            </w:r>
          </w:p>
        </w:tc>
        <w:tc>
          <w:tcPr>
            <w:tcW w:w="350" w:type="pct"/>
            <w:tcBorders>
              <w:top w:val="single" w:sz="4" w:space="0" w:color="auto"/>
              <w:bottom w:val="single" w:sz="4" w:space="0" w:color="auto"/>
            </w:tcBorders>
            <w:shd w:val="clear" w:color="auto" w:fill="auto"/>
            <w:vAlign w:val="center"/>
            <w:hideMark/>
          </w:tcPr>
          <w:p w14:paraId="44218395"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Means</w:t>
            </w:r>
          </w:p>
        </w:tc>
        <w:tc>
          <w:tcPr>
            <w:tcW w:w="414" w:type="pct"/>
            <w:tcBorders>
              <w:top w:val="single" w:sz="4" w:space="0" w:color="auto"/>
              <w:bottom w:val="single" w:sz="4" w:space="0" w:color="auto"/>
            </w:tcBorders>
            <w:shd w:val="clear" w:color="auto" w:fill="auto"/>
            <w:vAlign w:val="center"/>
            <w:hideMark/>
          </w:tcPr>
          <w:p w14:paraId="54C1BEBF"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3</w:t>
            </w:r>
          </w:p>
        </w:tc>
        <w:tc>
          <w:tcPr>
            <w:tcW w:w="76" w:type="pct"/>
            <w:tcBorders>
              <w:top w:val="single" w:sz="4" w:space="0" w:color="auto"/>
              <w:bottom w:val="single" w:sz="4" w:space="0" w:color="auto"/>
            </w:tcBorders>
            <w:shd w:val="clear" w:color="auto" w:fill="auto"/>
            <w:vAlign w:val="center"/>
            <w:hideMark/>
          </w:tcPr>
          <w:p w14:paraId="27BF9A80" w14:textId="77777777" w:rsidR="004A1C34" w:rsidRPr="004A1C34" w:rsidRDefault="004A1C34" w:rsidP="004A1C34">
            <w:pPr>
              <w:spacing w:line="240" w:lineRule="auto"/>
              <w:jc w:val="center"/>
              <w:rPr>
                <w:color w:val="000000"/>
                <w:sz w:val="20"/>
                <w:szCs w:val="20"/>
                <w:lang w:val="fr-FR" w:eastAsia="fr-FR"/>
              </w:rPr>
            </w:pPr>
          </w:p>
        </w:tc>
        <w:tc>
          <w:tcPr>
            <w:tcW w:w="307" w:type="pct"/>
            <w:tcBorders>
              <w:top w:val="single" w:sz="4" w:space="0" w:color="auto"/>
              <w:bottom w:val="single" w:sz="4" w:space="0" w:color="auto"/>
            </w:tcBorders>
            <w:shd w:val="clear" w:color="auto" w:fill="auto"/>
            <w:vAlign w:val="center"/>
            <w:hideMark/>
          </w:tcPr>
          <w:p w14:paraId="7C96F6AA"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137</w:t>
            </w:r>
          </w:p>
        </w:tc>
        <w:tc>
          <w:tcPr>
            <w:tcW w:w="307" w:type="pct"/>
            <w:tcBorders>
              <w:top w:val="single" w:sz="4" w:space="0" w:color="auto"/>
              <w:bottom w:val="single" w:sz="4" w:space="0" w:color="auto"/>
            </w:tcBorders>
            <w:shd w:val="clear" w:color="auto" w:fill="auto"/>
            <w:vAlign w:val="center"/>
            <w:hideMark/>
          </w:tcPr>
          <w:p w14:paraId="4681D39D"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216</w:t>
            </w:r>
          </w:p>
        </w:tc>
        <w:tc>
          <w:tcPr>
            <w:tcW w:w="310" w:type="pct"/>
            <w:tcBorders>
              <w:top w:val="single" w:sz="4" w:space="0" w:color="auto"/>
              <w:bottom w:val="single" w:sz="4" w:space="0" w:color="auto"/>
            </w:tcBorders>
            <w:shd w:val="clear" w:color="auto" w:fill="auto"/>
            <w:vAlign w:val="center"/>
            <w:hideMark/>
          </w:tcPr>
          <w:p w14:paraId="7DA0119D"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190</w:t>
            </w:r>
          </w:p>
        </w:tc>
        <w:tc>
          <w:tcPr>
            <w:tcW w:w="307" w:type="pct"/>
            <w:tcBorders>
              <w:top w:val="single" w:sz="4" w:space="0" w:color="auto"/>
              <w:bottom w:val="single" w:sz="4" w:space="0" w:color="auto"/>
            </w:tcBorders>
            <w:shd w:val="clear" w:color="auto" w:fill="auto"/>
            <w:vAlign w:val="center"/>
            <w:hideMark/>
          </w:tcPr>
          <w:p w14:paraId="00D09D3D"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46</w:t>
            </w:r>
          </w:p>
        </w:tc>
      </w:tr>
      <w:tr w:rsidR="004A1C34" w:rsidRPr="004A1C34" w14:paraId="39090101" w14:textId="77777777" w:rsidTr="00F47EE9">
        <w:trPr>
          <w:trHeight w:val="20"/>
        </w:trPr>
        <w:tc>
          <w:tcPr>
            <w:tcW w:w="454" w:type="pct"/>
            <w:tcBorders>
              <w:top w:val="single" w:sz="4" w:space="0" w:color="auto"/>
            </w:tcBorders>
            <w:shd w:val="clear" w:color="auto" w:fill="auto"/>
            <w:vAlign w:val="center"/>
            <w:hideMark/>
          </w:tcPr>
          <w:p w14:paraId="7AD51D55"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Skin</w:t>
            </w:r>
          </w:p>
        </w:tc>
        <w:tc>
          <w:tcPr>
            <w:tcW w:w="493" w:type="pct"/>
            <w:tcBorders>
              <w:top w:val="single" w:sz="4" w:space="0" w:color="auto"/>
            </w:tcBorders>
            <w:shd w:val="clear" w:color="auto" w:fill="auto"/>
            <w:vAlign w:val="center"/>
            <w:hideMark/>
          </w:tcPr>
          <w:p w14:paraId="5CD34601"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Perfusion rate</w:t>
            </w:r>
          </w:p>
        </w:tc>
        <w:tc>
          <w:tcPr>
            <w:tcW w:w="258" w:type="pct"/>
            <w:tcBorders>
              <w:top w:val="single" w:sz="4" w:space="0" w:color="auto"/>
            </w:tcBorders>
            <w:shd w:val="clear" w:color="auto" w:fill="auto"/>
            <w:vAlign w:val="center"/>
            <w:hideMark/>
          </w:tcPr>
          <w:p w14:paraId="30318595"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L kg</w:t>
            </w:r>
            <w:r w:rsidRPr="004A1C34">
              <w:rPr>
                <w:color w:val="000000"/>
                <w:sz w:val="20"/>
                <w:szCs w:val="20"/>
                <w:vertAlign w:val="superscript"/>
                <w:lang w:val="fr-FR" w:eastAsia="fr-FR"/>
              </w:rPr>
              <w:t>-1</w:t>
            </w:r>
            <w:r w:rsidRPr="004A1C34">
              <w:rPr>
                <w:color w:val="000000"/>
                <w:sz w:val="20"/>
                <w:szCs w:val="20"/>
                <w:lang w:val="fr-FR" w:eastAsia="fr-FR"/>
              </w:rPr>
              <w:t xml:space="preserve"> d</w:t>
            </w:r>
            <w:r w:rsidRPr="004A1C34">
              <w:rPr>
                <w:color w:val="000000"/>
                <w:sz w:val="20"/>
                <w:szCs w:val="20"/>
                <w:vertAlign w:val="superscript"/>
                <w:lang w:val="fr-FR" w:eastAsia="fr-FR"/>
              </w:rPr>
              <w:t>-1</w:t>
            </w:r>
          </w:p>
        </w:tc>
        <w:tc>
          <w:tcPr>
            <w:tcW w:w="1297" w:type="pct"/>
            <w:tcBorders>
              <w:top w:val="single" w:sz="4" w:space="0" w:color="auto"/>
            </w:tcBorders>
            <w:shd w:val="clear" w:color="auto" w:fill="auto"/>
            <w:vAlign w:val="center"/>
            <w:hideMark/>
          </w:tcPr>
          <w:p w14:paraId="76DE6A36" w14:textId="77777777" w:rsidR="004A1C34" w:rsidRPr="004A1C34" w:rsidRDefault="004A1C34" w:rsidP="008F3450">
            <w:pPr>
              <w:spacing w:line="240" w:lineRule="auto"/>
              <w:jc w:val="center"/>
              <w:rPr>
                <w:color w:val="000000"/>
                <w:sz w:val="20"/>
                <w:szCs w:val="20"/>
                <w:lang w:val="fr-FR" w:eastAsia="fr-FR"/>
              </w:rPr>
            </w:pPr>
            <w:r w:rsidRPr="004A1C34">
              <w:rPr>
                <w:color w:val="000000"/>
                <w:sz w:val="20"/>
                <w:szCs w:val="20"/>
                <w:lang w:val="fr-FR" w:eastAsia="fr-FR"/>
              </w:rPr>
              <w:t xml:space="preserve">Weidner et al. (1982); </w:t>
            </w:r>
            <w:r w:rsidR="008F3450">
              <w:rPr>
                <w:color w:val="000000"/>
                <w:sz w:val="20"/>
                <w:szCs w:val="20"/>
                <w:lang w:val="fr-FR" w:eastAsia="fr-FR"/>
              </w:rPr>
              <w:t>Wolfenson et al. (1978, 1981</w:t>
            </w:r>
            <w:r w:rsidRPr="004A1C34">
              <w:rPr>
                <w:color w:val="000000"/>
                <w:sz w:val="20"/>
                <w:szCs w:val="20"/>
                <w:lang w:val="fr-FR" w:eastAsia="fr-FR"/>
              </w:rPr>
              <w:t>)</w:t>
            </w:r>
            <w:r w:rsidR="008F3450">
              <w:rPr>
                <w:color w:val="000000"/>
                <w:sz w:val="20"/>
                <w:szCs w:val="20"/>
                <w:lang w:val="fr-FR" w:eastAsia="fr-FR"/>
              </w:rPr>
              <w:t xml:space="preserve">; </w:t>
            </w:r>
            <w:r w:rsidR="008F3450" w:rsidRPr="004A1C34">
              <w:rPr>
                <w:color w:val="000000"/>
                <w:sz w:val="20"/>
                <w:szCs w:val="20"/>
                <w:lang w:val="fr-FR" w:eastAsia="fr-FR"/>
              </w:rPr>
              <w:t>Wolfenson (1986)</w:t>
            </w:r>
          </w:p>
        </w:tc>
        <w:tc>
          <w:tcPr>
            <w:tcW w:w="428" w:type="pct"/>
            <w:tcBorders>
              <w:top w:val="single" w:sz="4" w:space="0" w:color="auto"/>
            </w:tcBorders>
            <w:shd w:val="clear" w:color="auto" w:fill="auto"/>
            <w:vAlign w:val="center"/>
            <w:hideMark/>
          </w:tcPr>
          <w:p w14:paraId="4D9D8597"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Layer</w:t>
            </w:r>
          </w:p>
        </w:tc>
        <w:tc>
          <w:tcPr>
            <w:tcW w:w="350" w:type="pct"/>
            <w:tcBorders>
              <w:top w:val="single" w:sz="4" w:space="0" w:color="auto"/>
            </w:tcBorders>
            <w:shd w:val="clear" w:color="auto" w:fill="auto"/>
            <w:vAlign w:val="center"/>
            <w:hideMark/>
          </w:tcPr>
          <w:p w14:paraId="2F1AC1F5"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Means</w:t>
            </w:r>
          </w:p>
        </w:tc>
        <w:tc>
          <w:tcPr>
            <w:tcW w:w="414" w:type="pct"/>
            <w:tcBorders>
              <w:top w:val="single" w:sz="4" w:space="0" w:color="auto"/>
            </w:tcBorders>
            <w:shd w:val="clear" w:color="auto" w:fill="auto"/>
            <w:vAlign w:val="center"/>
            <w:hideMark/>
          </w:tcPr>
          <w:p w14:paraId="308F8E26"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6</w:t>
            </w:r>
          </w:p>
        </w:tc>
        <w:tc>
          <w:tcPr>
            <w:tcW w:w="76" w:type="pct"/>
            <w:tcBorders>
              <w:top w:val="single" w:sz="4" w:space="0" w:color="auto"/>
            </w:tcBorders>
            <w:shd w:val="clear" w:color="auto" w:fill="auto"/>
            <w:vAlign w:val="center"/>
            <w:hideMark/>
          </w:tcPr>
          <w:p w14:paraId="0E4D1FD9" w14:textId="77777777" w:rsidR="004A1C34" w:rsidRPr="004A1C34" w:rsidRDefault="004A1C34" w:rsidP="004A1C34">
            <w:pPr>
              <w:spacing w:line="240" w:lineRule="auto"/>
              <w:jc w:val="center"/>
              <w:rPr>
                <w:color w:val="000000"/>
                <w:sz w:val="20"/>
                <w:szCs w:val="20"/>
                <w:lang w:val="fr-FR" w:eastAsia="fr-FR"/>
              </w:rPr>
            </w:pPr>
          </w:p>
        </w:tc>
        <w:tc>
          <w:tcPr>
            <w:tcW w:w="307" w:type="pct"/>
            <w:tcBorders>
              <w:top w:val="single" w:sz="4" w:space="0" w:color="auto"/>
            </w:tcBorders>
            <w:shd w:val="clear" w:color="auto" w:fill="auto"/>
            <w:vAlign w:val="center"/>
            <w:hideMark/>
          </w:tcPr>
          <w:p w14:paraId="3FCB8BB8"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43</w:t>
            </w:r>
          </w:p>
        </w:tc>
        <w:tc>
          <w:tcPr>
            <w:tcW w:w="307" w:type="pct"/>
            <w:tcBorders>
              <w:top w:val="single" w:sz="4" w:space="0" w:color="auto"/>
            </w:tcBorders>
            <w:shd w:val="clear" w:color="auto" w:fill="auto"/>
            <w:vAlign w:val="center"/>
            <w:hideMark/>
          </w:tcPr>
          <w:p w14:paraId="7EBBDB0C"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216</w:t>
            </w:r>
          </w:p>
        </w:tc>
        <w:tc>
          <w:tcPr>
            <w:tcW w:w="310" w:type="pct"/>
            <w:tcBorders>
              <w:top w:val="single" w:sz="4" w:space="0" w:color="auto"/>
            </w:tcBorders>
            <w:shd w:val="clear" w:color="auto" w:fill="auto"/>
            <w:vAlign w:val="center"/>
            <w:hideMark/>
          </w:tcPr>
          <w:p w14:paraId="07CF46F6"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104</w:t>
            </w:r>
          </w:p>
        </w:tc>
        <w:tc>
          <w:tcPr>
            <w:tcW w:w="307" w:type="pct"/>
            <w:tcBorders>
              <w:top w:val="single" w:sz="4" w:space="0" w:color="auto"/>
            </w:tcBorders>
            <w:shd w:val="clear" w:color="auto" w:fill="auto"/>
            <w:vAlign w:val="center"/>
            <w:hideMark/>
          </w:tcPr>
          <w:p w14:paraId="35E1F88D" w14:textId="77777777" w:rsidR="004A1C34" w:rsidRPr="004A1C34" w:rsidRDefault="004A1C34" w:rsidP="004A1C34">
            <w:pPr>
              <w:spacing w:line="240" w:lineRule="auto"/>
              <w:jc w:val="center"/>
              <w:rPr>
                <w:color w:val="000000"/>
                <w:sz w:val="20"/>
                <w:szCs w:val="20"/>
                <w:lang w:val="fr-FR" w:eastAsia="fr-FR"/>
              </w:rPr>
            </w:pPr>
            <w:r w:rsidRPr="004A1C34">
              <w:rPr>
                <w:color w:val="000000"/>
                <w:sz w:val="20"/>
                <w:szCs w:val="20"/>
                <w:lang w:val="fr-FR" w:eastAsia="fr-FR"/>
              </w:rPr>
              <w:t>64</w:t>
            </w:r>
          </w:p>
        </w:tc>
      </w:tr>
    </w:tbl>
    <w:p w14:paraId="29785DA7" w14:textId="77777777" w:rsidR="00FB4E8F" w:rsidRDefault="00FB4E8F" w:rsidP="00FB4E8F">
      <w:pPr>
        <w:pStyle w:val="Footnotes"/>
        <w:rPr>
          <w:szCs w:val="20"/>
        </w:rPr>
      </w:pPr>
      <w:r w:rsidRPr="00E63DD1">
        <w:rPr>
          <w:vertAlign w:val="superscript"/>
        </w:rPr>
        <w:t>1</w:t>
      </w:r>
      <w:r w:rsidR="00F47EE9" w:rsidRPr="00C049A4">
        <w:rPr>
          <w:rStyle w:val="tlid-translation"/>
        </w:rPr>
        <w:t>The daily plasma flow to each tissue (Q tissue, L d</w:t>
      </w:r>
      <w:r w:rsidR="00F47EE9" w:rsidRPr="00C049A4">
        <w:rPr>
          <w:rStyle w:val="tlid-translation"/>
          <w:vertAlign w:val="superscript"/>
        </w:rPr>
        <w:t>-1</w:t>
      </w:r>
      <w:r w:rsidR="00F47EE9" w:rsidRPr="00C049A4">
        <w:rPr>
          <w:rStyle w:val="tlid-translation"/>
        </w:rPr>
        <w:t xml:space="preserve">) is </w:t>
      </w:r>
      <w:r w:rsidR="00EB0BAC">
        <w:rPr>
          <w:rStyle w:val="tlid-translation"/>
        </w:rPr>
        <w:t>calculated as</w:t>
      </w:r>
      <w:r w:rsidR="00F47EE9" w:rsidRPr="00C049A4">
        <w:rPr>
          <w:rStyle w:val="tlid-translation"/>
        </w:rPr>
        <w:t xml:space="preserve"> its weight </w:t>
      </w:r>
      <w:r w:rsidR="00F47EE9">
        <w:rPr>
          <w:rStyle w:val="tlid-translation"/>
        </w:rPr>
        <w:t xml:space="preserve">(W tissue, kg) </w:t>
      </w:r>
      <w:r w:rsidR="00EB0BAC">
        <w:rPr>
          <w:rStyle w:val="tlid-translation"/>
        </w:rPr>
        <w:t>multiplied by the</w:t>
      </w:r>
      <w:r w:rsidR="00F47EE9">
        <w:rPr>
          <w:rStyle w:val="tlid-translation"/>
        </w:rPr>
        <w:t xml:space="preserve"> tissue</w:t>
      </w:r>
      <w:r w:rsidR="00F47EE9" w:rsidRPr="00C049A4">
        <w:rPr>
          <w:rStyle w:val="tlid-translation"/>
        </w:rPr>
        <w:t xml:space="preserve"> perfusion rate </w:t>
      </w:r>
      <w:r w:rsidR="00F47EE9" w:rsidRPr="00C049A4">
        <w:t>(Tissue perf, L d</w:t>
      </w:r>
      <w:r w:rsidR="00F47EE9" w:rsidRPr="00C049A4">
        <w:rPr>
          <w:vertAlign w:val="superscript"/>
        </w:rPr>
        <w:t>-1</w:t>
      </w:r>
      <w:r w:rsidR="00F47EE9" w:rsidRPr="00C049A4">
        <w:t xml:space="preserve"> kg</w:t>
      </w:r>
      <w:r w:rsidR="00F47EE9" w:rsidRPr="00C049A4">
        <w:rPr>
          <w:vertAlign w:val="superscript"/>
        </w:rPr>
        <w:t>-1</w:t>
      </w:r>
      <w:r w:rsidR="00F47EE9">
        <w:t>)</w:t>
      </w:r>
      <w:r>
        <w:t>, accounting for haematocrit</w:t>
      </w:r>
      <w:bookmarkStart w:id="10" w:name="_Ref534733478"/>
      <w:r>
        <w:t xml:space="preserve">: </w:t>
      </w:r>
      <m:oMath>
        <m:r>
          <m:rPr>
            <m:nor/>
          </m:rPr>
          <m:t xml:space="preserve">Q </m:t>
        </m:r>
        <m:r>
          <m:rPr>
            <m:nor/>
          </m:rPr>
          <w:rPr>
            <w:rFonts w:ascii="Cambria Math"/>
          </w:rPr>
          <m:t>tissue</m:t>
        </m:r>
        <m:r>
          <m:rPr>
            <m:nor/>
          </m:rPr>
          <m:t xml:space="preserve"> = </m:t>
        </m:r>
        <m:r>
          <m:rPr>
            <m:nor/>
          </m:rPr>
          <w:rPr>
            <w:rFonts w:ascii="Cambria Math"/>
          </w:rPr>
          <m:t xml:space="preserve">W tissue </m:t>
        </m:r>
        <m:r>
          <m:rPr>
            <m:nor/>
          </m:rPr>
          <w:rPr>
            <w:szCs w:val="20"/>
          </w:rPr>
          <m:t xml:space="preserve">× </m:t>
        </m:r>
        <m:r>
          <m:rPr>
            <m:nor/>
          </m:rPr>
          <w:rPr>
            <w:rFonts w:ascii="Cambria Math"/>
            <w:szCs w:val="20"/>
          </w:rPr>
          <m:t xml:space="preserve">Tissue perf </m:t>
        </m:r>
        <m:r>
          <m:rPr>
            <m:nor/>
          </m:rPr>
          <w:rPr>
            <w:szCs w:val="20"/>
          </w:rPr>
          <m:t>×</m:t>
        </m:r>
        <m:r>
          <m:rPr>
            <m:nor/>
          </m:rPr>
          <w:rPr>
            <w:rFonts w:ascii="Cambria Math"/>
            <w:szCs w:val="20"/>
          </w:rPr>
          <m:t xml:space="preserve"> </m:t>
        </m:r>
        <w:bookmarkEnd w:id="10"/>
        <m:r>
          <m:rPr>
            <m:nor/>
          </m:rPr>
          <w:rPr>
            <w:szCs w:val="20"/>
          </w:rPr>
          <m:t>(1-Ht)</m:t>
        </m:r>
      </m:oMath>
    </w:p>
    <w:p w14:paraId="09ADA4CA" w14:textId="77777777" w:rsidR="003513E2" w:rsidRPr="00C049A4" w:rsidRDefault="003513E2" w:rsidP="00FB4E8F">
      <w:pPr>
        <w:pStyle w:val="Footnotes"/>
      </w:pPr>
    </w:p>
    <w:p w14:paraId="65979A0B" w14:textId="18033DEC" w:rsidR="00370B32" w:rsidRDefault="00370B32" w:rsidP="00370B32">
      <w:pPr>
        <w:pStyle w:val="Tabletitle"/>
      </w:pPr>
      <w:r>
        <w:t>Table S</w:t>
      </w:r>
      <w:r w:rsidR="00F47EDE">
        <w:t>1</w:t>
      </w:r>
      <w:r>
        <w:t>.</w:t>
      </w:r>
      <w:r w:rsidR="00A9146C">
        <w:t>6</w:t>
      </w:r>
      <w:r>
        <w:t xml:space="preserve">: </w:t>
      </w:r>
      <w:r w:rsidRPr="000D78C8">
        <w:t xml:space="preserve">Parameters relative to </w:t>
      </w:r>
      <w:r>
        <w:t xml:space="preserve">cardiac </w:t>
      </w:r>
      <w:r w:rsidR="00EB0BAC">
        <w:t>plasma</w:t>
      </w:r>
      <w:r>
        <w:t xml:space="preserve"> flow</w:t>
      </w:r>
      <w:r w:rsidRPr="00370B32">
        <w:rPr>
          <w:vertAlign w:val="superscript"/>
        </w:rPr>
        <w:t>1</w:t>
      </w:r>
    </w:p>
    <w:tbl>
      <w:tblPr>
        <w:tblW w:w="0" w:type="auto"/>
        <w:tblInd w:w="-5" w:type="dxa"/>
        <w:tblCellMar>
          <w:left w:w="70" w:type="dxa"/>
          <w:right w:w="70" w:type="dxa"/>
        </w:tblCellMar>
        <w:tblLook w:val="04A0" w:firstRow="1" w:lastRow="0" w:firstColumn="1" w:lastColumn="0" w:noHBand="0" w:noVBand="1"/>
      </w:tblPr>
      <w:tblGrid>
        <w:gridCol w:w="3654"/>
        <w:gridCol w:w="864"/>
        <w:gridCol w:w="674"/>
        <w:gridCol w:w="796"/>
        <w:gridCol w:w="190"/>
        <w:gridCol w:w="590"/>
        <w:gridCol w:w="700"/>
        <w:gridCol w:w="440"/>
        <w:gridCol w:w="190"/>
        <w:gridCol w:w="490"/>
        <w:gridCol w:w="600"/>
        <w:gridCol w:w="440"/>
      </w:tblGrid>
      <w:tr w:rsidR="00370B32" w:rsidRPr="00370B32" w14:paraId="0D8DF734" w14:textId="77777777" w:rsidTr="00370B32">
        <w:trPr>
          <w:trHeight w:val="20"/>
        </w:trPr>
        <w:tc>
          <w:tcPr>
            <w:tcW w:w="0" w:type="auto"/>
            <w:vMerge w:val="restart"/>
            <w:tcBorders>
              <w:top w:val="single" w:sz="4" w:space="0" w:color="auto"/>
              <w:left w:val="single" w:sz="4" w:space="0" w:color="auto"/>
              <w:bottom w:val="single" w:sz="4" w:space="0" w:color="000000"/>
              <w:right w:val="nil"/>
            </w:tcBorders>
            <w:shd w:val="clear" w:color="auto" w:fill="auto"/>
            <w:noWrap/>
            <w:vAlign w:val="center"/>
            <w:hideMark/>
          </w:tcPr>
          <w:p w14:paraId="03FD8ED6" w14:textId="77777777" w:rsidR="00370B32" w:rsidRPr="00370B32" w:rsidRDefault="00370B32" w:rsidP="00370B32">
            <w:pPr>
              <w:spacing w:line="240" w:lineRule="auto"/>
              <w:jc w:val="center"/>
              <w:rPr>
                <w:color w:val="000000"/>
                <w:sz w:val="20"/>
                <w:szCs w:val="20"/>
                <w:lang w:val="fr-FR" w:eastAsia="fr-FR"/>
              </w:rPr>
            </w:pPr>
            <w:r w:rsidRPr="00370B32">
              <w:rPr>
                <w:bCs/>
                <w:color w:val="000000"/>
                <w:sz w:val="20"/>
                <w:szCs w:val="20"/>
                <w:lang w:val="fr-FR" w:eastAsia="fr-FR"/>
              </w:rPr>
              <w:t>References</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14:paraId="315D5E5E"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Strain</w:t>
            </w:r>
          </w:p>
        </w:tc>
        <w:tc>
          <w:tcPr>
            <w:tcW w:w="0" w:type="auto"/>
            <w:gridSpan w:val="2"/>
            <w:tcBorders>
              <w:top w:val="single" w:sz="4" w:space="0" w:color="auto"/>
              <w:left w:val="nil"/>
              <w:bottom w:val="single" w:sz="4" w:space="0" w:color="auto"/>
              <w:right w:val="nil"/>
            </w:tcBorders>
            <w:shd w:val="clear" w:color="auto" w:fill="auto"/>
            <w:noWrap/>
            <w:vAlign w:val="center"/>
            <w:hideMark/>
          </w:tcPr>
          <w:p w14:paraId="65F9FF95"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Data</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14:paraId="42CEE340"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 </w:t>
            </w:r>
          </w:p>
        </w:tc>
        <w:tc>
          <w:tcPr>
            <w:tcW w:w="0" w:type="auto"/>
            <w:gridSpan w:val="3"/>
            <w:vMerge w:val="restart"/>
            <w:tcBorders>
              <w:top w:val="single" w:sz="4" w:space="0" w:color="auto"/>
              <w:left w:val="nil"/>
              <w:bottom w:val="single" w:sz="4" w:space="0" w:color="000000"/>
              <w:right w:val="nil"/>
            </w:tcBorders>
            <w:shd w:val="clear" w:color="auto" w:fill="auto"/>
            <w:noWrap/>
            <w:vAlign w:val="center"/>
            <w:hideMark/>
          </w:tcPr>
          <w:p w14:paraId="15F0EC37" w14:textId="77777777" w:rsidR="00370B32" w:rsidRPr="00370B32" w:rsidRDefault="00370B32" w:rsidP="00370B32">
            <w:pPr>
              <w:spacing w:line="240" w:lineRule="auto"/>
              <w:jc w:val="center"/>
              <w:rPr>
                <w:color w:val="000000"/>
                <w:sz w:val="20"/>
                <w:szCs w:val="20"/>
                <w:lang w:val="fr-FR" w:eastAsia="fr-FR"/>
              </w:rPr>
            </w:pPr>
            <w:proofErr w:type="gramStart"/>
            <w:r w:rsidRPr="00370B32">
              <w:rPr>
                <w:color w:val="000000"/>
                <w:sz w:val="20"/>
                <w:szCs w:val="20"/>
                <w:lang w:val="fr-FR" w:eastAsia="fr-FR"/>
              </w:rPr>
              <w:t>a</w:t>
            </w:r>
            <w:proofErr w:type="gramEnd"/>
            <w:r w:rsidRPr="00370B32">
              <w:rPr>
                <w:color w:val="000000"/>
                <w:sz w:val="20"/>
                <w:szCs w:val="20"/>
                <w:lang w:val="fr-FR" w:eastAsia="fr-FR"/>
              </w:rPr>
              <w:t xml:space="preserve"> Q</w:t>
            </w:r>
          </w:p>
        </w:tc>
        <w:tc>
          <w:tcPr>
            <w:tcW w:w="0" w:type="auto"/>
            <w:vMerge w:val="restart"/>
            <w:tcBorders>
              <w:top w:val="single" w:sz="4" w:space="0" w:color="auto"/>
              <w:left w:val="nil"/>
              <w:bottom w:val="single" w:sz="4" w:space="0" w:color="000000"/>
              <w:right w:val="nil"/>
            </w:tcBorders>
            <w:shd w:val="clear" w:color="auto" w:fill="auto"/>
            <w:noWrap/>
            <w:vAlign w:val="center"/>
            <w:hideMark/>
          </w:tcPr>
          <w:p w14:paraId="56A2A4EA"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 </w:t>
            </w:r>
          </w:p>
        </w:tc>
        <w:tc>
          <w:tcPr>
            <w:tcW w:w="0" w:type="auto"/>
            <w:gridSpan w:val="3"/>
            <w:vMerge w:val="restart"/>
            <w:tcBorders>
              <w:top w:val="single" w:sz="4" w:space="0" w:color="auto"/>
              <w:left w:val="nil"/>
              <w:bottom w:val="single" w:sz="4" w:space="0" w:color="000000"/>
              <w:right w:val="single" w:sz="4" w:space="0" w:color="000000"/>
            </w:tcBorders>
            <w:shd w:val="clear" w:color="auto" w:fill="auto"/>
            <w:noWrap/>
            <w:vAlign w:val="center"/>
            <w:hideMark/>
          </w:tcPr>
          <w:p w14:paraId="389D81EB"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b Q</w:t>
            </w:r>
          </w:p>
        </w:tc>
      </w:tr>
      <w:tr w:rsidR="00370B32" w:rsidRPr="00370B32" w14:paraId="4BB58E18" w14:textId="77777777" w:rsidTr="00370B32">
        <w:trPr>
          <w:trHeight w:val="20"/>
        </w:trPr>
        <w:tc>
          <w:tcPr>
            <w:tcW w:w="0" w:type="auto"/>
            <w:vMerge/>
            <w:tcBorders>
              <w:top w:val="single" w:sz="4" w:space="0" w:color="auto"/>
              <w:left w:val="single" w:sz="4" w:space="0" w:color="auto"/>
              <w:bottom w:val="single" w:sz="4" w:space="0" w:color="000000"/>
              <w:right w:val="nil"/>
            </w:tcBorders>
            <w:vAlign w:val="center"/>
            <w:hideMark/>
          </w:tcPr>
          <w:p w14:paraId="1A514FC6" w14:textId="77777777" w:rsidR="00370B32" w:rsidRPr="00370B32" w:rsidRDefault="00370B32" w:rsidP="00370B32">
            <w:pPr>
              <w:spacing w:line="240" w:lineRule="auto"/>
              <w:rPr>
                <w:color w:val="000000"/>
                <w:sz w:val="20"/>
                <w:szCs w:val="20"/>
                <w:lang w:val="fr-FR" w:eastAsia="fr-FR"/>
              </w:rPr>
            </w:pPr>
          </w:p>
        </w:tc>
        <w:tc>
          <w:tcPr>
            <w:tcW w:w="0" w:type="auto"/>
            <w:vMerge/>
            <w:tcBorders>
              <w:top w:val="single" w:sz="4" w:space="0" w:color="auto"/>
              <w:left w:val="nil"/>
              <w:bottom w:val="single" w:sz="4" w:space="0" w:color="000000"/>
              <w:right w:val="nil"/>
            </w:tcBorders>
            <w:vAlign w:val="center"/>
            <w:hideMark/>
          </w:tcPr>
          <w:p w14:paraId="3C6E1627" w14:textId="77777777" w:rsidR="00370B32" w:rsidRPr="00370B32" w:rsidRDefault="00370B32" w:rsidP="00370B32">
            <w:pPr>
              <w:spacing w:line="240" w:lineRule="auto"/>
              <w:rPr>
                <w:color w:val="000000"/>
                <w:sz w:val="20"/>
                <w:szCs w:val="20"/>
                <w:lang w:val="fr-FR" w:eastAsia="fr-FR"/>
              </w:rPr>
            </w:pPr>
          </w:p>
        </w:tc>
        <w:tc>
          <w:tcPr>
            <w:tcW w:w="0" w:type="auto"/>
            <w:tcBorders>
              <w:top w:val="nil"/>
              <w:left w:val="nil"/>
              <w:bottom w:val="single" w:sz="4" w:space="0" w:color="auto"/>
              <w:right w:val="nil"/>
            </w:tcBorders>
            <w:shd w:val="clear" w:color="auto" w:fill="auto"/>
            <w:noWrap/>
            <w:vAlign w:val="center"/>
            <w:hideMark/>
          </w:tcPr>
          <w:p w14:paraId="6654AAFC"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Type</w:t>
            </w:r>
          </w:p>
        </w:tc>
        <w:tc>
          <w:tcPr>
            <w:tcW w:w="0" w:type="auto"/>
            <w:tcBorders>
              <w:top w:val="nil"/>
              <w:left w:val="nil"/>
              <w:bottom w:val="single" w:sz="4" w:space="0" w:color="auto"/>
              <w:right w:val="nil"/>
            </w:tcBorders>
            <w:shd w:val="clear" w:color="auto" w:fill="auto"/>
            <w:noWrap/>
            <w:vAlign w:val="center"/>
            <w:hideMark/>
          </w:tcPr>
          <w:p w14:paraId="59307710"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Number</w:t>
            </w:r>
          </w:p>
        </w:tc>
        <w:tc>
          <w:tcPr>
            <w:tcW w:w="0" w:type="auto"/>
            <w:vMerge/>
            <w:tcBorders>
              <w:top w:val="single" w:sz="4" w:space="0" w:color="auto"/>
              <w:left w:val="nil"/>
              <w:bottom w:val="single" w:sz="4" w:space="0" w:color="000000"/>
              <w:right w:val="nil"/>
            </w:tcBorders>
            <w:vAlign w:val="center"/>
            <w:hideMark/>
          </w:tcPr>
          <w:p w14:paraId="335481C5" w14:textId="77777777" w:rsidR="00370B32" w:rsidRPr="00370B32" w:rsidRDefault="00370B32" w:rsidP="00370B32">
            <w:pPr>
              <w:spacing w:line="240" w:lineRule="auto"/>
              <w:rPr>
                <w:color w:val="000000"/>
                <w:sz w:val="20"/>
                <w:szCs w:val="20"/>
                <w:lang w:val="fr-FR" w:eastAsia="fr-FR"/>
              </w:rPr>
            </w:pPr>
          </w:p>
        </w:tc>
        <w:tc>
          <w:tcPr>
            <w:tcW w:w="0" w:type="auto"/>
            <w:gridSpan w:val="3"/>
            <w:vMerge/>
            <w:tcBorders>
              <w:top w:val="single" w:sz="4" w:space="0" w:color="auto"/>
              <w:left w:val="nil"/>
              <w:bottom w:val="single" w:sz="4" w:space="0" w:color="000000"/>
              <w:right w:val="nil"/>
            </w:tcBorders>
            <w:vAlign w:val="center"/>
            <w:hideMark/>
          </w:tcPr>
          <w:p w14:paraId="4C033E0E" w14:textId="77777777" w:rsidR="00370B32" w:rsidRPr="00370B32" w:rsidRDefault="00370B32" w:rsidP="00370B32">
            <w:pPr>
              <w:spacing w:line="240" w:lineRule="auto"/>
              <w:rPr>
                <w:color w:val="000000"/>
                <w:sz w:val="20"/>
                <w:szCs w:val="20"/>
                <w:lang w:val="fr-FR" w:eastAsia="fr-FR"/>
              </w:rPr>
            </w:pPr>
          </w:p>
        </w:tc>
        <w:tc>
          <w:tcPr>
            <w:tcW w:w="0" w:type="auto"/>
            <w:vMerge/>
            <w:tcBorders>
              <w:top w:val="single" w:sz="4" w:space="0" w:color="auto"/>
              <w:left w:val="nil"/>
              <w:bottom w:val="single" w:sz="4" w:space="0" w:color="000000"/>
              <w:right w:val="nil"/>
            </w:tcBorders>
            <w:vAlign w:val="center"/>
            <w:hideMark/>
          </w:tcPr>
          <w:p w14:paraId="3370709C" w14:textId="77777777" w:rsidR="00370B32" w:rsidRPr="00370B32" w:rsidRDefault="00370B32" w:rsidP="00370B32">
            <w:pPr>
              <w:spacing w:line="240" w:lineRule="auto"/>
              <w:rPr>
                <w:color w:val="000000"/>
                <w:sz w:val="20"/>
                <w:szCs w:val="20"/>
                <w:lang w:val="fr-FR" w:eastAsia="fr-FR"/>
              </w:rPr>
            </w:pPr>
          </w:p>
        </w:tc>
        <w:tc>
          <w:tcPr>
            <w:tcW w:w="0" w:type="auto"/>
            <w:gridSpan w:val="3"/>
            <w:vMerge/>
            <w:tcBorders>
              <w:top w:val="single" w:sz="4" w:space="0" w:color="auto"/>
              <w:left w:val="nil"/>
              <w:bottom w:val="single" w:sz="4" w:space="0" w:color="000000"/>
              <w:right w:val="single" w:sz="4" w:space="0" w:color="000000"/>
            </w:tcBorders>
            <w:vAlign w:val="center"/>
            <w:hideMark/>
          </w:tcPr>
          <w:p w14:paraId="7B9CDC1F" w14:textId="77777777" w:rsidR="00370B32" w:rsidRPr="00370B32" w:rsidRDefault="00370B32" w:rsidP="00370B32">
            <w:pPr>
              <w:spacing w:line="240" w:lineRule="auto"/>
              <w:rPr>
                <w:color w:val="000000"/>
                <w:sz w:val="20"/>
                <w:szCs w:val="20"/>
                <w:lang w:val="fr-FR" w:eastAsia="fr-FR"/>
              </w:rPr>
            </w:pPr>
          </w:p>
        </w:tc>
      </w:tr>
      <w:tr w:rsidR="00370B32" w:rsidRPr="00370B32" w14:paraId="15D8BDE2" w14:textId="77777777" w:rsidTr="00370B32">
        <w:trPr>
          <w:trHeight w:val="20"/>
        </w:trPr>
        <w:tc>
          <w:tcPr>
            <w:tcW w:w="0" w:type="auto"/>
            <w:tcBorders>
              <w:top w:val="nil"/>
              <w:left w:val="single" w:sz="4" w:space="0" w:color="auto"/>
              <w:bottom w:val="single" w:sz="4" w:space="0" w:color="auto"/>
              <w:right w:val="nil"/>
            </w:tcBorders>
            <w:shd w:val="clear" w:color="auto" w:fill="auto"/>
            <w:vAlign w:val="center"/>
            <w:hideMark/>
          </w:tcPr>
          <w:p w14:paraId="0F18F9E0" w14:textId="77777777" w:rsidR="00370B32" w:rsidRPr="00370B32" w:rsidRDefault="00370B32" w:rsidP="00285C75">
            <w:pPr>
              <w:spacing w:line="240" w:lineRule="auto"/>
              <w:jc w:val="center"/>
              <w:rPr>
                <w:color w:val="000000"/>
                <w:sz w:val="20"/>
                <w:szCs w:val="20"/>
                <w:lang w:val="fr-FR" w:eastAsia="fr-FR"/>
              </w:rPr>
            </w:pPr>
            <w:r w:rsidRPr="00D16D50">
              <w:rPr>
                <w:color w:val="000000"/>
                <w:sz w:val="20"/>
                <w:szCs w:val="20"/>
                <w:lang w:eastAsia="fr-FR"/>
              </w:rPr>
              <w:t xml:space="preserve">Merrill et al. (1981); Moynihan and Edwards (1975); Niezgoda et al. (1982); Sapirstein and Hartman (1959); Stebel and Wideman (2008); Vogel and Sturkie (1963); Weidner et al. (1982); West et al. (2010); Wideman (1999); Wideman and Tackett (2000); Wideman et al. </w:t>
            </w:r>
            <w:r w:rsidRPr="00370B32">
              <w:rPr>
                <w:color w:val="000000"/>
                <w:sz w:val="20"/>
                <w:szCs w:val="20"/>
                <w:lang w:val="fr-FR" w:eastAsia="fr-FR"/>
              </w:rPr>
              <w:t>(1998</w:t>
            </w:r>
            <w:r w:rsidR="00285C75">
              <w:rPr>
                <w:color w:val="000000"/>
                <w:sz w:val="20"/>
                <w:szCs w:val="20"/>
                <w:lang w:val="fr-FR" w:eastAsia="fr-FR"/>
              </w:rPr>
              <w:t>, 1999, 2005</w:t>
            </w:r>
            <w:r w:rsidRPr="00370B32">
              <w:rPr>
                <w:color w:val="000000"/>
                <w:sz w:val="20"/>
                <w:szCs w:val="20"/>
                <w:lang w:val="fr-FR" w:eastAsia="fr-FR"/>
              </w:rPr>
              <w:t>); Wolfenson et al. (1981)</w:t>
            </w:r>
          </w:p>
        </w:tc>
        <w:tc>
          <w:tcPr>
            <w:tcW w:w="0" w:type="auto"/>
            <w:tcBorders>
              <w:top w:val="nil"/>
              <w:left w:val="nil"/>
              <w:bottom w:val="single" w:sz="4" w:space="0" w:color="auto"/>
              <w:right w:val="nil"/>
            </w:tcBorders>
            <w:shd w:val="clear" w:color="auto" w:fill="auto"/>
            <w:vAlign w:val="center"/>
            <w:hideMark/>
          </w:tcPr>
          <w:p w14:paraId="4C36C0F8"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Broilers &amp; layers</w:t>
            </w:r>
          </w:p>
        </w:tc>
        <w:tc>
          <w:tcPr>
            <w:tcW w:w="0" w:type="auto"/>
            <w:tcBorders>
              <w:top w:val="nil"/>
              <w:left w:val="nil"/>
              <w:bottom w:val="single" w:sz="4" w:space="0" w:color="auto"/>
              <w:right w:val="nil"/>
            </w:tcBorders>
            <w:shd w:val="clear" w:color="auto" w:fill="auto"/>
            <w:vAlign w:val="center"/>
            <w:hideMark/>
          </w:tcPr>
          <w:p w14:paraId="6B95C594"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Means</w:t>
            </w:r>
          </w:p>
        </w:tc>
        <w:tc>
          <w:tcPr>
            <w:tcW w:w="0" w:type="auto"/>
            <w:tcBorders>
              <w:top w:val="nil"/>
              <w:left w:val="nil"/>
              <w:bottom w:val="single" w:sz="4" w:space="0" w:color="auto"/>
              <w:right w:val="nil"/>
            </w:tcBorders>
            <w:shd w:val="clear" w:color="auto" w:fill="auto"/>
            <w:vAlign w:val="center"/>
            <w:hideMark/>
          </w:tcPr>
          <w:p w14:paraId="6BC9B6A6"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27</w:t>
            </w:r>
          </w:p>
        </w:tc>
        <w:tc>
          <w:tcPr>
            <w:tcW w:w="0" w:type="auto"/>
            <w:tcBorders>
              <w:top w:val="nil"/>
              <w:left w:val="nil"/>
              <w:bottom w:val="single" w:sz="4" w:space="0" w:color="auto"/>
              <w:right w:val="nil"/>
            </w:tcBorders>
            <w:shd w:val="clear" w:color="auto" w:fill="auto"/>
            <w:vAlign w:val="center"/>
            <w:hideMark/>
          </w:tcPr>
          <w:p w14:paraId="3470F01F"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 </w:t>
            </w:r>
          </w:p>
        </w:tc>
        <w:tc>
          <w:tcPr>
            <w:tcW w:w="0" w:type="auto"/>
            <w:tcBorders>
              <w:top w:val="nil"/>
              <w:left w:val="nil"/>
              <w:bottom w:val="single" w:sz="4" w:space="0" w:color="auto"/>
              <w:right w:val="nil"/>
            </w:tcBorders>
            <w:shd w:val="clear" w:color="auto" w:fill="auto"/>
            <w:vAlign w:val="center"/>
            <w:hideMark/>
          </w:tcPr>
          <w:p w14:paraId="6BB8ABCD"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0.856</w:t>
            </w:r>
          </w:p>
        </w:tc>
        <w:tc>
          <w:tcPr>
            <w:tcW w:w="0" w:type="auto"/>
            <w:tcBorders>
              <w:top w:val="nil"/>
              <w:left w:val="nil"/>
              <w:bottom w:val="single" w:sz="4" w:space="0" w:color="auto"/>
              <w:right w:val="nil"/>
            </w:tcBorders>
            <w:shd w:val="clear" w:color="auto" w:fill="auto"/>
            <w:vAlign w:val="center"/>
            <w:hideMark/>
          </w:tcPr>
          <w:p w14:paraId="26A3CFCF"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±0.175</w:t>
            </w:r>
          </w:p>
        </w:tc>
        <w:tc>
          <w:tcPr>
            <w:tcW w:w="0" w:type="auto"/>
            <w:tcBorders>
              <w:top w:val="nil"/>
              <w:left w:val="nil"/>
              <w:bottom w:val="single" w:sz="4" w:space="0" w:color="auto"/>
              <w:right w:val="nil"/>
            </w:tcBorders>
            <w:shd w:val="clear" w:color="auto" w:fill="auto"/>
            <w:vAlign w:val="center"/>
            <w:hideMark/>
          </w:tcPr>
          <w:p w14:paraId="7568073F"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w:t>
            </w:r>
          </w:p>
        </w:tc>
        <w:tc>
          <w:tcPr>
            <w:tcW w:w="0" w:type="auto"/>
            <w:tcBorders>
              <w:top w:val="nil"/>
              <w:left w:val="nil"/>
              <w:bottom w:val="single" w:sz="4" w:space="0" w:color="auto"/>
              <w:right w:val="nil"/>
            </w:tcBorders>
            <w:shd w:val="clear" w:color="auto" w:fill="auto"/>
            <w:vAlign w:val="center"/>
            <w:hideMark/>
          </w:tcPr>
          <w:p w14:paraId="32EAEDEE"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 </w:t>
            </w:r>
          </w:p>
        </w:tc>
        <w:tc>
          <w:tcPr>
            <w:tcW w:w="0" w:type="auto"/>
            <w:tcBorders>
              <w:top w:val="nil"/>
              <w:left w:val="nil"/>
              <w:bottom w:val="single" w:sz="4" w:space="0" w:color="auto"/>
              <w:right w:val="nil"/>
            </w:tcBorders>
            <w:shd w:val="clear" w:color="auto" w:fill="auto"/>
            <w:vAlign w:val="center"/>
            <w:hideMark/>
          </w:tcPr>
          <w:p w14:paraId="79B6889E"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5.55</w:t>
            </w:r>
          </w:p>
        </w:tc>
        <w:tc>
          <w:tcPr>
            <w:tcW w:w="0" w:type="auto"/>
            <w:tcBorders>
              <w:top w:val="nil"/>
              <w:left w:val="nil"/>
              <w:bottom w:val="single" w:sz="4" w:space="0" w:color="auto"/>
              <w:right w:val="nil"/>
            </w:tcBorders>
            <w:shd w:val="clear" w:color="auto" w:fill="auto"/>
            <w:vAlign w:val="center"/>
            <w:hideMark/>
          </w:tcPr>
          <w:p w14:paraId="6AA40856"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±0.14</w:t>
            </w:r>
          </w:p>
        </w:tc>
        <w:tc>
          <w:tcPr>
            <w:tcW w:w="0" w:type="auto"/>
            <w:tcBorders>
              <w:top w:val="nil"/>
              <w:left w:val="nil"/>
              <w:bottom w:val="single" w:sz="4" w:space="0" w:color="auto"/>
              <w:right w:val="single" w:sz="4" w:space="0" w:color="auto"/>
            </w:tcBorders>
            <w:shd w:val="clear" w:color="auto" w:fill="auto"/>
            <w:vAlign w:val="center"/>
            <w:hideMark/>
          </w:tcPr>
          <w:p w14:paraId="31E0BDA9" w14:textId="77777777" w:rsidR="00370B32" w:rsidRPr="00370B32" w:rsidRDefault="00370B32" w:rsidP="00370B32">
            <w:pPr>
              <w:spacing w:line="240" w:lineRule="auto"/>
              <w:jc w:val="center"/>
              <w:rPr>
                <w:color w:val="000000"/>
                <w:sz w:val="20"/>
                <w:szCs w:val="20"/>
                <w:lang w:val="fr-FR" w:eastAsia="fr-FR"/>
              </w:rPr>
            </w:pPr>
            <w:r w:rsidRPr="00370B32">
              <w:rPr>
                <w:color w:val="000000"/>
                <w:sz w:val="20"/>
                <w:szCs w:val="20"/>
                <w:lang w:val="fr-FR" w:eastAsia="fr-FR"/>
              </w:rPr>
              <w:t>***</w:t>
            </w:r>
          </w:p>
        </w:tc>
      </w:tr>
    </w:tbl>
    <w:p w14:paraId="36F95780" w14:textId="77777777" w:rsidR="00FB4E8F" w:rsidRPr="00AA3261" w:rsidRDefault="00EB0BAC" w:rsidP="00FB4E8F">
      <w:pPr>
        <w:pStyle w:val="Footnotes"/>
        <w:rPr>
          <w:vertAlign w:val="superscript"/>
        </w:rPr>
      </w:pPr>
      <w:r w:rsidRPr="00E63DD1">
        <w:rPr>
          <w:vertAlign w:val="superscript"/>
        </w:rPr>
        <w:t>1</w:t>
      </w:r>
      <w:r w:rsidR="00FB4E8F" w:rsidRPr="00FB4E8F">
        <w:rPr>
          <w:rStyle w:val="tlid-translation"/>
        </w:rPr>
        <w:t xml:space="preserve"> </w:t>
      </w:r>
      <w:r w:rsidR="00FB4E8F" w:rsidRPr="00C049A4">
        <w:rPr>
          <w:rStyle w:val="tlid-translation"/>
        </w:rPr>
        <w:t xml:space="preserve">Cardiac blood flow is </w:t>
      </w:r>
      <w:r w:rsidR="00FB4E8F">
        <w:rPr>
          <w:rStyle w:val="tlid-translation"/>
        </w:rPr>
        <w:t xml:space="preserve">an allometric relationship of body </w:t>
      </w:r>
      <w:r w:rsidR="00FB4E8F" w:rsidRPr="00AA3261">
        <w:rPr>
          <w:rStyle w:val="tlid-translation"/>
        </w:rPr>
        <w:t>weight (BW, kg) (Dzialowski and Crossley, 2015) and cardiac plasma flow (TQ, L d</w:t>
      </w:r>
      <w:r w:rsidR="00FB4E8F" w:rsidRPr="00AA3261">
        <w:rPr>
          <w:rStyle w:val="tlid-translation"/>
          <w:vertAlign w:val="superscript"/>
        </w:rPr>
        <w:t>-1</w:t>
      </w:r>
      <w:r w:rsidR="00FB4E8F" w:rsidRPr="00AA3261">
        <w:rPr>
          <w:rStyle w:val="tlid-translation"/>
        </w:rPr>
        <w:t xml:space="preserve">) is calculated accounting for haematocrit (Ht): </w:t>
      </w:r>
      <w:proofErr w:type="gramStart"/>
      <m:oMath>
        <m:r>
          <m:rPr>
            <m:nor/>
          </m:rPr>
          <w:rPr>
            <w:rFonts w:ascii="Cambria Math"/>
          </w:rPr>
          <m:t xml:space="preserve">TQ </m:t>
        </m:r>
        <m:r>
          <m:rPr>
            <m:nor/>
          </m:rPr>
          <m:t xml:space="preserve"> =</m:t>
        </m:r>
        <w:proofErr w:type="gramEnd"/>
        <m:r>
          <m:rPr>
            <m:nor/>
          </m:rPr>
          <m:t xml:space="preserve"> </m:t>
        </m:r>
        <m:sSup>
          <m:sSupPr>
            <m:ctrlPr>
              <w:rPr>
                <w:rFonts w:ascii="Cambria Math" w:hAnsi="Cambria Math"/>
              </w:rPr>
            </m:ctrlPr>
          </m:sSupPr>
          <m:e>
            <m:r>
              <m:rPr>
                <m:nor/>
              </m:rPr>
              <m:t>e</m:t>
            </m:r>
          </m:e>
          <m:sup>
            <m:r>
              <m:rPr>
                <m:nor/>
              </m:rPr>
              <m:t xml:space="preserve">b </m:t>
            </m:r>
            <m:r>
              <m:rPr>
                <m:nor/>
              </m:rPr>
              <w:rPr>
                <w:rFonts w:ascii="Cambria Math"/>
              </w:rPr>
              <m:t>Q</m:t>
            </m:r>
          </m:sup>
        </m:sSup>
        <m:r>
          <m:rPr>
            <m:nor/>
          </m:rPr>
          <m:t xml:space="preserve"> ×</m:t>
        </m:r>
        <m:sSup>
          <m:sSupPr>
            <m:ctrlPr>
              <w:rPr>
                <w:rFonts w:ascii="Cambria Math" w:hAnsi="Cambria Math"/>
              </w:rPr>
            </m:ctrlPr>
          </m:sSupPr>
          <m:e>
            <m:r>
              <m:rPr>
                <m:nor/>
              </m:rPr>
              <m:t xml:space="preserve"> </m:t>
            </m:r>
            <m:r>
              <m:rPr>
                <m:nor/>
              </m:rPr>
              <w:rPr>
                <w:rFonts w:ascii="Cambria Math"/>
              </w:rPr>
              <m:t>BW</m:t>
            </m:r>
          </m:e>
          <m:sup>
            <m:r>
              <m:rPr>
                <m:nor/>
              </m:rPr>
              <m:t>a Q</m:t>
            </m:r>
          </m:sup>
        </m:sSup>
        <m:r>
          <m:rPr>
            <m:nor/>
          </m:rPr>
          <w:rPr>
            <w:rFonts w:ascii="Cambria Math"/>
          </w:rPr>
          <m:t xml:space="preserve"> </m:t>
        </m:r>
        <m:r>
          <m:rPr>
            <m:nor/>
          </m:rPr>
          <m:t>×</m:t>
        </m:r>
        <m:r>
          <m:rPr>
            <m:nor/>
          </m:rPr>
          <w:rPr>
            <w:rFonts w:ascii="Cambria Math"/>
          </w:rPr>
          <m:t xml:space="preserve"> (1-Ht)</m:t>
        </m:r>
      </m:oMath>
    </w:p>
    <w:p w14:paraId="169E9F85" w14:textId="77777777" w:rsidR="00294F23" w:rsidRPr="00C3615C" w:rsidRDefault="00294F23" w:rsidP="003513E2">
      <w:pPr>
        <w:pStyle w:val="Paragraph"/>
      </w:pPr>
    </w:p>
    <w:p w14:paraId="5E5A78DF" w14:textId="77777777" w:rsidR="00B44EC0" w:rsidRDefault="00B44EC0" w:rsidP="003513E2">
      <w:pPr>
        <w:pStyle w:val="Paragraph"/>
        <w:rPr>
          <w:b/>
          <w:bCs/>
        </w:rPr>
      </w:pPr>
      <w:r>
        <w:br w:type="page"/>
      </w:r>
    </w:p>
    <w:p w14:paraId="459E0A8A" w14:textId="3B2BB57C" w:rsidR="004C4C84" w:rsidRDefault="00F47EDE" w:rsidP="004C4C84">
      <w:pPr>
        <w:pStyle w:val="Heading1"/>
      </w:pPr>
      <w:bookmarkStart w:id="11" w:name="_Toc16071788"/>
      <w:r>
        <w:lastRenderedPageBreak/>
        <w:t>S2</w:t>
      </w:r>
      <w:r w:rsidR="004C4C84">
        <w:t>: Sensitivity analysis</w:t>
      </w:r>
      <w:bookmarkEnd w:id="11"/>
      <w:r w:rsidR="004C4C84">
        <w:t xml:space="preserve"> </w:t>
      </w:r>
    </w:p>
    <w:p w14:paraId="73C6F500" w14:textId="77777777" w:rsidR="0079494B" w:rsidRDefault="00AF6C57" w:rsidP="004536D0">
      <w:pPr>
        <w:autoSpaceDE w:val="0"/>
        <w:autoSpaceDN w:val="0"/>
        <w:adjustRightInd w:val="0"/>
        <w:spacing w:after="120" w:line="240" w:lineRule="auto"/>
        <w:jc w:val="both"/>
      </w:pPr>
      <w:r w:rsidRPr="00AF6C57">
        <w:t>A local sensitivity analysis was implemented to evaluate the relative importance of some model parameters on assimilation efficiencies (A</w:t>
      </w:r>
      <w:r w:rsidR="00B545C0">
        <w:t>E</w:t>
      </w:r>
      <w:r w:rsidR="0079494B">
        <w:t>, Table S3.1</w:t>
      </w:r>
      <w:r w:rsidRPr="00AF6C57">
        <w:t>) and accumulations ratios in lipids (ARlip</w:t>
      </w:r>
      <w:r w:rsidR="0079494B">
        <w:t>, Table S3.2</w:t>
      </w:r>
      <w:r w:rsidRPr="00AF6C57">
        <w:t>).</w:t>
      </w:r>
    </w:p>
    <w:p w14:paraId="68F89685" w14:textId="19F8AB0E" w:rsidR="00AF6C57" w:rsidRPr="00AF6C57" w:rsidRDefault="00AF6C57" w:rsidP="004536D0">
      <w:pPr>
        <w:autoSpaceDE w:val="0"/>
        <w:autoSpaceDN w:val="0"/>
        <w:adjustRightInd w:val="0"/>
        <w:spacing w:after="120" w:line="240" w:lineRule="auto"/>
        <w:jc w:val="both"/>
      </w:pPr>
      <w:r w:rsidRPr="00AF6C57">
        <w:t>The absolute value of the normalized sensitivity coefficient (NSC) was calculated to distinguish the relative importance of model parameters:</w:t>
      </w:r>
    </w:p>
    <w:p w14:paraId="2160ED53" w14:textId="67698299" w:rsidR="00AF6C57" w:rsidRPr="00AF6C57" w:rsidRDefault="00AF6C57" w:rsidP="004536D0">
      <w:pPr>
        <w:autoSpaceDE w:val="0"/>
        <w:autoSpaceDN w:val="0"/>
        <w:adjustRightInd w:val="0"/>
        <w:spacing w:line="240" w:lineRule="auto"/>
        <w:jc w:val="both"/>
        <w:rPr>
          <w:rFonts w:ascii="AdvPSPH-R" w:hAnsi="AdvPSPH-R" w:cs="AdvPSPH-R"/>
        </w:rPr>
      </w:pPr>
      <m:oMathPara>
        <m:oMath>
          <m:r>
            <w:rPr>
              <w:rFonts w:ascii="Cambria Math" w:hAnsi="Cambria Math" w:cs="AdvPSPH-R"/>
            </w:rPr>
            <m:t>NSC=</m:t>
          </m:r>
          <m:f>
            <m:fPr>
              <m:ctrlPr>
                <w:rPr>
                  <w:rFonts w:ascii="Cambria Math" w:hAnsi="Cambria Math" w:cs="AdvPSPH-R"/>
                  <w:i/>
                </w:rPr>
              </m:ctrlPr>
            </m:fPr>
            <m:num>
              <m:r>
                <w:rPr>
                  <w:rFonts w:ascii="Cambria Math" w:hAnsi="Cambria Math" w:cs="AdvPSPH-R"/>
                </w:rPr>
                <m:t>∆r</m:t>
              </m:r>
            </m:num>
            <m:den>
              <m:r>
                <w:rPr>
                  <w:rFonts w:ascii="Cambria Math" w:hAnsi="Cambria Math" w:cs="AdvPSPH-R"/>
                </w:rPr>
                <m:t>r</m:t>
              </m:r>
            </m:den>
          </m:f>
          <m:r>
            <w:rPr>
              <w:rFonts w:ascii="Cambria Math" w:hAnsi="Cambria Math" w:cs="AdvPSPH-R"/>
            </w:rPr>
            <m:t>×</m:t>
          </m:r>
          <m:f>
            <m:fPr>
              <m:ctrlPr>
                <w:rPr>
                  <w:rFonts w:ascii="Cambria Math" w:hAnsi="Cambria Math" w:cs="AdvPSPH-R"/>
                  <w:i/>
                </w:rPr>
              </m:ctrlPr>
            </m:fPr>
            <m:num>
              <m:r>
                <w:rPr>
                  <w:rFonts w:ascii="Cambria Math" w:hAnsi="Cambria Math" w:cs="AdvPSPH-R"/>
                </w:rPr>
                <m:t>p</m:t>
              </m:r>
            </m:num>
            <m:den>
              <m:r>
                <w:rPr>
                  <w:rFonts w:ascii="Cambria Math" w:hAnsi="Cambria Math" w:cs="AdvPSPH-R"/>
                </w:rPr>
                <m:t>∆p</m:t>
              </m:r>
            </m:den>
          </m:f>
        </m:oMath>
      </m:oMathPara>
    </w:p>
    <w:p w14:paraId="46093179" w14:textId="25162453" w:rsidR="00861B66" w:rsidRDefault="00AF6C57" w:rsidP="00F136FE">
      <w:pPr>
        <w:autoSpaceDE w:val="0"/>
        <w:autoSpaceDN w:val="0"/>
        <w:adjustRightInd w:val="0"/>
        <w:spacing w:before="120" w:line="240" w:lineRule="auto"/>
        <w:jc w:val="both"/>
      </w:pPr>
      <w:proofErr w:type="gramStart"/>
      <w:r w:rsidRPr="00AF6C57">
        <w:t>where</w:t>
      </w:r>
      <w:proofErr w:type="gramEnd"/>
      <w:r w:rsidRPr="00AF6C57">
        <w:t xml:space="preserve"> </w:t>
      </w:r>
      <w:r w:rsidRPr="00AF6C57">
        <w:rPr>
          <w:i/>
        </w:rPr>
        <w:t>p</w:t>
      </w:r>
      <w:r w:rsidRPr="00AF6C57">
        <w:t xml:space="preserve"> is the model parameter, </w:t>
      </w:r>
      <w:r w:rsidRPr="00AF6C57">
        <w:rPr>
          <w:i/>
        </w:rPr>
        <w:sym w:font="Wingdings 3" w:char="F072"/>
      </w:r>
      <w:r w:rsidRPr="00AF6C57">
        <w:rPr>
          <w:i/>
        </w:rPr>
        <w:t>p</w:t>
      </w:r>
      <w:r w:rsidRPr="00AF6C57">
        <w:t xml:space="preserve"> is the </w:t>
      </w:r>
      <w:r w:rsidR="004F3862">
        <w:t xml:space="preserve">variation </w:t>
      </w:r>
      <w:r w:rsidRPr="00AF6C57">
        <w:t xml:space="preserve">in the model parameter, </w:t>
      </w:r>
      <w:r w:rsidRPr="00AF6C57">
        <w:rPr>
          <w:i/>
        </w:rPr>
        <w:t>r</w:t>
      </w:r>
      <w:r w:rsidRPr="00AF6C57">
        <w:t xml:space="preserve"> is the model output, and </w:t>
      </w:r>
      <w:r w:rsidRPr="00AF6C57">
        <w:rPr>
          <w:i/>
        </w:rPr>
        <w:sym w:font="Wingdings 3" w:char="F072"/>
      </w:r>
      <w:r w:rsidRPr="00AF6C57">
        <w:rPr>
          <w:i/>
        </w:rPr>
        <w:t>r</w:t>
      </w:r>
      <w:r w:rsidRPr="00AF6C57">
        <w:t xml:space="preserve"> is the </w:t>
      </w:r>
      <w:r w:rsidR="004F3862">
        <w:t xml:space="preserve">variation </w:t>
      </w:r>
      <w:r w:rsidRPr="00AF6C57">
        <w:t xml:space="preserve">in </w:t>
      </w:r>
      <w:r w:rsidR="004F3862">
        <w:t>the model output</w:t>
      </w:r>
      <w:r w:rsidRPr="00AF6C57">
        <w:t>. In this study, parameters varied according to different ranges selected by the expertise of the authors. A parameter was considered influential if NSC reached a minimum absolute value of 0.25 (Leavens et al., 2012).</w:t>
      </w:r>
      <w:r w:rsidR="00861B66">
        <w:t xml:space="preserve"> A positive NSC indicates that an increase (respectively a decrease) in the parameter implies an increase (respectively a decrease) of the output</w:t>
      </w:r>
      <w:r w:rsidR="00F136FE">
        <w:t>.</w:t>
      </w:r>
      <w:r w:rsidR="00861B66">
        <w:t xml:space="preserve"> </w:t>
      </w:r>
    </w:p>
    <w:p w14:paraId="4030ACE1" w14:textId="77777777" w:rsidR="0079494B" w:rsidRDefault="0079494B">
      <w:pPr>
        <w:spacing w:line="240" w:lineRule="auto"/>
      </w:pPr>
      <w:r>
        <w:br w:type="page"/>
      </w:r>
    </w:p>
    <w:p w14:paraId="468C6729" w14:textId="0F296D6B" w:rsidR="00B545C0" w:rsidRDefault="00B545C0" w:rsidP="00475601">
      <w:pPr>
        <w:pStyle w:val="Tabletitle"/>
        <w:spacing w:before="0"/>
      </w:pPr>
      <w:r>
        <w:lastRenderedPageBreak/>
        <w:t>Table S</w:t>
      </w:r>
      <w:r w:rsidR="00F47EDE">
        <w:t>2</w:t>
      </w:r>
      <w:r>
        <w:t>.1: Normalized sensitivity coefficient (NSC) for assimilation efficiencies (AE) in tissues for a</w:t>
      </w:r>
      <w:r w:rsidR="008950CA">
        <w:t>s-hatched fast-growing broilers</w:t>
      </w:r>
      <w:r w:rsidR="002F6F44" w:rsidRPr="002F6F44">
        <w:rPr>
          <w:vertAlign w:val="superscript"/>
        </w:rPr>
        <w:t>1</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552"/>
        <w:gridCol w:w="709"/>
        <w:gridCol w:w="496"/>
        <w:gridCol w:w="496"/>
        <w:gridCol w:w="771"/>
        <w:gridCol w:w="772"/>
        <w:gridCol w:w="772"/>
        <w:gridCol w:w="772"/>
        <w:gridCol w:w="771"/>
        <w:gridCol w:w="772"/>
        <w:gridCol w:w="772"/>
        <w:gridCol w:w="772"/>
        <w:gridCol w:w="772"/>
      </w:tblGrid>
      <w:tr w:rsidR="0079494B" w:rsidRPr="0079494B" w14:paraId="7FF4C617" w14:textId="77777777" w:rsidTr="00491A4A">
        <w:trPr>
          <w:trHeight w:val="255"/>
        </w:trPr>
        <w:tc>
          <w:tcPr>
            <w:tcW w:w="2552" w:type="dxa"/>
            <w:vMerge w:val="restart"/>
            <w:shd w:val="clear" w:color="auto" w:fill="auto"/>
            <w:noWrap/>
            <w:vAlign w:val="center"/>
            <w:hideMark/>
          </w:tcPr>
          <w:p w14:paraId="6C352637" w14:textId="7857ACC0"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Parameter</w:t>
            </w:r>
            <w:r w:rsidR="002F6F44">
              <w:rPr>
                <w:color w:val="000000"/>
                <w:sz w:val="20"/>
                <w:szCs w:val="20"/>
                <w:vertAlign w:val="superscript"/>
                <w:lang w:val="fr-FR" w:eastAsia="fr-FR"/>
              </w:rPr>
              <w:t>2</w:t>
            </w:r>
          </w:p>
        </w:tc>
        <w:tc>
          <w:tcPr>
            <w:tcW w:w="709" w:type="dxa"/>
            <w:vMerge w:val="restart"/>
            <w:shd w:val="clear" w:color="auto" w:fill="auto"/>
            <w:vAlign w:val="center"/>
            <w:hideMark/>
          </w:tcPr>
          <w:p w14:paraId="4E07F8DA" w14:textId="2BD49C91"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Value</w:t>
            </w:r>
          </w:p>
        </w:tc>
        <w:tc>
          <w:tcPr>
            <w:tcW w:w="992" w:type="dxa"/>
            <w:gridSpan w:val="2"/>
            <w:vMerge w:val="restart"/>
            <w:shd w:val="clear" w:color="auto" w:fill="auto"/>
            <w:vAlign w:val="center"/>
            <w:hideMark/>
          </w:tcPr>
          <w:p w14:paraId="22E29A30"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Variation</w:t>
            </w:r>
            <w:r w:rsidRPr="0079494B">
              <w:rPr>
                <w:color w:val="000000"/>
                <w:sz w:val="20"/>
                <w:szCs w:val="20"/>
                <w:lang w:val="fr-FR" w:eastAsia="fr-FR"/>
              </w:rPr>
              <w:br/>
              <w:t>range (%)</w:t>
            </w:r>
          </w:p>
        </w:tc>
        <w:tc>
          <w:tcPr>
            <w:tcW w:w="6946" w:type="dxa"/>
            <w:gridSpan w:val="9"/>
            <w:shd w:val="clear" w:color="auto" w:fill="auto"/>
            <w:noWrap/>
            <w:vAlign w:val="center"/>
            <w:hideMark/>
          </w:tcPr>
          <w:p w14:paraId="6A41F8DA"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AE</w:t>
            </w:r>
          </w:p>
        </w:tc>
      </w:tr>
      <w:tr w:rsidR="0079494B" w:rsidRPr="0079494B" w14:paraId="0CF30AAF" w14:textId="77777777" w:rsidTr="00491A4A">
        <w:trPr>
          <w:trHeight w:val="255"/>
        </w:trPr>
        <w:tc>
          <w:tcPr>
            <w:tcW w:w="2552" w:type="dxa"/>
            <w:vMerge/>
            <w:vAlign w:val="center"/>
            <w:hideMark/>
          </w:tcPr>
          <w:p w14:paraId="6C606D12" w14:textId="77777777" w:rsidR="0079494B" w:rsidRPr="0079494B" w:rsidRDefault="0079494B" w:rsidP="00491A4A">
            <w:pPr>
              <w:spacing w:line="240" w:lineRule="auto"/>
              <w:jc w:val="center"/>
              <w:rPr>
                <w:color w:val="000000"/>
                <w:sz w:val="20"/>
                <w:szCs w:val="20"/>
                <w:lang w:val="fr-FR" w:eastAsia="fr-FR"/>
              </w:rPr>
            </w:pPr>
          </w:p>
        </w:tc>
        <w:tc>
          <w:tcPr>
            <w:tcW w:w="709" w:type="dxa"/>
            <w:vMerge/>
            <w:vAlign w:val="center"/>
            <w:hideMark/>
          </w:tcPr>
          <w:p w14:paraId="4A452A2C" w14:textId="77777777" w:rsidR="0079494B" w:rsidRPr="0079494B" w:rsidRDefault="0079494B" w:rsidP="00491A4A">
            <w:pPr>
              <w:spacing w:line="240" w:lineRule="auto"/>
              <w:jc w:val="center"/>
              <w:rPr>
                <w:color w:val="000000"/>
                <w:sz w:val="20"/>
                <w:szCs w:val="20"/>
                <w:lang w:val="fr-FR" w:eastAsia="fr-FR"/>
              </w:rPr>
            </w:pPr>
          </w:p>
        </w:tc>
        <w:tc>
          <w:tcPr>
            <w:tcW w:w="992" w:type="dxa"/>
            <w:gridSpan w:val="2"/>
            <w:vMerge/>
            <w:vAlign w:val="center"/>
            <w:hideMark/>
          </w:tcPr>
          <w:p w14:paraId="5A6FC3B5" w14:textId="77777777" w:rsidR="0079494B" w:rsidRPr="0079494B" w:rsidRDefault="0079494B" w:rsidP="00491A4A">
            <w:pPr>
              <w:spacing w:line="240" w:lineRule="auto"/>
              <w:jc w:val="center"/>
              <w:rPr>
                <w:color w:val="000000"/>
                <w:sz w:val="20"/>
                <w:szCs w:val="20"/>
                <w:lang w:val="fr-FR" w:eastAsia="fr-FR"/>
              </w:rPr>
            </w:pPr>
          </w:p>
        </w:tc>
        <w:tc>
          <w:tcPr>
            <w:tcW w:w="771" w:type="dxa"/>
            <w:shd w:val="clear" w:color="auto" w:fill="auto"/>
            <w:noWrap/>
            <w:vAlign w:val="center"/>
            <w:hideMark/>
          </w:tcPr>
          <w:p w14:paraId="0CB3DBE9"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Body</w:t>
            </w:r>
          </w:p>
        </w:tc>
        <w:tc>
          <w:tcPr>
            <w:tcW w:w="772" w:type="dxa"/>
            <w:shd w:val="clear" w:color="auto" w:fill="auto"/>
            <w:noWrap/>
            <w:vAlign w:val="center"/>
            <w:hideMark/>
          </w:tcPr>
          <w:p w14:paraId="6B08355C"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Breast</w:t>
            </w:r>
          </w:p>
        </w:tc>
        <w:tc>
          <w:tcPr>
            <w:tcW w:w="772" w:type="dxa"/>
            <w:shd w:val="clear" w:color="auto" w:fill="auto"/>
            <w:noWrap/>
            <w:vAlign w:val="center"/>
            <w:hideMark/>
          </w:tcPr>
          <w:p w14:paraId="34F401B5"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Leg</w:t>
            </w:r>
          </w:p>
        </w:tc>
        <w:tc>
          <w:tcPr>
            <w:tcW w:w="772" w:type="dxa"/>
            <w:shd w:val="clear" w:color="auto" w:fill="auto"/>
            <w:noWrap/>
            <w:vAlign w:val="center"/>
            <w:hideMark/>
          </w:tcPr>
          <w:p w14:paraId="0FF25D31"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Plasma</w:t>
            </w:r>
          </w:p>
        </w:tc>
        <w:tc>
          <w:tcPr>
            <w:tcW w:w="771" w:type="dxa"/>
            <w:shd w:val="clear" w:color="auto" w:fill="auto"/>
            <w:noWrap/>
            <w:vAlign w:val="center"/>
            <w:hideMark/>
          </w:tcPr>
          <w:p w14:paraId="5FEDCB82"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Liver</w:t>
            </w:r>
          </w:p>
        </w:tc>
        <w:tc>
          <w:tcPr>
            <w:tcW w:w="772" w:type="dxa"/>
            <w:shd w:val="clear" w:color="auto" w:fill="auto"/>
            <w:noWrap/>
            <w:vAlign w:val="center"/>
            <w:hideMark/>
          </w:tcPr>
          <w:p w14:paraId="40A52899"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Skin</w:t>
            </w:r>
          </w:p>
        </w:tc>
        <w:tc>
          <w:tcPr>
            <w:tcW w:w="772" w:type="dxa"/>
            <w:shd w:val="clear" w:color="auto" w:fill="auto"/>
            <w:noWrap/>
            <w:vAlign w:val="center"/>
            <w:hideMark/>
          </w:tcPr>
          <w:p w14:paraId="1B133E6A"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SFD</w:t>
            </w:r>
          </w:p>
        </w:tc>
        <w:tc>
          <w:tcPr>
            <w:tcW w:w="772" w:type="dxa"/>
            <w:shd w:val="clear" w:color="auto" w:fill="auto"/>
            <w:noWrap/>
            <w:vAlign w:val="center"/>
            <w:hideMark/>
          </w:tcPr>
          <w:p w14:paraId="32F41FF9" w14:textId="77777777" w:rsid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Storage</w:t>
            </w:r>
          </w:p>
          <w:p w14:paraId="4C4E3143" w14:textId="4F52B4EF" w:rsidR="0079494B" w:rsidRPr="0079494B" w:rsidRDefault="0079494B" w:rsidP="00491A4A">
            <w:pPr>
              <w:spacing w:line="240" w:lineRule="auto"/>
              <w:jc w:val="center"/>
              <w:rPr>
                <w:color w:val="000000"/>
                <w:sz w:val="20"/>
                <w:szCs w:val="20"/>
                <w:lang w:val="fr-FR" w:eastAsia="fr-FR"/>
              </w:rPr>
            </w:pPr>
            <w:r>
              <w:rPr>
                <w:color w:val="000000"/>
                <w:sz w:val="20"/>
                <w:szCs w:val="20"/>
                <w:lang w:val="fr-FR" w:eastAsia="fr-FR"/>
              </w:rPr>
              <w:t>f</w:t>
            </w:r>
            <w:r w:rsidRPr="0079494B">
              <w:rPr>
                <w:color w:val="000000"/>
                <w:sz w:val="20"/>
                <w:szCs w:val="20"/>
                <w:lang w:val="fr-FR" w:eastAsia="fr-FR"/>
              </w:rPr>
              <w:t>at</w:t>
            </w:r>
          </w:p>
        </w:tc>
        <w:tc>
          <w:tcPr>
            <w:tcW w:w="772" w:type="dxa"/>
            <w:shd w:val="clear" w:color="auto" w:fill="auto"/>
            <w:noWrap/>
            <w:vAlign w:val="center"/>
            <w:hideMark/>
          </w:tcPr>
          <w:p w14:paraId="6EC4BF7D"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Other tissues</w:t>
            </w:r>
          </w:p>
        </w:tc>
      </w:tr>
      <w:tr w:rsidR="0079494B" w:rsidRPr="0079494B" w14:paraId="2C78726D" w14:textId="77777777" w:rsidTr="00491A4A">
        <w:trPr>
          <w:trHeight w:val="255"/>
        </w:trPr>
        <w:tc>
          <w:tcPr>
            <w:tcW w:w="2552" w:type="dxa"/>
            <w:shd w:val="clear" w:color="auto" w:fill="auto"/>
            <w:noWrap/>
            <w:vAlign w:val="center"/>
            <w:hideMark/>
          </w:tcPr>
          <w:p w14:paraId="234998D7" w14:textId="77777777" w:rsidR="0079494B" w:rsidRPr="0079494B" w:rsidRDefault="0079494B" w:rsidP="00491A4A">
            <w:pPr>
              <w:spacing w:line="240" w:lineRule="auto"/>
              <w:rPr>
                <w:color w:val="000000"/>
                <w:sz w:val="20"/>
                <w:szCs w:val="20"/>
                <w:lang w:val="fr-FR" w:eastAsia="fr-FR"/>
              </w:rPr>
            </w:pPr>
            <w:r w:rsidRPr="0079494B">
              <w:rPr>
                <w:color w:val="000000"/>
                <w:sz w:val="20"/>
                <w:szCs w:val="20"/>
                <w:lang w:val="fr-FR" w:eastAsia="fr-FR"/>
              </w:rPr>
              <w:t>Growth and feed intake</w:t>
            </w:r>
          </w:p>
        </w:tc>
        <w:tc>
          <w:tcPr>
            <w:tcW w:w="709" w:type="dxa"/>
            <w:shd w:val="clear" w:color="auto" w:fill="auto"/>
            <w:vAlign w:val="center"/>
          </w:tcPr>
          <w:p w14:paraId="62EDA12E" w14:textId="4B6CAD85" w:rsidR="0079494B" w:rsidRPr="0079494B" w:rsidRDefault="0079494B" w:rsidP="00491A4A">
            <w:pPr>
              <w:spacing w:line="240" w:lineRule="auto"/>
              <w:jc w:val="center"/>
              <w:rPr>
                <w:color w:val="000000"/>
                <w:sz w:val="20"/>
                <w:szCs w:val="20"/>
                <w:lang w:val="fr-FR" w:eastAsia="fr-FR"/>
              </w:rPr>
            </w:pPr>
          </w:p>
        </w:tc>
        <w:tc>
          <w:tcPr>
            <w:tcW w:w="496" w:type="dxa"/>
            <w:shd w:val="clear" w:color="auto" w:fill="auto"/>
            <w:noWrap/>
            <w:vAlign w:val="center"/>
            <w:hideMark/>
          </w:tcPr>
          <w:p w14:paraId="514D5819" w14:textId="77777777" w:rsidR="0079494B" w:rsidRPr="0079494B" w:rsidRDefault="0079494B" w:rsidP="00491A4A">
            <w:pPr>
              <w:spacing w:line="240" w:lineRule="auto"/>
              <w:jc w:val="center"/>
              <w:rPr>
                <w:color w:val="000000"/>
                <w:sz w:val="20"/>
                <w:szCs w:val="20"/>
                <w:lang w:val="fr-FR" w:eastAsia="fr-FR"/>
              </w:rPr>
            </w:pPr>
          </w:p>
        </w:tc>
        <w:tc>
          <w:tcPr>
            <w:tcW w:w="496" w:type="dxa"/>
            <w:shd w:val="clear" w:color="auto" w:fill="auto"/>
            <w:noWrap/>
            <w:vAlign w:val="center"/>
            <w:hideMark/>
          </w:tcPr>
          <w:p w14:paraId="1F3990A0" w14:textId="77777777" w:rsidR="0079494B" w:rsidRPr="0079494B" w:rsidRDefault="0079494B" w:rsidP="00491A4A">
            <w:pPr>
              <w:spacing w:line="240" w:lineRule="auto"/>
              <w:jc w:val="center"/>
              <w:rPr>
                <w:sz w:val="20"/>
                <w:szCs w:val="20"/>
                <w:lang w:val="fr-FR" w:eastAsia="fr-FR"/>
              </w:rPr>
            </w:pPr>
          </w:p>
        </w:tc>
        <w:tc>
          <w:tcPr>
            <w:tcW w:w="771" w:type="dxa"/>
            <w:shd w:val="clear" w:color="auto" w:fill="auto"/>
            <w:noWrap/>
            <w:vAlign w:val="center"/>
            <w:hideMark/>
          </w:tcPr>
          <w:p w14:paraId="7E6DFFEC"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5CFFEA9B"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60D82F79"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60A215C3" w14:textId="77777777" w:rsidR="0079494B" w:rsidRPr="0079494B" w:rsidRDefault="0079494B" w:rsidP="00491A4A">
            <w:pPr>
              <w:spacing w:line="240" w:lineRule="auto"/>
              <w:jc w:val="center"/>
              <w:rPr>
                <w:sz w:val="20"/>
                <w:szCs w:val="20"/>
                <w:lang w:val="fr-FR" w:eastAsia="fr-FR"/>
              </w:rPr>
            </w:pPr>
          </w:p>
        </w:tc>
        <w:tc>
          <w:tcPr>
            <w:tcW w:w="771" w:type="dxa"/>
            <w:shd w:val="clear" w:color="auto" w:fill="auto"/>
            <w:noWrap/>
            <w:vAlign w:val="center"/>
            <w:hideMark/>
          </w:tcPr>
          <w:p w14:paraId="4529CDC1"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6FC73EE0"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49C40871"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0084B4A4"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7E12A608" w14:textId="77777777" w:rsidR="0079494B" w:rsidRPr="0079494B" w:rsidRDefault="0079494B" w:rsidP="00491A4A">
            <w:pPr>
              <w:spacing w:line="240" w:lineRule="auto"/>
              <w:jc w:val="center"/>
              <w:rPr>
                <w:sz w:val="20"/>
                <w:szCs w:val="20"/>
                <w:lang w:val="fr-FR" w:eastAsia="fr-FR"/>
              </w:rPr>
            </w:pPr>
          </w:p>
        </w:tc>
      </w:tr>
      <w:tr w:rsidR="0079494B" w:rsidRPr="0079494B" w14:paraId="2425465E" w14:textId="77777777" w:rsidTr="00491A4A">
        <w:trPr>
          <w:trHeight w:val="255"/>
        </w:trPr>
        <w:tc>
          <w:tcPr>
            <w:tcW w:w="2552" w:type="dxa"/>
            <w:shd w:val="clear" w:color="auto" w:fill="auto"/>
            <w:noWrap/>
            <w:vAlign w:val="center"/>
            <w:hideMark/>
          </w:tcPr>
          <w:p w14:paraId="23CA85CF"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BW2</w:t>
            </w:r>
          </w:p>
        </w:tc>
        <w:tc>
          <w:tcPr>
            <w:tcW w:w="709" w:type="dxa"/>
            <w:shd w:val="clear" w:color="auto" w:fill="auto"/>
            <w:noWrap/>
            <w:vAlign w:val="center"/>
            <w:hideMark/>
          </w:tcPr>
          <w:p w14:paraId="2B7C113F"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2.90</w:t>
            </w:r>
          </w:p>
        </w:tc>
        <w:tc>
          <w:tcPr>
            <w:tcW w:w="496" w:type="dxa"/>
            <w:shd w:val="clear" w:color="auto" w:fill="auto"/>
            <w:noWrap/>
            <w:vAlign w:val="center"/>
            <w:hideMark/>
          </w:tcPr>
          <w:p w14:paraId="51AE5675"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2837A5AA"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hideMark/>
          </w:tcPr>
          <w:p w14:paraId="79DB3875"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0.32</w:t>
            </w:r>
          </w:p>
        </w:tc>
        <w:tc>
          <w:tcPr>
            <w:tcW w:w="772" w:type="dxa"/>
            <w:shd w:val="clear" w:color="auto" w:fill="auto"/>
            <w:noWrap/>
            <w:vAlign w:val="center"/>
            <w:hideMark/>
          </w:tcPr>
          <w:p w14:paraId="6A11C834" w14:textId="77777777" w:rsidR="0079494B" w:rsidRPr="0079494B" w:rsidRDefault="0079494B" w:rsidP="00491A4A">
            <w:pPr>
              <w:spacing w:line="240" w:lineRule="auto"/>
              <w:jc w:val="center"/>
              <w:rPr>
                <w:color w:val="5B9BD5"/>
                <w:sz w:val="20"/>
                <w:szCs w:val="20"/>
                <w:lang w:val="fr-FR" w:eastAsia="fr-FR"/>
              </w:rPr>
            </w:pPr>
            <w:r w:rsidRPr="0079494B">
              <w:rPr>
                <w:color w:val="5B9BD5"/>
                <w:sz w:val="20"/>
                <w:szCs w:val="20"/>
                <w:lang w:val="fr-FR" w:eastAsia="fr-FR"/>
              </w:rPr>
              <w:t>0.18</w:t>
            </w:r>
          </w:p>
        </w:tc>
        <w:tc>
          <w:tcPr>
            <w:tcW w:w="772" w:type="dxa"/>
            <w:shd w:val="clear" w:color="auto" w:fill="auto"/>
            <w:noWrap/>
            <w:vAlign w:val="center"/>
            <w:hideMark/>
          </w:tcPr>
          <w:p w14:paraId="473A5BB7"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24DD59BE"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-0.27</w:t>
            </w:r>
          </w:p>
        </w:tc>
        <w:tc>
          <w:tcPr>
            <w:tcW w:w="771" w:type="dxa"/>
            <w:shd w:val="clear" w:color="auto" w:fill="auto"/>
            <w:noWrap/>
            <w:vAlign w:val="center"/>
            <w:hideMark/>
          </w:tcPr>
          <w:p w14:paraId="5AC894D4"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-0.37</w:t>
            </w:r>
          </w:p>
        </w:tc>
        <w:tc>
          <w:tcPr>
            <w:tcW w:w="772" w:type="dxa"/>
            <w:shd w:val="clear" w:color="auto" w:fill="auto"/>
            <w:noWrap/>
            <w:vAlign w:val="center"/>
            <w:hideMark/>
          </w:tcPr>
          <w:p w14:paraId="5C027BCE"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0.81</w:t>
            </w:r>
          </w:p>
        </w:tc>
        <w:tc>
          <w:tcPr>
            <w:tcW w:w="772" w:type="dxa"/>
            <w:shd w:val="clear" w:color="auto" w:fill="auto"/>
            <w:noWrap/>
            <w:vAlign w:val="center"/>
            <w:hideMark/>
          </w:tcPr>
          <w:p w14:paraId="6654722A"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0.81</w:t>
            </w:r>
          </w:p>
        </w:tc>
        <w:tc>
          <w:tcPr>
            <w:tcW w:w="772" w:type="dxa"/>
            <w:shd w:val="clear" w:color="auto" w:fill="auto"/>
            <w:noWrap/>
            <w:vAlign w:val="center"/>
            <w:hideMark/>
          </w:tcPr>
          <w:p w14:paraId="50AC976A"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0.81</w:t>
            </w:r>
          </w:p>
        </w:tc>
        <w:tc>
          <w:tcPr>
            <w:tcW w:w="772" w:type="dxa"/>
            <w:shd w:val="clear" w:color="auto" w:fill="auto"/>
            <w:noWrap/>
            <w:vAlign w:val="center"/>
            <w:hideMark/>
          </w:tcPr>
          <w:p w14:paraId="08399567"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-0.67</w:t>
            </w:r>
          </w:p>
        </w:tc>
      </w:tr>
      <w:tr w:rsidR="0079494B" w:rsidRPr="0079494B" w14:paraId="0DF22E1B" w14:textId="77777777" w:rsidTr="00491A4A">
        <w:trPr>
          <w:trHeight w:val="255"/>
        </w:trPr>
        <w:tc>
          <w:tcPr>
            <w:tcW w:w="2552" w:type="dxa"/>
            <w:shd w:val="clear" w:color="auto" w:fill="auto"/>
            <w:noWrap/>
            <w:vAlign w:val="center"/>
            <w:hideMark/>
          </w:tcPr>
          <w:p w14:paraId="45095598" w14:textId="77777777" w:rsidR="0079494B" w:rsidRPr="0079494B" w:rsidRDefault="0079494B"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intake</w:t>
            </w:r>
          </w:p>
        </w:tc>
        <w:tc>
          <w:tcPr>
            <w:tcW w:w="709" w:type="dxa"/>
            <w:shd w:val="clear" w:color="auto" w:fill="auto"/>
            <w:noWrap/>
            <w:vAlign w:val="center"/>
            <w:hideMark/>
          </w:tcPr>
          <w:p w14:paraId="12259312"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0.27</w:t>
            </w:r>
          </w:p>
        </w:tc>
        <w:tc>
          <w:tcPr>
            <w:tcW w:w="496" w:type="dxa"/>
            <w:shd w:val="clear" w:color="auto" w:fill="auto"/>
            <w:noWrap/>
            <w:vAlign w:val="center"/>
            <w:hideMark/>
          </w:tcPr>
          <w:p w14:paraId="4687CDC4"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62EDA2D4"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hideMark/>
          </w:tcPr>
          <w:p w14:paraId="518C9BE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1A467EB5"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1D77B4A8"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145A4EC6"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1" w:type="dxa"/>
            <w:shd w:val="clear" w:color="auto" w:fill="auto"/>
            <w:noWrap/>
            <w:vAlign w:val="center"/>
            <w:hideMark/>
          </w:tcPr>
          <w:p w14:paraId="678CCF2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1FF4FBF8"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14730DE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1CE9CC63"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5052A78A"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r>
      <w:tr w:rsidR="0079494B" w:rsidRPr="0079494B" w14:paraId="58B015EA" w14:textId="77777777" w:rsidTr="00491A4A">
        <w:trPr>
          <w:trHeight w:val="255"/>
        </w:trPr>
        <w:tc>
          <w:tcPr>
            <w:tcW w:w="2552" w:type="dxa"/>
            <w:shd w:val="clear" w:color="auto" w:fill="auto"/>
            <w:noWrap/>
            <w:vAlign w:val="center"/>
            <w:hideMark/>
          </w:tcPr>
          <w:p w14:paraId="1EDF748A" w14:textId="77777777" w:rsidR="0079494B" w:rsidRPr="0079494B" w:rsidRDefault="0079494B"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storagefat</w:t>
            </w:r>
          </w:p>
        </w:tc>
        <w:tc>
          <w:tcPr>
            <w:tcW w:w="709" w:type="dxa"/>
            <w:shd w:val="clear" w:color="auto" w:fill="auto"/>
            <w:noWrap/>
            <w:vAlign w:val="center"/>
            <w:hideMark/>
          </w:tcPr>
          <w:p w14:paraId="7D86847B"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1.44</w:t>
            </w:r>
          </w:p>
        </w:tc>
        <w:tc>
          <w:tcPr>
            <w:tcW w:w="496" w:type="dxa"/>
            <w:shd w:val="clear" w:color="auto" w:fill="auto"/>
            <w:noWrap/>
            <w:vAlign w:val="center"/>
            <w:hideMark/>
          </w:tcPr>
          <w:p w14:paraId="2C956549"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496" w:type="dxa"/>
            <w:shd w:val="clear" w:color="auto" w:fill="auto"/>
            <w:noWrap/>
            <w:vAlign w:val="center"/>
            <w:hideMark/>
          </w:tcPr>
          <w:p w14:paraId="7A5B6C12"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771" w:type="dxa"/>
            <w:shd w:val="clear" w:color="auto" w:fill="auto"/>
            <w:noWrap/>
            <w:vAlign w:val="center"/>
            <w:hideMark/>
          </w:tcPr>
          <w:p w14:paraId="204DE47A" w14:textId="77777777" w:rsidR="0079494B" w:rsidRPr="0079494B" w:rsidRDefault="0079494B" w:rsidP="00491A4A">
            <w:pPr>
              <w:spacing w:line="240" w:lineRule="auto"/>
              <w:jc w:val="center"/>
              <w:rPr>
                <w:color w:val="5B9BD5"/>
                <w:sz w:val="20"/>
                <w:szCs w:val="20"/>
                <w:lang w:val="fr-FR" w:eastAsia="fr-FR"/>
              </w:rPr>
            </w:pPr>
            <w:r w:rsidRPr="0079494B">
              <w:rPr>
                <w:color w:val="5B9BD5"/>
                <w:sz w:val="20"/>
                <w:szCs w:val="20"/>
                <w:lang w:val="fr-FR" w:eastAsia="fr-FR"/>
              </w:rPr>
              <w:t>-0.23</w:t>
            </w:r>
          </w:p>
        </w:tc>
        <w:tc>
          <w:tcPr>
            <w:tcW w:w="772" w:type="dxa"/>
            <w:shd w:val="clear" w:color="auto" w:fill="auto"/>
            <w:noWrap/>
            <w:vAlign w:val="center"/>
            <w:hideMark/>
          </w:tcPr>
          <w:p w14:paraId="6742F290"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0.06</w:t>
            </w:r>
          </w:p>
        </w:tc>
        <w:tc>
          <w:tcPr>
            <w:tcW w:w="772" w:type="dxa"/>
            <w:shd w:val="clear" w:color="auto" w:fill="auto"/>
            <w:noWrap/>
            <w:vAlign w:val="center"/>
            <w:hideMark/>
          </w:tcPr>
          <w:p w14:paraId="0E605AC7"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0.07</w:t>
            </w:r>
          </w:p>
        </w:tc>
        <w:tc>
          <w:tcPr>
            <w:tcW w:w="772" w:type="dxa"/>
            <w:shd w:val="clear" w:color="auto" w:fill="auto"/>
            <w:noWrap/>
            <w:vAlign w:val="center"/>
            <w:hideMark/>
          </w:tcPr>
          <w:p w14:paraId="21873D51"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0.06</w:t>
            </w:r>
          </w:p>
        </w:tc>
        <w:tc>
          <w:tcPr>
            <w:tcW w:w="771" w:type="dxa"/>
            <w:shd w:val="clear" w:color="auto" w:fill="auto"/>
            <w:noWrap/>
            <w:vAlign w:val="center"/>
            <w:hideMark/>
          </w:tcPr>
          <w:p w14:paraId="5C4808AB"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0.09</w:t>
            </w:r>
          </w:p>
        </w:tc>
        <w:tc>
          <w:tcPr>
            <w:tcW w:w="772" w:type="dxa"/>
            <w:shd w:val="clear" w:color="auto" w:fill="auto"/>
            <w:noWrap/>
            <w:vAlign w:val="center"/>
            <w:hideMark/>
          </w:tcPr>
          <w:p w14:paraId="52816375"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-1.45</w:t>
            </w:r>
          </w:p>
        </w:tc>
        <w:tc>
          <w:tcPr>
            <w:tcW w:w="772" w:type="dxa"/>
            <w:shd w:val="clear" w:color="auto" w:fill="auto"/>
            <w:noWrap/>
            <w:vAlign w:val="center"/>
            <w:hideMark/>
          </w:tcPr>
          <w:p w14:paraId="48D16974"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-1.42</w:t>
            </w:r>
          </w:p>
        </w:tc>
        <w:tc>
          <w:tcPr>
            <w:tcW w:w="772" w:type="dxa"/>
            <w:shd w:val="clear" w:color="auto" w:fill="auto"/>
            <w:noWrap/>
            <w:vAlign w:val="center"/>
            <w:hideMark/>
          </w:tcPr>
          <w:p w14:paraId="24C75AD6"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-1.43</w:t>
            </w:r>
          </w:p>
        </w:tc>
        <w:tc>
          <w:tcPr>
            <w:tcW w:w="772" w:type="dxa"/>
            <w:shd w:val="clear" w:color="auto" w:fill="auto"/>
            <w:noWrap/>
            <w:vAlign w:val="center"/>
            <w:hideMark/>
          </w:tcPr>
          <w:p w14:paraId="0EF49977"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2.26</w:t>
            </w:r>
          </w:p>
        </w:tc>
      </w:tr>
      <w:tr w:rsidR="0079494B" w:rsidRPr="0079494B" w14:paraId="1DE72CDB" w14:textId="77777777" w:rsidTr="00491A4A">
        <w:trPr>
          <w:trHeight w:val="255"/>
        </w:trPr>
        <w:tc>
          <w:tcPr>
            <w:tcW w:w="2552" w:type="dxa"/>
            <w:shd w:val="clear" w:color="auto" w:fill="auto"/>
            <w:noWrap/>
            <w:vAlign w:val="center"/>
            <w:hideMark/>
          </w:tcPr>
          <w:p w14:paraId="764587DF"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Prop Skin</w:t>
            </w:r>
          </w:p>
        </w:tc>
        <w:tc>
          <w:tcPr>
            <w:tcW w:w="709" w:type="dxa"/>
            <w:shd w:val="clear" w:color="auto" w:fill="auto"/>
            <w:noWrap/>
            <w:vAlign w:val="center"/>
            <w:hideMark/>
          </w:tcPr>
          <w:p w14:paraId="647A7C5B"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0.66</w:t>
            </w:r>
          </w:p>
        </w:tc>
        <w:tc>
          <w:tcPr>
            <w:tcW w:w="496" w:type="dxa"/>
            <w:shd w:val="clear" w:color="auto" w:fill="auto"/>
            <w:noWrap/>
            <w:vAlign w:val="center"/>
            <w:hideMark/>
          </w:tcPr>
          <w:p w14:paraId="4A01A31F"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3BDBC3F7"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hideMark/>
          </w:tcPr>
          <w:p w14:paraId="78F99D30"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-0.08</w:t>
            </w:r>
          </w:p>
        </w:tc>
        <w:tc>
          <w:tcPr>
            <w:tcW w:w="772" w:type="dxa"/>
            <w:shd w:val="clear" w:color="auto" w:fill="auto"/>
            <w:noWrap/>
            <w:vAlign w:val="center"/>
            <w:hideMark/>
          </w:tcPr>
          <w:p w14:paraId="1B103F10"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59500FC5"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6F79D2ED"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1" w:type="dxa"/>
            <w:shd w:val="clear" w:color="auto" w:fill="auto"/>
            <w:noWrap/>
            <w:vAlign w:val="center"/>
            <w:hideMark/>
          </w:tcPr>
          <w:p w14:paraId="2F9DD08D"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0.08</w:t>
            </w:r>
          </w:p>
        </w:tc>
        <w:tc>
          <w:tcPr>
            <w:tcW w:w="772" w:type="dxa"/>
            <w:shd w:val="clear" w:color="auto" w:fill="auto"/>
            <w:noWrap/>
            <w:vAlign w:val="center"/>
            <w:hideMark/>
          </w:tcPr>
          <w:p w14:paraId="54566DD7"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1.11</w:t>
            </w:r>
          </w:p>
        </w:tc>
        <w:tc>
          <w:tcPr>
            <w:tcW w:w="772" w:type="dxa"/>
            <w:shd w:val="clear" w:color="auto" w:fill="auto"/>
            <w:noWrap/>
            <w:vAlign w:val="center"/>
            <w:hideMark/>
          </w:tcPr>
          <w:p w14:paraId="12C0A8ED"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-1.99</w:t>
            </w:r>
          </w:p>
        </w:tc>
        <w:tc>
          <w:tcPr>
            <w:tcW w:w="772" w:type="dxa"/>
            <w:shd w:val="clear" w:color="auto" w:fill="auto"/>
            <w:noWrap/>
            <w:vAlign w:val="center"/>
            <w:hideMark/>
          </w:tcPr>
          <w:p w14:paraId="041D3B15"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-0.55</w:t>
            </w:r>
          </w:p>
        </w:tc>
        <w:tc>
          <w:tcPr>
            <w:tcW w:w="772" w:type="dxa"/>
            <w:shd w:val="clear" w:color="auto" w:fill="auto"/>
            <w:noWrap/>
            <w:vAlign w:val="center"/>
            <w:hideMark/>
          </w:tcPr>
          <w:p w14:paraId="707043D5"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0.88</w:t>
            </w:r>
          </w:p>
        </w:tc>
      </w:tr>
      <w:tr w:rsidR="0079494B" w:rsidRPr="0079494B" w14:paraId="0D5D4F02" w14:textId="77777777" w:rsidTr="00491A4A">
        <w:trPr>
          <w:trHeight w:val="255"/>
        </w:trPr>
        <w:tc>
          <w:tcPr>
            <w:tcW w:w="2552" w:type="dxa"/>
            <w:shd w:val="clear" w:color="auto" w:fill="auto"/>
            <w:noWrap/>
            <w:vAlign w:val="center"/>
            <w:hideMark/>
          </w:tcPr>
          <w:p w14:paraId="48B08561" w14:textId="77777777" w:rsidR="0079494B" w:rsidRPr="0079494B" w:rsidRDefault="0079494B" w:rsidP="00491A4A">
            <w:pPr>
              <w:spacing w:line="240" w:lineRule="auto"/>
              <w:rPr>
                <w:color w:val="000000"/>
                <w:sz w:val="20"/>
                <w:szCs w:val="20"/>
                <w:lang w:val="fr-FR" w:eastAsia="fr-FR"/>
              </w:rPr>
            </w:pPr>
            <w:r w:rsidRPr="0079494B">
              <w:rPr>
                <w:color w:val="000000"/>
                <w:sz w:val="20"/>
                <w:szCs w:val="20"/>
                <w:lang w:val="fr-FR" w:eastAsia="fr-FR"/>
              </w:rPr>
              <w:t>Total lipids</w:t>
            </w:r>
          </w:p>
        </w:tc>
        <w:tc>
          <w:tcPr>
            <w:tcW w:w="709" w:type="dxa"/>
            <w:shd w:val="clear" w:color="auto" w:fill="auto"/>
            <w:noWrap/>
            <w:vAlign w:val="center"/>
            <w:hideMark/>
          </w:tcPr>
          <w:p w14:paraId="36F9C071" w14:textId="77777777" w:rsidR="0079494B" w:rsidRPr="0079494B" w:rsidRDefault="0079494B" w:rsidP="00491A4A">
            <w:pPr>
              <w:spacing w:line="240" w:lineRule="auto"/>
              <w:jc w:val="center"/>
              <w:rPr>
                <w:color w:val="000000"/>
                <w:sz w:val="20"/>
                <w:szCs w:val="20"/>
                <w:lang w:val="fr-FR" w:eastAsia="fr-FR"/>
              </w:rPr>
            </w:pPr>
          </w:p>
        </w:tc>
        <w:tc>
          <w:tcPr>
            <w:tcW w:w="496" w:type="dxa"/>
            <w:shd w:val="clear" w:color="auto" w:fill="auto"/>
            <w:noWrap/>
            <w:vAlign w:val="center"/>
            <w:hideMark/>
          </w:tcPr>
          <w:p w14:paraId="26587F9A" w14:textId="77777777" w:rsidR="0079494B" w:rsidRPr="0079494B" w:rsidRDefault="0079494B" w:rsidP="00491A4A">
            <w:pPr>
              <w:spacing w:line="240" w:lineRule="auto"/>
              <w:jc w:val="center"/>
              <w:rPr>
                <w:sz w:val="20"/>
                <w:szCs w:val="20"/>
                <w:lang w:val="fr-FR" w:eastAsia="fr-FR"/>
              </w:rPr>
            </w:pPr>
          </w:p>
        </w:tc>
        <w:tc>
          <w:tcPr>
            <w:tcW w:w="496" w:type="dxa"/>
            <w:shd w:val="clear" w:color="auto" w:fill="auto"/>
            <w:noWrap/>
            <w:vAlign w:val="center"/>
            <w:hideMark/>
          </w:tcPr>
          <w:p w14:paraId="2C23F48A" w14:textId="77777777" w:rsidR="0079494B" w:rsidRPr="0079494B" w:rsidRDefault="0079494B" w:rsidP="00491A4A">
            <w:pPr>
              <w:spacing w:line="240" w:lineRule="auto"/>
              <w:jc w:val="center"/>
              <w:rPr>
                <w:sz w:val="20"/>
                <w:szCs w:val="20"/>
                <w:lang w:val="fr-FR" w:eastAsia="fr-FR"/>
              </w:rPr>
            </w:pPr>
          </w:p>
        </w:tc>
        <w:tc>
          <w:tcPr>
            <w:tcW w:w="771" w:type="dxa"/>
            <w:shd w:val="clear" w:color="auto" w:fill="auto"/>
            <w:noWrap/>
            <w:vAlign w:val="center"/>
            <w:hideMark/>
          </w:tcPr>
          <w:p w14:paraId="7A691172"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2BCF2EE9"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46477B15"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3F49B7AF" w14:textId="77777777" w:rsidR="0079494B" w:rsidRPr="0079494B" w:rsidRDefault="0079494B" w:rsidP="00491A4A">
            <w:pPr>
              <w:spacing w:line="240" w:lineRule="auto"/>
              <w:jc w:val="center"/>
              <w:rPr>
                <w:sz w:val="20"/>
                <w:szCs w:val="20"/>
                <w:lang w:val="fr-FR" w:eastAsia="fr-FR"/>
              </w:rPr>
            </w:pPr>
          </w:p>
        </w:tc>
        <w:tc>
          <w:tcPr>
            <w:tcW w:w="771" w:type="dxa"/>
            <w:shd w:val="clear" w:color="auto" w:fill="auto"/>
            <w:noWrap/>
            <w:vAlign w:val="center"/>
            <w:hideMark/>
          </w:tcPr>
          <w:p w14:paraId="0A18935D"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6BDA01A4"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257DECE3"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6AF58120"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67679F76" w14:textId="77777777" w:rsidR="0079494B" w:rsidRPr="0079494B" w:rsidRDefault="0079494B" w:rsidP="00491A4A">
            <w:pPr>
              <w:spacing w:line="240" w:lineRule="auto"/>
              <w:jc w:val="center"/>
              <w:rPr>
                <w:sz w:val="20"/>
                <w:szCs w:val="20"/>
                <w:lang w:val="fr-FR" w:eastAsia="fr-FR"/>
              </w:rPr>
            </w:pPr>
          </w:p>
        </w:tc>
      </w:tr>
      <w:tr w:rsidR="0079494B" w:rsidRPr="0079494B" w14:paraId="2C66EBE5" w14:textId="77777777" w:rsidTr="00491A4A">
        <w:trPr>
          <w:trHeight w:val="255"/>
        </w:trPr>
        <w:tc>
          <w:tcPr>
            <w:tcW w:w="2552" w:type="dxa"/>
            <w:shd w:val="clear" w:color="auto" w:fill="auto"/>
            <w:noWrap/>
            <w:vAlign w:val="center"/>
            <w:hideMark/>
          </w:tcPr>
          <w:p w14:paraId="4FACAABC"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a2 BL</w:t>
            </w:r>
          </w:p>
        </w:tc>
        <w:tc>
          <w:tcPr>
            <w:tcW w:w="709" w:type="dxa"/>
            <w:shd w:val="clear" w:color="auto" w:fill="auto"/>
            <w:noWrap/>
            <w:vAlign w:val="center"/>
            <w:hideMark/>
          </w:tcPr>
          <w:p w14:paraId="2E1ED22D"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1.21</w:t>
            </w:r>
          </w:p>
        </w:tc>
        <w:tc>
          <w:tcPr>
            <w:tcW w:w="496" w:type="dxa"/>
            <w:shd w:val="clear" w:color="auto" w:fill="auto"/>
            <w:noWrap/>
            <w:vAlign w:val="center"/>
            <w:hideMark/>
          </w:tcPr>
          <w:p w14:paraId="6F71E70E"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496" w:type="dxa"/>
            <w:shd w:val="clear" w:color="auto" w:fill="auto"/>
            <w:noWrap/>
            <w:vAlign w:val="center"/>
            <w:hideMark/>
          </w:tcPr>
          <w:p w14:paraId="7FB9F4B3"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771" w:type="dxa"/>
            <w:shd w:val="clear" w:color="auto" w:fill="auto"/>
            <w:noWrap/>
            <w:vAlign w:val="center"/>
            <w:hideMark/>
          </w:tcPr>
          <w:p w14:paraId="1BED7788"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0.62</w:t>
            </w:r>
          </w:p>
        </w:tc>
        <w:tc>
          <w:tcPr>
            <w:tcW w:w="772" w:type="dxa"/>
            <w:shd w:val="clear" w:color="auto" w:fill="auto"/>
            <w:noWrap/>
            <w:vAlign w:val="center"/>
            <w:hideMark/>
          </w:tcPr>
          <w:p w14:paraId="000F63AB"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-0.98</w:t>
            </w:r>
          </w:p>
        </w:tc>
        <w:tc>
          <w:tcPr>
            <w:tcW w:w="772" w:type="dxa"/>
            <w:shd w:val="clear" w:color="auto" w:fill="auto"/>
            <w:noWrap/>
            <w:vAlign w:val="center"/>
            <w:hideMark/>
          </w:tcPr>
          <w:p w14:paraId="696F40A1"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-0.95</w:t>
            </w:r>
          </w:p>
        </w:tc>
        <w:tc>
          <w:tcPr>
            <w:tcW w:w="772" w:type="dxa"/>
            <w:shd w:val="clear" w:color="auto" w:fill="auto"/>
            <w:noWrap/>
            <w:vAlign w:val="center"/>
            <w:hideMark/>
          </w:tcPr>
          <w:p w14:paraId="6C0F5274"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-0.98</w:t>
            </w:r>
          </w:p>
        </w:tc>
        <w:tc>
          <w:tcPr>
            <w:tcW w:w="771" w:type="dxa"/>
            <w:shd w:val="clear" w:color="auto" w:fill="auto"/>
            <w:noWrap/>
            <w:vAlign w:val="center"/>
            <w:hideMark/>
          </w:tcPr>
          <w:p w14:paraId="22DB1E2F"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-0.96</w:t>
            </w:r>
          </w:p>
        </w:tc>
        <w:tc>
          <w:tcPr>
            <w:tcW w:w="772" w:type="dxa"/>
            <w:shd w:val="clear" w:color="auto" w:fill="auto"/>
            <w:noWrap/>
            <w:vAlign w:val="center"/>
            <w:hideMark/>
          </w:tcPr>
          <w:p w14:paraId="4B21B63C"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1.16</w:t>
            </w:r>
          </w:p>
        </w:tc>
        <w:tc>
          <w:tcPr>
            <w:tcW w:w="772" w:type="dxa"/>
            <w:shd w:val="clear" w:color="auto" w:fill="auto"/>
            <w:noWrap/>
            <w:vAlign w:val="center"/>
            <w:hideMark/>
          </w:tcPr>
          <w:p w14:paraId="6758E85F"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1.19</w:t>
            </w:r>
          </w:p>
        </w:tc>
        <w:tc>
          <w:tcPr>
            <w:tcW w:w="772" w:type="dxa"/>
            <w:shd w:val="clear" w:color="auto" w:fill="auto"/>
            <w:noWrap/>
            <w:vAlign w:val="center"/>
            <w:hideMark/>
          </w:tcPr>
          <w:p w14:paraId="58D776C7"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1.18</w:t>
            </w:r>
          </w:p>
        </w:tc>
        <w:tc>
          <w:tcPr>
            <w:tcW w:w="772" w:type="dxa"/>
            <w:shd w:val="clear" w:color="auto" w:fill="auto"/>
            <w:noWrap/>
            <w:vAlign w:val="center"/>
            <w:hideMark/>
          </w:tcPr>
          <w:p w14:paraId="5CF48A35"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-0.30</w:t>
            </w:r>
          </w:p>
        </w:tc>
      </w:tr>
      <w:tr w:rsidR="0079494B" w:rsidRPr="0079494B" w14:paraId="48FC4E50" w14:textId="77777777" w:rsidTr="00491A4A">
        <w:trPr>
          <w:trHeight w:val="255"/>
        </w:trPr>
        <w:tc>
          <w:tcPr>
            <w:tcW w:w="2552" w:type="dxa"/>
            <w:shd w:val="clear" w:color="auto" w:fill="auto"/>
            <w:noWrap/>
            <w:vAlign w:val="center"/>
            <w:hideMark/>
          </w:tcPr>
          <w:p w14:paraId="03748577"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Breast lipid conc</w:t>
            </w:r>
          </w:p>
        </w:tc>
        <w:tc>
          <w:tcPr>
            <w:tcW w:w="709" w:type="dxa"/>
            <w:shd w:val="clear" w:color="auto" w:fill="auto"/>
            <w:noWrap/>
            <w:vAlign w:val="center"/>
            <w:hideMark/>
          </w:tcPr>
          <w:p w14:paraId="2830CE78"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0.01</w:t>
            </w:r>
          </w:p>
        </w:tc>
        <w:tc>
          <w:tcPr>
            <w:tcW w:w="496" w:type="dxa"/>
            <w:shd w:val="clear" w:color="auto" w:fill="auto"/>
            <w:noWrap/>
            <w:vAlign w:val="center"/>
            <w:hideMark/>
          </w:tcPr>
          <w:p w14:paraId="736D99D2"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4EB31163"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hideMark/>
          </w:tcPr>
          <w:p w14:paraId="46AEE5C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3EB28CFD"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1.00</w:t>
            </w:r>
          </w:p>
        </w:tc>
        <w:tc>
          <w:tcPr>
            <w:tcW w:w="772" w:type="dxa"/>
            <w:shd w:val="clear" w:color="auto" w:fill="auto"/>
            <w:noWrap/>
            <w:vAlign w:val="center"/>
            <w:hideMark/>
          </w:tcPr>
          <w:p w14:paraId="62D7A37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05A813F6"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1" w:type="dxa"/>
            <w:shd w:val="clear" w:color="auto" w:fill="auto"/>
            <w:noWrap/>
            <w:vAlign w:val="center"/>
            <w:hideMark/>
          </w:tcPr>
          <w:p w14:paraId="1C126929"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0959047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370E0AE6"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30C4EB14"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0D7B29B9"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-0.05</w:t>
            </w:r>
          </w:p>
        </w:tc>
      </w:tr>
      <w:tr w:rsidR="0079494B" w:rsidRPr="0079494B" w14:paraId="6D9E69AB" w14:textId="77777777" w:rsidTr="00491A4A">
        <w:trPr>
          <w:trHeight w:val="255"/>
        </w:trPr>
        <w:tc>
          <w:tcPr>
            <w:tcW w:w="2552" w:type="dxa"/>
            <w:shd w:val="clear" w:color="auto" w:fill="auto"/>
            <w:noWrap/>
            <w:vAlign w:val="center"/>
            <w:hideMark/>
          </w:tcPr>
          <w:p w14:paraId="12551E12"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Leg lipid conc</w:t>
            </w:r>
          </w:p>
        </w:tc>
        <w:tc>
          <w:tcPr>
            <w:tcW w:w="709" w:type="dxa"/>
            <w:shd w:val="clear" w:color="auto" w:fill="auto"/>
            <w:noWrap/>
            <w:vAlign w:val="center"/>
            <w:hideMark/>
          </w:tcPr>
          <w:p w14:paraId="666F4532"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0.03</w:t>
            </w:r>
          </w:p>
        </w:tc>
        <w:tc>
          <w:tcPr>
            <w:tcW w:w="496" w:type="dxa"/>
            <w:shd w:val="clear" w:color="auto" w:fill="auto"/>
            <w:noWrap/>
            <w:vAlign w:val="center"/>
            <w:hideMark/>
          </w:tcPr>
          <w:p w14:paraId="55BE72E5"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064A8BF8"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hideMark/>
          </w:tcPr>
          <w:p w14:paraId="74E85539"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101A6B63"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60967C38"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1.03</w:t>
            </w:r>
          </w:p>
        </w:tc>
        <w:tc>
          <w:tcPr>
            <w:tcW w:w="772" w:type="dxa"/>
            <w:shd w:val="clear" w:color="auto" w:fill="auto"/>
            <w:noWrap/>
            <w:vAlign w:val="center"/>
            <w:hideMark/>
          </w:tcPr>
          <w:p w14:paraId="08286696"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1" w:type="dxa"/>
            <w:shd w:val="clear" w:color="auto" w:fill="auto"/>
            <w:noWrap/>
            <w:vAlign w:val="center"/>
            <w:hideMark/>
          </w:tcPr>
          <w:p w14:paraId="10F42DB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028B4357"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33A3235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1490A0E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0B7A4B10" w14:textId="77777777" w:rsidR="0079494B" w:rsidRPr="0079494B" w:rsidRDefault="0079494B" w:rsidP="00491A4A">
            <w:pPr>
              <w:spacing w:line="240" w:lineRule="auto"/>
              <w:jc w:val="center"/>
              <w:rPr>
                <w:color w:val="5B9BD5"/>
                <w:sz w:val="20"/>
                <w:szCs w:val="20"/>
                <w:lang w:val="fr-FR" w:eastAsia="fr-FR"/>
              </w:rPr>
            </w:pPr>
            <w:r w:rsidRPr="0079494B">
              <w:rPr>
                <w:color w:val="5B9BD5"/>
                <w:sz w:val="20"/>
                <w:szCs w:val="20"/>
                <w:lang w:val="fr-FR" w:eastAsia="fr-FR"/>
              </w:rPr>
              <w:t>-0.10</w:t>
            </w:r>
          </w:p>
        </w:tc>
      </w:tr>
      <w:tr w:rsidR="0079494B" w:rsidRPr="0079494B" w14:paraId="137D4141" w14:textId="77777777" w:rsidTr="00491A4A">
        <w:trPr>
          <w:trHeight w:val="255"/>
        </w:trPr>
        <w:tc>
          <w:tcPr>
            <w:tcW w:w="2552" w:type="dxa"/>
            <w:shd w:val="clear" w:color="auto" w:fill="auto"/>
            <w:noWrap/>
            <w:vAlign w:val="center"/>
            <w:hideMark/>
          </w:tcPr>
          <w:p w14:paraId="7148C28C"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Plasma lipid conc</w:t>
            </w:r>
          </w:p>
        </w:tc>
        <w:tc>
          <w:tcPr>
            <w:tcW w:w="709" w:type="dxa"/>
            <w:shd w:val="clear" w:color="auto" w:fill="auto"/>
            <w:noWrap/>
            <w:vAlign w:val="center"/>
            <w:hideMark/>
          </w:tcPr>
          <w:p w14:paraId="0F5C77C3"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0.00</w:t>
            </w:r>
          </w:p>
        </w:tc>
        <w:tc>
          <w:tcPr>
            <w:tcW w:w="496" w:type="dxa"/>
            <w:shd w:val="clear" w:color="auto" w:fill="auto"/>
            <w:noWrap/>
            <w:vAlign w:val="center"/>
            <w:hideMark/>
          </w:tcPr>
          <w:p w14:paraId="696B33E7"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50B30A5F"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hideMark/>
          </w:tcPr>
          <w:p w14:paraId="7FA1B619"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79D3EA3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51CE54D1"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7398BF59"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1.03</w:t>
            </w:r>
          </w:p>
        </w:tc>
        <w:tc>
          <w:tcPr>
            <w:tcW w:w="771" w:type="dxa"/>
            <w:shd w:val="clear" w:color="auto" w:fill="auto"/>
            <w:noWrap/>
            <w:vAlign w:val="center"/>
            <w:hideMark/>
          </w:tcPr>
          <w:p w14:paraId="45F1A8FA"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62EC4B2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1E0CB459"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686F7A3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17B19A68"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r>
      <w:tr w:rsidR="0079494B" w:rsidRPr="0079494B" w14:paraId="1DEA6A2E" w14:textId="77777777" w:rsidTr="00491A4A">
        <w:trPr>
          <w:trHeight w:val="255"/>
        </w:trPr>
        <w:tc>
          <w:tcPr>
            <w:tcW w:w="2552" w:type="dxa"/>
            <w:shd w:val="clear" w:color="auto" w:fill="auto"/>
            <w:noWrap/>
            <w:vAlign w:val="center"/>
            <w:hideMark/>
          </w:tcPr>
          <w:p w14:paraId="473D1A4D"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Liver lipid conc</w:t>
            </w:r>
          </w:p>
        </w:tc>
        <w:tc>
          <w:tcPr>
            <w:tcW w:w="709" w:type="dxa"/>
            <w:shd w:val="clear" w:color="auto" w:fill="auto"/>
            <w:noWrap/>
            <w:vAlign w:val="center"/>
            <w:hideMark/>
          </w:tcPr>
          <w:p w14:paraId="0E26E4F3"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0.05</w:t>
            </w:r>
          </w:p>
        </w:tc>
        <w:tc>
          <w:tcPr>
            <w:tcW w:w="496" w:type="dxa"/>
            <w:shd w:val="clear" w:color="auto" w:fill="auto"/>
            <w:noWrap/>
            <w:vAlign w:val="center"/>
            <w:hideMark/>
          </w:tcPr>
          <w:p w14:paraId="052A041D"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37EC8B1A"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hideMark/>
          </w:tcPr>
          <w:p w14:paraId="08A131A0"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-0.54</w:t>
            </w:r>
          </w:p>
        </w:tc>
        <w:tc>
          <w:tcPr>
            <w:tcW w:w="772" w:type="dxa"/>
            <w:shd w:val="clear" w:color="auto" w:fill="auto"/>
            <w:noWrap/>
            <w:vAlign w:val="center"/>
            <w:hideMark/>
          </w:tcPr>
          <w:p w14:paraId="2AF97E0D"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-0.55</w:t>
            </w:r>
          </w:p>
        </w:tc>
        <w:tc>
          <w:tcPr>
            <w:tcW w:w="772" w:type="dxa"/>
            <w:shd w:val="clear" w:color="auto" w:fill="auto"/>
            <w:noWrap/>
            <w:vAlign w:val="center"/>
            <w:hideMark/>
          </w:tcPr>
          <w:p w14:paraId="406571AB"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-0.54</w:t>
            </w:r>
          </w:p>
        </w:tc>
        <w:tc>
          <w:tcPr>
            <w:tcW w:w="772" w:type="dxa"/>
            <w:shd w:val="clear" w:color="auto" w:fill="auto"/>
            <w:noWrap/>
            <w:vAlign w:val="center"/>
            <w:hideMark/>
          </w:tcPr>
          <w:p w14:paraId="0EC688C3"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-0.55</w:t>
            </w:r>
          </w:p>
        </w:tc>
        <w:tc>
          <w:tcPr>
            <w:tcW w:w="771" w:type="dxa"/>
            <w:shd w:val="clear" w:color="auto" w:fill="auto"/>
            <w:noWrap/>
            <w:vAlign w:val="center"/>
            <w:hideMark/>
          </w:tcPr>
          <w:p w14:paraId="717959EF"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0.42</w:t>
            </w:r>
          </w:p>
        </w:tc>
        <w:tc>
          <w:tcPr>
            <w:tcW w:w="772" w:type="dxa"/>
            <w:shd w:val="clear" w:color="auto" w:fill="auto"/>
            <w:noWrap/>
            <w:vAlign w:val="center"/>
            <w:hideMark/>
          </w:tcPr>
          <w:p w14:paraId="577C0F66"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-0.54</w:t>
            </w:r>
          </w:p>
        </w:tc>
        <w:tc>
          <w:tcPr>
            <w:tcW w:w="772" w:type="dxa"/>
            <w:shd w:val="clear" w:color="auto" w:fill="auto"/>
            <w:noWrap/>
            <w:vAlign w:val="center"/>
            <w:hideMark/>
          </w:tcPr>
          <w:p w14:paraId="4D679358"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-0.53</w:t>
            </w:r>
          </w:p>
        </w:tc>
        <w:tc>
          <w:tcPr>
            <w:tcW w:w="772" w:type="dxa"/>
            <w:shd w:val="clear" w:color="auto" w:fill="auto"/>
            <w:noWrap/>
            <w:vAlign w:val="center"/>
            <w:hideMark/>
          </w:tcPr>
          <w:p w14:paraId="198C8843"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-0.54</w:t>
            </w:r>
          </w:p>
        </w:tc>
        <w:tc>
          <w:tcPr>
            <w:tcW w:w="772" w:type="dxa"/>
            <w:shd w:val="clear" w:color="auto" w:fill="auto"/>
            <w:noWrap/>
            <w:vAlign w:val="center"/>
            <w:hideMark/>
          </w:tcPr>
          <w:p w14:paraId="3F543E64"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-0.57</w:t>
            </w:r>
          </w:p>
        </w:tc>
      </w:tr>
      <w:tr w:rsidR="0079494B" w:rsidRPr="0079494B" w14:paraId="08724B4C" w14:textId="77777777" w:rsidTr="00491A4A">
        <w:trPr>
          <w:trHeight w:val="255"/>
        </w:trPr>
        <w:tc>
          <w:tcPr>
            <w:tcW w:w="2552" w:type="dxa"/>
            <w:shd w:val="clear" w:color="auto" w:fill="auto"/>
            <w:noWrap/>
            <w:vAlign w:val="center"/>
            <w:hideMark/>
          </w:tcPr>
          <w:p w14:paraId="44F8371C"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Skin lipid conc</w:t>
            </w:r>
          </w:p>
        </w:tc>
        <w:tc>
          <w:tcPr>
            <w:tcW w:w="709" w:type="dxa"/>
            <w:shd w:val="clear" w:color="auto" w:fill="auto"/>
            <w:noWrap/>
            <w:vAlign w:val="center"/>
            <w:hideMark/>
          </w:tcPr>
          <w:p w14:paraId="01670332"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0.40</w:t>
            </w:r>
          </w:p>
        </w:tc>
        <w:tc>
          <w:tcPr>
            <w:tcW w:w="496" w:type="dxa"/>
            <w:shd w:val="clear" w:color="auto" w:fill="auto"/>
            <w:noWrap/>
            <w:vAlign w:val="center"/>
            <w:hideMark/>
          </w:tcPr>
          <w:p w14:paraId="67F2365B"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521C2CCE"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hideMark/>
          </w:tcPr>
          <w:p w14:paraId="1DEFC7C9"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0.07</w:t>
            </w:r>
          </w:p>
        </w:tc>
        <w:tc>
          <w:tcPr>
            <w:tcW w:w="772" w:type="dxa"/>
            <w:shd w:val="clear" w:color="auto" w:fill="auto"/>
            <w:noWrap/>
            <w:vAlign w:val="center"/>
            <w:hideMark/>
          </w:tcPr>
          <w:p w14:paraId="12D0218B"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2" w:type="dxa"/>
            <w:shd w:val="clear" w:color="auto" w:fill="auto"/>
            <w:noWrap/>
            <w:vAlign w:val="center"/>
            <w:hideMark/>
          </w:tcPr>
          <w:p w14:paraId="55A39BD3"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009DCEB0"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1" w:type="dxa"/>
            <w:shd w:val="clear" w:color="auto" w:fill="auto"/>
            <w:noWrap/>
            <w:vAlign w:val="center"/>
            <w:hideMark/>
          </w:tcPr>
          <w:p w14:paraId="410EF208"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-0.07</w:t>
            </w:r>
          </w:p>
        </w:tc>
        <w:tc>
          <w:tcPr>
            <w:tcW w:w="772" w:type="dxa"/>
            <w:shd w:val="clear" w:color="auto" w:fill="auto"/>
            <w:noWrap/>
            <w:vAlign w:val="center"/>
            <w:hideMark/>
          </w:tcPr>
          <w:p w14:paraId="7567EA4E"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1.01</w:t>
            </w:r>
          </w:p>
        </w:tc>
        <w:tc>
          <w:tcPr>
            <w:tcW w:w="772" w:type="dxa"/>
            <w:shd w:val="clear" w:color="auto" w:fill="auto"/>
            <w:noWrap/>
            <w:vAlign w:val="center"/>
            <w:hideMark/>
          </w:tcPr>
          <w:p w14:paraId="2E94AFF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-0.05</w:t>
            </w:r>
          </w:p>
        </w:tc>
        <w:tc>
          <w:tcPr>
            <w:tcW w:w="772" w:type="dxa"/>
            <w:shd w:val="clear" w:color="auto" w:fill="auto"/>
            <w:noWrap/>
            <w:vAlign w:val="center"/>
            <w:hideMark/>
          </w:tcPr>
          <w:p w14:paraId="19306E48"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0.44</w:t>
            </w:r>
          </w:p>
        </w:tc>
        <w:tc>
          <w:tcPr>
            <w:tcW w:w="772" w:type="dxa"/>
            <w:shd w:val="clear" w:color="auto" w:fill="auto"/>
            <w:noWrap/>
            <w:vAlign w:val="center"/>
            <w:hideMark/>
          </w:tcPr>
          <w:p w14:paraId="72036CD0"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-0.71</w:t>
            </w:r>
          </w:p>
        </w:tc>
      </w:tr>
      <w:tr w:rsidR="0079494B" w:rsidRPr="0079494B" w14:paraId="74DA0981" w14:textId="77777777" w:rsidTr="00491A4A">
        <w:trPr>
          <w:trHeight w:val="255"/>
        </w:trPr>
        <w:tc>
          <w:tcPr>
            <w:tcW w:w="2552" w:type="dxa"/>
            <w:shd w:val="clear" w:color="auto" w:fill="auto"/>
            <w:noWrap/>
            <w:vAlign w:val="center"/>
            <w:hideMark/>
          </w:tcPr>
          <w:p w14:paraId="23BF4D19"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SFD gain lipid conc fin</w:t>
            </w:r>
          </w:p>
        </w:tc>
        <w:tc>
          <w:tcPr>
            <w:tcW w:w="709" w:type="dxa"/>
            <w:shd w:val="clear" w:color="auto" w:fill="auto"/>
            <w:noWrap/>
            <w:vAlign w:val="center"/>
            <w:hideMark/>
          </w:tcPr>
          <w:p w14:paraId="7CFD6B2E"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0.90</w:t>
            </w:r>
          </w:p>
        </w:tc>
        <w:tc>
          <w:tcPr>
            <w:tcW w:w="496" w:type="dxa"/>
            <w:shd w:val="clear" w:color="auto" w:fill="auto"/>
            <w:noWrap/>
            <w:vAlign w:val="center"/>
            <w:hideMark/>
          </w:tcPr>
          <w:p w14:paraId="2105BF45"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748781C5"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771" w:type="dxa"/>
            <w:shd w:val="clear" w:color="auto" w:fill="auto"/>
            <w:noWrap/>
            <w:vAlign w:val="center"/>
            <w:hideMark/>
          </w:tcPr>
          <w:p w14:paraId="0D8A5C41"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0.08</w:t>
            </w:r>
          </w:p>
        </w:tc>
        <w:tc>
          <w:tcPr>
            <w:tcW w:w="772" w:type="dxa"/>
            <w:shd w:val="clear" w:color="auto" w:fill="auto"/>
            <w:noWrap/>
            <w:vAlign w:val="center"/>
            <w:hideMark/>
          </w:tcPr>
          <w:p w14:paraId="1001DC7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2" w:type="dxa"/>
            <w:shd w:val="clear" w:color="auto" w:fill="auto"/>
            <w:noWrap/>
            <w:vAlign w:val="center"/>
            <w:hideMark/>
          </w:tcPr>
          <w:p w14:paraId="32748E10"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3C7ACFCF"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1" w:type="dxa"/>
            <w:shd w:val="clear" w:color="auto" w:fill="auto"/>
            <w:noWrap/>
            <w:vAlign w:val="center"/>
            <w:hideMark/>
          </w:tcPr>
          <w:p w14:paraId="4E83036D"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-0.07</w:t>
            </w:r>
          </w:p>
        </w:tc>
        <w:tc>
          <w:tcPr>
            <w:tcW w:w="772" w:type="dxa"/>
            <w:shd w:val="clear" w:color="auto" w:fill="auto"/>
            <w:noWrap/>
            <w:vAlign w:val="center"/>
            <w:hideMark/>
          </w:tcPr>
          <w:p w14:paraId="13275487"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-0.05</w:t>
            </w:r>
          </w:p>
        </w:tc>
        <w:tc>
          <w:tcPr>
            <w:tcW w:w="772" w:type="dxa"/>
            <w:shd w:val="clear" w:color="auto" w:fill="auto"/>
            <w:noWrap/>
            <w:vAlign w:val="center"/>
            <w:hideMark/>
          </w:tcPr>
          <w:p w14:paraId="66E2700B"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0.98</w:t>
            </w:r>
          </w:p>
        </w:tc>
        <w:tc>
          <w:tcPr>
            <w:tcW w:w="772" w:type="dxa"/>
            <w:shd w:val="clear" w:color="auto" w:fill="auto"/>
            <w:noWrap/>
            <w:vAlign w:val="center"/>
            <w:hideMark/>
          </w:tcPr>
          <w:p w14:paraId="17F14E42"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0.50</w:t>
            </w:r>
          </w:p>
        </w:tc>
        <w:tc>
          <w:tcPr>
            <w:tcW w:w="772" w:type="dxa"/>
            <w:shd w:val="clear" w:color="auto" w:fill="auto"/>
            <w:noWrap/>
            <w:vAlign w:val="center"/>
            <w:hideMark/>
          </w:tcPr>
          <w:p w14:paraId="1F5401E9"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-0.81</w:t>
            </w:r>
          </w:p>
        </w:tc>
      </w:tr>
      <w:tr w:rsidR="0079494B" w:rsidRPr="0079494B" w14:paraId="5E862B00" w14:textId="77777777" w:rsidTr="00491A4A">
        <w:trPr>
          <w:trHeight w:val="255"/>
        </w:trPr>
        <w:tc>
          <w:tcPr>
            <w:tcW w:w="2552" w:type="dxa"/>
            <w:shd w:val="clear" w:color="auto" w:fill="auto"/>
            <w:noWrap/>
            <w:vAlign w:val="center"/>
            <w:hideMark/>
          </w:tcPr>
          <w:p w14:paraId="6BAB8D1A" w14:textId="77777777" w:rsidR="0079494B" w:rsidRPr="0079494B" w:rsidRDefault="0079494B" w:rsidP="00491A4A">
            <w:pPr>
              <w:spacing w:line="240" w:lineRule="auto"/>
              <w:rPr>
                <w:color w:val="000000"/>
                <w:sz w:val="20"/>
                <w:szCs w:val="20"/>
                <w:lang w:val="fr-FR" w:eastAsia="fr-FR"/>
              </w:rPr>
            </w:pPr>
            <w:r w:rsidRPr="0079494B">
              <w:rPr>
                <w:color w:val="000000"/>
                <w:sz w:val="20"/>
                <w:szCs w:val="20"/>
                <w:lang w:val="fr-FR" w:eastAsia="fr-FR"/>
              </w:rPr>
              <w:t>Neutral lipids</w:t>
            </w:r>
          </w:p>
        </w:tc>
        <w:tc>
          <w:tcPr>
            <w:tcW w:w="709" w:type="dxa"/>
            <w:shd w:val="clear" w:color="auto" w:fill="auto"/>
            <w:noWrap/>
            <w:vAlign w:val="center"/>
            <w:hideMark/>
          </w:tcPr>
          <w:p w14:paraId="2F51065F" w14:textId="77777777" w:rsidR="0079494B" w:rsidRPr="0079494B" w:rsidRDefault="0079494B" w:rsidP="00491A4A">
            <w:pPr>
              <w:spacing w:line="240" w:lineRule="auto"/>
              <w:jc w:val="center"/>
              <w:rPr>
                <w:color w:val="000000"/>
                <w:sz w:val="20"/>
                <w:szCs w:val="20"/>
                <w:lang w:val="fr-FR" w:eastAsia="fr-FR"/>
              </w:rPr>
            </w:pPr>
          </w:p>
        </w:tc>
        <w:tc>
          <w:tcPr>
            <w:tcW w:w="496" w:type="dxa"/>
            <w:shd w:val="clear" w:color="auto" w:fill="auto"/>
            <w:noWrap/>
            <w:vAlign w:val="center"/>
            <w:hideMark/>
          </w:tcPr>
          <w:p w14:paraId="526E41F4" w14:textId="77777777" w:rsidR="0079494B" w:rsidRPr="0079494B" w:rsidRDefault="0079494B" w:rsidP="00491A4A">
            <w:pPr>
              <w:spacing w:line="240" w:lineRule="auto"/>
              <w:jc w:val="center"/>
              <w:rPr>
                <w:sz w:val="20"/>
                <w:szCs w:val="20"/>
                <w:lang w:val="fr-FR" w:eastAsia="fr-FR"/>
              </w:rPr>
            </w:pPr>
          </w:p>
        </w:tc>
        <w:tc>
          <w:tcPr>
            <w:tcW w:w="496" w:type="dxa"/>
            <w:shd w:val="clear" w:color="auto" w:fill="auto"/>
            <w:noWrap/>
            <w:vAlign w:val="center"/>
            <w:hideMark/>
          </w:tcPr>
          <w:p w14:paraId="6AE50681" w14:textId="77777777" w:rsidR="0079494B" w:rsidRPr="0079494B" w:rsidRDefault="0079494B" w:rsidP="00491A4A">
            <w:pPr>
              <w:spacing w:line="240" w:lineRule="auto"/>
              <w:jc w:val="center"/>
              <w:rPr>
                <w:sz w:val="20"/>
                <w:szCs w:val="20"/>
                <w:lang w:val="fr-FR" w:eastAsia="fr-FR"/>
              </w:rPr>
            </w:pPr>
          </w:p>
        </w:tc>
        <w:tc>
          <w:tcPr>
            <w:tcW w:w="771" w:type="dxa"/>
            <w:shd w:val="clear" w:color="auto" w:fill="auto"/>
            <w:noWrap/>
            <w:vAlign w:val="center"/>
            <w:hideMark/>
          </w:tcPr>
          <w:p w14:paraId="6F376D09"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3C5EDAF2"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1E024651"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58504114" w14:textId="77777777" w:rsidR="0079494B" w:rsidRPr="0079494B" w:rsidRDefault="0079494B" w:rsidP="00491A4A">
            <w:pPr>
              <w:spacing w:line="240" w:lineRule="auto"/>
              <w:jc w:val="center"/>
              <w:rPr>
                <w:sz w:val="20"/>
                <w:szCs w:val="20"/>
                <w:lang w:val="fr-FR" w:eastAsia="fr-FR"/>
              </w:rPr>
            </w:pPr>
          </w:p>
        </w:tc>
        <w:tc>
          <w:tcPr>
            <w:tcW w:w="771" w:type="dxa"/>
            <w:shd w:val="clear" w:color="auto" w:fill="auto"/>
            <w:noWrap/>
            <w:vAlign w:val="center"/>
            <w:hideMark/>
          </w:tcPr>
          <w:p w14:paraId="19DD8A30"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630B18D2"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3BC411C5"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6BEA9877"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21E80EA2" w14:textId="77777777" w:rsidR="0079494B" w:rsidRPr="0079494B" w:rsidRDefault="0079494B" w:rsidP="00491A4A">
            <w:pPr>
              <w:spacing w:line="240" w:lineRule="auto"/>
              <w:jc w:val="center"/>
              <w:rPr>
                <w:sz w:val="20"/>
                <w:szCs w:val="20"/>
                <w:lang w:val="fr-FR" w:eastAsia="fr-FR"/>
              </w:rPr>
            </w:pPr>
          </w:p>
        </w:tc>
      </w:tr>
      <w:tr w:rsidR="0079494B" w:rsidRPr="0079494B" w14:paraId="7C238D8C" w14:textId="77777777" w:rsidTr="00491A4A">
        <w:trPr>
          <w:trHeight w:val="255"/>
        </w:trPr>
        <w:tc>
          <w:tcPr>
            <w:tcW w:w="2552" w:type="dxa"/>
            <w:shd w:val="clear" w:color="auto" w:fill="auto"/>
            <w:noWrap/>
            <w:vAlign w:val="center"/>
            <w:hideMark/>
          </w:tcPr>
          <w:p w14:paraId="5C2C8A25" w14:textId="77777777" w:rsidR="0079494B" w:rsidRPr="0079494B" w:rsidRDefault="0079494B"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Breast neut lipid</w:t>
            </w:r>
          </w:p>
        </w:tc>
        <w:tc>
          <w:tcPr>
            <w:tcW w:w="709" w:type="dxa"/>
            <w:shd w:val="clear" w:color="auto" w:fill="auto"/>
            <w:noWrap/>
            <w:vAlign w:val="center"/>
            <w:hideMark/>
          </w:tcPr>
          <w:p w14:paraId="33BCA3E7"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0.62</w:t>
            </w:r>
          </w:p>
        </w:tc>
        <w:tc>
          <w:tcPr>
            <w:tcW w:w="496" w:type="dxa"/>
            <w:shd w:val="clear" w:color="auto" w:fill="auto"/>
            <w:noWrap/>
            <w:vAlign w:val="center"/>
            <w:hideMark/>
          </w:tcPr>
          <w:p w14:paraId="66E8B56C"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0884EEA4"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hideMark/>
          </w:tcPr>
          <w:p w14:paraId="6EC3CD76"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68AE176F"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0.99</w:t>
            </w:r>
          </w:p>
        </w:tc>
        <w:tc>
          <w:tcPr>
            <w:tcW w:w="772" w:type="dxa"/>
            <w:shd w:val="clear" w:color="auto" w:fill="auto"/>
            <w:noWrap/>
            <w:vAlign w:val="center"/>
            <w:hideMark/>
          </w:tcPr>
          <w:p w14:paraId="79C5E8F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38885927"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1" w:type="dxa"/>
            <w:shd w:val="clear" w:color="auto" w:fill="auto"/>
            <w:noWrap/>
            <w:vAlign w:val="center"/>
            <w:hideMark/>
          </w:tcPr>
          <w:p w14:paraId="61D0F0D4"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27B3CFA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383317CF"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1B25329F"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7D13D01B"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r>
      <w:tr w:rsidR="0079494B" w:rsidRPr="0079494B" w14:paraId="2C8DFAD2" w14:textId="77777777" w:rsidTr="00491A4A">
        <w:trPr>
          <w:trHeight w:val="255"/>
        </w:trPr>
        <w:tc>
          <w:tcPr>
            <w:tcW w:w="2552" w:type="dxa"/>
            <w:shd w:val="clear" w:color="auto" w:fill="auto"/>
            <w:noWrap/>
            <w:vAlign w:val="center"/>
            <w:hideMark/>
          </w:tcPr>
          <w:p w14:paraId="7AFA29DE" w14:textId="77777777" w:rsidR="0079494B" w:rsidRPr="0079494B" w:rsidRDefault="0079494B"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Leg neut lipid</w:t>
            </w:r>
          </w:p>
        </w:tc>
        <w:tc>
          <w:tcPr>
            <w:tcW w:w="709" w:type="dxa"/>
            <w:shd w:val="clear" w:color="auto" w:fill="auto"/>
            <w:noWrap/>
            <w:vAlign w:val="center"/>
            <w:hideMark/>
          </w:tcPr>
          <w:p w14:paraId="6A252D25"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0.78</w:t>
            </w:r>
          </w:p>
        </w:tc>
        <w:tc>
          <w:tcPr>
            <w:tcW w:w="496" w:type="dxa"/>
            <w:shd w:val="clear" w:color="auto" w:fill="auto"/>
            <w:noWrap/>
            <w:vAlign w:val="center"/>
            <w:hideMark/>
          </w:tcPr>
          <w:p w14:paraId="2F41DC41"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0CAB6E1A"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hideMark/>
          </w:tcPr>
          <w:p w14:paraId="27AB8FA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2" w:type="dxa"/>
            <w:shd w:val="clear" w:color="auto" w:fill="auto"/>
            <w:noWrap/>
            <w:vAlign w:val="center"/>
            <w:hideMark/>
          </w:tcPr>
          <w:p w14:paraId="7BB3841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30E02314"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0.99</w:t>
            </w:r>
          </w:p>
        </w:tc>
        <w:tc>
          <w:tcPr>
            <w:tcW w:w="772" w:type="dxa"/>
            <w:shd w:val="clear" w:color="auto" w:fill="auto"/>
            <w:noWrap/>
            <w:vAlign w:val="center"/>
            <w:hideMark/>
          </w:tcPr>
          <w:p w14:paraId="21AE8850"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1" w:type="dxa"/>
            <w:shd w:val="clear" w:color="auto" w:fill="auto"/>
            <w:noWrap/>
            <w:vAlign w:val="center"/>
            <w:hideMark/>
          </w:tcPr>
          <w:p w14:paraId="3FB03AE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66D19C71"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126B8F0B"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435B535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219A03B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r>
      <w:tr w:rsidR="0079494B" w:rsidRPr="0079494B" w14:paraId="5340A317" w14:textId="77777777" w:rsidTr="00491A4A">
        <w:trPr>
          <w:trHeight w:val="255"/>
        </w:trPr>
        <w:tc>
          <w:tcPr>
            <w:tcW w:w="2552" w:type="dxa"/>
            <w:shd w:val="clear" w:color="auto" w:fill="auto"/>
            <w:noWrap/>
            <w:vAlign w:val="center"/>
            <w:hideMark/>
          </w:tcPr>
          <w:p w14:paraId="5DDC149E" w14:textId="77777777" w:rsidR="0079494B" w:rsidRPr="0079494B" w:rsidRDefault="0079494B"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Plasma neut lipid</w:t>
            </w:r>
          </w:p>
        </w:tc>
        <w:tc>
          <w:tcPr>
            <w:tcW w:w="709" w:type="dxa"/>
            <w:shd w:val="clear" w:color="auto" w:fill="auto"/>
            <w:noWrap/>
            <w:vAlign w:val="center"/>
            <w:hideMark/>
          </w:tcPr>
          <w:p w14:paraId="5F0FD26E"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0.32</w:t>
            </w:r>
          </w:p>
        </w:tc>
        <w:tc>
          <w:tcPr>
            <w:tcW w:w="496" w:type="dxa"/>
            <w:shd w:val="clear" w:color="auto" w:fill="auto"/>
            <w:noWrap/>
            <w:vAlign w:val="center"/>
            <w:hideMark/>
          </w:tcPr>
          <w:p w14:paraId="7D08A86A"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5031DE45"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hideMark/>
          </w:tcPr>
          <w:p w14:paraId="2428EF56"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517269CB"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2D516963"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2" w:type="dxa"/>
            <w:shd w:val="clear" w:color="auto" w:fill="auto"/>
            <w:noWrap/>
            <w:vAlign w:val="center"/>
            <w:hideMark/>
          </w:tcPr>
          <w:p w14:paraId="2744D03C"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1.03</w:t>
            </w:r>
          </w:p>
        </w:tc>
        <w:tc>
          <w:tcPr>
            <w:tcW w:w="771" w:type="dxa"/>
            <w:shd w:val="clear" w:color="auto" w:fill="auto"/>
            <w:noWrap/>
            <w:vAlign w:val="center"/>
            <w:hideMark/>
          </w:tcPr>
          <w:p w14:paraId="15F55C66"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00E67D4A"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2" w:type="dxa"/>
            <w:shd w:val="clear" w:color="auto" w:fill="auto"/>
            <w:noWrap/>
            <w:vAlign w:val="center"/>
            <w:hideMark/>
          </w:tcPr>
          <w:p w14:paraId="25613742"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2" w:type="dxa"/>
            <w:shd w:val="clear" w:color="auto" w:fill="auto"/>
            <w:noWrap/>
            <w:vAlign w:val="center"/>
            <w:hideMark/>
          </w:tcPr>
          <w:p w14:paraId="1D919B5F"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2" w:type="dxa"/>
            <w:shd w:val="clear" w:color="auto" w:fill="auto"/>
            <w:noWrap/>
            <w:vAlign w:val="center"/>
            <w:hideMark/>
          </w:tcPr>
          <w:p w14:paraId="760259E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r>
      <w:tr w:rsidR="0079494B" w:rsidRPr="0079494B" w14:paraId="3517005F" w14:textId="77777777" w:rsidTr="00491A4A">
        <w:trPr>
          <w:trHeight w:val="255"/>
        </w:trPr>
        <w:tc>
          <w:tcPr>
            <w:tcW w:w="2552" w:type="dxa"/>
            <w:shd w:val="clear" w:color="auto" w:fill="auto"/>
            <w:noWrap/>
            <w:vAlign w:val="center"/>
            <w:hideMark/>
          </w:tcPr>
          <w:p w14:paraId="71BD7E3F" w14:textId="77777777" w:rsidR="0079494B" w:rsidRPr="0079494B" w:rsidRDefault="0079494B"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Liver neut lipid</w:t>
            </w:r>
          </w:p>
        </w:tc>
        <w:tc>
          <w:tcPr>
            <w:tcW w:w="709" w:type="dxa"/>
            <w:shd w:val="clear" w:color="auto" w:fill="auto"/>
            <w:noWrap/>
            <w:vAlign w:val="center"/>
            <w:hideMark/>
          </w:tcPr>
          <w:p w14:paraId="0DA12F60"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0.55</w:t>
            </w:r>
          </w:p>
        </w:tc>
        <w:tc>
          <w:tcPr>
            <w:tcW w:w="496" w:type="dxa"/>
            <w:shd w:val="clear" w:color="auto" w:fill="auto"/>
            <w:noWrap/>
            <w:vAlign w:val="center"/>
            <w:hideMark/>
          </w:tcPr>
          <w:p w14:paraId="7BA32C58"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3DE92E32"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hideMark/>
          </w:tcPr>
          <w:p w14:paraId="359E0251"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-0.55</w:t>
            </w:r>
          </w:p>
        </w:tc>
        <w:tc>
          <w:tcPr>
            <w:tcW w:w="772" w:type="dxa"/>
            <w:shd w:val="clear" w:color="auto" w:fill="auto"/>
            <w:noWrap/>
            <w:vAlign w:val="center"/>
            <w:hideMark/>
          </w:tcPr>
          <w:p w14:paraId="09CBA237"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-0.56</w:t>
            </w:r>
          </w:p>
        </w:tc>
        <w:tc>
          <w:tcPr>
            <w:tcW w:w="772" w:type="dxa"/>
            <w:shd w:val="clear" w:color="auto" w:fill="auto"/>
            <w:noWrap/>
            <w:vAlign w:val="center"/>
            <w:hideMark/>
          </w:tcPr>
          <w:p w14:paraId="641AC1B7"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-0.56</w:t>
            </w:r>
          </w:p>
        </w:tc>
        <w:tc>
          <w:tcPr>
            <w:tcW w:w="772" w:type="dxa"/>
            <w:shd w:val="clear" w:color="auto" w:fill="auto"/>
            <w:noWrap/>
            <w:vAlign w:val="center"/>
            <w:hideMark/>
          </w:tcPr>
          <w:p w14:paraId="718669FC"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-0.56</w:t>
            </w:r>
          </w:p>
        </w:tc>
        <w:tc>
          <w:tcPr>
            <w:tcW w:w="771" w:type="dxa"/>
            <w:shd w:val="clear" w:color="auto" w:fill="auto"/>
            <w:noWrap/>
            <w:vAlign w:val="center"/>
            <w:hideMark/>
          </w:tcPr>
          <w:p w14:paraId="4C9CE6F3"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0.43</w:t>
            </w:r>
          </w:p>
        </w:tc>
        <w:tc>
          <w:tcPr>
            <w:tcW w:w="772" w:type="dxa"/>
            <w:shd w:val="clear" w:color="auto" w:fill="auto"/>
            <w:noWrap/>
            <w:vAlign w:val="center"/>
            <w:hideMark/>
          </w:tcPr>
          <w:p w14:paraId="3A54E29A"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-0.55</w:t>
            </w:r>
          </w:p>
        </w:tc>
        <w:tc>
          <w:tcPr>
            <w:tcW w:w="772" w:type="dxa"/>
            <w:shd w:val="clear" w:color="auto" w:fill="auto"/>
            <w:noWrap/>
            <w:vAlign w:val="center"/>
            <w:hideMark/>
          </w:tcPr>
          <w:p w14:paraId="6585FE1E"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-0.55</w:t>
            </w:r>
          </w:p>
        </w:tc>
        <w:tc>
          <w:tcPr>
            <w:tcW w:w="772" w:type="dxa"/>
            <w:shd w:val="clear" w:color="auto" w:fill="auto"/>
            <w:noWrap/>
            <w:vAlign w:val="center"/>
            <w:hideMark/>
          </w:tcPr>
          <w:p w14:paraId="6072AC5F"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-0.55</w:t>
            </w:r>
          </w:p>
        </w:tc>
        <w:tc>
          <w:tcPr>
            <w:tcW w:w="772" w:type="dxa"/>
            <w:shd w:val="clear" w:color="auto" w:fill="auto"/>
            <w:noWrap/>
            <w:vAlign w:val="center"/>
            <w:hideMark/>
          </w:tcPr>
          <w:p w14:paraId="2A4BB2CC"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-0.56</w:t>
            </w:r>
          </w:p>
        </w:tc>
      </w:tr>
      <w:tr w:rsidR="0079494B" w:rsidRPr="0079494B" w14:paraId="389C564E" w14:textId="77777777" w:rsidTr="00491A4A">
        <w:trPr>
          <w:trHeight w:val="255"/>
        </w:trPr>
        <w:tc>
          <w:tcPr>
            <w:tcW w:w="2552" w:type="dxa"/>
            <w:shd w:val="clear" w:color="auto" w:fill="auto"/>
            <w:noWrap/>
            <w:vAlign w:val="center"/>
            <w:hideMark/>
          </w:tcPr>
          <w:p w14:paraId="4E760232" w14:textId="77777777" w:rsidR="0079494B" w:rsidRPr="0079494B" w:rsidRDefault="0079494B"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Storagefat neut lipid</w:t>
            </w:r>
          </w:p>
        </w:tc>
        <w:tc>
          <w:tcPr>
            <w:tcW w:w="709" w:type="dxa"/>
            <w:shd w:val="clear" w:color="auto" w:fill="auto"/>
            <w:noWrap/>
            <w:vAlign w:val="center"/>
            <w:hideMark/>
          </w:tcPr>
          <w:p w14:paraId="203F0F28"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1.00</w:t>
            </w:r>
          </w:p>
        </w:tc>
        <w:tc>
          <w:tcPr>
            <w:tcW w:w="496" w:type="dxa"/>
            <w:shd w:val="clear" w:color="auto" w:fill="auto"/>
            <w:noWrap/>
            <w:vAlign w:val="center"/>
            <w:hideMark/>
          </w:tcPr>
          <w:p w14:paraId="2E3546F3"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4CEFB4D0"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w:t>
            </w:r>
          </w:p>
        </w:tc>
        <w:tc>
          <w:tcPr>
            <w:tcW w:w="771" w:type="dxa"/>
            <w:shd w:val="clear" w:color="auto" w:fill="auto"/>
            <w:noWrap/>
            <w:vAlign w:val="center"/>
            <w:hideMark/>
          </w:tcPr>
          <w:p w14:paraId="22F875EB"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0.33</w:t>
            </w:r>
          </w:p>
        </w:tc>
        <w:tc>
          <w:tcPr>
            <w:tcW w:w="772" w:type="dxa"/>
            <w:shd w:val="clear" w:color="auto" w:fill="auto"/>
            <w:noWrap/>
            <w:vAlign w:val="center"/>
            <w:hideMark/>
          </w:tcPr>
          <w:p w14:paraId="30D0707E"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-0.34</w:t>
            </w:r>
          </w:p>
        </w:tc>
        <w:tc>
          <w:tcPr>
            <w:tcW w:w="772" w:type="dxa"/>
            <w:shd w:val="clear" w:color="auto" w:fill="auto"/>
            <w:noWrap/>
            <w:vAlign w:val="center"/>
            <w:hideMark/>
          </w:tcPr>
          <w:p w14:paraId="47786D7C"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-0.34</w:t>
            </w:r>
          </w:p>
        </w:tc>
        <w:tc>
          <w:tcPr>
            <w:tcW w:w="772" w:type="dxa"/>
            <w:shd w:val="clear" w:color="auto" w:fill="auto"/>
            <w:noWrap/>
            <w:vAlign w:val="center"/>
            <w:hideMark/>
          </w:tcPr>
          <w:p w14:paraId="720D1479"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-0.34</w:t>
            </w:r>
          </w:p>
        </w:tc>
        <w:tc>
          <w:tcPr>
            <w:tcW w:w="771" w:type="dxa"/>
            <w:shd w:val="clear" w:color="auto" w:fill="auto"/>
            <w:noWrap/>
            <w:vAlign w:val="center"/>
            <w:hideMark/>
          </w:tcPr>
          <w:p w14:paraId="7AD74B68"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-0.34</w:t>
            </w:r>
          </w:p>
        </w:tc>
        <w:tc>
          <w:tcPr>
            <w:tcW w:w="772" w:type="dxa"/>
            <w:shd w:val="clear" w:color="auto" w:fill="auto"/>
            <w:noWrap/>
            <w:vAlign w:val="center"/>
            <w:hideMark/>
          </w:tcPr>
          <w:p w14:paraId="3074D2E3"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0.70</w:t>
            </w:r>
          </w:p>
        </w:tc>
        <w:tc>
          <w:tcPr>
            <w:tcW w:w="772" w:type="dxa"/>
            <w:shd w:val="clear" w:color="auto" w:fill="auto"/>
            <w:noWrap/>
            <w:vAlign w:val="center"/>
            <w:hideMark/>
          </w:tcPr>
          <w:p w14:paraId="0CCB1CEB"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0.70</w:t>
            </w:r>
          </w:p>
        </w:tc>
        <w:tc>
          <w:tcPr>
            <w:tcW w:w="772" w:type="dxa"/>
            <w:shd w:val="clear" w:color="auto" w:fill="auto"/>
            <w:noWrap/>
            <w:vAlign w:val="center"/>
            <w:hideMark/>
          </w:tcPr>
          <w:p w14:paraId="67211DAA"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0.70</w:t>
            </w:r>
          </w:p>
        </w:tc>
        <w:tc>
          <w:tcPr>
            <w:tcW w:w="772" w:type="dxa"/>
            <w:shd w:val="clear" w:color="auto" w:fill="auto"/>
            <w:noWrap/>
            <w:vAlign w:val="center"/>
            <w:hideMark/>
          </w:tcPr>
          <w:p w14:paraId="7C7BE8BB"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-0.34</w:t>
            </w:r>
          </w:p>
        </w:tc>
      </w:tr>
      <w:tr w:rsidR="0079494B" w:rsidRPr="0079494B" w14:paraId="4C85BBA9" w14:textId="77777777" w:rsidTr="00491A4A">
        <w:trPr>
          <w:trHeight w:val="255"/>
        </w:trPr>
        <w:tc>
          <w:tcPr>
            <w:tcW w:w="2552" w:type="dxa"/>
            <w:shd w:val="clear" w:color="auto" w:fill="auto"/>
            <w:noWrap/>
            <w:vAlign w:val="center"/>
            <w:hideMark/>
          </w:tcPr>
          <w:p w14:paraId="60A7B84A" w14:textId="77777777" w:rsidR="0079494B" w:rsidRPr="0079494B" w:rsidRDefault="0079494B"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Other neut lipid</w:t>
            </w:r>
          </w:p>
        </w:tc>
        <w:tc>
          <w:tcPr>
            <w:tcW w:w="709" w:type="dxa"/>
            <w:shd w:val="clear" w:color="auto" w:fill="auto"/>
            <w:noWrap/>
            <w:vAlign w:val="center"/>
            <w:hideMark/>
          </w:tcPr>
          <w:p w14:paraId="1D55D370"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0.80</w:t>
            </w:r>
          </w:p>
        </w:tc>
        <w:tc>
          <w:tcPr>
            <w:tcW w:w="496" w:type="dxa"/>
            <w:shd w:val="clear" w:color="auto" w:fill="auto"/>
            <w:noWrap/>
            <w:vAlign w:val="center"/>
            <w:hideMark/>
          </w:tcPr>
          <w:p w14:paraId="009D4064"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2BBBE17E"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hideMark/>
          </w:tcPr>
          <w:p w14:paraId="61C67C35" w14:textId="77777777" w:rsidR="0079494B" w:rsidRPr="0079494B" w:rsidRDefault="0079494B" w:rsidP="00491A4A">
            <w:pPr>
              <w:spacing w:line="240" w:lineRule="auto"/>
              <w:jc w:val="center"/>
              <w:rPr>
                <w:color w:val="5B9BD5"/>
                <w:sz w:val="20"/>
                <w:szCs w:val="20"/>
                <w:lang w:val="fr-FR" w:eastAsia="fr-FR"/>
              </w:rPr>
            </w:pPr>
            <w:r w:rsidRPr="0079494B">
              <w:rPr>
                <w:color w:val="5B9BD5"/>
                <w:sz w:val="20"/>
                <w:szCs w:val="20"/>
                <w:lang w:val="fr-FR" w:eastAsia="fr-FR"/>
              </w:rPr>
              <w:t>0.17</w:t>
            </w:r>
          </w:p>
        </w:tc>
        <w:tc>
          <w:tcPr>
            <w:tcW w:w="772" w:type="dxa"/>
            <w:shd w:val="clear" w:color="auto" w:fill="auto"/>
            <w:noWrap/>
            <w:vAlign w:val="center"/>
            <w:hideMark/>
          </w:tcPr>
          <w:p w14:paraId="1697F601" w14:textId="77777777" w:rsidR="0079494B" w:rsidRPr="0079494B" w:rsidRDefault="0079494B" w:rsidP="00491A4A">
            <w:pPr>
              <w:spacing w:line="240" w:lineRule="auto"/>
              <w:jc w:val="center"/>
              <w:rPr>
                <w:color w:val="5B9BD5"/>
                <w:sz w:val="20"/>
                <w:szCs w:val="20"/>
                <w:lang w:val="fr-FR" w:eastAsia="fr-FR"/>
              </w:rPr>
            </w:pPr>
            <w:r w:rsidRPr="0079494B">
              <w:rPr>
                <w:color w:val="5B9BD5"/>
                <w:sz w:val="20"/>
                <w:szCs w:val="20"/>
                <w:lang w:val="fr-FR" w:eastAsia="fr-FR"/>
              </w:rPr>
              <w:t>-0.11</w:t>
            </w:r>
          </w:p>
        </w:tc>
        <w:tc>
          <w:tcPr>
            <w:tcW w:w="772" w:type="dxa"/>
            <w:shd w:val="clear" w:color="auto" w:fill="auto"/>
            <w:noWrap/>
            <w:vAlign w:val="center"/>
            <w:hideMark/>
          </w:tcPr>
          <w:p w14:paraId="5EC54001" w14:textId="77777777" w:rsidR="0079494B" w:rsidRPr="0079494B" w:rsidRDefault="0079494B" w:rsidP="00491A4A">
            <w:pPr>
              <w:spacing w:line="240" w:lineRule="auto"/>
              <w:jc w:val="center"/>
              <w:rPr>
                <w:color w:val="5B9BD5"/>
                <w:sz w:val="20"/>
                <w:szCs w:val="20"/>
                <w:lang w:val="fr-FR" w:eastAsia="fr-FR"/>
              </w:rPr>
            </w:pPr>
            <w:r w:rsidRPr="0079494B">
              <w:rPr>
                <w:color w:val="5B9BD5"/>
                <w:sz w:val="20"/>
                <w:szCs w:val="20"/>
                <w:lang w:val="fr-FR" w:eastAsia="fr-FR"/>
              </w:rPr>
              <w:t>-0.12</w:t>
            </w:r>
          </w:p>
        </w:tc>
        <w:tc>
          <w:tcPr>
            <w:tcW w:w="772" w:type="dxa"/>
            <w:shd w:val="clear" w:color="auto" w:fill="auto"/>
            <w:noWrap/>
            <w:vAlign w:val="center"/>
            <w:hideMark/>
          </w:tcPr>
          <w:p w14:paraId="503556AE" w14:textId="77777777" w:rsidR="0079494B" w:rsidRPr="0079494B" w:rsidRDefault="0079494B" w:rsidP="00491A4A">
            <w:pPr>
              <w:spacing w:line="240" w:lineRule="auto"/>
              <w:jc w:val="center"/>
              <w:rPr>
                <w:color w:val="5B9BD5"/>
                <w:sz w:val="20"/>
                <w:szCs w:val="20"/>
                <w:lang w:val="fr-FR" w:eastAsia="fr-FR"/>
              </w:rPr>
            </w:pPr>
            <w:r w:rsidRPr="0079494B">
              <w:rPr>
                <w:color w:val="5B9BD5"/>
                <w:sz w:val="20"/>
                <w:szCs w:val="20"/>
                <w:lang w:val="fr-FR" w:eastAsia="fr-FR"/>
              </w:rPr>
              <w:t>-0.11</w:t>
            </w:r>
          </w:p>
        </w:tc>
        <w:tc>
          <w:tcPr>
            <w:tcW w:w="771" w:type="dxa"/>
            <w:shd w:val="clear" w:color="auto" w:fill="auto"/>
            <w:noWrap/>
            <w:vAlign w:val="center"/>
            <w:hideMark/>
          </w:tcPr>
          <w:p w14:paraId="294B35C4"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-0.08</w:t>
            </w:r>
          </w:p>
        </w:tc>
        <w:tc>
          <w:tcPr>
            <w:tcW w:w="772" w:type="dxa"/>
            <w:shd w:val="clear" w:color="auto" w:fill="auto"/>
            <w:noWrap/>
            <w:vAlign w:val="center"/>
            <w:hideMark/>
          </w:tcPr>
          <w:p w14:paraId="455A70E7" w14:textId="77777777" w:rsidR="0079494B" w:rsidRPr="0079494B" w:rsidRDefault="0079494B" w:rsidP="00491A4A">
            <w:pPr>
              <w:spacing w:line="240" w:lineRule="auto"/>
              <w:jc w:val="center"/>
              <w:rPr>
                <w:color w:val="5B9BD5"/>
                <w:sz w:val="20"/>
                <w:szCs w:val="20"/>
                <w:lang w:val="fr-FR" w:eastAsia="fr-FR"/>
              </w:rPr>
            </w:pPr>
            <w:r w:rsidRPr="0079494B">
              <w:rPr>
                <w:color w:val="5B9BD5"/>
                <w:sz w:val="20"/>
                <w:szCs w:val="20"/>
                <w:lang w:val="fr-FR" w:eastAsia="fr-FR"/>
              </w:rPr>
              <w:t>-0.13</w:t>
            </w:r>
          </w:p>
        </w:tc>
        <w:tc>
          <w:tcPr>
            <w:tcW w:w="772" w:type="dxa"/>
            <w:shd w:val="clear" w:color="auto" w:fill="auto"/>
            <w:noWrap/>
            <w:vAlign w:val="center"/>
            <w:hideMark/>
          </w:tcPr>
          <w:p w14:paraId="39AA1972" w14:textId="77777777" w:rsidR="0079494B" w:rsidRPr="0079494B" w:rsidRDefault="0079494B" w:rsidP="00491A4A">
            <w:pPr>
              <w:spacing w:line="240" w:lineRule="auto"/>
              <w:jc w:val="center"/>
              <w:rPr>
                <w:color w:val="5B9BD5"/>
                <w:sz w:val="20"/>
                <w:szCs w:val="20"/>
                <w:lang w:val="fr-FR" w:eastAsia="fr-FR"/>
              </w:rPr>
            </w:pPr>
            <w:r w:rsidRPr="0079494B">
              <w:rPr>
                <w:color w:val="5B9BD5"/>
                <w:sz w:val="20"/>
                <w:szCs w:val="20"/>
                <w:lang w:val="fr-FR" w:eastAsia="fr-FR"/>
              </w:rPr>
              <w:t>-0.14</w:t>
            </w:r>
          </w:p>
        </w:tc>
        <w:tc>
          <w:tcPr>
            <w:tcW w:w="772" w:type="dxa"/>
            <w:shd w:val="clear" w:color="auto" w:fill="auto"/>
            <w:noWrap/>
            <w:vAlign w:val="center"/>
            <w:hideMark/>
          </w:tcPr>
          <w:p w14:paraId="4D9F07D9" w14:textId="77777777" w:rsidR="0079494B" w:rsidRPr="0079494B" w:rsidRDefault="0079494B" w:rsidP="00491A4A">
            <w:pPr>
              <w:spacing w:line="240" w:lineRule="auto"/>
              <w:jc w:val="center"/>
              <w:rPr>
                <w:color w:val="5B9BD5"/>
                <w:sz w:val="20"/>
                <w:szCs w:val="20"/>
                <w:lang w:val="fr-FR" w:eastAsia="fr-FR"/>
              </w:rPr>
            </w:pPr>
            <w:r w:rsidRPr="0079494B">
              <w:rPr>
                <w:color w:val="5B9BD5"/>
                <w:sz w:val="20"/>
                <w:szCs w:val="20"/>
                <w:lang w:val="fr-FR" w:eastAsia="fr-FR"/>
              </w:rPr>
              <w:t>-0.13</w:t>
            </w:r>
          </w:p>
        </w:tc>
        <w:tc>
          <w:tcPr>
            <w:tcW w:w="772" w:type="dxa"/>
            <w:shd w:val="clear" w:color="auto" w:fill="auto"/>
            <w:noWrap/>
            <w:vAlign w:val="center"/>
            <w:hideMark/>
          </w:tcPr>
          <w:p w14:paraId="68FCFD13"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0.88</w:t>
            </w:r>
          </w:p>
        </w:tc>
      </w:tr>
      <w:tr w:rsidR="0079494B" w:rsidRPr="0079494B" w14:paraId="5A283D02" w14:textId="77777777" w:rsidTr="00491A4A">
        <w:trPr>
          <w:trHeight w:val="255"/>
        </w:trPr>
        <w:tc>
          <w:tcPr>
            <w:tcW w:w="2552" w:type="dxa"/>
            <w:shd w:val="clear" w:color="auto" w:fill="auto"/>
            <w:noWrap/>
            <w:vAlign w:val="center"/>
            <w:hideMark/>
          </w:tcPr>
          <w:p w14:paraId="417D229A" w14:textId="77777777" w:rsidR="0079494B" w:rsidRPr="0079494B" w:rsidRDefault="0079494B" w:rsidP="00491A4A">
            <w:pPr>
              <w:spacing w:line="240" w:lineRule="auto"/>
              <w:rPr>
                <w:color w:val="000000"/>
                <w:sz w:val="20"/>
                <w:szCs w:val="20"/>
                <w:lang w:val="fr-FR" w:eastAsia="fr-FR"/>
              </w:rPr>
            </w:pPr>
            <w:r w:rsidRPr="0079494B">
              <w:rPr>
                <w:color w:val="000000"/>
                <w:sz w:val="20"/>
                <w:szCs w:val="20"/>
                <w:lang w:val="fr-FR" w:eastAsia="fr-FR"/>
              </w:rPr>
              <w:t>Irrigation of tissues</w:t>
            </w:r>
          </w:p>
        </w:tc>
        <w:tc>
          <w:tcPr>
            <w:tcW w:w="709" w:type="dxa"/>
            <w:shd w:val="clear" w:color="auto" w:fill="auto"/>
            <w:noWrap/>
            <w:vAlign w:val="center"/>
            <w:hideMark/>
          </w:tcPr>
          <w:p w14:paraId="78A55079" w14:textId="77777777" w:rsidR="0079494B" w:rsidRPr="0079494B" w:rsidRDefault="0079494B" w:rsidP="00491A4A">
            <w:pPr>
              <w:spacing w:line="240" w:lineRule="auto"/>
              <w:jc w:val="center"/>
              <w:rPr>
                <w:color w:val="000000"/>
                <w:sz w:val="20"/>
                <w:szCs w:val="20"/>
                <w:lang w:val="fr-FR" w:eastAsia="fr-FR"/>
              </w:rPr>
            </w:pPr>
          </w:p>
        </w:tc>
        <w:tc>
          <w:tcPr>
            <w:tcW w:w="496" w:type="dxa"/>
            <w:shd w:val="clear" w:color="auto" w:fill="auto"/>
            <w:noWrap/>
            <w:vAlign w:val="center"/>
            <w:hideMark/>
          </w:tcPr>
          <w:p w14:paraId="790D2CB0" w14:textId="77777777" w:rsidR="0079494B" w:rsidRPr="0079494B" w:rsidRDefault="0079494B" w:rsidP="00491A4A">
            <w:pPr>
              <w:spacing w:line="240" w:lineRule="auto"/>
              <w:jc w:val="center"/>
              <w:rPr>
                <w:sz w:val="20"/>
                <w:szCs w:val="20"/>
                <w:lang w:val="fr-FR" w:eastAsia="fr-FR"/>
              </w:rPr>
            </w:pPr>
          </w:p>
        </w:tc>
        <w:tc>
          <w:tcPr>
            <w:tcW w:w="496" w:type="dxa"/>
            <w:shd w:val="clear" w:color="auto" w:fill="auto"/>
            <w:noWrap/>
            <w:vAlign w:val="center"/>
            <w:hideMark/>
          </w:tcPr>
          <w:p w14:paraId="09784A29" w14:textId="77777777" w:rsidR="0079494B" w:rsidRPr="0079494B" w:rsidRDefault="0079494B" w:rsidP="00491A4A">
            <w:pPr>
              <w:spacing w:line="240" w:lineRule="auto"/>
              <w:jc w:val="center"/>
              <w:rPr>
                <w:sz w:val="20"/>
                <w:szCs w:val="20"/>
                <w:lang w:val="fr-FR" w:eastAsia="fr-FR"/>
              </w:rPr>
            </w:pPr>
          </w:p>
        </w:tc>
        <w:tc>
          <w:tcPr>
            <w:tcW w:w="771" w:type="dxa"/>
            <w:shd w:val="clear" w:color="auto" w:fill="auto"/>
            <w:noWrap/>
            <w:vAlign w:val="center"/>
            <w:hideMark/>
          </w:tcPr>
          <w:p w14:paraId="66C1C1DC"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32371341"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05EA6189"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0BAC6BBC" w14:textId="77777777" w:rsidR="0079494B" w:rsidRPr="0079494B" w:rsidRDefault="0079494B" w:rsidP="00491A4A">
            <w:pPr>
              <w:spacing w:line="240" w:lineRule="auto"/>
              <w:jc w:val="center"/>
              <w:rPr>
                <w:sz w:val="20"/>
                <w:szCs w:val="20"/>
                <w:lang w:val="fr-FR" w:eastAsia="fr-FR"/>
              </w:rPr>
            </w:pPr>
          </w:p>
        </w:tc>
        <w:tc>
          <w:tcPr>
            <w:tcW w:w="771" w:type="dxa"/>
            <w:shd w:val="clear" w:color="auto" w:fill="auto"/>
            <w:noWrap/>
            <w:vAlign w:val="center"/>
            <w:hideMark/>
          </w:tcPr>
          <w:p w14:paraId="70ADD027"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57176599"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37A17B1F"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48FD1440"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2FFEB9BC" w14:textId="77777777" w:rsidR="0079494B" w:rsidRPr="0079494B" w:rsidRDefault="0079494B" w:rsidP="00491A4A">
            <w:pPr>
              <w:spacing w:line="240" w:lineRule="auto"/>
              <w:jc w:val="center"/>
              <w:rPr>
                <w:sz w:val="20"/>
                <w:szCs w:val="20"/>
                <w:lang w:val="fr-FR" w:eastAsia="fr-FR"/>
              </w:rPr>
            </w:pPr>
          </w:p>
        </w:tc>
      </w:tr>
      <w:tr w:rsidR="0079494B" w:rsidRPr="0079494B" w14:paraId="52B933FB" w14:textId="77777777" w:rsidTr="00491A4A">
        <w:trPr>
          <w:trHeight w:val="255"/>
        </w:trPr>
        <w:tc>
          <w:tcPr>
            <w:tcW w:w="2552" w:type="dxa"/>
            <w:shd w:val="clear" w:color="auto" w:fill="auto"/>
            <w:noWrap/>
            <w:vAlign w:val="center"/>
            <w:hideMark/>
          </w:tcPr>
          <w:p w14:paraId="54B95C27"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Prop Storagefatperf</w:t>
            </w:r>
          </w:p>
        </w:tc>
        <w:tc>
          <w:tcPr>
            <w:tcW w:w="709" w:type="dxa"/>
            <w:shd w:val="clear" w:color="auto" w:fill="auto"/>
            <w:noWrap/>
            <w:vAlign w:val="center"/>
            <w:hideMark/>
          </w:tcPr>
          <w:p w14:paraId="6611299E"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0.30</w:t>
            </w:r>
          </w:p>
        </w:tc>
        <w:tc>
          <w:tcPr>
            <w:tcW w:w="496" w:type="dxa"/>
            <w:shd w:val="clear" w:color="auto" w:fill="auto"/>
            <w:noWrap/>
            <w:vAlign w:val="center"/>
            <w:hideMark/>
          </w:tcPr>
          <w:p w14:paraId="3B76905A"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-60</w:t>
            </w:r>
          </w:p>
        </w:tc>
        <w:tc>
          <w:tcPr>
            <w:tcW w:w="496" w:type="dxa"/>
            <w:shd w:val="clear" w:color="auto" w:fill="auto"/>
            <w:noWrap/>
            <w:vAlign w:val="center"/>
            <w:hideMark/>
          </w:tcPr>
          <w:p w14:paraId="4E8CB37F"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60</w:t>
            </w:r>
          </w:p>
        </w:tc>
        <w:tc>
          <w:tcPr>
            <w:tcW w:w="771" w:type="dxa"/>
            <w:shd w:val="clear" w:color="auto" w:fill="auto"/>
            <w:noWrap/>
            <w:vAlign w:val="center"/>
            <w:hideMark/>
          </w:tcPr>
          <w:p w14:paraId="06CEF112"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4C030286"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2A84B75B"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2" w:type="dxa"/>
            <w:shd w:val="clear" w:color="auto" w:fill="auto"/>
            <w:noWrap/>
            <w:vAlign w:val="center"/>
            <w:hideMark/>
          </w:tcPr>
          <w:p w14:paraId="407AEE62"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1" w:type="dxa"/>
            <w:shd w:val="clear" w:color="auto" w:fill="auto"/>
            <w:noWrap/>
            <w:vAlign w:val="center"/>
            <w:hideMark/>
          </w:tcPr>
          <w:p w14:paraId="4717F4A7"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2" w:type="dxa"/>
            <w:shd w:val="clear" w:color="auto" w:fill="auto"/>
            <w:noWrap/>
            <w:vAlign w:val="center"/>
            <w:hideMark/>
          </w:tcPr>
          <w:p w14:paraId="7D117658"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0.04</w:t>
            </w:r>
          </w:p>
        </w:tc>
        <w:tc>
          <w:tcPr>
            <w:tcW w:w="772" w:type="dxa"/>
            <w:shd w:val="clear" w:color="auto" w:fill="auto"/>
            <w:noWrap/>
            <w:vAlign w:val="center"/>
            <w:hideMark/>
          </w:tcPr>
          <w:p w14:paraId="21F5F958"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746B63A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56DC0BB0"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r>
      <w:tr w:rsidR="0079494B" w:rsidRPr="0079494B" w14:paraId="7F34BF18" w14:textId="77777777" w:rsidTr="00491A4A">
        <w:trPr>
          <w:trHeight w:val="255"/>
        </w:trPr>
        <w:tc>
          <w:tcPr>
            <w:tcW w:w="2552" w:type="dxa"/>
            <w:shd w:val="clear" w:color="auto" w:fill="auto"/>
            <w:noWrap/>
            <w:vAlign w:val="center"/>
            <w:hideMark/>
          </w:tcPr>
          <w:p w14:paraId="260C043E"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Breast perf</w:t>
            </w:r>
          </w:p>
        </w:tc>
        <w:tc>
          <w:tcPr>
            <w:tcW w:w="709" w:type="dxa"/>
            <w:shd w:val="clear" w:color="auto" w:fill="auto"/>
            <w:noWrap/>
            <w:vAlign w:val="center"/>
            <w:hideMark/>
          </w:tcPr>
          <w:p w14:paraId="360B931E"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140</w:t>
            </w:r>
          </w:p>
        </w:tc>
        <w:tc>
          <w:tcPr>
            <w:tcW w:w="496" w:type="dxa"/>
            <w:shd w:val="clear" w:color="auto" w:fill="auto"/>
            <w:noWrap/>
            <w:vAlign w:val="center"/>
            <w:hideMark/>
          </w:tcPr>
          <w:p w14:paraId="7517C282"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-40</w:t>
            </w:r>
          </w:p>
        </w:tc>
        <w:tc>
          <w:tcPr>
            <w:tcW w:w="496" w:type="dxa"/>
            <w:shd w:val="clear" w:color="auto" w:fill="auto"/>
            <w:noWrap/>
            <w:vAlign w:val="center"/>
            <w:hideMark/>
          </w:tcPr>
          <w:p w14:paraId="2B8DE28C"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200</w:t>
            </w:r>
          </w:p>
        </w:tc>
        <w:tc>
          <w:tcPr>
            <w:tcW w:w="771" w:type="dxa"/>
            <w:shd w:val="clear" w:color="auto" w:fill="auto"/>
            <w:noWrap/>
            <w:vAlign w:val="center"/>
            <w:hideMark/>
          </w:tcPr>
          <w:p w14:paraId="7D38EF4B"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0C4119AB"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38826DB1"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7EB6FE75"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1" w:type="dxa"/>
            <w:shd w:val="clear" w:color="auto" w:fill="auto"/>
            <w:noWrap/>
            <w:vAlign w:val="center"/>
            <w:hideMark/>
          </w:tcPr>
          <w:p w14:paraId="4D4CC291"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14D11C74"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353D5792"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0D55562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1DD7E9E5"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r>
      <w:tr w:rsidR="0079494B" w:rsidRPr="0079494B" w14:paraId="3CDD5764" w14:textId="77777777" w:rsidTr="00491A4A">
        <w:trPr>
          <w:trHeight w:val="255"/>
        </w:trPr>
        <w:tc>
          <w:tcPr>
            <w:tcW w:w="2552" w:type="dxa"/>
            <w:shd w:val="clear" w:color="auto" w:fill="auto"/>
            <w:noWrap/>
            <w:vAlign w:val="center"/>
            <w:hideMark/>
          </w:tcPr>
          <w:p w14:paraId="2593F1CF"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Leg perf</w:t>
            </w:r>
          </w:p>
        </w:tc>
        <w:tc>
          <w:tcPr>
            <w:tcW w:w="709" w:type="dxa"/>
            <w:shd w:val="clear" w:color="auto" w:fill="auto"/>
            <w:noWrap/>
            <w:vAlign w:val="center"/>
            <w:hideMark/>
          </w:tcPr>
          <w:p w14:paraId="37B04FDE"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190</w:t>
            </w:r>
          </w:p>
        </w:tc>
        <w:tc>
          <w:tcPr>
            <w:tcW w:w="496" w:type="dxa"/>
            <w:shd w:val="clear" w:color="auto" w:fill="auto"/>
            <w:noWrap/>
            <w:vAlign w:val="center"/>
            <w:hideMark/>
          </w:tcPr>
          <w:p w14:paraId="01F4BDEF"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-50</w:t>
            </w:r>
          </w:p>
        </w:tc>
        <w:tc>
          <w:tcPr>
            <w:tcW w:w="496" w:type="dxa"/>
            <w:shd w:val="clear" w:color="auto" w:fill="auto"/>
            <w:noWrap/>
            <w:vAlign w:val="center"/>
            <w:hideMark/>
          </w:tcPr>
          <w:p w14:paraId="25273BD7"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150</w:t>
            </w:r>
          </w:p>
        </w:tc>
        <w:tc>
          <w:tcPr>
            <w:tcW w:w="771" w:type="dxa"/>
            <w:shd w:val="clear" w:color="auto" w:fill="auto"/>
            <w:noWrap/>
            <w:vAlign w:val="center"/>
            <w:hideMark/>
          </w:tcPr>
          <w:p w14:paraId="6D2F5B8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4CD84D1F"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211385E4"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05043753"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1" w:type="dxa"/>
            <w:shd w:val="clear" w:color="auto" w:fill="auto"/>
            <w:noWrap/>
            <w:vAlign w:val="center"/>
            <w:hideMark/>
          </w:tcPr>
          <w:p w14:paraId="0DCB272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45AA896B"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3A669DD2"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0DC153DD"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4CBAFF34"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r>
      <w:tr w:rsidR="0079494B" w:rsidRPr="0079494B" w14:paraId="2DB5D5B3" w14:textId="77777777" w:rsidTr="00491A4A">
        <w:trPr>
          <w:trHeight w:val="255"/>
        </w:trPr>
        <w:tc>
          <w:tcPr>
            <w:tcW w:w="2552" w:type="dxa"/>
            <w:shd w:val="clear" w:color="auto" w:fill="auto"/>
            <w:noWrap/>
            <w:vAlign w:val="center"/>
            <w:hideMark/>
          </w:tcPr>
          <w:p w14:paraId="126E6794"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Liver perf</w:t>
            </w:r>
          </w:p>
        </w:tc>
        <w:tc>
          <w:tcPr>
            <w:tcW w:w="709" w:type="dxa"/>
            <w:shd w:val="clear" w:color="auto" w:fill="auto"/>
            <w:noWrap/>
            <w:vAlign w:val="center"/>
            <w:hideMark/>
          </w:tcPr>
          <w:p w14:paraId="308860D9"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1200</w:t>
            </w:r>
          </w:p>
        </w:tc>
        <w:tc>
          <w:tcPr>
            <w:tcW w:w="496" w:type="dxa"/>
            <w:shd w:val="clear" w:color="auto" w:fill="auto"/>
            <w:noWrap/>
            <w:vAlign w:val="center"/>
            <w:hideMark/>
          </w:tcPr>
          <w:p w14:paraId="7AF834A1"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-40</w:t>
            </w:r>
          </w:p>
        </w:tc>
        <w:tc>
          <w:tcPr>
            <w:tcW w:w="496" w:type="dxa"/>
            <w:shd w:val="clear" w:color="auto" w:fill="auto"/>
            <w:noWrap/>
            <w:vAlign w:val="center"/>
            <w:hideMark/>
          </w:tcPr>
          <w:p w14:paraId="1F07EF7D"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50</w:t>
            </w:r>
          </w:p>
        </w:tc>
        <w:tc>
          <w:tcPr>
            <w:tcW w:w="771" w:type="dxa"/>
            <w:shd w:val="clear" w:color="auto" w:fill="auto"/>
            <w:noWrap/>
            <w:vAlign w:val="center"/>
            <w:hideMark/>
          </w:tcPr>
          <w:p w14:paraId="0E7B5093"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2" w:type="dxa"/>
            <w:shd w:val="clear" w:color="auto" w:fill="auto"/>
            <w:noWrap/>
            <w:vAlign w:val="center"/>
            <w:hideMark/>
          </w:tcPr>
          <w:p w14:paraId="2BCED9CA"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3985F1AD"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629544C6"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1" w:type="dxa"/>
            <w:shd w:val="clear" w:color="auto" w:fill="auto"/>
            <w:noWrap/>
            <w:vAlign w:val="center"/>
            <w:hideMark/>
          </w:tcPr>
          <w:p w14:paraId="137C5259"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236FE1D2"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2" w:type="dxa"/>
            <w:shd w:val="clear" w:color="auto" w:fill="auto"/>
            <w:noWrap/>
            <w:vAlign w:val="center"/>
            <w:hideMark/>
          </w:tcPr>
          <w:p w14:paraId="163705B1"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57E206F4"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2" w:type="dxa"/>
            <w:shd w:val="clear" w:color="auto" w:fill="auto"/>
            <w:noWrap/>
            <w:vAlign w:val="center"/>
            <w:hideMark/>
          </w:tcPr>
          <w:p w14:paraId="1531AC90"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r>
      <w:tr w:rsidR="0079494B" w:rsidRPr="0079494B" w14:paraId="3A32C458" w14:textId="77777777" w:rsidTr="00491A4A">
        <w:trPr>
          <w:trHeight w:val="255"/>
        </w:trPr>
        <w:tc>
          <w:tcPr>
            <w:tcW w:w="2552" w:type="dxa"/>
            <w:shd w:val="clear" w:color="auto" w:fill="auto"/>
            <w:noWrap/>
            <w:vAlign w:val="center"/>
            <w:hideMark/>
          </w:tcPr>
          <w:p w14:paraId="33D3EF26"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Skin perf</w:t>
            </w:r>
          </w:p>
        </w:tc>
        <w:tc>
          <w:tcPr>
            <w:tcW w:w="709" w:type="dxa"/>
            <w:shd w:val="clear" w:color="auto" w:fill="auto"/>
            <w:noWrap/>
            <w:vAlign w:val="center"/>
            <w:hideMark/>
          </w:tcPr>
          <w:p w14:paraId="648A4458"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100</w:t>
            </w:r>
          </w:p>
        </w:tc>
        <w:tc>
          <w:tcPr>
            <w:tcW w:w="496" w:type="dxa"/>
            <w:shd w:val="clear" w:color="auto" w:fill="auto"/>
            <w:noWrap/>
            <w:vAlign w:val="center"/>
            <w:hideMark/>
          </w:tcPr>
          <w:p w14:paraId="276CBF02"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-60</w:t>
            </w:r>
          </w:p>
        </w:tc>
        <w:tc>
          <w:tcPr>
            <w:tcW w:w="496" w:type="dxa"/>
            <w:shd w:val="clear" w:color="auto" w:fill="auto"/>
            <w:noWrap/>
            <w:vAlign w:val="center"/>
            <w:hideMark/>
          </w:tcPr>
          <w:p w14:paraId="11E87DCE"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100</w:t>
            </w:r>
          </w:p>
        </w:tc>
        <w:tc>
          <w:tcPr>
            <w:tcW w:w="771" w:type="dxa"/>
            <w:shd w:val="clear" w:color="auto" w:fill="auto"/>
            <w:noWrap/>
            <w:vAlign w:val="center"/>
            <w:hideMark/>
          </w:tcPr>
          <w:p w14:paraId="1F2F05A7"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69F8ABE3"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03E7039A"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5081E025"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1" w:type="dxa"/>
            <w:shd w:val="clear" w:color="auto" w:fill="auto"/>
            <w:noWrap/>
            <w:vAlign w:val="center"/>
            <w:hideMark/>
          </w:tcPr>
          <w:p w14:paraId="2180C3EF"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63E96F27"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0D5A2860"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56CBB25B"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5F8631D6"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r>
      <w:tr w:rsidR="0079494B" w:rsidRPr="0079494B" w14:paraId="0F972637" w14:textId="77777777" w:rsidTr="00491A4A">
        <w:trPr>
          <w:trHeight w:val="255"/>
        </w:trPr>
        <w:tc>
          <w:tcPr>
            <w:tcW w:w="2552" w:type="dxa"/>
            <w:shd w:val="clear" w:color="auto" w:fill="auto"/>
            <w:noWrap/>
            <w:vAlign w:val="center"/>
            <w:hideMark/>
          </w:tcPr>
          <w:p w14:paraId="48A3497F"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SFD perf</w:t>
            </w:r>
          </w:p>
        </w:tc>
        <w:tc>
          <w:tcPr>
            <w:tcW w:w="709" w:type="dxa"/>
            <w:shd w:val="clear" w:color="auto" w:fill="auto"/>
            <w:noWrap/>
            <w:vAlign w:val="center"/>
            <w:hideMark/>
          </w:tcPr>
          <w:p w14:paraId="3B476BB2"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100</w:t>
            </w:r>
          </w:p>
        </w:tc>
        <w:tc>
          <w:tcPr>
            <w:tcW w:w="496" w:type="dxa"/>
            <w:shd w:val="clear" w:color="auto" w:fill="auto"/>
            <w:noWrap/>
            <w:vAlign w:val="center"/>
            <w:hideMark/>
          </w:tcPr>
          <w:p w14:paraId="3DFB6E58"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-60</w:t>
            </w:r>
          </w:p>
        </w:tc>
        <w:tc>
          <w:tcPr>
            <w:tcW w:w="496" w:type="dxa"/>
            <w:shd w:val="clear" w:color="auto" w:fill="auto"/>
            <w:noWrap/>
            <w:vAlign w:val="center"/>
            <w:hideMark/>
          </w:tcPr>
          <w:p w14:paraId="71C50846"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100</w:t>
            </w:r>
          </w:p>
        </w:tc>
        <w:tc>
          <w:tcPr>
            <w:tcW w:w="771" w:type="dxa"/>
            <w:shd w:val="clear" w:color="auto" w:fill="auto"/>
            <w:noWrap/>
            <w:vAlign w:val="center"/>
            <w:hideMark/>
          </w:tcPr>
          <w:p w14:paraId="2EDB4B42"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2DE2F71F"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772F396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69BAEA47"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1" w:type="dxa"/>
            <w:shd w:val="clear" w:color="auto" w:fill="auto"/>
            <w:noWrap/>
            <w:vAlign w:val="center"/>
            <w:hideMark/>
          </w:tcPr>
          <w:p w14:paraId="42BAA459"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0D3FBC28"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61220B7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721FCD1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490CEAC3"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r>
      <w:tr w:rsidR="0079494B" w:rsidRPr="0079494B" w14:paraId="3CA7E7FA" w14:textId="77777777" w:rsidTr="00491A4A">
        <w:trPr>
          <w:trHeight w:val="255"/>
        </w:trPr>
        <w:tc>
          <w:tcPr>
            <w:tcW w:w="2552" w:type="dxa"/>
            <w:shd w:val="clear" w:color="auto" w:fill="auto"/>
            <w:noWrap/>
            <w:vAlign w:val="center"/>
            <w:hideMark/>
          </w:tcPr>
          <w:p w14:paraId="34A1CA9F" w14:textId="77777777" w:rsidR="0079494B" w:rsidRPr="0079494B" w:rsidRDefault="0079494B"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Q</w:t>
            </w:r>
          </w:p>
        </w:tc>
        <w:tc>
          <w:tcPr>
            <w:tcW w:w="709" w:type="dxa"/>
            <w:shd w:val="clear" w:color="auto" w:fill="auto"/>
            <w:noWrap/>
            <w:vAlign w:val="center"/>
            <w:hideMark/>
          </w:tcPr>
          <w:p w14:paraId="3DE709E8"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0.86</w:t>
            </w:r>
          </w:p>
        </w:tc>
        <w:tc>
          <w:tcPr>
            <w:tcW w:w="496" w:type="dxa"/>
            <w:shd w:val="clear" w:color="auto" w:fill="auto"/>
            <w:noWrap/>
            <w:vAlign w:val="center"/>
            <w:hideMark/>
          </w:tcPr>
          <w:p w14:paraId="6373E272"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496" w:type="dxa"/>
            <w:shd w:val="clear" w:color="auto" w:fill="auto"/>
            <w:noWrap/>
            <w:vAlign w:val="center"/>
            <w:hideMark/>
          </w:tcPr>
          <w:p w14:paraId="6FC30F18"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771" w:type="dxa"/>
            <w:shd w:val="clear" w:color="auto" w:fill="auto"/>
            <w:noWrap/>
            <w:vAlign w:val="center"/>
            <w:hideMark/>
          </w:tcPr>
          <w:p w14:paraId="29270A33"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59BF1161"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120AA1B0"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3CE9A28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1" w:type="dxa"/>
            <w:shd w:val="clear" w:color="auto" w:fill="auto"/>
            <w:noWrap/>
            <w:vAlign w:val="center"/>
            <w:hideMark/>
          </w:tcPr>
          <w:p w14:paraId="6A0DA4E1"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287B4BA5"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1D11AEB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4A697289"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4A5BBE7F"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r>
      <w:tr w:rsidR="0079494B" w:rsidRPr="0079494B" w14:paraId="2C9D4DB6" w14:textId="77777777" w:rsidTr="00491A4A">
        <w:trPr>
          <w:trHeight w:val="255"/>
        </w:trPr>
        <w:tc>
          <w:tcPr>
            <w:tcW w:w="2552" w:type="dxa"/>
            <w:shd w:val="clear" w:color="auto" w:fill="auto"/>
            <w:noWrap/>
            <w:vAlign w:val="center"/>
            <w:hideMark/>
          </w:tcPr>
          <w:p w14:paraId="107B337F" w14:textId="77777777" w:rsidR="0079494B" w:rsidRPr="0079494B" w:rsidRDefault="0079494B" w:rsidP="00491A4A">
            <w:pPr>
              <w:spacing w:line="240" w:lineRule="auto"/>
              <w:rPr>
                <w:color w:val="000000"/>
                <w:sz w:val="20"/>
                <w:szCs w:val="20"/>
                <w:lang w:val="fr-FR" w:eastAsia="fr-FR"/>
              </w:rPr>
            </w:pPr>
            <w:r w:rsidRPr="0079494B">
              <w:rPr>
                <w:color w:val="000000"/>
                <w:sz w:val="20"/>
                <w:szCs w:val="20"/>
                <w:lang w:val="fr-FR" w:eastAsia="fr-FR"/>
              </w:rPr>
              <w:t>HBCDD</w:t>
            </w:r>
          </w:p>
        </w:tc>
        <w:tc>
          <w:tcPr>
            <w:tcW w:w="709" w:type="dxa"/>
            <w:shd w:val="clear" w:color="auto" w:fill="auto"/>
            <w:noWrap/>
            <w:vAlign w:val="center"/>
            <w:hideMark/>
          </w:tcPr>
          <w:p w14:paraId="61734229" w14:textId="77777777" w:rsidR="0079494B" w:rsidRPr="0079494B" w:rsidRDefault="0079494B" w:rsidP="00491A4A">
            <w:pPr>
              <w:spacing w:line="240" w:lineRule="auto"/>
              <w:jc w:val="center"/>
              <w:rPr>
                <w:color w:val="000000"/>
                <w:sz w:val="20"/>
                <w:szCs w:val="20"/>
                <w:lang w:val="fr-FR" w:eastAsia="fr-FR"/>
              </w:rPr>
            </w:pPr>
          </w:p>
        </w:tc>
        <w:tc>
          <w:tcPr>
            <w:tcW w:w="496" w:type="dxa"/>
            <w:shd w:val="clear" w:color="auto" w:fill="auto"/>
            <w:noWrap/>
            <w:vAlign w:val="center"/>
            <w:hideMark/>
          </w:tcPr>
          <w:p w14:paraId="1DBE137C" w14:textId="77777777" w:rsidR="0079494B" w:rsidRPr="0079494B" w:rsidRDefault="0079494B" w:rsidP="00491A4A">
            <w:pPr>
              <w:spacing w:line="240" w:lineRule="auto"/>
              <w:jc w:val="center"/>
              <w:rPr>
                <w:sz w:val="20"/>
                <w:szCs w:val="20"/>
                <w:lang w:val="fr-FR" w:eastAsia="fr-FR"/>
              </w:rPr>
            </w:pPr>
          </w:p>
        </w:tc>
        <w:tc>
          <w:tcPr>
            <w:tcW w:w="496" w:type="dxa"/>
            <w:shd w:val="clear" w:color="auto" w:fill="auto"/>
            <w:noWrap/>
            <w:vAlign w:val="center"/>
            <w:hideMark/>
          </w:tcPr>
          <w:p w14:paraId="1FFE47CD" w14:textId="77777777" w:rsidR="0079494B" w:rsidRPr="0079494B" w:rsidRDefault="0079494B" w:rsidP="00491A4A">
            <w:pPr>
              <w:spacing w:line="240" w:lineRule="auto"/>
              <w:jc w:val="center"/>
              <w:rPr>
                <w:sz w:val="20"/>
                <w:szCs w:val="20"/>
                <w:lang w:val="fr-FR" w:eastAsia="fr-FR"/>
              </w:rPr>
            </w:pPr>
          </w:p>
        </w:tc>
        <w:tc>
          <w:tcPr>
            <w:tcW w:w="771" w:type="dxa"/>
            <w:shd w:val="clear" w:color="auto" w:fill="auto"/>
            <w:noWrap/>
            <w:vAlign w:val="center"/>
            <w:hideMark/>
          </w:tcPr>
          <w:p w14:paraId="79154F72"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4195CFA9"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2B4C5AFD"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2B4B7886" w14:textId="77777777" w:rsidR="0079494B" w:rsidRPr="0079494B" w:rsidRDefault="0079494B" w:rsidP="00491A4A">
            <w:pPr>
              <w:spacing w:line="240" w:lineRule="auto"/>
              <w:jc w:val="center"/>
              <w:rPr>
                <w:sz w:val="20"/>
                <w:szCs w:val="20"/>
                <w:lang w:val="fr-FR" w:eastAsia="fr-FR"/>
              </w:rPr>
            </w:pPr>
          </w:p>
        </w:tc>
        <w:tc>
          <w:tcPr>
            <w:tcW w:w="771" w:type="dxa"/>
            <w:shd w:val="clear" w:color="auto" w:fill="auto"/>
            <w:noWrap/>
            <w:vAlign w:val="center"/>
            <w:hideMark/>
          </w:tcPr>
          <w:p w14:paraId="095B73A4"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14700E95"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29EC1FDB"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628ED119"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1BF8A34C" w14:textId="77777777" w:rsidR="0079494B" w:rsidRPr="0079494B" w:rsidRDefault="0079494B" w:rsidP="00491A4A">
            <w:pPr>
              <w:spacing w:line="240" w:lineRule="auto"/>
              <w:jc w:val="center"/>
              <w:rPr>
                <w:sz w:val="20"/>
                <w:szCs w:val="20"/>
                <w:lang w:val="fr-FR" w:eastAsia="fr-FR"/>
              </w:rPr>
            </w:pPr>
          </w:p>
        </w:tc>
      </w:tr>
      <w:tr w:rsidR="0079494B" w:rsidRPr="0079494B" w14:paraId="5FAE14AF" w14:textId="77777777" w:rsidTr="00491A4A">
        <w:trPr>
          <w:trHeight w:val="255"/>
        </w:trPr>
        <w:tc>
          <w:tcPr>
            <w:tcW w:w="2552" w:type="dxa"/>
            <w:shd w:val="clear" w:color="auto" w:fill="auto"/>
            <w:noWrap/>
            <w:vAlign w:val="center"/>
            <w:hideMark/>
          </w:tcPr>
          <w:p w14:paraId="29BB1450"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HBCDD abs coef</w:t>
            </w:r>
          </w:p>
        </w:tc>
        <w:tc>
          <w:tcPr>
            <w:tcW w:w="709" w:type="dxa"/>
            <w:shd w:val="clear" w:color="auto" w:fill="auto"/>
            <w:noWrap/>
            <w:vAlign w:val="center"/>
            <w:hideMark/>
          </w:tcPr>
          <w:p w14:paraId="090708B3"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0.90</w:t>
            </w:r>
          </w:p>
        </w:tc>
        <w:tc>
          <w:tcPr>
            <w:tcW w:w="496" w:type="dxa"/>
            <w:shd w:val="clear" w:color="auto" w:fill="auto"/>
            <w:noWrap/>
            <w:vAlign w:val="center"/>
            <w:hideMark/>
          </w:tcPr>
          <w:p w14:paraId="6DE56103"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13C7B3D1"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771" w:type="dxa"/>
            <w:shd w:val="clear" w:color="auto" w:fill="auto"/>
            <w:noWrap/>
            <w:vAlign w:val="center"/>
            <w:hideMark/>
          </w:tcPr>
          <w:p w14:paraId="6F4A18FD"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1.00</w:t>
            </w:r>
          </w:p>
        </w:tc>
        <w:tc>
          <w:tcPr>
            <w:tcW w:w="772" w:type="dxa"/>
            <w:shd w:val="clear" w:color="auto" w:fill="auto"/>
            <w:noWrap/>
            <w:vAlign w:val="center"/>
            <w:hideMark/>
          </w:tcPr>
          <w:p w14:paraId="08AD875E"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1.00</w:t>
            </w:r>
          </w:p>
        </w:tc>
        <w:tc>
          <w:tcPr>
            <w:tcW w:w="772" w:type="dxa"/>
            <w:shd w:val="clear" w:color="auto" w:fill="auto"/>
            <w:noWrap/>
            <w:vAlign w:val="center"/>
            <w:hideMark/>
          </w:tcPr>
          <w:p w14:paraId="042ED288"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1.00</w:t>
            </w:r>
          </w:p>
        </w:tc>
        <w:tc>
          <w:tcPr>
            <w:tcW w:w="772" w:type="dxa"/>
            <w:shd w:val="clear" w:color="auto" w:fill="auto"/>
            <w:noWrap/>
            <w:vAlign w:val="center"/>
            <w:hideMark/>
          </w:tcPr>
          <w:p w14:paraId="134F536C"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1.00</w:t>
            </w:r>
          </w:p>
        </w:tc>
        <w:tc>
          <w:tcPr>
            <w:tcW w:w="771" w:type="dxa"/>
            <w:shd w:val="clear" w:color="auto" w:fill="auto"/>
            <w:noWrap/>
            <w:vAlign w:val="center"/>
            <w:hideMark/>
          </w:tcPr>
          <w:p w14:paraId="6540098F"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1.00</w:t>
            </w:r>
          </w:p>
        </w:tc>
        <w:tc>
          <w:tcPr>
            <w:tcW w:w="772" w:type="dxa"/>
            <w:shd w:val="clear" w:color="auto" w:fill="auto"/>
            <w:noWrap/>
            <w:vAlign w:val="center"/>
            <w:hideMark/>
          </w:tcPr>
          <w:p w14:paraId="64BB9D0C"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1.00</w:t>
            </w:r>
          </w:p>
        </w:tc>
        <w:tc>
          <w:tcPr>
            <w:tcW w:w="772" w:type="dxa"/>
            <w:shd w:val="clear" w:color="auto" w:fill="auto"/>
            <w:noWrap/>
            <w:vAlign w:val="center"/>
            <w:hideMark/>
          </w:tcPr>
          <w:p w14:paraId="0C84B6FF"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1.00</w:t>
            </w:r>
          </w:p>
        </w:tc>
        <w:tc>
          <w:tcPr>
            <w:tcW w:w="772" w:type="dxa"/>
            <w:shd w:val="clear" w:color="auto" w:fill="auto"/>
            <w:noWrap/>
            <w:vAlign w:val="center"/>
            <w:hideMark/>
          </w:tcPr>
          <w:p w14:paraId="5A6CFBBF"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1.00</w:t>
            </w:r>
          </w:p>
        </w:tc>
        <w:tc>
          <w:tcPr>
            <w:tcW w:w="772" w:type="dxa"/>
            <w:shd w:val="clear" w:color="auto" w:fill="auto"/>
            <w:noWrap/>
            <w:vAlign w:val="center"/>
            <w:hideMark/>
          </w:tcPr>
          <w:p w14:paraId="2202C78C"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1.00</w:t>
            </w:r>
          </w:p>
        </w:tc>
      </w:tr>
      <w:tr w:rsidR="0079494B" w:rsidRPr="0079494B" w14:paraId="75F4AF44" w14:textId="77777777" w:rsidTr="00491A4A">
        <w:trPr>
          <w:trHeight w:val="255"/>
        </w:trPr>
        <w:tc>
          <w:tcPr>
            <w:tcW w:w="2552" w:type="dxa"/>
            <w:shd w:val="clear" w:color="auto" w:fill="auto"/>
            <w:noWrap/>
            <w:vAlign w:val="center"/>
            <w:hideMark/>
          </w:tcPr>
          <w:p w14:paraId="345C5AB6"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CLin</w:t>
            </w:r>
          </w:p>
        </w:tc>
        <w:tc>
          <w:tcPr>
            <w:tcW w:w="709" w:type="dxa"/>
            <w:shd w:val="clear" w:color="auto" w:fill="auto"/>
            <w:noWrap/>
            <w:vAlign w:val="center"/>
            <w:hideMark/>
          </w:tcPr>
          <w:p w14:paraId="5610C97D"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9.60</w:t>
            </w:r>
          </w:p>
        </w:tc>
        <w:tc>
          <w:tcPr>
            <w:tcW w:w="496" w:type="dxa"/>
            <w:shd w:val="clear" w:color="auto" w:fill="auto"/>
            <w:noWrap/>
            <w:vAlign w:val="center"/>
            <w:hideMark/>
          </w:tcPr>
          <w:p w14:paraId="5D0EA44A"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-30</w:t>
            </w:r>
          </w:p>
        </w:tc>
        <w:tc>
          <w:tcPr>
            <w:tcW w:w="496" w:type="dxa"/>
            <w:shd w:val="clear" w:color="auto" w:fill="auto"/>
            <w:noWrap/>
            <w:vAlign w:val="center"/>
            <w:hideMark/>
          </w:tcPr>
          <w:p w14:paraId="15C18998"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30</w:t>
            </w:r>
          </w:p>
        </w:tc>
        <w:tc>
          <w:tcPr>
            <w:tcW w:w="771" w:type="dxa"/>
            <w:shd w:val="clear" w:color="auto" w:fill="auto"/>
            <w:noWrap/>
            <w:vAlign w:val="center"/>
            <w:hideMark/>
          </w:tcPr>
          <w:p w14:paraId="3CC85679"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c>
          <w:tcPr>
            <w:tcW w:w="772" w:type="dxa"/>
            <w:shd w:val="clear" w:color="auto" w:fill="auto"/>
            <w:noWrap/>
            <w:vAlign w:val="center"/>
            <w:hideMark/>
          </w:tcPr>
          <w:p w14:paraId="6CAA3A05"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c>
          <w:tcPr>
            <w:tcW w:w="772" w:type="dxa"/>
            <w:shd w:val="clear" w:color="auto" w:fill="auto"/>
            <w:noWrap/>
            <w:vAlign w:val="center"/>
            <w:hideMark/>
          </w:tcPr>
          <w:p w14:paraId="5980B864"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c>
          <w:tcPr>
            <w:tcW w:w="772" w:type="dxa"/>
            <w:shd w:val="clear" w:color="auto" w:fill="auto"/>
            <w:noWrap/>
            <w:vAlign w:val="center"/>
            <w:hideMark/>
          </w:tcPr>
          <w:p w14:paraId="3A2EC7CB"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c>
          <w:tcPr>
            <w:tcW w:w="771" w:type="dxa"/>
            <w:shd w:val="clear" w:color="auto" w:fill="auto"/>
            <w:noWrap/>
            <w:vAlign w:val="center"/>
            <w:hideMark/>
          </w:tcPr>
          <w:p w14:paraId="2FB38D11"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-0.29</w:t>
            </w:r>
          </w:p>
        </w:tc>
        <w:tc>
          <w:tcPr>
            <w:tcW w:w="772" w:type="dxa"/>
            <w:shd w:val="clear" w:color="auto" w:fill="auto"/>
            <w:noWrap/>
            <w:vAlign w:val="center"/>
            <w:hideMark/>
          </w:tcPr>
          <w:p w14:paraId="1637823F"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c>
          <w:tcPr>
            <w:tcW w:w="772" w:type="dxa"/>
            <w:shd w:val="clear" w:color="auto" w:fill="auto"/>
            <w:noWrap/>
            <w:vAlign w:val="center"/>
            <w:hideMark/>
          </w:tcPr>
          <w:p w14:paraId="6A8C5FC9"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c>
          <w:tcPr>
            <w:tcW w:w="772" w:type="dxa"/>
            <w:shd w:val="clear" w:color="auto" w:fill="auto"/>
            <w:noWrap/>
            <w:vAlign w:val="center"/>
            <w:hideMark/>
          </w:tcPr>
          <w:p w14:paraId="26438500"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c>
          <w:tcPr>
            <w:tcW w:w="772" w:type="dxa"/>
            <w:shd w:val="clear" w:color="auto" w:fill="auto"/>
            <w:noWrap/>
            <w:vAlign w:val="center"/>
            <w:hideMark/>
          </w:tcPr>
          <w:p w14:paraId="075228D2"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r>
      <w:tr w:rsidR="0079494B" w:rsidRPr="0079494B" w14:paraId="272F3023" w14:textId="77777777" w:rsidTr="00491A4A">
        <w:trPr>
          <w:trHeight w:val="255"/>
        </w:trPr>
        <w:tc>
          <w:tcPr>
            <w:tcW w:w="2552" w:type="dxa"/>
            <w:shd w:val="clear" w:color="auto" w:fill="auto"/>
            <w:noWrap/>
            <w:vAlign w:val="center"/>
            <w:hideMark/>
          </w:tcPr>
          <w:p w14:paraId="46F4BFA2"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CLip</w:t>
            </w:r>
          </w:p>
        </w:tc>
        <w:tc>
          <w:tcPr>
            <w:tcW w:w="709" w:type="dxa"/>
            <w:shd w:val="clear" w:color="auto" w:fill="auto"/>
            <w:noWrap/>
            <w:vAlign w:val="center"/>
            <w:hideMark/>
          </w:tcPr>
          <w:p w14:paraId="3668947A"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12.00</w:t>
            </w:r>
          </w:p>
        </w:tc>
        <w:tc>
          <w:tcPr>
            <w:tcW w:w="496" w:type="dxa"/>
            <w:shd w:val="clear" w:color="auto" w:fill="auto"/>
            <w:noWrap/>
            <w:vAlign w:val="center"/>
            <w:hideMark/>
          </w:tcPr>
          <w:p w14:paraId="6514D200"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-30</w:t>
            </w:r>
          </w:p>
        </w:tc>
        <w:tc>
          <w:tcPr>
            <w:tcW w:w="496" w:type="dxa"/>
            <w:shd w:val="clear" w:color="auto" w:fill="auto"/>
            <w:noWrap/>
            <w:vAlign w:val="center"/>
            <w:hideMark/>
          </w:tcPr>
          <w:p w14:paraId="6AC9475A"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30</w:t>
            </w:r>
          </w:p>
        </w:tc>
        <w:tc>
          <w:tcPr>
            <w:tcW w:w="771" w:type="dxa"/>
            <w:shd w:val="clear" w:color="auto" w:fill="auto"/>
            <w:noWrap/>
            <w:vAlign w:val="center"/>
            <w:hideMark/>
          </w:tcPr>
          <w:p w14:paraId="46C3437A"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c>
          <w:tcPr>
            <w:tcW w:w="772" w:type="dxa"/>
            <w:shd w:val="clear" w:color="auto" w:fill="auto"/>
            <w:noWrap/>
            <w:vAlign w:val="center"/>
            <w:hideMark/>
          </w:tcPr>
          <w:p w14:paraId="4C007BDB"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c>
          <w:tcPr>
            <w:tcW w:w="772" w:type="dxa"/>
            <w:shd w:val="clear" w:color="auto" w:fill="auto"/>
            <w:noWrap/>
            <w:vAlign w:val="center"/>
            <w:hideMark/>
          </w:tcPr>
          <w:p w14:paraId="499C66E9"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c>
          <w:tcPr>
            <w:tcW w:w="772" w:type="dxa"/>
            <w:shd w:val="clear" w:color="auto" w:fill="auto"/>
            <w:noWrap/>
            <w:vAlign w:val="center"/>
            <w:hideMark/>
          </w:tcPr>
          <w:p w14:paraId="1024D722"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c>
          <w:tcPr>
            <w:tcW w:w="771" w:type="dxa"/>
            <w:shd w:val="clear" w:color="auto" w:fill="auto"/>
            <w:noWrap/>
            <w:vAlign w:val="center"/>
            <w:hideMark/>
          </w:tcPr>
          <w:p w14:paraId="705DE8B3"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-0.29</w:t>
            </w:r>
          </w:p>
        </w:tc>
        <w:tc>
          <w:tcPr>
            <w:tcW w:w="772" w:type="dxa"/>
            <w:shd w:val="clear" w:color="auto" w:fill="auto"/>
            <w:noWrap/>
            <w:vAlign w:val="center"/>
            <w:hideMark/>
          </w:tcPr>
          <w:p w14:paraId="5DB50174"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c>
          <w:tcPr>
            <w:tcW w:w="772" w:type="dxa"/>
            <w:shd w:val="clear" w:color="auto" w:fill="auto"/>
            <w:noWrap/>
            <w:vAlign w:val="center"/>
            <w:hideMark/>
          </w:tcPr>
          <w:p w14:paraId="0405A4AC"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-0.27</w:t>
            </w:r>
          </w:p>
        </w:tc>
        <w:tc>
          <w:tcPr>
            <w:tcW w:w="772" w:type="dxa"/>
            <w:shd w:val="clear" w:color="auto" w:fill="auto"/>
            <w:noWrap/>
            <w:vAlign w:val="center"/>
            <w:hideMark/>
          </w:tcPr>
          <w:p w14:paraId="678B12AE"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c>
          <w:tcPr>
            <w:tcW w:w="772" w:type="dxa"/>
            <w:shd w:val="clear" w:color="auto" w:fill="auto"/>
            <w:noWrap/>
            <w:vAlign w:val="center"/>
            <w:hideMark/>
          </w:tcPr>
          <w:p w14:paraId="5D587FE4" w14:textId="77777777" w:rsidR="0079494B" w:rsidRPr="0079494B" w:rsidRDefault="0079494B" w:rsidP="00491A4A">
            <w:pPr>
              <w:spacing w:line="240" w:lineRule="auto"/>
              <w:jc w:val="center"/>
              <w:rPr>
                <w:b/>
                <w:bCs/>
                <w:color w:val="FF0000"/>
                <w:sz w:val="20"/>
                <w:szCs w:val="20"/>
                <w:lang w:val="fr-FR" w:eastAsia="fr-FR"/>
              </w:rPr>
            </w:pPr>
            <w:r w:rsidRPr="0079494B">
              <w:rPr>
                <w:b/>
                <w:bCs/>
                <w:color w:val="FF0000"/>
                <w:sz w:val="20"/>
                <w:szCs w:val="20"/>
                <w:lang w:val="fr-FR" w:eastAsia="fr-FR"/>
              </w:rPr>
              <w:t>-0.28</w:t>
            </w:r>
          </w:p>
        </w:tc>
      </w:tr>
      <w:tr w:rsidR="0079494B" w:rsidRPr="0079494B" w14:paraId="280EA459" w14:textId="77777777" w:rsidTr="00491A4A">
        <w:trPr>
          <w:trHeight w:val="255"/>
        </w:trPr>
        <w:tc>
          <w:tcPr>
            <w:tcW w:w="2552" w:type="dxa"/>
            <w:shd w:val="clear" w:color="auto" w:fill="auto"/>
            <w:noWrap/>
            <w:vAlign w:val="center"/>
            <w:hideMark/>
          </w:tcPr>
          <w:p w14:paraId="58566E2E"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Diff Faeces coef</w:t>
            </w:r>
          </w:p>
        </w:tc>
        <w:tc>
          <w:tcPr>
            <w:tcW w:w="709" w:type="dxa"/>
            <w:shd w:val="clear" w:color="auto" w:fill="auto"/>
            <w:noWrap/>
            <w:vAlign w:val="center"/>
            <w:hideMark/>
          </w:tcPr>
          <w:p w14:paraId="06CDAEC9"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200</w:t>
            </w:r>
          </w:p>
        </w:tc>
        <w:tc>
          <w:tcPr>
            <w:tcW w:w="496" w:type="dxa"/>
            <w:shd w:val="clear" w:color="auto" w:fill="auto"/>
            <w:noWrap/>
            <w:vAlign w:val="center"/>
            <w:hideMark/>
          </w:tcPr>
          <w:p w14:paraId="1BB700DB"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-50</w:t>
            </w:r>
          </w:p>
        </w:tc>
        <w:tc>
          <w:tcPr>
            <w:tcW w:w="496" w:type="dxa"/>
            <w:shd w:val="clear" w:color="auto" w:fill="auto"/>
            <w:noWrap/>
            <w:vAlign w:val="center"/>
            <w:hideMark/>
          </w:tcPr>
          <w:p w14:paraId="56A88F00"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100</w:t>
            </w:r>
          </w:p>
        </w:tc>
        <w:tc>
          <w:tcPr>
            <w:tcW w:w="771" w:type="dxa"/>
            <w:shd w:val="clear" w:color="auto" w:fill="auto"/>
            <w:noWrap/>
            <w:vAlign w:val="center"/>
            <w:hideMark/>
          </w:tcPr>
          <w:p w14:paraId="1B82CAB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03A8A967"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787787B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1C9F6E20"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1" w:type="dxa"/>
            <w:shd w:val="clear" w:color="auto" w:fill="auto"/>
            <w:noWrap/>
            <w:vAlign w:val="center"/>
            <w:hideMark/>
          </w:tcPr>
          <w:p w14:paraId="2B507CE5"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49D42AAB"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6B75B4EA"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1DAA6A33"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2DB8DD4D"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r>
      <w:tr w:rsidR="0079494B" w:rsidRPr="0079494B" w14:paraId="401A7CF2" w14:textId="77777777" w:rsidTr="00491A4A">
        <w:trPr>
          <w:trHeight w:val="255"/>
        </w:trPr>
        <w:tc>
          <w:tcPr>
            <w:tcW w:w="2552" w:type="dxa"/>
            <w:shd w:val="clear" w:color="auto" w:fill="auto"/>
            <w:noWrap/>
            <w:vAlign w:val="center"/>
            <w:hideMark/>
          </w:tcPr>
          <w:p w14:paraId="54C3A7D9"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Diff Storagefat coef</w:t>
            </w:r>
          </w:p>
        </w:tc>
        <w:tc>
          <w:tcPr>
            <w:tcW w:w="709" w:type="dxa"/>
            <w:shd w:val="clear" w:color="auto" w:fill="auto"/>
            <w:noWrap/>
            <w:vAlign w:val="center"/>
            <w:hideMark/>
          </w:tcPr>
          <w:p w14:paraId="710B0E8A"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200</w:t>
            </w:r>
          </w:p>
        </w:tc>
        <w:tc>
          <w:tcPr>
            <w:tcW w:w="496" w:type="dxa"/>
            <w:shd w:val="clear" w:color="auto" w:fill="auto"/>
            <w:noWrap/>
            <w:vAlign w:val="center"/>
            <w:hideMark/>
          </w:tcPr>
          <w:p w14:paraId="5039B4C0"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-50</w:t>
            </w:r>
          </w:p>
        </w:tc>
        <w:tc>
          <w:tcPr>
            <w:tcW w:w="496" w:type="dxa"/>
            <w:shd w:val="clear" w:color="auto" w:fill="auto"/>
            <w:noWrap/>
            <w:vAlign w:val="center"/>
            <w:hideMark/>
          </w:tcPr>
          <w:p w14:paraId="50D803E3"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100</w:t>
            </w:r>
          </w:p>
        </w:tc>
        <w:tc>
          <w:tcPr>
            <w:tcW w:w="771" w:type="dxa"/>
            <w:shd w:val="clear" w:color="auto" w:fill="auto"/>
            <w:noWrap/>
            <w:vAlign w:val="center"/>
            <w:hideMark/>
          </w:tcPr>
          <w:p w14:paraId="0A1A0903"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23D880FF"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43D9865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0.00</w:t>
            </w:r>
          </w:p>
        </w:tc>
        <w:tc>
          <w:tcPr>
            <w:tcW w:w="772" w:type="dxa"/>
            <w:shd w:val="clear" w:color="auto" w:fill="auto"/>
            <w:noWrap/>
            <w:vAlign w:val="center"/>
            <w:hideMark/>
          </w:tcPr>
          <w:p w14:paraId="0B045B74"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1" w:type="dxa"/>
            <w:shd w:val="clear" w:color="auto" w:fill="auto"/>
            <w:noWrap/>
            <w:vAlign w:val="center"/>
            <w:hideMark/>
          </w:tcPr>
          <w:p w14:paraId="4135376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-0.02</w:t>
            </w:r>
          </w:p>
        </w:tc>
        <w:tc>
          <w:tcPr>
            <w:tcW w:w="772" w:type="dxa"/>
            <w:shd w:val="clear" w:color="auto" w:fill="auto"/>
            <w:noWrap/>
            <w:vAlign w:val="center"/>
            <w:hideMark/>
          </w:tcPr>
          <w:p w14:paraId="319C129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0.04</w:t>
            </w:r>
          </w:p>
        </w:tc>
        <w:tc>
          <w:tcPr>
            <w:tcW w:w="772" w:type="dxa"/>
            <w:shd w:val="clear" w:color="auto" w:fill="auto"/>
            <w:noWrap/>
            <w:vAlign w:val="center"/>
            <w:hideMark/>
          </w:tcPr>
          <w:p w14:paraId="4B82C57C"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72DF0594"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c>
          <w:tcPr>
            <w:tcW w:w="772" w:type="dxa"/>
            <w:shd w:val="clear" w:color="auto" w:fill="auto"/>
            <w:noWrap/>
            <w:vAlign w:val="center"/>
            <w:hideMark/>
          </w:tcPr>
          <w:p w14:paraId="70E5EF4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-0.03</w:t>
            </w:r>
          </w:p>
        </w:tc>
      </w:tr>
      <w:tr w:rsidR="0079494B" w:rsidRPr="0079494B" w14:paraId="334E0CFE" w14:textId="77777777" w:rsidTr="00491A4A">
        <w:trPr>
          <w:trHeight w:val="255"/>
        </w:trPr>
        <w:tc>
          <w:tcPr>
            <w:tcW w:w="2552" w:type="dxa"/>
            <w:shd w:val="clear" w:color="auto" w:fill="auto"/>
            <w:noWrap/>
            <w:vAlign w:val="center"/>
            <w:hideMark/>
          </w:tcPr>
          <w:p w14:paraId="53382242" w14:textId="77777777" w:rsidR="0079494B" w:rsidRPr="0079494B" w:rsidRDefault="0079494B" w:rsidP="00491A4A">
            <w:pPr>
              <w:spacing w:line="240" w:lineRule="auto"/>
              <w:rPr>
                <w:color w:val="000000"/>
                <w:sz w:val="20"/>
                <w:szCs w:val="20"/>
                <w:lang w:val="fr-FR" w:eastAsia="fr-FR"/>
              </w:rPr>
            </w:pPr>
            <w:r w:rsidRPr="0079494B">
              <w:rPr>
                <w:color w:val="000000"/>
                <w:sz w:val="20"/>
                <w:szCs w:val="20"/>
                <w:lang w:val="fr-FR" w:eastAsia="fr-FR"/>
              </w:rPr>
              <w:t>Other parameters</w:t>
            </w:r>
          </w:p>
        </w:tc>
        <w:tc>
          <w:tcPr>
            <w:tcW w:w="709" w:type="dxa"/>
            <w:shd w:val="clear" w:color="auto" w:fill="auto"/>
            <w:noWrap/>
            <w:vAlign w:val="center"/>
            <w:hideMark/>
          </w:tcPr>
          <w:p w14:paraId="2B872FB8" w14:textId="77777777" w:rsidR="0079494B" w:rsidRPr="0079494B" w:rsidRDefault="0079494B" w:rsidP="00491A4A">
            <w:pPr>
              <w:spacing w:line="240" w:lineRule="auto"/>
              <w:jc w:val="center"/>
              <w:rPr>
                <w:color w:val="000000"/>
                <w:sz w:val="20"/>
                <w:szCs w:val="20"/>
                <w:lang w:val="fr-FR" w:eastAsia="fr-FR"/>
              </w:rPr>
            </w:pPr>
          </w:p>
        </w:tc>
        <w:tc>
          <w:tcPr>
            <w:tcW w:w="496" w:type="dxa"/>
            <w:shd w:val="clear" w:color="auto" w:fill="auto"/>
            <w:noWrap/>
            <w:vAlign w:val="center"/>
            <w:hideMark/>
          </w:tcPr>
          <w:p w14:paraId="7C3E7557" w14:textId="77777777" w:rsidR="0079494B" w:rsidRPr="0079494B" w:rsidRDefault="0079494B" w:rsidP="00491A4A">
            <w:pPr>
              <w:spacing w:line="240" w:lineRule="auto"/>
              <w:jc w:val="center"/>
              <w:rPr>
                <w:sz w:val="20"/>
                <w:szCs w:val="20"/>
                <w:lang w:val="fr-FR" w:eastAsia="fr-FR"/>
              </w:rPr>
            </w:pPr>
          </w:p>
        </w:tc>
        <w:tc>
          <w:tcPr>
            <w:tcW w:w="496" w:type="dxa"/>
            <w:shd w:val="clear" w:color="auto" w:fill="auto"/>
            <w:noWrap/>
            <w:vAlign w:val="center"/>
            <w:hideMark/>
          </w:tcPr>
          <w:p w14:paraId="03288019" w14:textId="77777777" w:rsidR="0079494B" w:rsidRPr="0079494B" w:rsidRDefault="0079494B" w:rsidP="00491A4A">
            <w:pPr>
              <w:spacing w:line="240" w:lineRule="auto"/>
              <w:jc w:val="center"/>
              <w:rPr>
                <w:sz w:val="20"/>
                <w:szCs w:val="20"/>
                <w:lang w:val="fr-FR" w:eastAsia="fr-FR"/>
              </w:rPr>
            </w:pPr>
          </w:p>
        </w:tc>
        <w:tc>
          <w:tcPr>
            <w:tcW w:w="771" w:type="dxa"/>
            <w:shd w:val="clear" w:color="auto" w:fill="auto"/>
            <w:noWrap/>
            <w:vAlign w:val="center"/>
            <w:hideMark/>
          </w:tcPr>
          <w:p w14:paraId="43C6EB5D"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4140360A"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5765F3A6"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7D411539" w14:textId="77777777" w:rsidR="0079494B" w:rsidRPr="0079494B" w:rsidRDefault="0079494B" w:rsidP="00491A4A">
            <w:pPr>
              <w:spacing w:line="240" w:lineRule="auto"/>
              <w:jc w:val="center"/>
              <w:rPr>
                <w:sz w:val="20"/>
                <w:szCs w:val="20"/>
                <w:lang w:val="fr-FR" w:eastAsia="fr-FR"/>
              </w:rPr>
            </w:pPr>
          </w:p>
        </w:tc>
        <w:tc>
          <w:tcPr>
            <w:tcW w:w="771" w:type="dxa"/>
            <w:shd w:val="clear" w:color="auto" w:fill="auto"/>
            <w:noWrap/>
            <w:vAlign w:val="center"/>
            <w:hideMark/>
          </w:tcPr>
          <w:p w14:paraId="44D81774"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31089EC6"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32BFDF68"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05EA6B95" w14:textId="77777777" w:rsidR="0079494B" w:rsidRPr="0079494B" w:rsidRDefault="0079494B" w:rsidP="00491A4A">
            <w:pPr>
              <w:spacing w:line="240" w:lineRule="auto"/>
              <w:jc w:val="center"/>
              <w:rPr>
                <w:sz w:val="20"/>
                <w:szCs w:val="20"/>
                <w:lang w:val="fr-FR" w:eastAsia="fr-FR"/>
              </w:rPr>
            </w:pPr>
          </w:p>
        </w:tc>
        <w:tc>
          <w:tcPr>
            <w:tcW w:w="772" w:type="dxa"/>
            <w:shd w:val="clear" w:color="auto" w:fill="auto"/>
            <w:noWrap/>
            <w:vAlign w:val="center"/>
            <w:hideMark/>
          </w:tcPr>
          <w:p w14:paraId="0D2DDB98" w14:textId="77777777" w:rsidR="0079494B" w:rsidRPr="0079494B" w:rsidRDefault="0079494B" w:rsidP="00491A4A">
            <w:pPr>
              <w:spacing w:line="240" w:lineRule="auto"/>
              <w:jc w:val="center"/>
              <w:rPr>
                <w:sz w:val="20"/>
                <w:szCs w:val="20"/>
                <w:lang w:val="fr-FR" w:eastAsia="fr-FR"/>
              </w:rPr>
            </w:pPr>
          </w:p>
        </w:tc>
      </w:tr>
      <w:tr w:rsidR="0079494B" w:rsidRPr="0079494B" w14:paraId="4C3D40B0" w14:textId="77777777" w:rsidTr="00491A4A">
        <w:trPr>
          <w:trHeight w:val="255"/>
        </w:trPr>
        <w:tc>
          <w:tcPr>
            <w:tcW w:w="2552" w:type="dxa"/>
            <w:shd w:val="clear" w:color="auto" w:fill="auto"/>
            <w:noWrap/>
            <w:vAlign w:val="center"/>
            <w:hideMark/>
          </w:tcPr>
          <w:p w14:paraId="54553DA5" w14:textId="77777777" w:rsidR="0079494B" w:rsidRPr="0079494B" w:rsidRDefault="0079494B"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Dig lipid</w:t>
            </w:r>
          </w:p>
        </w:tc>
        <w:tc>
          <w:tcPr>
            <w:tcW w:w="709" w:type="dxa"/>
            <w:shd w:val="clear" w:color="auto" w:fill="auto"/>
            <w:noWrap/>
            <w:vAlign w:val="center"/>
            <w:hideMark/>
          </w:tcPr>
          <w:p w14:paraId="652AC6D2"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0.84</w:t>
            </w:r>
          </w:p>
        </w:tc>
        <w:tc>
          <w:tcPr>
            <w:tcW w:w="496" w:type="dxa"/>
            <w:shd w:val="clear" w:color="auto" w:fill="auto"/>
            <w:noWrap/>
            <w:vAlign w:val="center"/>
            <w:hideMark/>
          </w:tcPr>
          <w:p w14:paraId="351A4500"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496" w:type="dxa"/>
            <w:shd w:val="clear" w:color="auto" w:fill="auto"/>
            <w:noWrap/>
            <w:vAlign w:val="center"/>
            <w:hideMark/>
          </w:tcPr>
          <w:p w14:paraId="4BD5DB41" w14:textId="77777777" w:rsidR="0079494B" w:rsidRPr="0079494B" w:rsidRDefault="0079494B"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771" w:type="dxa"/>
            <w:shd w:val="clear" w:color="auto" w:fill="auto"/>
            <w:noWrap/>
            <w:vAlign w:val="center"/>
            <w:hideMark/>
          </w:tcPr>
          <w:p w14:paraId="664926AD"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1F5DA16D"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66069F9F"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27268C7A"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1" w:type="dxa"/>
            <w:shd w:val="clear" w:color="auto" w:fill="auto"/>
            <w:noWrap/>
            <w:vAlign w:val="center"/>
            <w:hideMark/>
          </w:tcPr>
          <w:p w14:paraId="0CE7E583"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375C871E"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73B84A09"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7FFD27B0"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c>
          <w:tcPr>
            <w:tcW w:w="772" w:type="dxa"/>
            <w:shd w:val="clear" w:color="auto" w:fill="auto"/>
            <w:noWrap/>
            <w:vAlign w:val="center"/>
            <w:hideMark/>
          </w:tcPr>
          <w:p w14:paraId="2DE884D9" w14:textId="77777777" w:rsidR="0079494B" w:rsidRPr="0079494B" w:rsidRDefault="0079494B" w:rsidP="00491A4A">
            <w:pPr>
              <w:spacing w:line="240" w:lineRule="auto"/>
              <w:jc w:val="center"/>
              <w:rPr>
                <w:color w:val="A5A5A5"/>
                <w:sz w:val="20"/>
                <w:szCs w:val="20"/>
                <w:lang w:val="fr-FR" w:eastAsia="fr-FR"/>
              </w:rPr>
            </w:pPr>
            <w:r w:rsidRPr="0079494B">
              <w:rPr>
                <w:color w:val="A5A5A5"/>
                <w:sz w:val="20"/>
                <w:szCs w:val="20"/>
                <w:lang w:val="fr-FR" w:eastAsia="fr-FR"/>
              </w:rPr>
              <w:t>0.01</w:t>
            </w:r>
          </w:p>
        </w:tc>
      </w:tr>
    </w:tbl>
    <w:p w14:paraId="70942419" w14:textId="77777777" w:rsidR="00F473F3" w:rsidRPr="00F47EDE" w:rsidRDefault="00F473F3" w:rsidP="00F473F3">
      <w:pPr>
        <w:autoSpaceDE w:val="0"/>
        <w:autoSpaceDN w:val="0"/>
        <w:adjustRightInd w:val="0"/>
        <w:spacing w:before="120" w:line="240" w:lineRule="auto"/>
        <w:jc w:val="both"/>
      </w:pPr>
      <w:r w:rsidRPr="00F47EDE">
        <w:rPr>
          <w:vertAlign w:val="superscript"/>
        </w:rPr>
        <w:t xml:space="preserve">1 </w:t>
      </w:r>
      <w:r w:rsidRPr="00F47EDE">
        <w:rPr>
          <w:color w:val="FF0000"/>
        </w:rPr>
        <w:t>Red</w:t>
      </w:r>
      <w:r w:rsidRPr="00F47EDE">
        <w:t xml:space="preserve">: |NSC| ≥ 0.25; </w:t>
      </w:r>
      <w:r w:rsidRPr="00F47EDE">
        <w:rPr>
          <w:color w:val="5B9BD5"/>
        </w:rPr>
        <w:t>Blue</w:t>
      </w:r>
      <w:r w:rsidRPr="00F47EDE">
        <w:t>: 0.1 ≤ |NSC| &lt; 0.25; Black</w:t>
      </w:r>
      <w:proofErr w:type="gramStart"/>
      <w:r w:rsidRPr="00F47EDE">
        <w:t>: :</w:t>
      </w:r>
      <w:proofErr w:type="gramEnd"/>
      <w:r w:rsidRPr="00F47EDE">
        <w:t xml:space="preserve"> 0.05 ≤ |NSC| &lt; 0.1; </w:t>
      </w:r>
      <w:r w:rsidRPr="00F47EDE">
        <w:rPr>
          <w:color w:val="A5A5A5"/>
        </w:rPr>
        <w:t>Grey</w:t>
      </w:r>
      <w:r w:rsidRPr="00F47EDE">
        <w:t>: |NSC| &lt; 0.05.</w:t>
      </w:r>
    </w:p>
    <w:p w14:paraId="1F0B433D" w14:textId="78FB98F8" w:rsidR="004C4C84" w:rsidRPr="00BD5693" w:rsidRDefault="00BD5693" w:rsidP="004536D0">
      <w:pPr>
        <w:autoSpaceDE w:val="0"/>
        <w:autoSpaceDN w:val="0"/>
        <w:adjustRightInd w:val="0"/>
        <w:spacing w:before="120" w:line="240" w:lineRule="auto"/>
        <w:jc w:val="both"/>
        <w:rPr>
          <w:vertAlign w:val="superscript"/>
        </w:rPr>
      </w:pPr>
      <w:r w:rsidRPr="00BD5693">
        <w:rPr>
          <w:vertAlign w:val="superscript"/>
        </w:rPr>
        <w:t>2</w:t>
      </w:r>
      <w:r>
        <w:t xml:space="preserve"> See Table 1 in the paper for the description of parameters.</w:t>
      </w:r>
    </w:p>
    <w:p w14:paraId="1410A0EA" w14:textId="534DF28D" w:rsidR="00B545C0" w:rsidRDefault="00AA0F61" w:rsidP="004536D0">
      <w:pPr>
        <w:autoSpaceDE w:val="0"/>
        <w:autoSpaceDN w:val="0"/>
        <w:adjustRightInd w:val="0"/>
        <w:spacing w:before="120" w:line="240" w:lineRule="auto"/>
        <w:jc w:val="both"/>
      </w:pPr>
      <w:r w:rsidRPr="00AA0F61">
        <w:rPr>
          <w:vertAlign w:val="superscript"/>
        </w:rPr>
        <w:t>3</w:t>
      </w:r>
      <w:r>
        <w:t xml:space="preserve"> Separable fat depots.</w:t>
      </w:r>
    </w:p>
    <w:p w14:paraId="0A483989" w14:textId="77777777" w:rsidR="00B545C0" w:rsidRPr="00AF6C57" w:rsidRDefault="00B545C0" w:rsidP="004536D0">
      <w:pPr>
        <w:autoSpaceDE w:val="0"/>
        <w:autoSpaceDN w:val="0"/>
        <w:adjustRightInd w:val="0"/>
        <w:spacing w:before="120" w:line="240" w:lineRule="auto"/>
        <w:jc w:val="both"/>
        <w:rPr>
          <w:b/>
          <w:bCs/>
          <w:kern w:val="32"/>
        </w:rPr>
      </w:pPr>
    </w:p>
    <w:p w14:paraId="0DCB814B" w14:textId="77777777" w:rsidR="00BD5693" w:rsidRDefault="00BD5693">
      <w:pPr>
        <w:spacing w:line="240" w:lineRule="auto"/>
        <w:rPr>
          <w:rFonts w:cs="Arial"/>
          <w:b/>
          <w:bCs/>
          <w:kern w:val="32"/>
          <w:szCs w:val="32"/>
        </w:rPr>
      </w:pPr>
      <w:r>
        <w:br w:type="page"/>
      </w:r>
    </w:p>
    <w:p w14:paraId="5432EB3B" w14:textId="26E19FEF" w:rsidR="00491A4A" w:rsidRDefault="00491A4A" w:rsidP="00475601">
      <w:pPr>
        <w:pStyle w:val="Tabletitle"/>
        <w:spacing w:before="0"/>
      </w:pPr>
      <w:r>
        <w:lastRenderedPageBreak/>
        <w:t>Table S</w:t>
      </w:r>
      <w:r w:rsidR="00F47EDE">
        <w:t>2</w:t>
      </w:r>
      <w:r>
        <w:t>.2: Normalized sensitivity coefficient (NSC) for accumulation ratio in lipids of tissues (ARlip) for as-hatched fast-growing broilers</w:t>
      </w:r>
      <w:r w:rsidRPr="002F6F44">
        <w:rPr>
          <w:vertAlign w:val="superscript"/>
        </w:rPr>
        <w:t>1</w:t>
      </w:r>
    </w:p>
    <w:tbl>
      <w:tblPr>
        <w:tblW w:w="11199" w:type="dxa"/>
        <w:tblInd w:w="-714" w:type="dxa"/>
        <w:tblBorders>
          <w:top w:val="single" w:sz="4" w:space="0" w:color="auto"/>
          <w:left w:val="single" w:sz="4" w:space="0" w:color="auto"/>
          <w:bottom w:val="single" w:sz="4" w:space="0" w:color="auto"/>
          <w:right w:val="single" w:sz="4" w:space="0" w:color="auto"/>
          <w:insideH w:val="single" w:sz="4" w:space="0" w:color="auto"/>
        </w:tblBorders>
        <w:tblLayout w:type="fixed"/>
        <w:tblCellMar>
          <w:left w:w="70" w:type="dxa"/>
          <w:right w:w="70" w:type="dxa"/>
        </w:tblCellMar>
        <w:tblLook w:val="04A0" w:firstRow="1" w:lastRow="0" w:firstColumn="1" w:lastColumn="0" w:noHBand="0" w:noVBand="1"/>
      </w:tblPr>
      <w:tblGrid>
        <w:gridCol w:w="2552"/>
        <w:gridCol w:w="709"/>
        <w:gridCol w:w="496"/>
        <w:gridCol w:w="496"/>
        <w:gridCol w:w="771"/>
        <w:gridCol w:w="772"/>
        <w:gridCol w:w="772"/>
        <w:gridCol w:w="772"/>
        <w:gridCol w:w="771"/>
        <w:gridCol w:w="772"/>
        <w:gridCol w:w="772"/>
        <w:gridCol w:w="772"/>
        <w:gridCol w:w="772"/>
      </w:tblGrid>
      <w:tr w:rsidR="00491A4A" w:rsidRPr="0079494B" w14:paraId="5827D387" w14:textId="77777777" w:rsidTr="00491A4A">
        <w:trPr>
          <w:trHeight w:val="255"/>
        </w:trPr>
        <w:tc>
          <w:tcPr>
            <w:tcW w:w="2552" w:type="dxa"/>
            <w:vMerge w:val="restart"/>
            <w:shd w:val="clear" w:color="auto" w:fill="auto"/>
            <w:noWrap/>
            <w:vAlign w:val="center"/>
            <w:hideMark/>
          </w:tcPr>
          <w:p w14:paraId="40772B9F"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Parameter</w:t>
            </w:r>
            <w:r>
              <w:rPr>
                <w:color w:val="000000"/>
                <w:sz w:val="20"/>
                <w:szCs w:val="20"/>
                <w:vertAlign w:val="superscript"/>
                <w:lang w:val="fr-FR" w:eastAsia="fr-FR"/>
              </w:rPr>
              <w:t>2</w:t>
            </w:r>
          </w:p>
        </w:tc>
        <w:tc>
          <w:tcPr>
            <w:tcW w:w="709" w:type="dxa"/>
            <w:vMerge w:val="restart"/>
            <w:shd w:val="clear" w:color="auto" w:fill="auto"/>
            <w:vAlign w:val="center"/>
            <w:hideMark/>
          </w:tcPr>
          <w:p w14:paraId="36D14FE6"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Value</w:t>
            </w:r>
          </w:p>
        </w:tc>
        <w:tc>
          <w:tcPr>
            <w:tcW w:w="992" w:type="dxa"/>
            <w:gridSpan w:val="2"/>
            <w:vMerge w:val="restart"/>
            <w:shd w:val="clear" w:color="auto" w:fill="auto"/>
            <w:vAlign w:val="center"/>
            <w:hideMark/>
          </w:tcPr>
          <w:p w14:paraId="16F2FBEE"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Variation</w:t>
            </w:r>
            <w:r w:rsidRPr="0079494B">
              <w:rPr>
                <w:color w:val="000000"/>
                <w:sz w:val="20"/>
                <w:szCs w:val="20"/>
                <w:lang w:val="fr-FR" w:eastAsia="fr-FR"/>
              </w:rPr>
              <w:br/>
              <w:t>range (%)</w:t>
            </w:r>
          </w:p>
        </w:tc>
        <w:tc>
          <w:tcPr>
            <w:tcW w:w="6946" w:type="dxa"/>
            <w:gridSpan w:val="9"/>
            <w:shd w:val="clear" w:color="auto" w:fill="auto"/>
            <w:noWrap/>
            <w:vAlign w:val="center"/>
            <w:hideMark/>
          </w:tcPr>
          <w:p w14:paraId="02B796FB" w14:textId="205F5A1D" w:rsidR="00491A4A" w:rsidRPr="0079494B" w:rsidRDefault="00FF0752" w:rsidP="00491A4A">
            <w:pPr>
              <w:spacing w:line="240" w:lineRule="auto"/>
              <w:jc w:val="center"/>
              <w:rPr>
                <w:color w:val="000000"/>
                <w:sz w:val="20"/>
                <w:szCs w:val="20"/>
                <w:lang w:val="fr-FR" w:eastAsia="fr-FR"/>
              </w:rPr>
            </w:pPr>
            <w:r>
              <w:rPr>
                <w:color w:val="000000"/>
                <w:sz w:val="20"/>
                <w:szCs w:val="20"/>
                <w:lang w:val="fr-FR" w:eastAsia="fr-FR"/>
              </w:rPr>
              <w:t>ARlip</w:t>
            </w:r>
          </w:p>
        </w:tc>
      </w:tr>
      <w:tr w:rsidR="00491A4A" w:rsidRPr="0079494B" w14:paraId="5FB3C726" w14:textId="77777777" w:rsidTr="00491A4A">
        <w:trPr>
          <w:trHeight w:val="255"/>
        </w:trPr>
        <w:tc>
          <w:tcPr>
            <w:tcW w:w="2552" w:type="dxa"/>
            <w:vMerge/>
            <w:vAlign w:val="center"/>
            <w:hideMark/>
          </w:tcPr>
          <w:p w14:paraId="0AEAD2AB" w14:textId="77777777" w:rsidR="00491A4A" w:rsidRPr="0079494B" w:rsidRDefault="00491A4A" w:rsidP="00491A4A">
            <w:pPr>
              <w:spacing w:line="240" w:lineRule="auto"/>
              <w:jc w:val="center"/>
              <w:rPr>
                <w:color w:val="000000"/>
                <w:sz w:val="20"/>
                <w:szCs w:val="20"/>
                <w:lang w:val="fr-FR" w:eastAsia="fr-FR"/>
              </w:rPr>
            </w:pPr>
          </w:p>
        </w:tc>
        <w:tc>
          <w:tcPr>
            <w:tcW w:w="709" w:type="dxa"/>
            <w:vMerge/>
            <w:vAlign w:val="center"/>
            <w:hideMark/>
          </w:tcPr>
          <w:p w14:paraId="6DA08E75" w14:textId="77777777" w:rsidR="00491A4A" w:rsidRPr="0079494B" w:rsidRDefault="00491A4A" w:rsidP="00491A4A">
            <w:pPr>
              <w:spacing w:line="240" w:lineRule="auto"/>
              <w:jc w:val="center"/>
              <w:rPr>
                <w:color w:val="000000"/>
                <w:sz w:val="20"/>
                <w:szCs w:val="20"/>
                <w:lang w:val="fr-FR" w:eastAsia="fr-FR"/>
              </w:rPr>
            </w:pPr>
          </w:p>
        </w:tc>
        <w:tc>
          <w:tcPr>
            <w:tcW w:w="992" w:type="dxa"/>
            <w:gridSpan w:val="2"/>
            <w:vMerge/>
            <w:vAlign w:val="center"/>
            <w:hideMark/>
          </w:tcPr>
          <w:p w14:paraId="43862261" w14:textId="77777777" w:rsidR="00491A4A" w:rsidRPr="0079494B" w:rsidRDefault="00491A4A" w:rsidP="00491A4A">
            <w:pPr>
              <w:spacing w:line="240" w:lineRule="auto"/>
              <w:jc w:val="center"/>
              <w:rPr>
                <w:color w:val="000000"/>
                <w:sz w:val="20"/>
                <w:szCs w:val="20"/>
                <w:lang w:val="fr-FR" w:eastAsia="fr-FR"/>
              </w:rPr>
            </w:pPr>
          </w:p>
        </w:tc>
        <w:tc>
          <w:tcPr>
            <w:tcW w:w="771" w:type="dxa"/>
            <w:shd w:val="clear" w:color="auto" w:fill="auto"/>
            <w:noWrap/>
            <w:vAlign w:val="center"/>
            <w:hideMark/>
          </w:tcPr>
          <w:p w14:paraId="0BE1B118"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Body</w:t>
            </w:r>
          </w:p>
        </w:tc>
        <w:tc>
          <w:tcPr>
            <w:tcW w:w="772" w:type="dxa"/>
            <w:shd w:val="clear" w:color="auto" w:fill="auto"/>
            <w:noWrap/>
            <w:vAlign w:val="center"/>
            <w:hideMark/>
          </w:tcPr>
          <w:p w14:paraId="6C538EA1"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Breast</w:t>
            </w:r>
          </w:p>
        </w:tc>
        <w:tc>
          <w:tcPr>
            <w:tcW w:w="772" w:type="dxa"/>
            <w:shd w:val="clear" w:color="auto" w:fill="auto"/>
            <w:noWrap/>
            <w:vAlign w:val="center"/>
            <w:hideMark/>
          </w:tcPr>
          <w:p w14:paraId="5C939712"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Leg</w:t>
            </w:r>
          </w:p>
        </w:tc>
        <w:tc>
          <w:tcPr>
            <w:tcW w:w="772" w:type="dxa"/>
            <w:shd w:val="clear" w:color="auto" w:fill="auto"/>
            <w:noWrap/>
            <w:vAlign w:val="center"/>
            <w:hideMark/>
          </w:tcPr>
          <w:p w14:paraId="25176CA0"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Plasma</w:t>
            </w:r>
          </w:p>
        </w:tc>
        <w:tc>
          <w:tcPr>
            <w:tcW w:w="771" w:type="dxa"/>
            <w:shd w:val="clear" w:color="auto" w:fill="auto"/>
            <w:noWrap/>
            <w:vAlign w:val="center"/>
            <w:hideMark/>
          </w:tcPr>
          <w:p w14:paraId="0EAEFCDC"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Liver</w:t>
            </w:r>
          </w:p>
        </w:tc>
        <w:tc>
          <w:tcPr>
            <w:tcW w:w="772" w:type="dxa"/>
            <w:shd w:val="clear" w:color="auto" w:fill="auto"/>
            <w:noWrap/>
            <w:vAlign w:val="center"/>
            <w:hideMark/>
          </w:tcPr>
          <w:p w14:paraId="6A274961"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Skin</w:t>
            </w:r>
          </w:p>
        </w:tc>
        <w:tc>
          <w:tcPr>
            <w:tcW w:w="772" w:type="dxa"/>
            <w:shd w:val="clear" w:color="auto" w:fill="auto"/>
            <w:noWrap/>
            <w:vAlign w:val="center"/>
            <w:hideMark/>
          </w:tcPr>
          <w:p w14:paraId="0036F6B1" w14:textId="5D000E29"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SFD</w:t>
            </w:r>
            <w:r w:rsidR="00AA0F61" w:rsidRPr="00AA0F61">
              <w:rPr>
                <w:color w:val="000000"/>
                <w:sz w:val="20"/>
                <w:szCs w:val="20"/>
                <w:vertAlign w:val="superscript"/>
                <w:lang w:val="fr-FR" w:eastAsia="fr-FR"/>
              </w:rPr>
              <w:t>3</w:t>
            </w:r>
          </w:p>
        </w:tc>
        <w:tc>
          <w:tcPr>
            <w:tcW w:w="772" w:type="dxa"/>
            <w:shd w:val="clear" w:color="auto" w:fill="auto"/>
            <w:noWrap/>
            <w:vAlign w:val="center"/>
            <w:hideMark/>
          </w:tcPr>
          <w:p w14:paraId="57A29FB8" w14:textId="77777777" w:rsidR="00491A4A" w:rsidRDefault="00491A4A" w:rsidP="00491A4A">
            <w:pPr>
              <w:spacing w:line="240" w:lineRule="auto"/>
              <w:jc w:val="center"/>
              <w:rPr>
                <w:color w:val="000000"/>
                <w:sz w:val="20"/>
                <w:szCs w:val="20"/>
                <w:lang w:val="fr-FR" w:eastAsia="fr-FR"/>
              </w:rPr>
            </w:pPr>
            <w:r w:rsidRPr="0079494B">
              <w:rPr>
                <w:color w:val="000000"/>
                <w:sz w:val="20"/>
                <w:szCs w:val="20"/>
                <w:lang w:val="fr-FR" w:eastAsia="fr-FR"/>
              </w:rPr>
              <w:t>Storage</w:t>
            </w:r>
          </w:p>
          <w:p w14:paraId="14D63143" w14:textId="77777777" w:rsidR="00491A4A" w:rsidRPr="0079494B" w:rsidRDefault="00491A4A" w:rsidP="00491A4A">
            <w:pPr>
              <w:spacing w:line="240" w:lineRule="auto"/>
              <w:jc w:val="center"/>
              <w:rPr>
                <w:color w:val="000000"/>
                <w:sz w:val="20"/>
                <w:szCs w:val="20"/>
                <w:lang w:val="fr-FR" w:eastAsia="fr-FR"/>
              </w:rPr>
            </w:pPr>
            <w:r>
              <w:rPr>
                <w:color w:val="000000"/>
                <w:sz w:val="20"/>
                <w:szCs w:val="20"/>
                <w:lang w:val="fr-FR" w:eastAsia="fr-FR"/>
              </w:rPr>
              <w:t>f</w:t>
            </w:r>
            <w:r w:rsidRPr="0079494B">
              <w:rPr>
                <w:color w:val="000000"/>
                <w:sz w:val="20"/>
                <w:szCs w:val="20"/>
                <w:lang w:val="fr-FR" w:eastAsia="fr-FR"/>
              </w:rPr>
              <w:t>at</w:t>
            </w:r>
          </w:p>
        </w:tc>
        <w:tc>
          <w:tcPr>
            <w:tcW w:w="772" w:type="dxa"/>
            <w:shd w:val="clear" w:color="auto" w:fill="auto"/>
            <w:noWrap/>
            <w:vAlign w:val="center"/>
            <w:hideMark/>
          </w:tcPr>
          <w:p w14:paraId="782C89EA"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Other tissues</w:t>
            </w:r>
          </w:p>
        </w:tc>
      </w:tr>
      <w:tr w:rsidR="00491A4A" w:rsidRPr="0079494B" w14:paraId="570D327E" w14:textId="77777777" w:rsidTr="00491A4A">
        <w:trPr>
          <w:trHeight w:val="255"/>
        </w:trPr>
        <w:tc>
          <w:tcPr>
            <w:tcW w:w="2552" w:type="dxa"/>
            <w:shd w:val="clear" w:color="auto" w:fill="auto"/>
            <w:noWrap/>
            <w:vAlign w:val="center"/>
            <w:hideMark/>
          </w:tcPr>
          <w:p w14:paraId="0EEBE170" w14:textId="77777777" w:rsidR="00491A4A" w:rsidRPr="0079494B" w:rsidRDefault="00491A4A" w:rsidP="00491A4A">
            <w:pPr>
              <w:spacing w:line="240" w:lineRule="auto"/>
              <w:rPr>
                <w:color w:val="000000"/>
                <w:sz w:val="20"/>
                <w:szCs w:val="20"/>
                <w:lang w:val="fr-FR" w:eastAsia="fr-FR"/>
              </w:rPr>
            </w:pPr>
            <w:r w:rsidRPr="0079494B">
              <w:rPr>
                <w:color w:val="000000"/>
                <w:sz w:val="20"/>
                <w:szCs w:val="20"/>
                <w:lang w:val="fr-FR" w:eastAsia="fr-FR"/>
              </w:rPr>
              <w:t>Growth and feed intake</w:t>
            </w:r>
          </w:p>
        </w:tc>
        <w:tc>
          <w:tcPr>
            <w:tcW w:w="709" w:type="dxa"/>
            <w:shd w:val="clear" w:color="auto" w:fill="auto"/>
            <w:vAlign w:val="center"/>
          </w:tcPr>
          <w:p w14:paraId="0A3436FE" w14:textId="77777777" w:rsidR="00491A4A" w:rsidRPr="0079494B" w:rsidRDefault="00491A4A" w:rsidP="00491A4A">
            <w:pPr>
              <w:spacing w:line="240" w:lineRule="auto"/>
              <w:jc w:val="center"/>
              <w:rPr>
                <w:color w:val="000000"/>
                <w:sz w:val="20"/>
                <w:szCs w:val="20"/>
                <w:lang w:val="fr-FR" w:eastAsia="fr-FR"/>
              </w:rPr>
            </w:pPr>
          </w:p>
        </w:tc>
        <w:tc>
          <w:tcPr>
            <w:tcW w:w="496" w:type="dxa"/>
            <w:shd w:val="clear" w:color="auto" w:fill="auto"/>
            <w:noWrap/>
            <w:vAlign w:val="center"/>
            <w:hideMark/>
          </w:tcPr>
          <w:p w14:paraId="102E75AF" w14:textId="77777777" w:rsidR="00491A4A" w:rsidRPr="0079494B" w:rsidRDefault="00491A4A" w:rsidP="00491A4A">
            <w:pPr>
              <w:spacing w:line="240" w:lineRule="auto"/>
              <w:jc w:val="center"/>
              <w:rPr>
                <w:color w:val="000000"/>
                <w:sz w:val="20"/>
                <w:szCs w:val="20"/>
                <w:lang w:val="fr-FR" w:eastAsia="fr-FR"/>
              </w:rPr>
            </w:pPr>
          </w:p>
        </w:tc>
        <w:tc>
          <w:tcPr>
            <w:tcW w:w="496" w:type="dxa"/>
            <w:shd w:val="clear" w:color="auto" w:fill="auto"/>
            <w:noWrap/>
            <w:vAlign w:val="center"/>
            <w:hideMark/>
          </w:tcPr>
          <w:p w14:paraId="61657205" w14:textId="77777777" w:rsidR="00491A4A" w:rsidRPr="0079494B" w:rsidRDefault="00491A4A" w:rsidP="00491A4A">
            <w:pPr>
              <w:spacing w:line="240" w:lineRule="auto"/>
              <w:jc w:val="center"/>
              <w:rPr>
                <w:sz w:val="20"/>
                <w:szCs w:val="20"/>
                <w:lang w:val="fr-FR" w:eastAsia="fr-FR"/>
              </w:rPr>
            </w:pPr>
          </w:p>
        </w:tc>
        <w:tc>
          <w:tcPr>
            <w:tcW w:w="771" w:type="dxa"/>
            <w:shd w:val="clear" w:color="auto" w:fill="auto"/>
            <w:noWrap/>
            <w:vAlign w:val="center"/>
            <w:hideMark/>
          </w:tcPr>
          <w:p w14:paraId="0BD4138B"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hideMark/>
          </w:tcPr>
          <w:p w14:paraId="61FE7A49"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hideMark/>
          </w:tcPr>
          <w:p w14:paraId="7AA62499"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hideMark/>
          </w:tcPr>
          <w:p w14:paraId="52D6F8DE" w14:textId="77777777" w:rsidR="00491A4A" w:rsidRPr="0079494B" w:rsidRDefault="00491A4A" w:rsidP="00491A4A">
            <w:pPr>
              <w:spacing w:line="240" w:lineRule="auto"/>
              <w:jc w:val="center"/>
              <w:rPr>
                <w:sz w:val="20"/>
                <w:szCs w:val="20"/>
                <w:lang w:val="fr-FR" w:eastAsia="fr-FR"/>
              </w:rPr>
            </w:pPr>
          </w:p>
        </w:tc>
        <w:tc>
          <w:tcPr>
            <w:tcW w:w="771" w:type="dxa"/>
            <w:shd w:val="clear" w:color="auto" w:fill="auto"/>
            <w:noWrap/>
            <w:vAlign w:val="center"/>
            <w:hideMark/>
          </w:tcPr>
          <w:p w14:paraId="1C163D15"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hideMark/>
          </w:tcPr>
          <w:p w14:paraId="1C321FB4"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hideMark/>
          </w:tcPr>
          <w:p w14:paraId="49F70465"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hideMark/>
          </w:tcPr>
          <w:p w14:paraId="247085E3"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hideMark/>
          </w:tcPr>
          <w:p w14:paraId="0BCD1E39" w14:textId="77777777" w:rsidR="00491A4A" w:rsidRPr="0079494B" w:rsidRDefault="00491A4A" w:rsidP="00491A4A">
            <w:pPr>
              <w:spacing w:line="240" w:lineRule="auto"/>
              <w:jc w:val="center"/>
              <w:rPr>
                <w:sz w:val="20"/>
                <w:szCs w:val="20"/>
                <w:lang w:val="fr-FR" w:eastAsia="fr-FR"/>
              </w:rPr>
            </w:pPr>
          </w:p>
        </w:tc>
      </w:tr>
      <w:tr w:rsidR="00491A4A" w:rsidRPr="0079494B" w14:paraId="0D2D7B64" w14:textId="77777777" w:rsidTr="00491A4A">
        <w:trPr>
          <w:trHeight w:val="255"/>
        </w:trPr>
        <w:tc>
          <w:tcPr>
            <w:tcW w:w="2552" w:type="dxa"/>
            <w:shd w:val="clear" w:color="auto" w:fill="auto"/>
            <w:noWrap/>
            <w:vAlign w:val="center"/>
            <w:hideMark/>
          </w:tcPr>
          <w:p w14:paraId="3056F80C"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BW2</w:t>
            </w:r>
          </w:p>
        </w:tc>
        <w:tc>
          <w:tcPr>
            <w:tcW w:w="709" w:type="dxa"/>
            <w:shd w:val="clear" w:color="auto" w:fill="auto"/>
            <w:noWrap/>
            <w:vAlign w:val="center"/>
            <w:hideMark/>
          </w:tcPr>
          <w:p w14:paraId="1376A9E5"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2.90</w:t>
            </w:r>
          </w:p>
        </w:tc>
        <w:tc>
          <w:tcPr>
            <w:tcW w:w="496" w:type="dxa"/>
            <w:shd w:val="clear" w:color="auto" w:fill="auto"/>
            <w:noWrap/>
            <w:vAlign w:val="center"/>
            <w:hideMark/>
          </w:tcPr>
          <w:p w14:paraId="4A607F3F"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72FE718B"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tcPr>
          <w:p w14:paraId="2656E3A6" w14:textId="6FBB1540"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-0.40</w:t>
            </w:r>
          </w:p>
        </w:tc>
        <w:tc>
          <w:tcPr>
            <w:tcW w:w="772" w:type="dxa"/>
            <w:shd w:val="clear" w:color="auto" w:fill="auto"/>
            <w:noWrap/>
            <w:vAlign w:val="center"/>
          </w:tcPr>
          <w:p w14:paraId="6E681E69" w14:textId="772B2126" w:rsidR="00491A4A" w:rsidRPr="0079494B" w:rsidRDefault="00491A4A" w:rsidP="00491A4A">
            <w:pPr>
              <w:spacing w:line="240" w:lineRule="auto"/>
              <w:jc w:val="center"/>
              <w:rPr>
                <w:color w:val="5B9BD5"/>
                <w:sz w:val="20"/>
                <w:szCs w:val="20"/>
                <w:lang w:val="fr-FR" w:eastAsia="fr-FR"/>
              </w:rPr>
            </w:pPr>
            <w:r w:rsidRPr="00491A4A">
              <w:rPr>
                <w:b/>
                <w:bCs/>
                <w:color w:val="FF0000"/>
                <w:sz w:val="20"/>
                <w:szCs w:val="20"/>
              </w:rPr>
              <w:t>-0.62</w:t>
            </w:r>
          </w:p>
        </w:tc>
        <w:tc>
          <w:tcPr>
            <w:tcW w:w="772" w:type="dxa"/>
            <w:shd w:val="clear" w:color="auto" w:fill="auto"/>
            <w:noWrap/>
            <w:vAlign w:val="center"/>
          </w:tcPr>
          <w:p w14:paraId="2B638A72" w14:textId="4CA39408" w:rsidR="00491A4A" w:rsidRPr="0079494B" w:rsidRDefault="00491A4A" w:rsidP="00491A4A">
            <w:pPr>
              <w:spacing w:line="240" w:lineRule="auto"/>
              <w:jc w:val="center"/>
              <w:rPr>
                <w:color w:val="A5A5A5"/>
                <w:sz w:val="20"/>
                <w:szCs w:val="20"/>
                <w:lang w:val="fr-FR" w:eastAsia="fr-FR"/>
              </w:rPr>
            </w:pPr>
            <w:r w:rsidRPr="00491A4A">
              <w:rPr>
                <w:b/>
                <w:bCs/>
                <w:color w:val="FF0000"/>
                <w:sz w:val="20"/>
                <w:szCs w:val="20"/>
              </w:rPr>
              <w:t>-0.58</w:t>
            </w:r>
          </w:p>
        </w:tc>
        <w:tc>
          <w:tcPr>
            <w:tcW w:w="772" w:type="dxa"/>
            <w:shd w:val="clear" w:color="auto" w:fill="auto"/>
            <w:noWrap/>
            <w:vAlign w:val="center"/>
          </w:tcPr>
          <w:p w14:paraId="24C30B43" w14:textId="3A72E008"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-0.62</w:t>
            </w:r>
          </w:p>
        </w:tc>
        <w:tc>
          <w:tcPr>
            <w:tcW w:w="771" w:type="dxa"/>
            <w:shd w:val="clear" w:color="auto" w:fill="auto"/>
            <w:noWrap/>
            <w:vAlign w:val="center"/>
          </w:tcPr>
          <w:p w14:paraId="6993C6A1" w14:textId="640966AD"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-0.67</w:t>
            </w:r>
          </w:p>
        </w:tc>
        <w:tc>
          <w:tcPr>
            <w:tcW w:w="772" w:type="dxa"/>
            <w:shd w:val="clear" w:color="auto" w:fill="auto"/>
            <w:noWrap/>
            <w:vAlign w:val="center"/>
          </w:tcPr>
          <w:p w14:paraId="6537FEA7" w14:textId="57B4D788"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-0.44</w:t>
            </w:r>
          </w:p>
        </w:tc>
        <w:tc>
          <w:tcPr>
            <w:tcW w:w="772" w:type="dxa"/>
            <w:shd w:val="clear" w:color="auto" w:fill="auto"/>
            <w:noWrap/>
            <w:vAlign w:val="center"/>
          </w:tcPr>
          <w:p w14:paraId="303149A6" w14:textId="4FBD70B2"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-0.44</w:t>
            </w:r>
          </w:p>
        </w:tc>
        <w:tc>
          <w:tcPr>
            <w:tcW w:w="772" w:type="dxa"/>
            <w:shd w:val="clear" w:color="auto" w:fill="auto"/>
            <w:noWrap/>
            <w:vAlign w:val="center"/>
          </w:tcPr>
          <w:p w14:paraId="6DE33E3E" w14:textId="319932E8"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-0.44</w:t>
            </w:r>
          </w:p>
        </w:tc>
        <w:tc>
          <w:tcPr>
            <w:tcW w:w="772" w:type="dxa"/>
            <w:shd w:val="clear" w:color="auto" w:fill="auto"/>
            <w:noWrap/>
            <w:vAlign w:val="center"/>
          </w:tcPr>
          <w:p w14:paraId="41D7C1AA" w14:textId="5D42CABE"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-0.61</w:t>
            </w:r>
          </w:p>
        </w:tc>
      </w:tr>
      <w:tr w:rsidR="00491A4A" w:rsidRPr="0079494B" w14:paraId="79371CFF" w14:textId="77777777" w:rsidTr="00491A4A">
        <w:trPr>
          <w:trHeight w:val="255"/>
        </w:trPr>
        <w:tc>
          <w:tcPr>
            <w:tcW w:w="2552" w:type="dxa"/>
            <w:shd w:val="clear" w:color="auto" w:fill="auto"/>
            <w:noWrap/>
            <w:vAlign w:val="center"/>
            <w:hideMark/>
          </w:tcPr>
          <w:p w14:paraId="24E35CA2" w14:textId="77777777" w:rsidR="00491A4A" w:rsidRPr="0079494B" w:rsidRDefault="00491A4A"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intake</w:t>
            </w:r>
          </w:p>
        </w:tc>
        <w:tc>
          <w:tcPr>
            <w:tcW w:w="709" w:type="dxa"/>
            <w:shd w:val="clear" w:color="auto" w:fill="auto"/>
            <w:noWrap/>
            <w:vAlign w:val="center"/>
            <w:hideMark/>
          </w:tcPr>
          <w:p w14:paraId="41657A42"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0.27</w:t>
            </w:r>
          </w:p>
        </w:tc>
        <w:tc>
          <w:tcPr>
            <w:tcW w:w="496" w:type="dxa"/>
            <w:shd w:val="clear" w:color="auto" w:fill="auto"/>
            <w:noWrap/>
            <w:vAlign w:val="center"/>
            <w:hideMark/>
          </w:tcPr>
          <w:p w14:paraId="6D1013C9"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1CD3EFBF"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tcPr>
          <w:p w14:paraId="09A13141" w14:textId="6668BA68" w:rsidR="00491A4A" w:rsidRPr="0079494B" w:rsidRDefault="00491A4A" w:rsidP="00491A4A">
            <w:pPr>
              <w:spacing w:line="240" w:lineRule="auto"/>
              <w:jc w:val="center"/>
              <w:rPr>
                <w:color w:val="A5A5A5"/>
                <w:sz w:val="20"/>
                <w:szCs w:val="20"/>
                <w:lang w:val="fr-FR" w:eastAsia="fr-FR"/>
              </w:rPr>
            </w:pPr>
            <w:r w:rsidRPr="00491A4A">
              <w:rPr>
                <w:b/>
                <w:bCs/>
                <w:color w:val="FF0000"/>
                <w:sz w:val="20"/>
                <w:szCs w:val="20"/>
              </w:rPr>
              <w:t>1.00</w:t>
            </w:r>
          </w:p>
        </w:tc>
        <w:tc>
          <w:tcPr>
            <w:tcW w:w="772" w:type="dxa"/>
            <w:shd w:val="clear" w:color="auto" w:fill="auto"/>
            <w:noWrap/>
            <w:vAlign w:val="center"/>
          </w:tcPr>
          <w:p w14:paraId="07EB4D4E" w14:textId="5AC40A63" w:rsidR="00491A4A" w:rsidRPr="0079494B" w:rsidRDefault="00491A4A" w:rsidP="00491A4A">
            <w:pPr>
              <w:spacing w:line="240" w:lineRule="auto"/>
              <w:jc w:val="center"/>
              <w:rPr>
                <w:color w:val="A5A5A5"/>
                <w:sz w:val="20"/>
                <w:szCs w:val="20"/>
                <w:lang w:val="fr-FR" w:eastAsia="fr-FR"/>
              </w:rPr>
            </w:pPr>
            <w:r w:rsidRPr="00491A4A">
              <w:rPr>
                <w:b/>
                <w:bCs/>
                <w:color w:val="FF0000"/>
                <w:sz w:val="20"/>
                <w:szCs w:val="20"/>
              </w:rPr>
              <w:t>1.00</w:t>
            </w:r>
          </w:p>
        </w:tc>
        <w:tc>
          <w:tcPr>
            <w:tcW w:w="772" w:type="dxa"/>
            <w:shd w:val="clear" w:color="auto" w:fill="auto"/>
            <w:noWrap/>
            <w:vAlign w:val="center"/>
          </w:tcPr>
          <w:p w14:paraId="69014FC6" w14:textId="2DCF534E" w:rsidR="00491A4A" w:rsidRPr="0079494B" w:rsidRDefault="00491A4A" w:rsidP="00491A4A">
            <w:pPr>
              <w:spacing w:line="240" w:lineRule="auto"/>
              <w:jc w:val="center"/>
              <w:rPr>
                <w:color w:val="A5A5A5"/>
                <w:sz w:val="20"/>
                <w:szCs w:val="20"/>
                <w:lang w:val="fr-FR" w:eastAsia="fr-FR"/>
              </w:rPr>
            </w:pPr>
            <w:r w:rsidRPr="00491A4A">
              <w:rPr>
                <w:b/>
                <w:bCs/>
                <w:color w:val="FF0000"/>
                <w:sz w:val="20"/>
                <w:szCs w:val="20"/>
              </w:rPr>
              <w:t>1.00</w:t>
            </w:r>
          </w:p>
        </w:tc>
        <w:tc>
          <w:tcPr>
            <w:tcW w:w="772" w:type="dxa"/>
            <w:shd w:val="clear" w:color="auto" w:fill="auto"/>
            <w:noWrap/>
            <w:vAlign w:val="center"/>
          </w:tcPr>
          <w:p w14:paraId="725E3FBC" w14:textId="05BB9AED" w:rsidR="00491A4A" w:rsidRPr="0079494B" w:rsidRDefault="00491A4A" w:rsidP="00491A4A">
            <w:pPr>
              <w:spacing w:line="240" w:lineRule="auto"/>
              <w:jc w:val="center"/>
              <w:rPr>
                <w:color w:val="A5A5A5"/>
                <w:sz w:val="20"/>
                <w:szCs w:val="20"/>
                <w:lang w:val="fr-FR" w:eastAsia="fr-FR"/>
              </w:rPr>
            </w:pPr>
            <w:r w:rsidRPr="00491A4A">
              <w:rPr>
                <w:b/>
                <w:bCs/>
                <w:color w:val="FF0000"/>
                <w:sz w:val="20"/>
                <w:szCs w:val="20"/>
              </w:rPr>
              <w:t>1.00</w:t>
            </w:r>
          </w:p>
        </w:tc>
        <w:tc>
          <w:tcPr>
            <w:tcW w:w="771" w:type="dxa"/>
            <w:shd w:val="clear" w:color="auto" w:fill="auto"/>
            <w:noWrap/>
            <w:vAlign w:val="center"/>
          </w:tcPr>
          <w:p w14:paraId="24C00337" w14:textId="0933236F" w:rsidR="00491A4A" w:rsidRPr="0079494B" w:rsidRDefault="00491A4A" w:rsidP="00491A4A">
            <w:pPr>
              <w:spacing w:line="240" w:lineRule="auto"/>
              <w:jc w:val="center"/>
              <w:rPr>
                <w:color w:val="A5A5A5"/>
                <w:sz w:val="20"/>
                <w:szCs w:val="20"/>
                <w:lang w:val="fr-FR" w:eastAsia="fr-FR"/>
              </w:rPr>
            </w:pPr>
            <w:r w:rsidRPr="00491A4A">
              <w:rPr>
                <w:b/>
                <w:bCs/>
                <w:color w:val="FF0000"/>
                <w:sz w:val="20"/>
                <w:szCs w:val="20"/>
              </w:rPr>
              <w:t>1.00</w:t>
            </w:r>
          </w:p>
        </w:tc>
        <w:tc>
          <w:tcPr>
            <w:tcW w:w="772" w:type="dxa"/>
            <w:shd w:val="clear" w:color="auto" w:fill="auto"/>
            <w:noWrap/>
            <w:vAlign w:val="center"/>
          </w:tcPr>
          <w:p w14:paraId="75480874" w14:textId="09E308AF" w:rsidR="00491A4A" w:rsidRPr="0079494B" w:rsidRDefault="00491A4A" w:rsidP="00491A4A">
            <w:pPr>
              <w:spacing w:line="240" w:lineRule="auto"/>
              <w:jc w:val="center"/>
              <w:rPr>
                <w:color w:val="A5A5A5"/>
                <w:sz w:val="20"/>
                <w:szCs w:val="20"/>
                <w:lang w:val="fr-FR" w:eastAsia="fr-FR"/>
              </w:rPr>
            </w:pPr>
            <w:r w:rsidRPr="00491A4A">
              <w:rPr>
                <w:b/>
                <w:bCs/>
                <w:color w:val="FF0000"/>
                <w:sz w:val="20"/>
                <w:szCs w:val="20"/>
              </w:rPr>
              <w:t>1.00</w:t>
            </w:r>
          </w:p>
        </w:tc>
        <w:tc>
          <w:tcPr>
            <w:tcW w:w="772" w:type="dxa"/>
            <w:shd w:val="clear" w:color="auto" w:fill="auto"/>
            <w:noWrap/>
            <w:vAlign w:val="center"/>
          </w:tcPr>
          <w:p w14:paraId="6779422C" w14:textId="65D0CD41" w:rsidR="00491A4A" w:rsidRPr="0079494B" w:rsidRDefault="00491A4A" w:rsidP="00491A4A">
            <w:pPr>
              <w:spacing w:line="240" w:lineRule="auto"/>
              <w:jc w:val="center"/>
              <w:rPr>
                <w:color w:val="A5A5A5"/>
                <w:sz w:val="20"/>
                <w:szCs w:val="20"/>
                <w:lang w:val="fr-FR" w:eastAsia="fr-FR"/>
              </w:rPr>
            </w:pPr>
            <w:r w:rsidRPr="00491A4A">
              <w:rPr>
                <w:b/>
                <w:bCs/>
                <w:color w:val="FF0000"/>
                <w:sz w:val="20"/>
                <w:szCs w:val="20"/>
              </w:rPr>
              <w:t>1.00</w:t>
            </w:r>
          </w:p>
        </w:tc>
        <w:tc>
          <w:tcPr>
            <w:tcW w:w="772" w:type="dxa"/>
            <w:shd w:val="clear" w:color="auto" w:fill="auto"/>
            <w:noWrap/>
            <w:vAlign w:val="center"/>
          </w:tcPr>
          <w:p w14:paraId="31EC91E3" w14:textId="165F32D9" w:rsidR="00491A4A" w:rsidRPr="0079494B" w:rsidRDefault="00491A4A" w:rsidP="00491A4A">
            <w:pPr>
              <w:spacing w:line="240" w:lineRule="auto"/>
              <w:jc w:val="center"/>
              <w:rPr>
                <w:color w:val="A5A5A5"/>
                <w:sz w:val="20"/>
                <w:szCs w:val="20"/>
                <w:lang w:val="fr-FR" w:eastAsia="fr-FR"/>
              </w:rPr>
            </w:pPr>
            <w:r w:rsidRPr="00491A4A">
              <w:rPr>
                <w:b/>
                <w:bCs/>
                <w:color w:val="FF0000"/>
                <w:sz w:val="20"/>
                <w:szCs w:val="20"/>
              </w:rPr>
              <w:t>1.00</w:t>
            </w:r>
          </w:p>
        </w:tc>
        <w:tc>
          <w:tcPr>
            <w:tcW w:w="772" w:type="dxa"/>
            <w:shd w:val="clear" w:color="auto" w:fill="auto"/>
            <w:noWrap/>
            <w:vAlign w:val="center"/>
          </w:tcPr>
          <w:p w14:paraId="5BA58DA0" w14:textId="5D2E6873" w:rsidR="00491A4A" w:rsidRPr="0079494B" w:rsidRDefault="00491A4A" w:rsidP="00491A4A">
            <w:pPr>
              <w:spacing w:line="240" w:lineRule="auto"/>
              <w:jc w:val="center"/>
              <w:rPr>
                <w:color w:val="A5A5A5"/>
                <w:sz w:val="20"/>
                <w:szCs w:val="20"/>
                <w:lang w:val="fr-FR" w:eastAsia="fr-FR"/>
              </w:rPr>
            </w:pPr>
            <w:r w:rsidRPr="00491A4A">
              <w:rPr>
                <w:b/>
                <w:bCs/>
                <w:color w:val="FF0000"/>
                <w:sz w:val="20"/>
                <w:szCs w:val="20"/>
              </w:rPr>
              <w:t>1.00</w:t>
            </w:r>
          </w:p>
        </w:tc>
      </w:tr>
      <w:tr w:rsidR="00491A4A" w:rsidRPr="0079494B" w14:paraId="51EC8F31" w14:textId="77777777" w:rsidTr="00491A4A">
        <w:trPr>
          <w:trHeight w:val="255"/>
        </w:trPr>
        <w:tc>
          <w:tcPr>
            <w:tcW w:w="2552" w:type="dxa"/>
            <w:shd w:val="clear" w:color="auto" w:fill="auto"/>
            <w:noWrap/>
            <w:vAlign w:val="center"/>
            <w:hideMark/>
          </w:tcPr>
          <w:p w14:paraId="526055BA" w14:textId="77777777" w:rsidR="00491A4A" w:rsidRPr="0079494B" w:rsidRDefault="00491A4A"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storagefat</w:t>
            </w:r>
          </w:p>
        </w:tc>
        <w:tc>
          <w:tcPr>
            <w:tcW w:w="709" w:type="dxa"/>
            <w:shd w:val="clear" w:color="auto" w:fill="auto"/>
            <w:noWrap/>
            <w:vAlign w:val="center"/>
            <w:hideMark/>
          </w:tcPr>
          <w:p w14:paraId="54C59A69"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1.44</w:t>
            </w:r>
          </w:p>
        </w:tc>
        <w:tc>
          <w:tcPr>
            <w:tcW w:w="496" w:type="dxa"/>
            <w:shd w:val="clear" w:color="auto" w:fill="auto"/>
            <w:noWrap/>
            <w:vAlign w:val="center"/>
            <w:hideMark/>
          </w:tcPr>
          <w:p w14:paraId="3BC17FD1"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496" w:type="dxa"/>
            <w:shd w:val="clear" w:color="auto" w:fill="auto"/>
            <w:noWrap/>
            <w:vAlign w:val="center"/>
            <w:hideMark/>
          </w:tcPr>
          <w:p w14:paraId="09514E52"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771" w:type="dxa"/>
            <w:shd w:val="clear" w:color="auto" w:fill="auto"/>
            <w:noWrap/>
            <w:vAlign w:val="center"/>
          </w:tcPr>
          <w:p w14:paraId="0F3647A7" w14:textId="5869F7C4" w:rsidR="00491A4A" w:rsidRPr="0079494B" w:rsidRDefault="00491A4A" w:rsidP="00491A4A">
            <w:pPr>
              <w:spacing w:line="240" w:lineRule="auto"/>
              <w:jc w:val="center"/>
              <w:rPr>
                <w:color w:val="5B9BD5"/>
                <w:sz w:val="20"/>
                <w:szCs w:val="20"/>
                <w:lang w:val="fr-FR" w:eastAsia="fr-FR"/>
              </w:rPr>
            </w:pPr>
            <w:r w:rsidRPr="00491A4A">
              <w:rPr>
                <w:color w:val="5B9BD5"/>
                <w:sz w:val="20"/>
                <w:szCs w:val="20"/>
              </w:rPr>
              <w:t>-0.23</w:t>
            </w:r>
          </w:p>
        </w:tc>
        <w:tc>
          <w:tcPr>
            <w:tcW w:w="772" w:type="dxa"/>
            <w:shd w:val="clear" w:color="auto" w:fill="auto"/>
            <w:noWrap/>
            <w:vAlign w:val="center"/>
          </w:tcPr>
          <w:p w14:paraId="30679D6C" w14:textId="7452FAEF" w:rsidR="00491A4A" w:rsidRPr="0079494B" w:rsidRDefault="00491A4A" w:rsidP="00491A4A">
            <w:pPr>
              <w:spacing w:line="240" w:lineRule="auto"/>
              <w:jc w:val="center"/>
              <w:rPr>
                <w:color w:val="000000"/>
                <w:sz w:val="20"/>
                <w:szCs w:val="20"/>
                <w:lang w:val="fr-FR" w:eastAsia="fr-FR"/>
              </w:rPr>
            </w:pPr>
            <w:r w:rsidRPr="00491A4A">
              <w:rPr>
                <w:color w:val="000000"/>
                <w:sz w:val="20"/>
                <w:szCs w:val="20"/>
              </w:rPr>
              <w:t>0.06</w:t>
            </w:r>
          </w:p>
        </w:tc>
        <w:tc>
          <w:tcPr>
            <w:tcW w:w="772" w:type="dxa"/>
            <w:shd w:val="clear" w:color="auto" w:fill="auto"/>
            <w:noWrap/>
            <w:vAlign w:val="center"/>
          </w:tcPr>
          <w:p w14:paraId="120F0437" w14:textId="2E718FC5" w:rsidR="00491A4A" w:rsidRPr="0079494B" w:rsidRDefault="00491A4A" w:rsidP="00491A4A">
            <w:pPr>
              <w:spacing w:line="240" w:lineRule="auto"/>
              <w:jc w:val="center"/>
              <w:rPr>
                <w:color w:val="000000"/>
                <w:sz w:val="20"/>
                <w:szCs w:val="20"/>
                <w:lang w:val="fr-FR" w:eastAsia="fr-FR"/>
              </w:rPr>
            </w:pPr>
            <w:r w:rsidRPr="00491A4A">
              <w:rPr>
                <w:color w:val="000000"/>
                <w:sz w:val="20"/>
                <w:szCs w:val="20"/>
              </w:rPr>
              <w:t>0.07</w:t>
            </w:r>
          </w:p>
        </w:tc>
        <w:tc>
          <w:tcPr>
            <w:tcW w:w="772" w:type="dxa"/>
            <w:shd w:val="clear" w:color="auto" w:fill="auto"/>
            <w:noWrap/>
            <w:vAlign w:val="center"/>
          </w:tcPr>
          <w:p w14:paraId="65216C7F" w14:textId="55A5569A" w:rsidR="00491A4A" w:rsidRPr="0079494B" w:rsidRDefault="00491A4A" w:rsidP="00491A4A">
            <w:pPr>
              <w:spacing w:line="240" w:lineRule="auto"/>
              <w:jc w:val="center"/>
              <w:rPr>
                <w:color w:val="000000"/>
                <w:sz w:val="20"/>
                <w:szCs w:val="20"/>
                <w:lang w:val="fr-FR" w:eastAsia="fr-FR"/>
              </w:rPr>
            </w:pPr>
            <w:r w:rsidRPr="00491A4A">
              <w:rPr>
                <w:color w:val="000000"/>
                <w:sz w:val="20"/>
                <w:szCs w:val="20"/>
              </w:rPr>
              <w:t>0.06</w:t>
            </w:r>
          </w:p>
        </w:tc>
        <w:tc>
          <w:tcPr>
            <w:tcW w:w="771" w:type="dxa"/>
            <w:shd w:val="clear" w:color="auto" w:fill="auto"/>
            <w:noWrap/>
            <w:vAlign w:val="center"/>
          </w:tcPr>
          <w:p w14:paraId="4E4C3F05" w14:textId="42F82A36" w:rsidR="00491A4A" w:rsidRPr="0079494B" w:rsidRDefault="00491A4A" w:rsidP="00491A4A">
            <w:pPr>
              <w:spacing w:line="240" w:lineRule="auto"/>
              <w:jc w:val="center"/>
              <w:rPr>
                <w:color w:val="000000"/>
                <w:sz w:val="20"/>
                <w:szCs w:val="20"/>
                <w:lang w:val="fr-FR" w:eastAsia="fr-FR"/>
              </w:rPr>
            </w:pPr>
            <w:r w:rsidRPr="00491A4A">
              <w:rPr>
                <w:color w:val="000000"/>
                <w:sz w:val="20"/>
                <w:szCs w:val="20"/>
              </w:rPr>
              <w:t>0.09</w:t>
            </w:r>
          </w:p>
        </w:tc>
        <w:tc>
          <w:tcPr>
            <w:tcW w:w="772" w:type="dxa"/>
            <w:shd w:val="clear" w:color="auto" w:fill="auto"/>
            <w:noWrap/>
            <w:vAlign w:val="center"/>
          </w:tcPr>
          <w:p w14:paraId="5E1A7875" w14:textId="45783268"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0.04</w:t>
            </w:r>
          </w:p>
        </w:tc>
        <w:tc>
          <w:tcPr>
            <w:tcW w:w="772" w:type="dxa"/>
            <w:shd w:val="clear" w:color="auto" w:fill="auto"/>
            <w:noWrap/>
            <w:vAlign w:val="center"/>
          </w:tcPr>
          <w:p w14:paraId="388C11F2" w14:textId="2F32A2FD" w:rsidR="00491A4A" w:rsidRPr="0079494B" w:rsidRDefault="00491A4A" w:rsidP="00491A4A">
            <w:pPr>
              <w:spacing w:line="240" w:lineRule="auto"/>
              <w:jc w:val="center"/>
              <w:rPr>
                <w:b/>
                <w:bCs/>
                <w:color w:val="FF0000"/>
                <w:sz w:val="20"/>
                <w:szCs w:val="20"/>
                <w:lang w:val="fr-FR" w:eastAsia="fr-FR"/>
              </w:rPr>
            </w:pPr>
            <w:r w:rsidRPr="00491A4A">
              <w:rPr>
                <w:color w:val="000000"/>
                <w:sz w:val="20"/>
                <w:szCs w:val="20"/>
              </w:rPr>
              <w:t>0.05</w:t>
            </w:r>
          </w:p>
        </w:tc>
        <w:tc>
          <w:tcPr>
            <w:tcW w:w="772" w:type="dxa"/>
            <w:shd w:val="clear" w:color="auto" w:fill="auto"/>
            <w:noWrap/>
            <w:vAlign w:val="center"/>
          </w:tcPr>
          <w:p w14:paraId="70994AE6" w14:textId="44A38A45"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0.05</w:t>
            </w:r>
          </w:p>
        </w:tc>
        <w:tc>
          <w:tcPr>
            <w:tcW w:w="772" w:type="dxa"/>
            <w:shd w:val="clear" w:color="auto" w:fill="auto"/>
            <w:noWrap/>
            <w:vAlign w:val="center"/>
          </w:tcPr>
          <w:p w14:paraId="43DB5F87" w14:textId="50FC420C"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0.05</w:t>
            </w:r>
          </w:p>
        </w:tc>
      </w:tr>
      <w:tr w:rsidR="00491A4A" w:rsidRPr="0079494B" w14:paraId="362435CD" w14:textId="77777777" w:rsidTr="00491A4A">
        <w:trPr>
          <w:trHeight w:val="255"/>
        </w:trPr>
        <w:tc>
          <w:tcPr>
            <w:tcW w:w="2552" w:type="dxa"/>
            <w:shd w:val="clear" w:color="auto" w:fill="auto"/>
            <w:noWrap/>
            <w:vAlign w:val="center"/>
            <w:hideMark/>
          </w:tcPr>
          <w:p w14:paraId="7B3E19C6"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Prop Skin</w:t>
            </w:r>
          </w:p>
        </w:tc>
        <w:tc>
          <w:tcPr>
            <w:tcW w:w="709" w:type="dxa"/>
            <w:shd w:val="clear" w:color="auto" w:fill="auto"/>
            <w:noWrap/>
            <w:vAlign w:val="center"/>
            <w:hideMark/>
          </w:tcPr>
          <w:p w14:paraId="186FAC01"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0.66</w:t>
            </w:r>
          </w:p>
        </w:tc>
        <w:tc>
          <w:tcPr>
            <w:tcW w:w="496" w:type="dxa"/>
            <w:shd w:val="clear" w:color="auto" w:fill="auto"/>
            <w:noWrap/>
            <w:vAlign w:val="center"/>
            <w:hideMark/>
          </w:tcPr>
          <w:p w14:paraId="0F266B92"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4FF98546"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tcPr>
          <w:p w14:paraId="327AA1FA" w14:textId="787E9D0C" w:rsidR="00491A4A" w:rsidRPr="0079494B" w:rsidRDefault="00491A4A" w:rsidP="00491A4A">
            <w:pPr>
              <w:spacing w:line="240" w:lineRule="auto"/>
              <w:jc w:val="center"/>
              <w:rPr>
                <w:color w:val="000000"/>
                <w:sz w:val="20"/>
                <w:szCs w:val="20"/>
                <w:lang w:val="fr-FR" w:eastAsia="fr-FR"/>
              </w:rPr>
            </w:pPr>
            <w:r w:rsidRPr="00491A4A">
              <w:rPr>
                <w:color w:val="000000"/>
                <w:sz w:val="20"/>
                <w:szCs w:val="20"/>
              </w:rPr>
              <w:t>-0.08</w:t>
            </w:r>
          </w:p>
        </w:tc>
        <w:tc>
          <w:tcPr>
            <w:tcW w:w="772" w:type="dxa"/>
            <w:shd w:val="clear" w:color="auto" w:fill="auto"/>
            <w:noWrap/>
            <w:vAlign w:val="center"/>
          </w:tcPr>
          <w:p w14:paraId="25A4BB9B" w14:textId="2C5BDBA2"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3BBDDD3C" w14:textId="5B059C82"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7DDD1BE9" w14:textId="01520C16"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1" w:type="dxa"/>
            <w:shd w:val="clear" w:color="auto" w:fill="auto"/>
            <w:noWrap/>
            <w:vAlign w:val="center"/>
          </w:tcPr>
          <w:p w14:paraId="2684C709" w14:textId="43A647D6" w:rsidR="00491A4A" w:rsidRPr="0079494B" w:rsidRDefault="00491A4A" w:rsidP="00491A4A">
            <w:pPr>
              <w:spacing w:line="240" w:lineRule="auto"/>
              <w:jc w:val="center"/>
              <w:rPr>
                <w:color w:val="000000"/>
                <w:sz w:val="20"/>
                <w:szCs w:val="20"/>
                <w:lang w:val="fr-FR" w:eastAsia="fr-FR"/>
              </w:rPr>
            </w:pPr>
            <w:r w:rsidRPr="00491A4A">
              <w:rPr>
                <w:color w:val="000000"/>
                <w:sz w:val="20"/>
                <w:szCs w:val="20"/>
              </w:rPr>
              <w:t>0.08</w:t>
            </w:r>
          </w:p>
        </w:tc>
        <w:tc>
          <w:tcPr>
            <w:tcW w:w="772" w:type="dxa"/>
            <w:shd w:val="clear" w:color="auto" w:fill="auto"/>
            <w:noWrap/>
            <w:vAlign w:val="center"/>
          </w:tcPr>
          <w:p w14:paraId="4ED474D1" w14:textId="5D1EBE26" w:rsidR="00491A4A" w:rsidRPr="0079494B" w:rsidRDefault="00491A4A" w:rsidP="00491A4A">
            <w:pPr>
              <w:spacing w:line="240" w:lineRule="auto"/>
              <w:jc w:val="center"/>
              <w:rPr>
                <w:b/>
                <w:bCs/>
                <w:color w:val="FF0000"/>
                <w:sz w:val="20"/>
                <w:szCs w:val="20"/>
                <w:lang w:val="fr-FR" w:eastAsia="fr-FR"/>
              </w:rPr>
            </w:pPr>
            <w:r w:rsidRPr="00491A4A">
              <w:rPr>
                <w:color w:val="5B9BD5"/>
                <w:sz w:val="20"/>
                <w:szCs w:val="20"/>
              </w:rPr>
              <w:t>0.11</w:t>
            </w:r>
          </w:p>
        </w:tc>
        <w:tc>
          <w:tcPr>
            <w:tcW w:w="772" w:type="dxa"/>
            <w:shd w:val="clear" w:color="auto" w:fill="auto"/>
            <w:noWrap/>
            <w:vAlign w:val="center"/>
          </w:tcPr>
          <w:p w14:paraId="479259E1" w14:textId="7F71A233"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-0.05</w:t>
            </w:r>
          </w:p>
        </w:tc>
        <w:tc>
          <w:tcPr>
            <w:tcW w:w="772" w:type="dxa"/>
            <w:shd w:val="clear" w:color="auto" w:fill="auto"/>
            <w:noWrap/>
            <w:vAlign w:val="center"/>
          </w:tcPr>
          <w:p w14:paraId="548EF26A" w14:textId="45687C08"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0.03</w:t>
            </w:r>
          </w:p>
        </w:tc>
        <w:tc>
          <w:tcPr>
            <w:tcW w:w="772" w:type="dxa"/>
            <w:shd w:val="clear" w:color="auto" w:fill="auto"/>
            <w:noWrap/>
            <w:vAlign w:val="center"/>
          </w:tcPr>
          <w:p w14:paraId="0AF6B902" w14:textId="546B2256"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0.01</w:t>
            </w:r>
          </w:p>
        </w:tc>
      </w:tr>
      <w:tr w:rsidR="00491A4A" w:rsidRPr="0079494B" w14:paraId="6E88FAAE" w14:textId="77777777" w:rsidTr="00491A4A">
        <w:trPr>
          <w:trHeight w:val="255"/>
        </w:trPr>
        <w:tc>
          <w:tcPr>
            <w:tcW w:w="2552" w:type="dxa"/>
            <w:shd w:val="clear" w:color="auto" w:fill="auto"/>
            <w:noWrap/>
            <w:vAlign w:val="center"/>
            <w:hideMark/>
          </w:tcPr>
          <w:p w14:paraId="2630DC88" w14:textId="77777777" w:rsidR="00491A4A" w:rsidRPr="0079494B" w:rsidRDefault="00491A4A" w:rsidP="00491A4A">
            <w:pPr>
              <w:spacing w:line="240" w:lineRule="auto"/>
              <w:rPr>
                <w:color w:val="000000"/>
                <w:sz w:val="20"/>
                <w:szCs w:val="20"/>
                <w:lang w:val="fr-FR" w:eastAsia="fr-FR"/>
              </w:rPr>
            </w:pPr>
            <w:r w:rsidRPr="0079494B">
              <w:rPr>
                <w:color w:val="000000"/>
                <w:sz w:val="20"/>
                <w:szCs w:val="20"/>
                <w:lang w:val="fr-FR" w:eastAsia="fr-FR"/>
              </w:rPr>
              <w:t>Total lipids</w:t>
            </w:r>
          </w:p>
        </w:tc>
        <w:tc>
          <w:tcPr>
            <w:tcW w:w="709" w:type="dxa"/>
            <w:shd w:val="clear" w:color="auto" w:fill="auto"/>
            <w:noWrap/>
            <w:vAlign w:val="center"/>
            <w:hideMark/>
          </w:tcPr>
          <w:p w14:paraId="3B8905D4" w14:textId="77777777" w:rsidR="00491A4A" w:rsidRPr="0079494B" w:rsidRDefault="00491A4A" w:rsidP="00491A4A">
            <w:pPr>
              <w:spacing w:line="240" w:lineRule="auto"/>
              <w:jc w:val="center"/>
              <w:rPr>
                <w:color w:val="000000"/>
                <w:sz w:val="20"/>
                <w:szCs w:val="20"/>
                <w:lang w:val="fr-FR" w:eastAsia="fr-FR"/>
              </w:rPr>
            </w:pPr>
          </w:p>
        </w:tc>
        <w:tc>
          <w:tcPr>
            <w:tcW w:w="496" w:type="dxa"/>
            <w:shd w:val="clear" w:color="auto" w:fill="auto"/>
            <w:noWrap/>
            <w:vAlign w:val="center"/>
            <w:hideMark/>
          </w:tcPr>
          <w:p w14:paraId="12B1673E" w14:textId="77777777" w:rsidR="00491A4A" w:rsidRPr="0079494B" w:rsidRDefault="00491A4A" w:rsidP="00491A4A">
            <w:pPr>
              <w:spacing w:line="240" w:lineRule="auto"/>
              <w:jc w:val="center"/>
              <w:rPr>
                <w:sz w:val="20"/>
                <w:szCs w:val="20"/>
                <w:lang w:val="fr-FR" w:eastAsia="fr-FR"/>
              </w:rPr>
            </w:pPr>
          </w:p>
        </w:tc>
        <w:tc>
          <w:tcPr>
            <w:tcW w:w="496" w:type="dxa"/>
            <w:shd w:val="clear" w:color="auto" w:fill="auto"/>
            <w:noWrap/>
            <w:vAlign w:val="center"/>
            <w:hideMark/>
          </w:tcPr>
          <w:p w14:paraId="3AD2651B" w14:textId="77777777" w:rsidR="00491A4A" w:rsidRPr="0079494B" w:rsidRDefault="00491A4A" w:rsidP="00491A4A">
            <w:pPr>
              <w:spacing w:line="240" w:lineRule="auto"/>
              <w:jc w:val="center"/>
              <w:rPr>
                <w:sz w:val="20"/>
                <w:szCs w:val="20"/>
                <w:lang w:val="fr-FR" w:eastAsia="fr-FR"/>
              </w:rPr>
            </w:pPr>
          </w:p>
        </w:tc>
        <w:tc>
          <w:tcPr>
            <w:tcW w:w="771" w:type="dxa"/>
            <w:shd w:val="clear" w:color="auto" w:fill="auto"/>
            <w:noWrap/>
            <w:vAlign w:val="center"/>
          </w:tcPr>
          <w:p w14:paraId="347D7D66"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4D407B8F"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3DD0FE0F"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15AF4883" w14:textId="77777777" w:rsidR="00491A4A" w:rsidRPr="0079494B" w:rsidRDefault="00491A4A" w:rsidP="00491A4A">
            <w:pPr>
              <w:spacing w:line="240" w:lineRule="auto"/>
              <w:jc w:val="center"/>
              <w:rPr>
                <w:sz w:val="20"/>
                <w:szCs w:val="20"/>
                <w:lang w:val="fr-FR" w:eastAsia="fr-FR"/>
              </w:rPr>
            </w:pPr>
          </w:p>
        </w:tc>
        <w:tc>
          <w:tcPr>
            <w:tcW w:w="771" w:type="dxa"/>
            <w:shd w:val="clear" w:color="auto" w:fill="auto"/>
            <w:noWrap/>
            <w:vAlign w:val="center"/>
          </w:tcPr>
          <w:p w14:paraId="007D92E0"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6C784136"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5C6AAA67"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03182B7B"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5148BD0A" w14:textId="77777777" w:rsidR="00491A4A" w:rsidRPr="0079494B" w:rsidRDefault="00491A4A" w:rsidP="00491A4A">
            <w:pPr>
              <w:spacing w:line="240" w:lineRule="auto"/>
              <w:jc w:val="center"/>
              <w:rPr>
                <w:sz w:val="20"/>
                <w:szCs w:val="20"/>
                <w:lang w:val="fr-FR" w:eastAsia="fr-FR"/>
              </w:rPr>
            </w:pPr>
          </w:p>
        </w:tc>
      </w:tr>
      <w:tr w:rsidR="00491A4A" w:rsidRPr="0079494B" w14:paraId="078B00C4" w14:textId="77777777" w:rsidTr="00491A4A">
        <w:trPr>
          <w:trHeight w:val="255"/>
        </w:trPr>
        <w:tc>
          <w:tcPr>
            <w:tcW w:w="2552" w:type="dxa"/>
            <w:shd w:val="clear" w:color="auto" w:fill="auto"/>
            <w:noWrap/>
            <w:vAlign w:val="center"/>
            <w:hideMark/>
          </w:tcPr>
          <w:p w14:paraId="1805D216"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a2 BL</w:t>
            </w:r>
          </w:p>
        </w:tc>
        <w:tc>
          <w:tcPr>
            <w:tcW w:w="709" w:type="dxa"/>
            <w:shd w:val="clear" w:color="auto" w:fill="auto"/>
            <w:noWrap/>
            <w:vAlign w:val="center"/>
            <w:hideMark/>
          </w:tcPr>
          <w:p w14:paraId="3259469F"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1.21</w:t>
            </w:r>
          </w:p>
        </w:tc>
        <w:tc>
          <w:tcPr>
            <w:tcW w:w="496" w:type="dxa"/>
            <w:shd w:val="clear" w:color="auto" w:fill="auto"/>
            <w:noWrap/>
            <w:vAlign w:val="center"/>
            <w:hideMark/>
          </w:tcPr>
          <w:p w14:paraId="25F7172F"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496" w:type="dxa"/>
            <w:shd w:val="clear" w:color="auto" w:fill="auto"/>
            <w:noWrap/>
            <w:vAlign w:val="center"/>
            <w:hideMark/>
          </w:tcPr>
          <w:p w14:paraId="13411C40"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771" w:type="dxa"/>
            <w:shd w:val="clear" w:color="auto" w:fill="auto"/>
            <w:noWrap/>
            <w:vAlign w:val="center"/>
          </w:tcPr>
          <w:p w14:paraId="43E5833D" w14:textId="2D111882"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-0.67</w:t>
            </w:r>
          </w:p>
        </w:tc>
        <w:tc>
          <w:tcPr>
            <w:tcW w:w="772" w:type="dxa"/>
            <w:shd w:val="clear" w:color="auto" w:fill="auto"/>
            <w:noWrap/>
            <w:vAlign w:val="center"/>
          </w:tcPr>
          <w:p w14:paraId="56E899A5" w14:textId="03E5EFD9"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-0.98</w:t>
            </w:r>
          </w:p>
        </w:tc>
        <w:tc>
          <w:tcPr>
            <w:tcW w:w="772" w:type="dxa"/>
            <w:shd w:val="clear" w:color="auto" w:fill="auto"/>
            <w:noWrap/>
            <w:vAlign w:val="center"/>
          </w:tcPr>
          <w:p w14:paraId="345B2AA8" w14:textId="272F0949"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-0.95</w:t>
            </w:r>
          </w:p>
        </w:tc>
        <w:tc>
          <w:tcPr>
            <w:tcW w:w="772" w:type="dxa"/>
            <w:shd w:val="clear" w:color="auto" w:fill="auto"/>
            <w:noWrap/>
            <w:vAlign w:val="center"/>
          </w:tcPr>
          <w:p w14:paraId="28802F19" w14:textId="52840ADD"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-0.98</w:t>
            </w:r>
          </w:p>
        </w:tc>
        <w:tc>
          <w:tcPr>
            <w:tcW w:w="771" w:type="dxa"/>
            <w:shd w:val="clear" w:color="auto" w:fill="auto"/>
            <w:noWrap/>
            <w:vAlign w:val="center"/>
          </w:tcPr>
          <w:p w14:paraId="589B912C" w14:textId="2EA195DB"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-0.96</w:t>
            </w:r>
          </w:p>
        </w:tc>
        <w:tc>
          <w:tcPr>
            <w:tcW w:w="772" w:type="dxa"/>
            <w:shd w:val="clear" w:color="auto" w:fill="auto"/>
            <w:noWrap/>
            <w:vAlign w:val="center"/>
          </w:tcPr>
          <w:p w14:paraId="631D1C93" w14:textId="07FEB6AC"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-0.69</w:t>
            </w:r>
          </w:p>
        </w:tc>
        <w:tc>
          <w:tcPr>
            <w:tcW w:w="772" w:type="dxa"/>
            <w:shd w:val="clear" w:color="auto" w:fill="auto"/>
            <w:noWrap/>
            <w:vAlign w:val="center"/>
          </w:tcPr>
          <w:p w14:paraId="6EDE1A34" w14:textId="51B29C3B"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-0.68</w:t>
            </w:r>
          </w:p>
        </w:tc>
        <w:tc>
          <w:tcPr>
            <w:tcW w:w="772" w:type="dxa"/>
            <w:shd w:val="clear" w:color="auto" w:fill="auto"/>
            <w:noWrap/>
            <w:vAlign w:val="center"/>
          </w:tcPr>
          <w:p w14:paraId="59A01ED2" w14:textId="4C2062AB"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-0.68</w:t>
            </w:r>
          </w:p>
        </w:tc>
        <w:tc>
          <w:tcPr>
            <w:tcW w:w="772" w:type="dxa"/>
            <w:shd w:val="clear" w:color="auto" w:fill="auto"/>
            <w:noWrap/>
            <w:vAlign w:val="center"/>
          </w:tcPr>
          <w:p w14:paraId="6ECB47B6" w14:textId="11760ECB"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-0.98</w:t>
            </w:r>
          </w:p>
        </w:tc>
      </w:tr>
      <w:tr w:rsidR="00491A4A" w:rsidRPr="0079494B" w14:paraId="464CDBD3" w14:textId="77777777" w:rsidTr="00491A4A">
        <w:trPr>
          <w:trHeight w:val="255"/>
        </w:trPr>
        <w:tc>
          <w:tcPr>
            <w:tcW w:w="2552" w:type="dxa"/>
            <w:shd w:val="clear" w:color="auto" w:fill="auto"/>
            <w:noWrap/>
            <w:vAlign w:val="center"/>
            <w:hideMark/>
          </w:tcPr>
          <w:p w14:paraId="7AA90530"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Breast lipid conc</w:t>
            </w:r>
          </w:p>
        </w:tc>
        <w:tc>
          <w:tcPr>
            <w:tcW w:w="709" w:type="dxa"/>
            <w:shd w:val="clear" w:color="auto" w:fill="auto"/>
            <w:noWrap/>
            <w:vAlign w:val="center"/>
            <w:hideMark/>
          </w:tcPr>
          <w:p w14:paraId="41390629"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0.01</w:t>
            </w:r>
          </w:p>
        </w:tc>
        <w:tc>
          <w:tcPr>
            <w:tcW w:w="496" w:type="dxa"/>
            <w:shd w:val="clear" w:color="auto" w:fill="auto"/>
            <w:noWrap/>
            <w:vAlign w:val="center"/>
            <w:hideMark/>
          </w:tcPr>
          <w:p w14:paraId="43AE3952"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0DD9E43F"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tcPr>
          <w:p w14:paraId="7B15F61D" w14:textId="79223EF6"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148F9D57" w14:textId="31D64C91"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0.00</w:t>
            </w:r>
          </w:p>
        </w:tc>
        <w:tc>
          <w:tcPr>
            <w:tcW w:w="772" w:type="dxa"/>
            <w:shd w:val="clear" w:color="auto" w:fill="auto"/>
            <w:noWrap/>
            <w:vAlign w:val="center"/>
          </w:tcPr>
          <w:p w14:paraId="6493CE2C" w14:textId="0544316B"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15595756" w14:textId="24288813"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1" w:type="dxa"/>
            <w:shd w:val="clear" w:color="auto" w:fill="auto"/>
            <w:noWrap/>
            <w:vAlign w:val="center"/>
          </w:tcPr>
          <w:p w14:paraId="1F78408E" w14:textId="41F90F34"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635157E8" w14:textId="0AC9109D"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42A654B2" w14:textId="5E8F1EE4"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020BFC59" w14:textId="33A0F216"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20DC80FB" w14:textId="407406FD" w:rsidR="00491A4A" w:rsidRPr="0079494B" w:rsidRDefault="00491A4A" w:rsidP="00491A4A">
            <w:pPr>
              <w:spacing w:line="240" w:lineRule="auto"/>
              <w:jc w:val="center"/>
              <w:rPr>
                <w:color w:val="000000"/>
                <w:sz w:val="20"/>
                <w:szCs w:val="20"/>
                <w:lang w:val="fr-FR" w:eastAsia="fr-FR"/>
              </w:rPr>
            </w:pPr>
            <w:r w:rsidRPr="00491A4A">
              <w:rPr>
                <w:color w:val="A5A5A5"/>
                <w:sz w:val="20"/>
                <w:szCs w:val="20"/>
              </w:rPr>
              <w:t>0.00</w:t>
            </w:r>
          </w:p>
        </w:tc>
      </w:tr>
      <w:tr w:rsidR="00491A4A" w:rsidRPr="0079494B" w14:paraId="5AD1174B" w14:textId="77777777" w:rsidTr="00491A4A">
        <w:trPr>
          <w:trHeight w:val="255"/>
        </w:trPr>
        <w:tc>
          <w:tcPr>
            <w:tcW w:w="2552" w:type="dxa"/>
            <w:shd w:val="clear" w:color="auto" w:fill="auto"/>
            <w:noWrap/>
            <w:vAlign w:val="center"/>
            <w:hideMark/>
          </w:tcPr>
          <w:p w14:paraId="0D9A18CE"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Leg lipid conc</w:t>
            </w:r>
          </w:p>
        </w:tc>
        <w:tc>
          <w:tcPr>
            <w:tcW w:w="709" w:type="dxa"/>
            <w:shd w:val="clear" w:color="auto" w:fill="auto"/>
            <w:noWrap/>
            <w:vAlign w:val="center"/>
            <w:hideMark/>
          </w:tcPr>
          <w:p w14:paraId="6BB64092"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0.03</w:t>
            </w:r>
          </w:p>
        </w:tc>
        <w:tc>
          <w:tcPr>
            <w:tcW w:w="496" w:type="dxa"/>
            <w:shd w:val="clear" w:color="auto" w:fill="auto"/>
            <w:noWrap/>
            <w:vAlign w:val="center"/>
            <w:hideMark/>
          </w:tcPr>
          <w:p w14:paraId="49D8018C"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7EC02FE6"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tcPr>
          <w:p w14:paraId="2DFA74CE" w14:textId="3E3CFF50"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7C5FCC30" w14:textId="451B6D04"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022946FA" w14:textId="4831FAD5"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0.03</w:t>
            </w:r>
          </w:p>
        </w:tc>
        <w:tc>
          <w:tcPr>
            <w:tcW w:w="772" w:type="dxa"/>
            <w:shd w:val="clear" w:color="auto" w:fill="auto"/>
            <w:noWrap/>
            <w:vAlign w:val="center"/>
          </w:tcPr>
          <w:p w14:paraId="049489EA" w14:textId="4070A90D"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1" w:type="dxa"/>
            <w:shd w:val="clear" w:color="auto" w:fill="auto"/>
            <w:noWrap/>
            <w:vAlign w:val="center"/>
          </w:tcPr>
          <w:p w14:paraId="517B861D" w14:textId="3D12323D"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0AD4E889" w14:textId="7E1E11D1"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24E98A71" w14:textId="629E7FF3"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2E70CD25" w14:textId="759F8562"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387AD1D8" w14:textId="03CD0754" w:rsidR="00491A4A" w:rsidRPr="0079494B" w:rsidRDefault="00491A4A" w:rsidP="00491A4A">
            <w:pPr>
              <w:spacing w:line="240" w:lineRule="auto"/>
              <w:jc w:val="center"/>
              <w:rPr>
                <w:color w:val="5B9BD5"/>
                <w:sz w:val="20"/>
                <w:szCs w:val="20"/>
                <w:lang w:val="fr-FR" w:eastAsia="fr-FR"/>
              </w:rPr>
            </w:pPr>
            <w:r w:rsidRPr="00491A4A">
              <w:rPr>
                <w:color w:val="A5A5A5"/>
                <w:sz w:val="20"/>
                <w:szCs w:val="20"/>
              </w:rPr>
              <w:t>0.00</w:t>
            </w:r>
          </w:p>
        </w:tc>
      </w:tr>
      <w:tr w:rsidR="00491A4A" w:rsidRPr="0079494B" w14:paraId="0D1217C6" w14:textId="77777777" w:rsidTr="00491A4A">
        <w:trPr>
          <w:trHeight w:val="255"/>
        </w:trPr>
        <w:tc>
          <w:tcPr>
            <w:tcW w:w="2552" w:type="dxa"/>
            <w:shd w:val="clear" w:color="auto" w:fill="auto"/>
            <w:noWrap/>
            <w:vAlign w:val="center"/>
            <w:hideMark/>
          </w:tcPr>
          <w:p w14:paraId="2277918F"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Plasma lipid conc</w:t>
            </w:r>
          </w:p>
        </w:tc>
        <w:tc>
          <w:tcPr>
            <w:tcW w:w="709" w:type="dxa"/>
            <w:shd w:val="clear" w:color="auto" w:fill="auto"/>
            <w:noWrap/>
            <w:vAlign w:val="center"/>
            <w:hideMark/>
          </w:tcPr>
          <w:p w14:paraId="6017D158"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0.00</w:t>
            </w:r>
          </w:p>
        </w:tc>
        <w:tc>
          <w:tcPr>
            <w:tcW w:w="496" w:type="dxa"/>
            <w:shd w:val="clear" w:color="auto" w:fill="auto"/>
            <w:noWrap/>
            <w:vAlign w:val="center"/>
            <w:hideMark/>
          </w:tcPr>
          <w:p w14:paraId="0CC7183B"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4CF93B31"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tcPr>
          <w:p w14:paraId="1060A3A4" w14:textId="6B9EC567"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66728013" w14:textId="450800D8"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51A84D44" w14:textId="5F154532"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40A906EA" w14:textId="4E0C6A20"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0.03</w:t>
            </w:r>
          </w:p>
        </w:tc>
        <w:tc>
          <w:tcPr>
            <w:tcW w:w="771" w:type="dxa"/>
            <w:shd w:val="clear" w:color="auto" w:fill="auto"/>
            <w:noWrap/>
            <w:vAlign w:val="center"/>
          </w:tcPr>
          <w:p w14:paraId="2F7B1759" w14:textId="4D503B18"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203B9118" w14:textId="19F7F006"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2839FE71" w14:textId="57BFC3A9"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53E2FBC8" w14:textId="72C20E0C"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45E2137A" w14:textId="19A1D288"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r>
      <w:tr w:rsidR="00491A4A" w:rsidRPr="0079494B" w14:paraId="5CCB1F0D" w14:textId="77777777" w:rsidTr="00491A4A">
        <w:trPr>
          <w:trHeight w:val="255"/>
        </w:trPr>
        <w:tc>
          <w:tcPr>
            <w:tcW w:w="2552" w:type="dxa"/>
            <w:shd w:val="clear" w:color="auto" w:fill="auto"/>
            <w:noWrap/>
            <w:vAlign w:val="center"/>
            <w:hideMark/>
          </w:tcPr>
          <w:p w14:paraId="0A26C25A"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Liver lipid conc</w:t>
            </w:r>
          </w:p>
        </w:tc>
        <w:tc>
          <w:tcPr>
            <w:tcW w:w="709" w:type="dxa"/>
            <w:shd w:val="clear" w:color="auto" w:fill="auto"/>
            <w:noWrap/>
            <w:vAlign w:val="center"/>
            <w:hideMark/>
          </w:tcPr>
          <w:p w14:paraId="0BFAABC0"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0.05</w:t>
            </w:r>
          </w:p>
        </w:tc>
        <w:tc>
          <w:tcPr>
            <w:tcW w:w="496" w:type="dxa"/>
            <w:shd w:val="clear" w:color="auto" w:fill="auto"/>
            <w:noWrap/>
            <w:vAlign w:val="center"/>
            <w:hideMark/>
          </w:tcPr>
          <w:p w14:paraId="2A9B88F1"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2BE15520"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tcPr>
          <w:p w14:paraId="7E8B82B7" w14:textId="70165BBB"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-0.54</w:t>
            </w:r>
          </w:p>
        </w:tc>
        <w:tc>
          <w:tcPr>
            <w:tcW w:w="772" w:type="dxa"/>
            <w:shd w:val="clear" w:color="auto" w:fill="auto"/>
            <w:noWrap/>
            <w:vAlign w:val="center"/>
          </w:tcPr>
          <w:p w14:paraId="49229B5E" w14:textId="24CA1B35"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-0.55</w:t>
            </w:r>
          </w:p>
        </w:tc>
        <w:tc>
          <w:tcPr>
            <w:tcW w:w="772" w:type="dxa"/>
            <w:shd w:val="clear" w:color="auto" w:fill="auto"/>
            <w:noWrap/>
            <w:vAlign w:val="center"/>
          </w:tcPr>
          <w:p w14:paraId="4FAF4CC6" w14:textId="788286E8"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-0.54</w:t>
            </w:r>
          </w:p>
        </w:tc>
        <w:tc>
          <w:tcPr>
            <w:tcW w:w="772" w:type="dxa"/>
            <w:shd w:val="clear" w:color="auto" w:fill="auto"/>
            <w:noWrap/>
            <w:vAlign w:val="center"/>
          </w:tcPr>
          <w:p w14:paraId="132129CA" w14:textId="427E7D80"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-0.55</w:t>
            </w:r>
          </w:p>
        </w:tc>
        <w:tc>
          <w:tcPr>
            <w:tcW w:w="771" w:type="dxa"/>
            <w:shd w:val="clear" w:color="auto" w:fill="auto"/>
            <w:noWrap/>
            <w:vAlign w:val="center"/>
          </w:tcPr>
          <w:p w14:paraId="7A4CE666" w14:textId="09A15DDC"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-0.56</w:t>
            </w:r>
          </w:p>
        </w:tc>
        <w:tc>
          <w:tcPr>
            <w:tcW w:w="772" w:type="dxa"/>
            <w:shd w:val="clear" w:color="auto" w:fill="auto"/>
            <w:noWrap/>
            <w:vAlign w:val="center"/>
          </w:tcPr>
          <w:p w14:paraId="732FC3D9" w14:textId="0E9A89E8"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-0.54</w:t>
            </w:r>
          </w:p>
        </w:tc>
        <w:tc>
          <w:tcPr>
            <w:tcW w:w="772" w:type="dxa"/>
            <w:shd w:val="clear" w:color="auto" w:fill="auto"/>
            <w:noWrap/>
            <w:vAlign w:val="center"/>
          </w:tcPr>
          <w:p w14:paraId="0A795226" w14:textId="59A9399C"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-0.53</w:t>
            </w:r>
          </w:p>
        </w:tc>
        <w:tc>
          <w:tcPr>
            <w:tcW w:w="772" w:type="dxa"/>
            <w:shd w:val="clear" w:color="auto" w:fill="auto"/>
            <w:noWrap/>
            <w:vAlign w:val="center"/>
          </w:tcPr>
          <w:p w14:paraId="6B512816" w14:textId="4C13F594"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-0.54</w:t>
            </w:r>
          </w:p>
        </w:tc>
        <w:tc>
          <w:tcPr>
            <w:tcW w:w="772" w:type="dxa"/>
            <w:shd w:val="clear" w:color="auto" w:fill="auto"/>
            <w:noWrap/>
            <w:vAlign w:val="center"/>
          </w:tcPr>
          <w:p w14:paraId="237BBB3F" w14:textId="34C11BCA"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-0.55</w:t>
            </w:r>
          </w:p>
        </w:tc>
      </w:tr>
      <w:tr w:rsidR="00491A4A" w:rsidRPr="0079494B" w14:paraId="629A6DC2" w14:textId="77777777" w:rsidTr="00491A4A">
        <w:trPr>
          <w:trHeight w:val="255"/>
        </w:trPr>
        <w:tc>
          <w:tcPr>
            <w:tcW w:w="2552" w:type="dxa"/>
            <w:shd w:val="clear" w:color="auto" w:fill="auto"/>
            <w:noWrap/>
            <w:vAlign w:val="center"/>
            <w:hideMark/>
          </w:tcPr>
          <w:p w14:paraId="77731447"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Skin lipid conc</w:t>
            </w:r>
          </w:p>
        </w:tc>
        <w:tc>
          <w:tcPr>
            <w:tcW w:w="709" w:type="dxa"/>
            <w:shd w:val="clear" w:color="auto" w:fill="auto"/>
            <w:noWrap/>
            <w:vAlign w:val="center"/>
            <w:hideMark/>
          </w:tcPr>
          <w:p w14:paraId="14DDF0D7"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0.40</w:t>
            </w:r>
          </w:p>
        </w:tc>
        <w:tc>
          <w:tcPr>
            <w:tcW w:w="496" w:type="dxa"/>
            <w:shd w:val="clear" w:color="auto" w:fill="auto"/>
            <w:noWrap/>
            <w:vAlign w:val="center"/>
            <w:hideMark/>
          </w:tcPr>
          <w:p w14:paraId="216D2420"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730FA60E"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tcPr>
          <w:p w14:paraId="3A625D66" w14:textId="6F53D2DF" w:rsidR="00491A4A" w:rsidRPr="0079494B" w:rsidRDefault="00491A4A" w:rsidP="00491A4A">
            <w:pPr>
              <w:spacing w:line="240" w:lineRule="auto"/>
              <w:jc w:val="center"/>
              <w:rPr>
                <w:color w:val="000000"/>
                <w:sz w:val="20"/>
                <w:szCs w:val="20"/>
                <w:lang w:val="fr-FR" w:eastAsia="fr-FR"/>
              </w:rPr>
            </w:pPr>
            <w:r w:rsidRPr="00491A4A">
              <w:rPr>
                <w:color w:val="000000"/>
                <w:sz w:val="20"/>
                <w:szCs w:val="20"/>
              </w:rPr>
              <w:t>0.07</w:t>
            </w:r>
          </w:p>
        </w:tc>
        <w:tc>
          <w:tcPr>
            <w:tcW w:w="772" w:type="dxa"/>
            <w:shd w:val="clear" w:color="auto" w:fill="auto"/>
            <w:noWrap/>
            <w:vAlign w:val="center"/>
          </w:tcPr>
          <w:p w14:paraId="6AA5E4B3" w14:textId="7DCDA194"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2" w:type="dxa"/>
            <w:shd w:val="clear" w:color="auto" w:fill="auto"/>
            <w:noWrap/>
            <w:vAlign w:val="center"/>
          </w:tcPr>
          <w:p w14:paraId="79438E46" w14:textId="54BCB29C"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2FB61F2C" w14:textId="661CF0A6"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1" w:type="dxa"/>
            <w:shd w:val="clear" w:color="auto" w:fill="auto"/>
            <w:noWrap/>
            <w:vAlign w:val="center"/>
          </w:tcPr>
          <w:p w14:paraId="78D6ABAE" w14:textId="7F48F24F" w:rsidR="00491A4A" w:rsidRPr="0079494B" w:rsidRDefault="00491A4A" w:rsidP="00491A4A">
            <w:pPr>
              <w:spacing w:line="240" w:lineRule="auto"/>
              <w:jc w:val="center"/>
              <w:rPr>
                <w:color w:val="000000"/>
                <w:sz w:val="20"/>
                <w:szCs w:val="20"/>
                <w:lang w:val="fr-FR" w:eastAsia="fr-FR"/>
              </w:rPr>
            </w:pPr>
            <w:r w:rsidRPr="00491A4A">
              <w:rPr>
                <w:color w:val="000000"/>
                <w:sz w:val="20"/>
                <w:szCs w:val="20"/>
              </w:rPr>
              <w:t>-0.07</w:t>
            </w:r>
          </w:p>
        </w:tc>
        <w:tc>
          <w:tcPr>
            <w:tcW w:w="772" w:type="dxa"/>
            <w:shd w:val="clear" w:color="auto" w:fill="auto"/>
            <w:noWrap/>
            <w:vAlign w:val="center"/>
          </w:tcPr>
          <w:p w14:paraId="5E85241A" w14:textId="2C84B105"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0.01</w:t>
            </w:r>
          </w:p>
        </w:tc>
        <w:tc>
          <w:tcPr>
            <w:tcW w:w="772" w:type="dxa"/>
            <w:shd w:val="clear" w:color="auto" w:fill="auto"/>
            <w:noWrap/>
            <w:vAlign w:val="center"/>
          </w:tcPr>
          <w:p w14:paraId="34C6D6E2" w14:textId="7987CB14"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-0.05</w:t>
            </w:r>
          </w:p>
        </w:tc>
        <w:tc>
          <w:tcPr>
            <w:tcW w:w="772" w:type="dxa"/>
            <w:shd w:val="clear" w:color="auto" w:fill="auto"/>
            <w:noWrap/>
            <w:vAlign w:val="center"/>
          </w:tcPr>
          <w:p w14:paraId="4B2E62FC" w14:textId="6986BC4B"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-0.02</w:t>
            </w:r>
          </w:p>
        </w:tc>
        <w:tc>
          <w:tcPr>
            <w:tcW w:w="772" w:type="dxa"/>
            <w:shd w:val="clear" w:color="auto" w:fill="auto"/>
            <w:noWrap/>
            <w:vAlign w:val="center"/>
          </w:tcPr>
          <w:p w14:paraId="4D9830F1" w14:textId="70F2772A"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-0.01</w:t>
            </w:r>
          </w:p>
        </w:tc>
      </w:tr>
      <w:tr w:rsidR="00491A4A" w:rsidRPr="0079494B" w14:paraId="50E94346" w14:textId="77777777" w:rsidTr="00491A4A">
        <w:trPr>
          <w:trHeight w:val="255"/>
        </w:trPr>
        <w:tc>
          <w:tcPr>
            <w:tcW w:w="2552" w:type="dxa"/>
            <w:shd w:val="clear" w:color="auto" w:fill="auto"/>
            <w:noWrap/>
            <w:vAlign w:val="center"/>
            <w:hideMark/>
          </w:tcPr>
          <w:p w14:paraId="59718E02"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SFD gain lipid conc fin</w:t>
            </w:r>
          </w:p>
        </w:tc>
        <w:tc>
          <w:tcPr>
            <w:tcW w:w="709" w:type="dxa"/>
            <w:shd w:val="clear" w:color="auto" w:fill="auto"/>
            <w:noWrap/>
            <w:vAlign w:val="center"/>
            <w:hideMark/>
          </w:tcPr>
          <w:p w14:paraId="7461B718"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0.90</w:t>
            </w:r>
          </w:p>
        </w:tc>
        <w:tc>
          <w:tcPr>
            <w:tcW w:w="496" w:type="dxa"/>
            <w:shd w:val="clear" w:color="auto" w:fill="auto"/>
            <w:noWrap/>
            <w:vAlign w:val="center"/>
            <w:hideMark/>
          </w:tcPr>
          <w:p w14:paraId="63BA01C9"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71E375C6"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771" w:type="dxa"/>
            <w:shd w:val="clear" w:color="auto" w:fill="auto"/>
            <w:noWrap/>
            <w:vAlign w:val="center"/>
          </w:tcPr>
          <w:p w14:paraId="3E2A3380" w14:textId="20D27202" w:rsidR="00491A4A" w:rsidRPr="0079494B" w:rsidRDefault="00491A4A" w:rsidP="00491A4A">
            <w:pPr>
              <w:spacing w:line="240" w:lineRule="auto"/>
              <w:jc w:val="center"/>
              <w:rPr>
                <w:color w:val="000000"/>
                <w:sz w:val="20"/>
                <w:szCs w:val="20"/>
                <w:lang w:val="fr-FR" w:eastAsia="fr-FR"/>
              </w:rPr>
            </w:pPr>
            <w:r w:rsidRPr="00491A4A">
              <w:rPr>
                <w:color w:val="000000"/>
                <w:sz w:val="20"/>
                <w:szCs w:val="20"/>
              </w:rPr>
              <w:t>0.08</w:t>
            </w:r>
          </w:p>
        </w:tc>
        <w:tc>
          <w:tcPr>
            <w:tcW w:w="772" w:type="dxa"/>
            <w:shd w:val="clear" w:color="auto" w:fill="auto"/>
            <w:noWrap/>
            <w:vAlign w:val="center"/>
          </w:tcPr>
          <w:p w14:paraId="74069807" w14:textId="446C71FF"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2" w:type="dxa"/>
            <w:shd w:val="clear" w:color="auto" w:fill="auto"/>
            <w:noWrap/>
            <w:vAlign w:val="center"/>
          </w:tcPr>
          <w:p w14:paraId="3C033F47" w14:textId="0F5E111E"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639F4EA6" w14:textId="26C35855"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1" w:type="dxa"/>
            <w:shd w:val="clear" w:color="auto" w:fill="auto"/>
            <w:noWrap/>
            <w:vAlign w:val="center"/>
          </w:tcPr>
          <w:p w14:paraId="7199178F" w14:textId="2F2083B4" w:rsidR="00491A4A" w:rsidRPr="0079494B" w:rsidRDefault="00491A4A" w:rsidP="00491A4A">
            <w:pPr>
              <w:spacing w:line="240" w:lineRule="auto"/>
              <w:jc w:val="center"/>
              <w:rPr>
                <w:color w:val="000000"/>
                <w:sz w:val="20"/>
                <w:szCs w:val="20"/>
                <w:lang w:val="fr-FR" w:eastAsia="fr-FR"/>
              </w:rPr>
            </w:pPr>
            <w:r w:rsidRPr="00491A4A">
              <w:rPr>
                <w:color w:val="000000"/>
                <w:sz w:val="20"/>
                <w:szCs w:val="20"/>
              </w:rPr>
              <w:t>-0.07</w:t>
            </w:r>
          </w:p>
        </w:tc>
        <w:tc>
          <w:tcPr>
            <w:tcW w:w="772" w:type="dxa"/>
            <w:shd w:val="clear" w:color="auto" w:fill="auto"/>
            <w:noWrap/>
            <w:vAlign w:val="center"/>
          </w:tcPr>
          <w:p w14:paraId="1929C050" w14:textId="0D696D88"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-0.05</w:t>
            </w:r>
          </w:p>
        </w:tc>
        <w:tc>
          <w:tcPr>
            <w:tcW w:w="772" w:type="dxa"/>
            <w:shd w:val="clear" w:color="auto" w:fill="auto"/>
            <w:noWrap/>
            <w:vAlign w:val="center"/>
          </w:tcPr>
          <w:p w14:paraId="71C37E2C" w14:textId="209BA56B"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-0.01</w:t>
            </w:r>
          </w:p>
        </w:tc>
        <w:tc>
          <w:tcPr>
            <w:tcW w:w="772" w:type="dxa"/>
            <w:shd w:val="clear" w:color="auto" w:fill="auto"/>
            <w:noWrap/>
            <w:vAlign w:val="center"/>
          </w:tcPr>
          <w:p w14:paraId="73CC5844" w14:textId="0E25B764"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-0.03</w:t>
            </w:r>
          </w:p>
        </w:tc>
        <w:tc>
          <w:tcPr>
            <w:tcW w:w="772" w:type="dxa"/>
            <w:shd w:val="clear" w:color="auto" w:fill="auto"/>
            <w:noWrap/>
            <w:vAlign w:val="center"/>
          </w:tcPr>
          <w:p w14:paraId="01631355" w14:textId="57F92FAC" w:rsidR="00491A4A" w:rsidRPr="0079494B" w:rsidRDefault="00491A4A" w:rsidP="00491A4A">
            <w:pPr>
              <w:spacing w:line="240" w:lineRule="auto"/>
              <w:jc w:val="center"/>
              <w:rPr>
                <w:b/>
                <w:bCs/>
                <w:color w:val="FF0000"/>
                <w:sz w:val="20"/>
                <w:szCs w:val="20"/>
                <w:lang w:val="fr-FR" w:eastAsia="fr-FR"/>
              </w:rPr>
            </w:pPr>
            <w:r w:rsidRPr="00491A4A">
              <w:rPr>
                <w:color w:val="A5A5A5"/>
                <w:sz w:val="20"/>
                <w:szCs w:val="20"/>
              </w:rPr>
              <w:t>-0.01</w:t>
            </w:r>
          </w:p>
        </w:tc>
      </w:tr>
      <w:tr w:rsidR="00491A4A" w:rsidRPr="0079494B" w14:paraId="171B3288" w14:textId="77777777" w:rsidTr="00491A4A">
        <w:trPr>
          <w:trHeight w:val="255"/>
        </w:trPr>
        <w:tc>
          <w:tcPr>
            <w:tcW w:w="2552" w:type="dxa"/>
            <w:shd w:val="clear" w:color="auto" w:fill="auto"/>
            <w:noWrap/>
            <w:vAlign w:val="center"/>
            <w:hideMark/>
          </w:tcPr>
          <w:p w14:paraId="1FC6B265" w14:textId="77777777" w:rsidR="00491A4A" w:rsidRPr="0079494B" w:rsidRDefault="00491A4A" w:rsidP="00491A4A">
            <w:pPr>
              <w:spacing w:line="240" w:lineRule="auto"/>
              <w:rPr>
                <w:color w:val="000000"/>
                <w:sz w:val="20"/>
                <w:szCs w:val="20"/>
                <w:lang w:val="fr-FR" w:eastAsia="fr-FR"/>
              </w:rPr>
            </w:pPr>
            <w:r w:rsidRPr="0079494B">
              <w:rPr>
                <w:color w:val="000000"/>
                <w:sz w:val="20"/>
                <w:szCs w:val="20"/>
                <w:lang w:val="fr-FR" w:eastAsia="fr-FR"/>
              </w:rPr>
              <w:t>Neutral lipids</w:t>
            </w:r>
          </w:p>
        </w:tc>
        <w:tc>
          <w:tcPr>
            <w:tcW w:w="709" w:type="dxa"/>
            <w:shd w:val="clear" w:color="auto" w:fill="auto"/>
            <w:noWrap/>
            <w:vAlign w:val="center"/>
            <w:hideMark/>
          </w:tcPr>
          <w:p w14:paraId="24B68317" w14:textId="77777777" w:rsidR="00491A4A" w:rsidRPr="0079494B" w:rsidRDefault="00491A4A" w:rsidP="00491A4A">
            <w:pPr>
              <w:spacing w:line="240" w:lineRule="auto"/>
              <w:jc w:val="center"/>
              <w:rPr>
                <w:color w:val="000000"/>
                <w:sz w:val="20"/>
                <w:szCs w:val="20"/>
                <w:lang w:val="fr-FR" w:eastAsia="fr-FR"/>
              </w:rPr>
            </w:pPr>
          </w:p>
        </w:tc>
        <w:tc>
          <w:tcPr>
            <w:tcW w:w="496" w:type="dxa"/>
            <w:shd w:val="clear" w:color="auto" w:fill="auto"/>
            <w:noWrap/>
            <w:vAlign w:val="center"/>
            <w:hideMark/>
          </w:tcPr>
          <w:p w14:paraId="08CFDE41" w14:textId="77777777" w:rsidR="00491A4A" w:rsidRPr="0079494B" w:rsidRDefault="00491A4A" w:rsidP="00491A4A">
            <w:pPr>
              <w:spacing w:line="240" w:lineRule="auto"/>
              <w:jc w:val="center"/>
              <w:rPr>
                <w:sz w:val="20"/>
                <w:szCs w:val="20"/>
                <w:lang w:val="fr-FR" w:eastAsia="fr-FR"/>
              </w:rPr>
            </w:pPr>
          </w:p>
        </w:tc>
        <w:tc>
          <w:tcPr>
            <w:tcW w:w="496" w:type="dxa"/>
            <w:shd w:val="clear" w:color="auto" w:fill="auto"/>
            <w:noWrap/>
            <w:vAlign w:val="center"/>
            <w:hideMark/>
          </w:tcPr>
          <w:p w14:paraId="298E0F60" w14:textId="77777777" w:rsidR="00491A4A" w:rsidRPr="0079494B" w:rsidRDefault="00491A4A" w:rsidP="00491A4A">
            <w:pPr>
              <w:spacing w:line="240" w:lineRule="auto"/>
              <w:jc w:val="center"/>
              <w:rPr>
                <w:sz w:val="20"/>
                <w:szCs w:val="20"/>
                <w:lang w:val="fr-FR" w:eastAsia="fr-FR"/>
              </w:rPr>
            </w:pPr>
          </w:p>
        </w:tc>
        <w:tc>
          <w:tcPr>
            <w:tcW w:w="771" w:type="dxa"/>
            <w:shd w:val="clear" w:color="auto" w:fill="auto"/>
            <w:noWrap/>
            <w:vAlign w:val="center"/>
          </w:tcPr>
          <w:p w14:paraId="49F08C59"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2C450E32"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703E6229"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2448C278" w14:textId="77777777" w:rsidR="00491A4A" w:rsidRPr="0079494B" w:rsidRDefault="00491A4A" w:rsidP="00491A4A">
            <w:pPr>
              <w:spacing w:line="240" w:lineRule="auto"/>
              <w:jc w:val="center"/>
              <w:rPr>
                <w:sz w:val="20"/>
                <w:szCs w:val="20"/>
                <w:lang w:val="fr-FR" w:eastAsia="fr-FR"/>
              </w:rPr>
            </w:pPr>
          </w:p>
        </w:tc>
        <w:tc>
          <w:tcPr>
            <w:tcW w:w="771" w:type="dxa"/>
            <w:shd w:val="clear" w:color="auto" w:fill="auto"/>
            <w:noWrap/>
            <w:vAlign w:val="center"/>
          </w:tcPr>
          <w:p w14:paraId="16594DF0"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7B0FA994"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22E99837"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76813CC9"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5705DDCF" w14:textId="77777777" w:rsidR="00491A4A" w:rsidRPr="0079494B" w:rsidRDefault="00491A4A" w:rsidP="00491A4A">
            <w:pPr>
              <w:spacing w:line="240" w:lineRule="auto"/>
              <w:jc w:val="center"/>
              <w:rPr>
                <w:sz w:val="20"/>
                <w:szCs w:val="20"/>
                <w:lang w:val="fr-FR" w:eastAsia="fr-FR"/>
              </w:rPr>
            </w:pPr>
          </w:p>
        </w:tc>
      </w:tr>
      <w:tr w:rsidR="00491A4A" w:rsidRPr="0079494B" w14:paraId="5062FD25" w14:textId="77777777" w:rsidTr="00491A4A">
        <w:trPr>
          <w:trHeight w:val="255"/>
        </w:trPr>
        <w:tc>
          <w:tcPr>
            <w:tcW w:w="2552" w:type="dxa"/>
            <w:shd w:val="clear" w:color="auto" w:fill="auto"/>
            <w:noWrap/>
            <w:vAlign w:val="center"/>
            <w:hideMark/>
          </w:tcPr>
          <w:p w14:paraId="096E4734" w14:textId="77777777" w:rsidR="00491A4A" w:rsidRPr="0079494B" w:rsidRDefault="00491A4A"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Breast neut lipid</w:t>
            </w:r>
          </w:p>
        </w:tc>
        <w:tc>
          <w:tcPr>
            <w:tcW w:w="709" w:type="dxa"/>
            <w:shd w:val="clear" w:color="auto" w:fill="auto"/>
            <w:noWrap/>
            <w:vAlign w:val="center"/>
            <w:hideMark/>
          </w:tcPr>
          <w:p w14:paraId="66AE476B"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0.62</w:t>
            </w:r>
          </w:p>
        </w:tc>
        <w:tc>
          <w:tcPr>
            <w:tcW w:w="496" w:type="dxa"/>
            <w:shd w:val="clear" w:color="auto" w:fill="auto"/>
            <w:noWrap/>
            <w:vAlign w:val="center"/>
            <w:hideMark/>
          </w:tcPr>
          <w:p w14:paraId="46F6B02F"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00D1CC87"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tcPr>
          <w:p w14:paraId="0B9FF52B" w14:textId="0DA6CA1B"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128D26DA" w14:textId="52A42182"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0.99</w:t>
            </w:r>
          </w:p>
        </w:tc>
        <w:tc>
          <w:tcPr>
            <w:tcW w:w="772" w:type="dxa"/>
            <w:shd w:val="clear" w:color="auto" w:fill="auto"/>
            <w:noWrap/>
            <w:vAlign w:val="center"/>
          </w:tcPr>
          <w:p w14:paraId="4C1828F6" w14:textId="7DA65ECD"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55E84A8F" w14:textId="728FD1DC"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1" w:type="dxa"/>
            <w:shd w:val="clear" w:color="auto" w:fill="auto"/>
            <w:noWrap/>
            <w:vAlign w:val="center"/>
          </w:tcPr>
          <w:p w14:paraId="4B81225F" w14:textId="1272DAA3"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341068DC" w14:textId="5B3A607A"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74938B4C" w14:textId="69940A2D"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5B53D878" w14:textId="6F5742BA"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3AA46928" w14:textId="01A7C65F"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r>
      <w:tr w:rsidR="00491A4A" w:rsidRPr="0079494B" w14:paraId="171F16AF" w14:textId="77777777" w:rsidTr="00491A4A">
        <w:trPr>
          <w:trHeight w:val="255"/>
        </w:trPr>
        <w:tc>
          <w:tcPr>
            <w:tcW w:w="2552" w:type="dxa"/>
            <w:shd w:val="clear" w:color="auto" w:fill="auto"/>
            <w:noWrap/>
            <w:vAlign w:val="center"/>
            <w:hideMark/>
          </w:tcPr>
          <w:p w14:paraId="00965793" w14:textId="77777777" w:rsidR="00491A4A" w:rsidRPr="0079494B" w:rsidRDefault="00491A4A"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Leg neut lipid</w:t>
            </w:r>
          </w:p>
        </w:tc>
        <w:tc>
          <w:tcPr>
            <w:tcW w:w="709" w:type="dxa"/>
            <w:shd w:val="clear" w:color="auto" w:fill="auto"/>
            <w:noWrap/>
            <w:vAlign w:val="center"/>
            <w:hideMark/>
          </w:tcPr>
          <w:p w14:paraId="22AA61CB"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0.78</w:t>
            </w:r>
          </w:p>
        </w:tc>
        <w:tc>
          <w:tcPr>
            <w:tcW w:w="496" w:type="dxa"/>
            <w:shd w:val="clear" w:color="auto" w:fill="auto"/>
            <w:noWrap/>
            <w:vAlign w:val="center"/>
            <w:hideMark/>
          </w:tcPr>
          <w:p w14:paraId="7D7675D8"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4493E7A7"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tcPr>
          <w:p w14:paraId="792ABD6B" w14:textId="1C71D419"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2" w:type="dxa"/>
            <w:shd w:val="clear" w:color="auto" w:fill="auto"/>
            <w:noWrap/>
            <w:vAlign w:val="center"/>
          </w:tcPr>
          <w:p w14:paraId="77B1A435" w14:textId="55E295A7"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74F58CA5" w14:textId="70941373"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0.99</w:t>
            </w:r>
          </w:p>
        </w:tc>
        <w:tc>
          <w:tcPr>
            <w:tcW w:w="772" w:type="dxa"/>
            <w:shd w:val="clear" w:color="auto" w:fill="auto"/>
            <w:noWrap/>
            <w:vAlign w:val="center"/>
          </w:tcPr>
          <w:p w14:paraId="0B219ED7" w14:textId="7BBB1AF6"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1" w:type="dxa"/>
            <w:shd w:val="clear" w:color="auto" w:fill="auto"/>
            <w:noWrap/>
            <w:vAlign w:val="center"/>
          </w:tcPr>
          <w:p w14:paraId="23D74C30" w14:textId="540636B1"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15929C1D" w14:textId="0D6D10BA"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347BD3BC" w14:textId="2C275CAE"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0D76ACEA" w14:textId="7D1B4005"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1CD449C7" w14:textId="19740498"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r>
      <w:tr w:rsidR="00491A4A" w:rsidRPr="0079494B" w14:paraId="78BD6A92" w14:textId="77777777" w:rsidTr="00491A4A">
        <w:trPr>
          <w:trHeight w:val="255"/>
        </w:trPr>
        <w:tc>
          <w:tcPr>
            <w:tcW w:w="2552" w:type="dxa"/>
            <w:shd w:val="clear" w:color="auto" w:fill="auto"/>
            <w:noWrap/>
            <w:vAlign w:val="center"/>
            <w:hideMark/>
          </w:tcPr>
          <w:p w14:paraId="1EB604AE" w14:textId="77777777" w:rsidR="00491A4A" w:rsidRPr="0079494B" w:rsidRDefault="00491A4A"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Plasma neut lipid</w:t>
            </w:r>
          </w:p>
        </w:tc>
        <w:tc>
          <w:tcPr>
            <w:tcW w:w="709" w:type="dxa"/>
            <w:shd w:val="clear" w:color="auto" w:fill="auto"/>
            <w:noWrap/>
            <w:vAlign w:val="center"/>
            <w:hideMark/>
          </w:tcPr>
          <w:p w14:paraId="47DE372A"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0.32</w:t>
            </w:r>
          </w:p>
        </w:tc>
        <w:tc>
          <w:tcPr>
            <w:tcW w:w="496" w:type="dxa"/>
            <w:shd w:val="clear" w:color="auto" w:fill="auto"/>
            <w:noWrap/>
            <w:vAlign w:val="center"/>
            <w:hideMark/>
          </w:tcPr>
          <w:p w14:paraId="32F729B0"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4F072033"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tcPr>
          <w:p w14:paraId="5F6B2782" w14:textId="12E0E99A"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2CD77E0B" w14:textId="596E7D21"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620B4156" w14:textId="7EC34010"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2" w:type="dxa"/>
            <w:shd w:val="clear" w:color="auto" w:fill="auto"/>
            <w:noWrap/>
            <w:vAlign w:val="center"/>
          </w:tcPr>
          <w:p w14:paraId="64D67C2C" w14:textId="237DA74A"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1.03</w:t>
            </w:r>
          </w:p>
        </w:tc>
        <w:tc>
          <w:tcPr>
            <w:tcW w:w="771" w:type="dxa"/>
            <w:shd w:val="clear" w:color="auto" w:fill="auto"/>
            <w:noWrap/>
            <w:vAlign w:val="center"/>
          </w:tcPr>
          <w:p w14:paraId="13668E76" w14:textId="268796EE"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6073FC9D" w14:textId="3AB5E228"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2" w:type="dxa"/>
            <w:shd w:val="clear" w:color="auto" w:fill="auto"/>
            <w:noWrap/>
            <w:vAlign w:val="center"/>
          </w:tcPr>
          <w:p w14:paraId="5CAEF245" w14:textId="6EB1ED1F"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2" w:type="dxa"/>
            <w:shd w:val="clear" w:color="auto" w:fill="auto"/>
            <w:noWrap/>
            <w:vAlign w:val="center"/>
          </w:tcPr>
          <w:p w14:paraId="3E9115BC" w14:textId="3AE2C13D"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2" w:type="dxa"/>
            <w:shd w:val="clear" w:color="auto" w:fill="auto"/>
            <w:noWrap/>
            <w:vAlign w:val="center"/>
          </w:tcPr>
          <w:p w14:paraId="5EFBB0E0" w14:textId="281C081E"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r>
      <w:tr w:rsidR="00491A4A" w:rsidRPr="0079494B" w14:paraId="218AF070" w14:textId="77777777" w:rsidTr="00491A4A">
        <w:trPr>
          <w:trHeight w:val="255"/>
        </w:trPr>
        <w:tc>
          <w:tcPr>
            <w:tcW w:w="2552" w:type="dxa"/>
            <w:shd w:val="clear" w:color="auto" w:fill="auto"/>
            <w:noWrap/>
            <w:vAlign w:val="center"/>
            <w:hideMark/>
          </w:tcPr>
          <w:p w14:paraId="15AE6425" w14:textId="77777777" w:rsidR="00491A4A" w:rsidRPr="0079494B" w:rsidRDefault="00491A4A"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Liver neut lipid</w:t>
            </w:r>
          </w:p>
        </w:tc>
        <w:tc>
          <w:tcPr>
            <w:tcW w:w="709" w:type="dxa"/>
            <w:shd w:val="clear" w:color="auto" w:fill="auto"/>
            <w:noWrap/>
            <w:vAlign w:val="center"/>
            <w:hideMark/>
          </w:tcPr>
          <w:p w14:paraId="5E4491B7"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0.55</w:t>
            </w:r>
          </w:p>
        </w:tc>
        <w:tc>
          <w:tcPr>
            <w:tcW w:w="496" w:type="dxa"/>
            <w:shd w:val="clear" w:color="auto" w:fill="auto"/>
            <w:noWrap/>
            <w:vAlign w:val="center"/>
            <w:hideMark/>
          </w:tcPr>
          <w:p w14:paraId="0797151E"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4A11C822"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tcPr>
          <w:p w14:paraId="2737AEF3" w14:textId="56704143"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-0.55</w:t>
            </w:r>
          </w:p>
        </w:tc>
        <w:tc>
          <w:tcPr>
            <w:tcW w:w="772" w:type="dxa"/>
            <w:shd w:val="clear" w:color="auto" w:fill="auto"/>
            <w:noWrap/>
            <w:vAlign w:val="center"/>
          </w:tcPr>
          <w:p w14:paraId="1E3F57A7" w14:textId="2B84836E"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-0.56</w:t>
            </w:r>
          </w:p>
        </w:tc>
        <w:tc>
          <w:tcPr>
            <w:tcW w:w="772" w:type="dxa"/>
            <w:shd w:val="clear" w:color="auto" w:fill="auto"/>
            <w:noWrap/>
            <w:vAlign w:val="center"/>
          </w:tcPr>
          <w:p w14:paraId="7F125E0F" w14:textId="15B2CF82"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-0.56</w:t>
            </w:r>
          </w:p>
        </w:tc>
        <w:tc>
          <w:tcPr>
            <w:tcW w:w="772" w:type="dxa"/>
            <w:shd w:val="clear" w:color="auto" w:fill="auto"/>
            <w:noWrap/>
            <w:vAlign w:val="center"/>
          </w:tcPr>
          <w:p w14:paraId="7EAF4EB8" w14:textId="07CF58B7"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-0.56</w:t>
            </w:r>
          </w:p>
        </w:tc>
        <w:tc>
          <w:tcPr>
            <w:tcW w:w="771" w:type="dxa"/>
            <w:shd w:val="clear" w:color="auto" w:fill="auto"/>
            <w:noWrap/>
            <w:vAlign w:val="center"/>
          </w:tcPr>
          <w:p w14:paraId="266BF0FE" w14:textId="388B1795"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0.43</w:t>
            </w:r>
          </w:p>
        </w:tc>
        <w:tc>
          <w:tcPr>
            <w:tcW w:w="772" w:type="dxa"/>
            <w:shd w:val="clear" w:color="auto" w:fill="auto"/>
            <w:noWrap/>
            <w:vAlign w:val="center"/>
          </w:tcPr>
          <w:p w14:paraId="1608F567" w14:textId="4B148452"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-0.55</w:t>
            </w:r>
          </w:p>
        </w:tc>
        <w:tc>
          <w:tcPr>
            <w:tcW w:w="772" w:type="dxa"/>
            <w:shd w:val="clear" w:color="auto" w:fill="auto"/>
            <w:noWrap/>
            <w:vAlign w:val="center"/>
          </w:tcPr>
          <w:p w14:paraId="70BB1B93" w14:textId="6D252BC8"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-0.55</w:t>
            </w:r>
          </w:p>
        </w:tc>
        <w:tc>
          <w:tcPr>
            <w:tcW w:w="772" w:type="dxa"/>
            <w:shd w:val="clear" w:color="auto" w:fill="auto"/>
            <w:noWrap/>
            <w:vAlign w:val="center"/>
          </w:tcPr>
          <w:p w14:paraId="551DC838" w14:textId="460D8A5F"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-0.55</w:t>
            </w:r>
          </w:p>
        </w:tc>
        <w:tc>
          <w:tcPr>
            <w:tcW w:w="772" w:type="dxa"/>
            <w:shd w:val="clear" w:color="auto" w:fill="auto"/>
            <w:noWrap/>
            <w:vAlign w:val="center"/>
          </w:tcPr>
          <w:p w14:paraId="7296E2E2" w14:textId="10823BF3"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-0.56</w:t>
            </w:r>
          </w:p>
        </w:tc>
      </w:tr>
      <w:tr w:rsidR="00491A4A" w:rsidRPr="0079494B" w14:paraId="5AFDDD76" w14:textId="77777777" w:rsidTr="00491A4A">
        <w:trPr>
          <w:trHeight w:val="255"/>
        </w:trPr>
        <w:tc>
          <w:tcPr>
            <w:tcW w:w="2552" w:type="dxa"/>
            <w:shd w:val="clear" w:color="auto" w:fill="auto"/>
            <w:noWrap/>
            <w:vAlign w:val="center"/>
            <w:hideMark/>
          </w:tcPr>
          <w:p w14:paraId="6A36C7BC" w14:textId="77777777" w:rsidR="00491A4A" w:rsidRPr="0079494B" w:rsidRDefault="00491A4A"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Storagefat neut lipid</w:t>
            </w:r>
          </w:p>
        </w:tc>
        <w:tc>
          <w:tcPr>
            <w:tcW w:w="709" w:type="dxa"/>
            <w:shd w:val="clear" w:color="auto" w:fill="auto"/>
            <w:noWrap/>
            <w:vAlign w:val="center"/>
            <w:hideMark/>
          </w:tcPr>
          <w:p w14:paraId="52996956"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1.00</w:t>
            </w:r>
          </w:p>
        </w:tc>
        <w:tc>
          <w:tcPr>
            <w:tcW w:w="496" w:type="dxa"/>
            <w:shd w:val="clear" w:color="auto" w:fill="auto"/>
            <w:noWrap/>
            <w:vAlign w:val="center"/>
            <w:hideMark/>
          </w:tcPr>
          <w:p w14:paraId="626AF39D"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3C10B30A"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w:t>
            </w:r>
          </w:p>
        </w:tc>
        <w:tc>
          <w:tcPr>
            <w:tcW w:w="771" w:type="dxa"/>
            <w:shd w:val="clear" w:color="auto" w:fill="auto"/>
            <w:noWrap/>
            <w:vAlign w:val="center"/>
          </w:tcPr>
          <w:p w14:paraId="67B15AC6" w14:textId="6F42A028"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0.33</w:t>
            </w:r>
          </w:p>
        </w:tc>
        <w:tc>
          <w:tcPr>
            <w:tcW w:w="772" w:type="dxa"/>
            <w:shd w:val="clear" w:color="auto" w:fill="auto"/>
            <w:noWrap/>
            <w:vAlign w:val="center"/>
          </w:tcPr>
          <w:p w14:paraId="19F45D76" w14:textId="6A07184A"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-0.34</w:t>
            </w:r>
          </w:p>
        </w:tc>
        <w:tc>
          <w:tcPr>
            <w:tcW w:w="772" w:type="dxa"/>
            <w:shd w:val="clear" w:color="auto" w:fill="auto"/>
            <w:noWrap/>
            <w:vAlign w:val="center"/>
          </w:tcPr>
          <w:p w14:paraId="4EB23130" w14:textId="2D3BAF2B"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-0.34</w:t>
            </w:r>
          </w:p>
        </w:tc>
        <w:tc>
          <w:tcPr>
            <w:tcW w:w="772" w:type="dxa"/>
            <w:shd w:val="clear" w:color="auto" w:fill="auto"/>
            <w:noWrap/>
            <w:vAlign w:val="center"/>
          </w:tcPr>
          <w:p w14:paraId="2515D68E" w14:textId="65BBC7C1"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-0.34</w:t>
            </w:r>
          </w:p>
        </w:tc>
        <w:tc>
          <w:tcPr>
            <w:tcW w:w="771" w:type="dxa"/>
            <w:shd w:val="clear" w:color="auto" w:fill="auto"/>
            <w:noWrap/>
            <w:vAlign w:val="center"/>
          </w:tcPr>
          <w:p w14:paraId="51D4D070" w14:textId="6FEB2DB9"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-0.34</w:t>
            </w:r>
          </w:p>
        </w:tc>
        <w:tc>
          <w:tcPr>
            <w:tcW w:w="772" w:type="dxa"/>
            <w:shd w:val="clear" w:color="auto" w:fill="auto"/>
            <w:noWrap/>
            <w:vAlign w:val="center"/>
          </w:tcPr>
          <w:p w14:paraId="6C4D4422" w14:textId="2C4600A7"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0.70</w:t>
            </w:r>
          </w:p>
        </w:tc>
        <w:tc>
          <w:tcPr>
            <w:tcW w:w="772" w:type="dxa"/>
            <w:shd w:val="clear" w:color="auto" w:fill="auto"/>
            <w:noWrap/>
            <w:vAlign w:val="center"/>
          </w:tcPr>
          <w:p w14:paraId="6B3BB852" w14:textId="1493D69F"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0.70</w:t>
            </w:r>
          </w:p>
        </w:tc>
        <w:tc>
          <w:tcPr>
            <w:tcW w:w="772" w:type="dxa"/>
            <w:shd w:val="clear" w:color="auto" w:fill="auto"/>
            <w:noWrap/>
            <w:vAlign w:val="center"/>
          </w:tcPr>
          <w:p w14:paraId="6D1B1840" w14:textId="069D3DF9"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0.70</w:t>
            </w:r>
          </w:p>
        </w:tc>
        <w:tc>
          <w:tcPr>
            <w:tcW w:w="772" w:type="dxa"/>
            <w:shd w:val="clear" w:color="auto" w:fill="auto"/>
            <w:noWrap/>
            <w:vAlign w:val="center"/>
          </w:tcPr>
          <w:p w14:paraId="437E2FD5" w14:textId="595F3360"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-0.34</w:t>
            </w:r>
          </w:p>
        </w:tc>
      </w:tr>
      <w:tr w:rsidR="00491A4A" w:rsidRPr="0079494B" w14:paraId="6C74B37F" w14:textId="77777777" w:rsidTr="00491A4A">
        <w:trPr>
          <w:trHeight w:val="255"/>
        </w:trPr>
        <w:tc>
          <w:tcPr>
            <w:tcW w:w="2552" w:type="dxa"/>
            <w:shd w:val="clear" w:color="auto" w:fill="auto"/>
            <w:noWrap/>
            <w:vAlign w:val="center"/>
            <w:hideMark/>
          </w:tcPr>
          <w:p w14:paraId="5825E4F6" w14:textId="77777777" w:rsidR="00491A4A" w:rsidRPr="0079494B" w:rsidRDefault="00491A4A"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Other neut lipid</w:t>
            </w:r>
          </w:p>
        </w:tc>
        <w:tc>
          <w:tcPr>
            <w:tcW w:w="709" w:type="dxa"/>
            <w:shd w:val="clear" w:color="auto" w:fill="auto"/>
            <w:noWrap/>
            <w:vAlign w:val="center"/>
            <w:hideMark/>
          </w:tcPr>
          <w:p w14:paraId="40CD9D30"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0.80</w:t>
            </w:r>
          </w:p>
        </w:tc>
        <w:tc>
          <w:tcPr>
            <w:tcW w:w="496" w:type="dxa"/>
            <w:shd w:val="clear" w:color="auto" w:fill="auto"/>
            <w:noWrap/>
            <w:vAlign w:val="center"/>
            <w:hideMark/>
          </w:tcPr>
          <w:p w14:paraId="2B1422E4"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3E8B403F"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771" w:type="dxa"/>
            <w:shd w:val="clear" w:color="auto" w:fill="auto"/>
            <w:noWrap/>
            <w:vAlign w:val="center"/>
          </w:tcPr>
          <w:p w14:paraId="7F2C8C4C" w14:textId="3442D360" w:rsidR="00491A4A" w:rsidRPr="0079494B" w:rsidRDefault="00491A4A" w:rsidP="00491A4A">
            <w:pPr>
              <w:spacing w:line="240" w:lineRule="auto"/>
              <w:jc w:val="center"/>
              <w:rPr>
                <w:color w:val="5B9BD5"/>
                <w:sz w:val="20"/>
                <w:szCs w:val="20"/>
                <w:lang w:val="fr-FR" w:eastAsia="fr-FR"/>
              </w:rPr>
            </w:pPr>
            <w:r w:rsidRPr="00491A4A">
              <w:rPr>
                <w:color w:val="5B9BD5"/>
                <w:sz w:val="20"/>
                <w:szCs w:val="20"/>
              </w:rPr>
              <w:t>0.</w:t>
            </w:r>
            <w:r w:rsidRPr="00F473F3">
              <w:rPr>
                <w:color w:val="5B9BD5"/>
                <w:sz w:val="20"/>
                <w:szCs w:val="20"/>
              </w:rPr>
              <w:t>17</w:t>
            </w:r>
          </w:p>
        </w:tc>
        <w:tc>
          <w:tcPr>
            <w:tcW w:w="772" w:type="dxa"/>
            <w:shd w:val="clear" w:color="auto" w:fill="auto"/>
            <w:noWrap/>
            <w:vAlign w:val="center"/>
          </w:tcPr>
          <w:p w14:paraId="6B0F3086" w14:textId="02B3DA21" w:rsidR="00491A4A" w:rsidRPr="0079494B" w:rsidRDefault="00491A4A" w:rsidP="00491A4A">
            <w:pPr>
              <w:spacing w:line="240" w:lineRule="auto"/>
              <w:jc w:val="center"/>
              <w:rPr>
                <w:color w:val="5B9BD5"/>
                <w:sz w:val="20"/>
                <w:szCs w:val="20"/>
                <w:lang w:val="fr-FR" w:eastAsia="fr-FR"/>
              </w:rPr>
            </w:pPr>
            <w:r w:rsidRPr="00491A4A">
              <w:rPr>
                <w:color w:val="5B9BD5"/>
                <w:sz w:val="20"/>
                <w:szCs w:val="20"/>
              </w:rPr>
              <w:t>-0.11</w:t>
            </w:r>
          </w:p>
        </w:tc>
        <w:tc>
          <w:tcPr>
            <w:tcW w:w="772" w:type="dxa"/>
            <w:shd w:val="clear" w:color="auto" w:fill="auto"/>
            <w:noWrap/>
            <w:vAlign w:val="center"/>
          </w:tcPr>
          <w:p w14:paraId="40C57AB1" w14:textId="48C3C5B5" w:rsidR="00491A4A" w:rsidRPr="0079494B" w:rsidRDefault="00491A4A" w:rsidP="00491A4A">
            <w:pPr>
              <w:spacing w:line="240" w:lineRule="auto"/>
              <w:jc w:val="center"/>
              <w:rPr>
                <w:color w:val="5B9BD5"/>
                <w:sz w:val="20"/>
                <w:szCs w:val="20"/>
                <w:lang w:val="fr-FR" w:eastAsia="fr-FR"/>
              </w:rPr>
            </w:pPr>
            <w:r w:rsidRPr="00491A4A">
              <w:rPr>
                <w:color w:val="5B9BD5"/>
                <w:sz w:val="20"/>
                <w:szCs w:val="20"/>
              </w:rPr>
              <w:t>-0.12</w:t>
            </w:r>
          </w:p>
        </w:tc>
        <w:tc>
          <w:tcPr>
            <w:tcW w:w="772" w:type="dxa"/>
            <w:shd w:val="clear" w:color="auto" w:fill="auto"/>
            <w:noWrap/>
            <w:vAlign w:val="center"/>
          </w:tcPr>
          <w:p w14:paraId="7300B56F" w14:textId="1984808F" w:rsidR="00491A4A" w:rsidRPr="0079494B" w:rsidRDefault="00491A4A" w:rsidP="00491A4A">
            <w:pPr>
              <w:spacing w:line="240" w:lineRule="auto"/>
              <w:jc w:val="center"/>
              <w:rPr>
                <w:color w:val="5B9BD5"/>
                <w:sz w:val="20"/>
                <w:szCs w:val="20"/>
                <w:lang w:val="fr-FR" w:eastAsia="fr-FR"/>
              </w:rPr>
            </w:pPr>
            <w:r w:rsidRPr="00491A4A">
              <w:rPr>
                <w:color w:val="5B9BD5"/>
                <w:sz w:val="20"/>
                <w:szCs w:val="20"/>
              </w:rPr>
              <w:t>-0.11</w:t>
            </w:r>
          </w:p>
        </w:tc>
        <w:tc>
          <w:tcPr>
            <w:tcW w:w="771" w:type="dxa"/>
            <w:shd w:val="clear" w:color="auto" w:fill="auto"/>
            <w:noWrap/>
            <w:vAlign w:val="center"/>
          </w:tcPr>
          <w:p w14:paraId="7D3D5B0E" w14:textId="0B44A33A" w:rsidR="00491A4A" w:rsidRPr="0079494B" w:rsidRDefault="00491A4A" w:rsidP="00491A4A">
            <w:pPr>
              <w:spacing w:line="240" w:lineRule="auto"/>
              <w:jc w:val="center"/>
              <w:rPr>
                <w:color w:val="000000"/>
                <w:sz w:val="20"/>
                <w:szCs w:val="20"/>
                <w:lang w:val="fr-FR" w:eastAsia="fr-FR"/>
              </w:rPr>
            </w:pPr>
            <w:r w:rsidRPr="00491A4A">
              <w:rPr>
                <w:color w:val="000000"/>
                <w:sz w:val="20"/>
                <w:szCs w:val="20"/>
              </w:rPr>
              <w:t>-0.08</w:t>
            </w:r>
          </w:p>
        </w:tc>
        <w:tc>
          <w:tcPr>
            <w:tcW w:w="772" w:type="dxa"/>
            <w:shd w:val="clear" w:color="auto" w:fill="auto"/>
            <w:noWrap/>
            <w:vAlign w:val="center"/>
          </w:tcPr>
          <w:p w14:paraId="35DB327B" w14:textId="6336A12A" w:rsidR="00491A4A" w:rsidRPr="0079494B" w:rsidRDefault="00491A4A" w:rsidP="00491A4A">
            <w:pPr>
              <w:spacing w:line="240" w:lineRule="auto"/>
              <w:jc w:val="center"/>
              <w:rPr>
                <w:color w:val="5B9BD5"/>
                <w:sz w:val="20"/>
                <w:szCs w:val="20"/>
                <w:lang w:val="fr-FR" w:eastAsia="fr-FR"/>
              </w:rPr>
            </w:pPr>
            <w:r w:rsidRPr="00491A4A">
              <w:rPr>
                <w:color w:val="5B9BD5"/>
                <w:sz w:val="20"/>
                <w:szCs w:val="20"/>
              </w:rPr>
              <w:t>-0.13</w:t>
            </w:r>
          </w:p>
        </w:tc>
        <w:tc>
          <w:tcPr>
            <w:tcW w:w="772" w:type="dxa"/>
            <w:shd w:val="clear" w:color="auto" w:fill="auto"/>
            <w:noWrap/>
            <w:vAlign w:val="center"/>
          </w:tcPr>
          <w:p w14:paraId="352C5F0B" w14:textId="41D1B1D5" w:rsidR="00491A4A" w:rsidRPr="0079494B" w:rsidRDefault="00491A4A" w:rsidP="00491A4A">
            <w:pPr>
              <w:spacing w:line="240" w:lineRule="auto"/>
              <w:jc w:val="center"/>
              <w:rPr>
                <w:color w:val="5B9BD5"/>
                <w:sz w:val="20"/>
                <w:szCs w:val="20"/>
                <w:lang w:val="fr-FR" w:eastAsia="fr-FR"/>
              </w:rPr>
            </w:pPr>
            <w:r w:rsidRPr="00491A4A">
              <w:rPr>
                <w:color w:val="5B9BD5"/>
                <w:sz w:val="20"/>
                <w:szCs w:val="20"/>
              </w:rPr>
              <w:t>-0.14</w:t>
            </w:r>
          </w:p>
        </w:tc>
        <w:tc>
          <w:tcPr>
            <w:tcW w:w="772" w:type="dxa"/>
            <w:shd w:val="clear" w:color="auto" w:fill="auto"/>
            <w:noWrap/>
            <w:vAlign w:val="center"/>
          </w:tcPr>
          <w:p w14:paraId="0246F1FB" w14:textId="24A00F99" w:rsidR="00491A4A" w:rsidRPr="0079494B" w:rsidRDefault="00491A4A" w:rsidP="00491A4A">
            <w:pPr>
              <w:spacing w:line="240" w:lineRule="auto"/>
              <w:jc w:val="center"/>
              <w:rPr>
                <w:color w:val="5B9BD5"/>
                <w:sz w:val="20"/>
                <w:szCs w:val="20"/>
                <w:lang w:val="fr-FR" w:eastAsia="fr-FR"/>
              </w:rPr>
            </w:pPr>
            <w:r w:rsidRPr="00491A4A">
              <w:rPr>
                <w:color w:val="5B9BD5"/>
                <w:sz w:val="20"/>
                <w:szCs w:val="20"/>
              </w:rPr>
              <w:t>-0.13</w:t>
            </w:r>
          </w:p>
        </w:tc>
        <w:tc>
          <w:tcPr>
            <w:tcW w:w="772" w:type="dxa"/>
            <w:shd w:val="clear" w:color="auto" w:fill="auto"/>
            <w:noWrap/>
            <w:vAlign w:val="center"/>
          </w:tcPr>
          <w:p w14:paraId="76BDDA82" w14:textId="2B83248B"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0.88</w:t>
            </w:r>
          </w:p>
        </w:tc>
      </w:tr>
      <w:tr w:rsidR="00491A4A" w:rsidRPr="0079494B" w14:paraId="532AB863" w14:textId="77777777" w:rsidTr="00491A4A">
        <w:trPr>
          <w:trHeight w:val="255"/>
        </w:trPr>
        <w:tc>
          <w:tcPr>
            <w:tcW w:w="2552" w:type="dxa"/>
            <w:shd w:val="clear" w:color="auto" w:fill="auto"/>
            <w:noWrap/>
            <w:vAlign w:val="center"/>
            <w:hideMark/>
          </w:tcPr>
          <w:p w14:paraId="5417133C" w14:textId="77777777" w:rsidR="00491A4A" w:rsidRPr="0079494B" w:rsidRDefault="00491A4A" w:rsidP="00491A4A">
            <w:pPr>
              <w:spacing w:line="240" w:lineRule="auto"/>
              <w:rPr>
                <w:color w:val="000000"/>
                <w:sz w:val="20"/>
                <w:szCs w:val="20"/>
                <w:lang w:val="fr-FR" w:eastAsia="fr-FR"/>
              </w:rPr>
            </w:pPr>
            <w:r w:rsidRPr="0079494B">
              <w:rPr>
                <w:color w:val="000000"/>
                <w:sz w:val="20"/>
                <w:szCs w:val="20"/>
                <w:lang w:val="fr-FR" w:eastAsia="fr-FR"/>
              </w:rPr>
              <w:t>Irrigation of tissues</w:t>
            </w:r>
          </w:p>
        </w:tc>
        <w:tc>
          <w:tcPr>
            <w:tcW w:w="709" w:type="dxa"/>
            <w:shd w:val="clear" w:color="auto" w:fill="auto"/>
            <w:noWrap/>
            <w:vAlign w:val="center"/>
            <w:hideMark/>
          </w:tcPr>
          <w:p w14:paraId="1449C7A1" w14:textId="77777777" w:rsidR="00491A4A" w:rsidRPr="0079494B" w:rsidRDefault="00491A4A" w:rsidP="00491A4A">
            <w:pPr>
              <w:spacing w:line="240" w:lineRule="auto"/>
              <w:jc w:val="center"/>
              <w:rPr>
                <w:color w:val="000000"/>
                <w:sz w:val="20"/>
                <w:szCs w:val="20"/>
                <w:lang w:val="fr-FR" w:eastAsia="fr-FR"/>
              </w:rPr>
            </w:pPr>
          </w:p>
        </w:tc>
        <w:tc>
          <w:tcPr>
            <w:tcW w:w="496" w:type="dxa"/>
            <w:shd w:val="clear" w:color="auto" w:fill="auto"/>
            <w:noWrap/>
            <w:vAlign w:val="center"/>
            <w:hideMark/>
          </w:tcPr>
          <w:p w14:paraId="6D7C355D" w14:textId="77777777" w:rsidR="00491A4A" w:rsidRPr="0079494B" w:rsidRDefault="00491A4A" w:rsidP="00491A4A">
            <w:pPr>
              <w:spacing w:line="240" w:lineRule="auto"/>
              <w:jc w:val="center"/>
              <w:rPr>
                <w:sz w:val="20"/>
                <w:szCs w:val="20"/>
                <w:lang w:val="fr-FR" w:eastAsia="fr-FR"/>
              </w:rPr>
            </w:pPr>
          </w:p>
        </w:tc>
        <w:tc>
          <w:tcPr>
            <w:tcW w:w="496" w:type="dxa"/>
            <w:shd w:val="clear" w:color="auto" w:fill="auto"/>
            <w:noWrap/>
            <w:vAlign w:val="center"/>
            <w:hideMark/>
          </w:tcPr>
          <w:p w14:paraId="511834BC" w14:textId="77777777" w:rsidR="00491A4A" w:rsidRPr="0079494B" w:rsidRDefault="00491A4A" w:rsidP="00491A4A">
            <w:pPr>
              <w:spacing w:line="240" w:lineRule="auto"/>
              <w:jc w:val="center"/>
              <w:rPr>
                <w:sz w:val="20"/>
                <w:szCs w:val="20"/>
                <w:lang w:val="fr-FR" w:eastAsia="fr-FR"/>
              </w:rPr>
            </w:pPr>
          </w:p>
        </w:tc>
        <w:tc>
          <w:tcPr>
            <w:tcW w:w="771" w:type="dxa"/>
            <w:shd w:val="clear" w:color="auto" w:fill="auto"/>
            <w:noWrap/>
            <w:vAlign w:val="center"/>
          </w:tcPr>
          <w:p w14:paraId="28ABE531"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65845AEC"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21A0EC93"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35A078E7" w14:textId="77777777" w:rsidR="00491A4A" w:rsidRPr="0079494B" w:rsidRDefault="00491A4A" w:rsidP="00491A4A">
            <w:pPr>
              <w:spacing w:line="240" w:lineRule="auto"/>
              <w:jc w:val="center"/>
              <w:rPr>
                <w:sz w:val="20"/>
                <w:szCs w:val="20"/>
                <w:lang w:val="fr-FR" w:eastAsia="fr-FR"/>
              </w:rPr>
            </w:pPr>
          </w:p>
        </w:tc>
        <w:tc>
          <w:tcPr>
            <w:tcW w:w="771" w:type="dxa"/>
            <w:shd w:val="clear" w:color="auto" w:fill="auto"/>
            <w:noWrap/>
            <w:vAlign w:val="center"/>
          </w:tcPr>
          <w:p w14:paraId="684B03EB"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20E22B96"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1FAECB79"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0FC09A5B"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6AEE4DC7" w14:textId="77777777" w:rsidR="00491A4A" w:rsidRPr="0079494B" w:rsidRDefault="00491A4A" w:rsidP="00491A4A">
            <w:pPr>
              <w:spacing w:line="240" w:lineRule="auto"/>
              <w:jc w:val="center"/>
              <w:rPr>
                <w:sz w:val="20"/>
                <w:szCs w:val="20"/>
                <w:lang w:val="fr-FR" w:eastAsia="fr-FR"/>
              </w:rPr>
            </w:pPr>
          </w:p>
        </w:tc>
      </w:tr>
      <w:tr w:rsidR="00491A4A" w:rsidRPr="0079494B" w14:paraId="48210106" w14:textId="77777777" w:rsidTr="00491A4A">
        <w:trPr>
          <w:trHeight w:val="255"/>
        </w:trPr>
        <w:tc>
          <w:tcPr>
            <w:tcW w:w="2552" w:type="dxa"/>
            <w:shd w:val="clear" w:color="auto" w:fill="auto"/>
            <w:noWrap/>
            <w:vAlign w:val="center"/>
            <w:hideMark/>
          </w:tcPr>
          <w:p w14:paraId="28F099CA"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Prop Storagefatperf</w:t>
            </w:r>
          </w:p>
        </w:tc>
        <w:tc>
          <w:tcPr>
            <w:tcW w:w="709" w:type="dxa"/>
            <w:shd w:val="clear" w:color="auto" w:fill="auto"/>
            <w:noWrap/>
            <w:vAlign w:val="center"/>
            <w:hideMark/>
          </w:tcPr>
          <w:p w14:paraId="31489C79"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0.30</w:t>
            </w:r>
          </w:p>
        </w:tc>
        <w:tc>
          <w:tcPr>
            <w:tcW w:w="496" w:type="dxa"/>
            <w:shd w:val="clear" w:color="auto" w:fill="auto"/>
            <w:noWrap/>
            <w:vAlign w:val="center"/>
            <w:hideMark/>
          </w:tcPr>
          <w:p w14:paraId="49A78960"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-60</w:t>
            </w:r>
          </w:p>
        </w:tc>
        <w:tc>
          <w:tcPr>
            <w:tcW w:w="496" w:type="dxa"/>
            <w:shd w:val="clear" w:color="auto" w:fill="auto"/>
            <w:noWrap/>
            <w:vAlign w:val="center"/>
            <w:hideMark/>
          </w:tcPr>
          <w:p w14:paraId="3B4E034A"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60</w:t>
            </w:r>
          </w:p>
        </w:tc>
        <w:tc>
          <w:tcPr>
            <w:tcW w:w="771" w:type="dxa"/>
            <w:shd w:val="clear" w:color="auto" w:fill="auto"/>
            <w:noWrap/>
            <w:vAlign w:val="center"/>
          </w:tcPr>
          <w:p w14:paraId="3AE0F870" w14:textId="611DB8AB"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63A7B042" w14:textId="4C425F99"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3321D06F" w14:textId="295A4481"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2" w:type="dxa"/>
            <w:shd w:val="clear" w:color="auto" w:fill="auto"/>
            <w:noWrap/>
            <w:vAlign w:val="center"/>
          </w:tcPr>
          <w:p w14:paraId="334600DA" w14:textId="0702CD20"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1" w:type="dxa"/>
            <w:shd w:val="clear" w:color="auto" w:fill="auto"/>
            <w:noWrap/>
            <w:vAlign w:val="center"/>
          </w:tcPr>
          <w:p w14:paraId="1F9B6C76" w14:textId="11840A50"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2" w:type="dxa"/>
            <w:shd w:val="clear" w:color="auto" w:fill="auto"/>
            <w:noWrap/>
            <w:vAlign w:val="center"/>
          </w:tcPr>
          <w:p w14:paraId="289CA65D" w14:textId="118C4FB2"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0.04</w:t>
            </w:r>
          </w:p>
        </w:tc>
        <w:tc>
          <w:tcPr>
            <w:tcW w:w="772" w:type="dxa"/>
            <w:shd w:val="clear" w:color="auto" w:fill="auto"/>
            <w:noWrap/>
            <w:vAlign w:val="center"/>
          </w:tcPr>
          <w:p w14:paraId="1CA6F9CE" w14:textId="4EDA0EB8"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4CCA1A45" w14:textId="1E738562"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005E9905" w14:textId="50D0C097"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r>
      <w:tr w:rsidR="00491A4A" w:rsidRPr="0079494B" w14:paraId="4DF1FF2B" w14:textId="77777777" w:rsidTr="00491A4A">
        <w:trPr>
          <w:trHeight w:val="255"/>
        </w:trPr>
        <w:tc>
          <w:tcPr>
            <w:tcW w:w="2552" w:type="dxa"/>
            <w:shd w:val="clear" w:color="auto" w:fill="auto"/>
            <w:noWrap/>
            <w:vAlign w:val="center"/>
            <w:hideMark/>
          </w:tcPr>
          <w:p w14:paraId="35312377"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Breast perf</w:t>
            </w:r>
          </w:p>
        </w:tc>
        <w:tc>
          <w:tcPr>
            <w:tcW w:w="709" w:type="dxa"/>
            <w:shd w:val="clear" w:color="auto" w:fill="auto"/>
            <w:noWrap/>
            <w:vAlign w:val="center"/>
            <w:hideMark/>
          </w:tcPr>
          <w:p w14:paraId="392A5DC1"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140</w:t>
            </w:r>
          </w:p>
        </w:tc>
        <w:tc>
          <w:tcPr>
            <w:tcW w:w="496" w:type="dxa"/>
            <w:shd w:val="clear" w:color="auto" w:fill="auto"/>
            <w:noWrap/>
            <w:vAlign w:val="center"/>
            <w:hideMark/>
          </w:tcPr>
          <w:p w14:paraId="295B8091"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-40</w:t>
            </w:r>
          </w:p>
        </w:tc>
        <w:tc>
          <w:tcPr>
            <w:tcW w:w="496" w:type="dxa"/>
            <w:shd w:val="clear" w:color="auto" w:fill="auto"/>
            <w:noWrap/>
            <w:vAlign w:val="center"/>
            <w:hideMark/>
          </w:tcPr>
          <w:p w14:paraId="36601125"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200</w:t>
            </w:r>
          </w:p>
        </w:tc>
        <w:tc>
          <w:tcPr>
            <w:tcW w:w="771" w:type="dxa"/>
            <w:shd w:val="clear" w:color="auto" w:fill="auto"/>
            <w:noWrap/>
            <w:vAlign w:val="center"/>
          </w:tcPr>
          <w:p w14:paraId="1E7E8372" w14:textId="73793F56"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76857F6E" w14:textId="0D7FC852"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7A76A90D" w14:textId="7A34B1D9"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35404EEF" w14:textId="5297DDA6"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1" w:type="dxa"/>
            <w:shd w:val="clear" w:color="auto" w:fill="auto"/>
            <w:noWrap/>
            <w:vAlign w:val="center"/>
          </w:tcPr>
          <w:p w14:paraId="7F21005C" w14:textId="271F010C"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3017CBF3" w14:textId="6B77F7BB"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1BF7ECF1" w14:textId="7467C0FC"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11498DDB" w14:textId="4B636DB8"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4DD3B5CB" w14:textId="40751485"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r>
      <w:tr w:rsidR="00491A4A" w:rsidRPr="0079494B" w14:paraId="72E7190D" w14:textId="77777777" w:rsidTr="00491A4A">
        <w:trPr>
          <w:trHeight w:val="255"/>
        </w:trPr>
        <w:tc>
          <w:tcPr>
            <w:tcW w:w="2552" w:type="dxa"/>
            <w:shd w:val="clear" w:color="auto" w:fill="auto"/>
            <w:noWrap/>
            <w:vAlign w:val="center"/>
            <w:hideMark/>
          </w:tcPr>
          <w:p w14:paraId="57D6E6F7"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Leg perf</w:t>
            </w:r>
          </w:p>
        </w:tc>
        <w:tc>
          <w:tcPr>
            <w:tcW w:w="709" w:type="dxa"/>
            <w:shd w:val="clear" w:color="auto" w:fill="auto"/>
            <w:noWrap/>
            <w:vAlign w:val="center"/>
            <w:hideMark/>
          </w:tcPr>
          <w:p w14:paraId="6A678378"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190</w:t>
            </w:r>
          </w:p>
        </w:tc>
        <w:tc>
          <w:tcPr>
            <w:tcW w:w="496" w:type="dxa"/>
            <w:shd w:val="clear" w:color="auto" w:fill="auto"/>
            <w:noWrap/>
            <w:vAlign w:val="center"/>
            <w:hideMark/>
          </w:tcPr>
          <w:p w14:paraId="202B8875"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-50</w:t>
            </w:r>
          </w:p>
        </w:tc>
        <w:tc>
          <w:tcPr>
            <w:tcW w:w="496" w:type="dxa"/>
            <w:shd w:val="clear" w:color="auto" w:fill="auto"/>
            <w:noWrap/>
            <w:vAlign w:val="center"/>
            <w:hideMark/>
          </w:tcPr>
          <w:p w14:paraId="411EBFA1"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150</w:t>
            </w:r>
          </w:p>
        </w:tc>
        <w:tc>
          <w:tcPr>
            <w:tcW w:w="771" w:type="dxa"/>
            <w:shd w:val="clear" w:color="auto" w:fill="auto"/>
            <w:noWrap/>
            <w:vAlign w:val="center"/>
          </w:tcPr>
          <w:p w14:paraId="53AA5622" w14:textId="66A102A3"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48B73D9A" w14:textId="49EF1CA1"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38C32253" w14:textId="752A182A"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31089AC7" w14:textId="6AEDEEA1"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1" w:type="dxa"/>
            <w:shd w:val="clear" w:color="auto" w:fill="auto"/>
            <w:noWrap/>
            <w:vAlign w:val="center"/>
          </w:tcPr>
          <w:p w14:paraId="322688DB" w14:textId="44E87B91"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0B5CF4C1" w14:textId="25D944DE"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082656A0" w14:textId="1B33AE4D"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41D5E8AE" w14:textId="28B2758C"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464C29A9" w14:textId="615450D4"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r>
      <w:tr w:rsidR="00491A4A" w:rsidRPr="0079494B" w14:paraId="2AB6FA08" w14:textId="77777777" w:rsidTr="00491A4A">
        <w:trPr>
          <w:trHeight w:val="255"/>
        </w:trPr>
        <w:tc>
          <w:tcPr>
            <w:tcW w:w="2552" w:type="dxa"/>
            <w:shd w:val="clear" w:color="auto" w:fill="auto"/>
            <w:noWrap/>
            <w:vAlign w:val="center"/>
            <w:hideMark/>
          </w:tcPr>
          <w:p w14:paraId="26B8EDB4"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Liver perf</w:t>
            </w:r>
          </w:p>
        </w:tc>
        <w:tc>
          <w:tcPr>
            <w:tcW w:w="709" w:type="dxa"/>
            <w:shd w:val="clear" w:color="auto" w:fill="auto"/>
            <w:noWrap/>
            <w:vAlign w:val="center"/>
            <w:hideMark/>
          </w:tcPr>
          <w:p w14:paraId="1F83CE1C"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1200</w:t>
            </w:r>
          </w:p>
        </w:tc>
        <w:tc>
          <w:tcPr>
            <w:tcW w:w="496" w:type="dxa"/>
            <w:shd w:val="clear" w:color="auto" w:fill="auto"/>
            <w:noWrap/>
            <w:vAlign w:val="center"/>
            <w:hideMark/>
          </w:tcPr>
          <w:p w14:paraId="1E86D919"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-40</w:t>
            </w:r>
          </w:p>
        </w:tc>
        <w:tc>
          <w:tcPr>
            <w:tcW w:w="496" w:type="dxa"/>
            <w:shd w:val="clear" w:color="auto" w:fill="auto"/>
            <w:noWrap/>
            <w:vAlign w:val="center"/>
            <w:hideMark/>
          </w:tcPr>
          <w:p w14:paraId="36434E27"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50</w:t>
            </w:r>
          </w:p>
        </w:tc>
        <w:tc>
          <w:tcPr>
            <w:tcW w:w="771" w:type="dxa"/>
            <w:shd w:val="clear" w:color="auto" w:fill="auto"/>
            <w:noWrap/>
            <w:vAlign w:val="center"/>
          </w:tcPr>
          <w:p w14:paraId="4F19FF3D" w14:textId="7AADAE1A"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2" w:type="dxa"/>
            <w:shd w:val="clear" w:color="auto" w:fill="auto"/>
            <w:noWrap/>
            <w:vAlign w:val="center"/>
          </w:tcPr>
          <w:p w14:paraId="3361B588" w14:textId="73FD1A85"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467DEB3D" w14:textId="4FEF62EA"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67B64BEA" w14:textId="2DB29BED"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1" w:type="dxa"/>
            <w:shd w:val="clear" w:color="auto" w:fill="auto"/>
            <w:noWrap/>
            <w:vAlign w:val="center"/>
          </w:tcPr>
          <w:p w14:paraId="578B3828" w14:textId="3814A2AC"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12F642CE" w14:textId="0AB17695"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2" w:type="dxa"/>
            <w:shd w:val="clear" w:color="auto" w:fill="auto"/>
            <w:noWrap/>
            <w:vAlign w:val="center"/>
          </w:tcPr>
          <w:p w14:paraId="0C6D9E5F" w14:textId="551EDA4A"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64616B91" w14:textId="1BA93083"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2" w:type="dxa"/>
            <w:shd w:val="clear" w:color="auto" w:fill="auto"/>
            <w:noWrap/>
            <w:vAlign w:val="center"/>
          </w:tcPr>
          <w:p w14:paraId="08687757" w14:textId="44B6CD15"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r>
      <w:tr w:rsidR="00491A4A" w:rsidRPr="0079494B" w14:paraId="4DA3AF33" w14:textId="77777777" w:rsidTr="00491A4A">
        <w:trPr>
          <w:trHeight w:val="255"/>
        </w:trPr>
        <w:tc>
          <w:tcPr>
            <w:tcW w:w="2552" w:type="dxa"/>
            <w:shd w:val="clear" w:color="auto" w:fill="auto"/>
            <w:noWrap/>
            <w:vAlign w:val="center"/>
            <w:hideMark/>
          </w:tcPr>
          <w:p w14:paraId="48A2CBF0"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Skin perf</w:t>
            </w:r>
          </w:p>
        </w:tc>
        <w:tc>
          <w:tcPr>
            <w:tcW w:w="709" w:type="dxa"/>
            <w:shd w:val="clear" w:color="auto" w:fill="auto"/>
            <w:noWrap/>
            <w:vAlign w:val="center"/>
            <w:hideMark/>
          </w:tcPr>
          <w:p w14:paraId="28769785"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100</w:t>
            </w:r>
          </w:p>
        </w:tc>
        <w:tc>
          <w:tcPr>
            <w:tcW w:w="496" w:type="dxa"/>
            <w:shd w:val="clear" w:color="auto" w:fill="auto"/>
            <w:noWrap/>
            <w:vAlign w:val="center"/>
            <w:hideMark/>
          </w:tcPr>
          <w:p w14:paraId="689FA148"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-60</w:t>
            </w:r>
          </w:p>
        </w:tc>
        <w:tc>
          <w:tcPr>
            <w:tcW w:w="496" w:type="dxa"/>
            <w:shd w:val="clear" w:color="auto" w:fill="auto"/>
            <w:noWrap/>
            <w:vAlign w:val="center"/>
            <w:hideMark/>
          </w:tcPr>
          <w:p w14:paraId="4EFB2A70"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100</w:t>
            </w:r>
          </w:p>
        </w:tc>
        <w:tc>
          <w:tcPr>
            <w:tcW w:w="771" w:type="dxa"/>
            <w:shd w:val="clear" w:color="auto" w:fill="auto"/>
            <w:noWrap/>
            <w:vAlign w:val="center"/>
          </w:tcPr>
          <w:p w14:paraId="1497D804" w14:textId="33E68103"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2046D651" w14:textId="2CF01686"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58989221" w14:textId="119CE2A2"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702AD85F" w14:textId="4AAF0D0F"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1" w:type="dxa"/>
            <w:shd w:val="clear" w:color="auto" w:fill="auto"/>
            <w:noWrap/>
            <w:vAlign w:val="center"/>
          </w:tcPr>
          <w:p w14:paraId="36BBB34B" w14:textId="3894D8BC"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59DA049C" w14:textId="414B676F"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1BEFAFA3" w14:textId="04CBDD94"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5531C752" w14:textId="1C00187C"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71B87D16" w14:textId="4AB81CD8"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r>
      <w:tr w:rsidR="00491A4A" w:rsidRPr="0079494B" w14:paraId="52057B90" w14:textId="77777777" w:rsidTr="00491A4A">
        <w:trPr>
          <w:trHeight w:val="255"/>
        </w:trPr>
        <w:tc>
          <w:tcPr>
            <w:tcW w:w="2552" w:type="dxa"/>
            <w:shd w:val="clear" w:color="auto" w:fill="auto"/>
            <w:noWrap/>
            <w:vAlign w:val="center"/>
            <w:hideMark/>
          </w:tcPr>
          <w:p w14:paraId="1B851B42"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SFD perf</w:t>
            </w:r>
          </w:p>
        </w:tc>
        <w:tc>
          <w:tcPr>
            <w:tcW w:w="709" w:type="dxa"/>
            <w:shd w:val="clear" w:color="auto" w:fill="auto"/>
            <w:noWrap/>
            <w:vAlign w:val="center"/>
            <w:hideMark/>
          </w:tcPr>
          <w:p w14:paraId="5C7383BF"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100</w:t>
            </w:r>
          </w:p>
        </w:tc>
        <w:tc>
          <w:tcPr>
            <w:tcW w:w="496" w:type="dxa"/>
            <w:shd w:val="clear" w:color="auto" w:fill="auto"/>
            <w:noWrap/>
            <w:vAlign w:val="center"/>
            <w:hideMark/>
          </w:tcPr>
          <w:p w14:paraId="56922F3F"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-60</w:t>
            </w:r>
          </w:p>
        </w:tc>
        <w:tc>
          <w:tcPr>
            <w:tcW w:w="496" w:type="dxa"/>
            <w:shd w:val="clear" w:color="auto" w:fill="auto"/>
            <w:noWrap/>
            <w:vAlign w:val="center"/>
            <w:hideMark/>
          </w:tcPr>
          <w:p w14:paraId="412B5D34"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100</w:t>
            </w:r>
          </w:p>
        </w:tc>
        <w:tc>
          <w:tcPr>
            <w:tcW w:w="771" w:type="dxa"/>
            <w:shd w:val="clear" w:color="auto" w:fill="auto"/>
            <w:noWrap/>
            <w:vAlign w:val="center"/>
          </w:tcPr>
          <w:p w14:paraId="37A35B26" w14:textId="14377578"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10EC90AE" w14:textId="2EA23EC2"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5E772ED0" w14:textId="214E5ADD"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1D4BC5F8" w14:textId="5600A793"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1" w:type="dxa"/>
            <w:shd w:val="clear" w:color="auto" w:fill="auto"/>
            <w:noWrap/>
            <w:vAlign w:val="center"/>
          </w:tcPr>
          <w:p w14:paraId="7EF67DDA" w14:textId="7229A3B1"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51470E54" w14:textId="4279AFB7"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2DFD895A" w14:textId="5156E768"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728B1D8E" w14:textId="0DF85827"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5DF9C4F3" w14:textId="0B5A7BB4"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r>
      <w:tr w:rsidR="00491A4A" w:rsidRPr="0079494B" w14:paraId="456E556E" w14:textId="77777777" w:rsidTr="00491A4A">
        <w:trPr>
          <w:trHeight w:val="255"/>
        </w:trPr>
        <w:tc>
          <w:tcPr>
            <w:tcW w:w="2552" w:type="dxa"/>
            <w:shd w:val="clear" w:color="auto" w:fill="auto"/>
            <w:noWrap/>
            <w:vAlign w:val="center"/>
            <w:hideMark/>
          </w:tcPr>
          <w:p w14:paraId="3762229F" w14:textId="77777777" w:rsidR="00491A4A" w:rsidRPr="0079494B" w:rsidRDefault="00491A4A" w:rsidP="00491A4A">
            <w:pPr>
              <w:spacing w:line="240" w:lineRule="auto"/>
              <w:ind w:firstLineChars="100" w:firstLine="200"/>
              <w:rPr>
                <w:color w:val="000000"/>
                <w:sz w:val="20"/>
                <w:szCs w:val="20"/>
                <w:lang w:val="fr-FR" w:eastAsia="fr-FR"/>
              </w:rPr>
            </w:pPr>
            <w:proofErr w:type="gramStart"/>
            <w:r w:rsidRPr="0079494B">
              <w:rPr>
                <w:color w:val="000000"/>
                <w:sz w:val="20"/>
                <w:szCs w:val="20"/>
                <w:lang w:val="fr-FR" w:eastAsia="fr-FR"/>
              </w:rPr>
              <w:t>a</w:t>
            </w:r>
            <w:proofErr w:type="gramEnd"/>
            <w:r w:rsidRPr="0079494B">
              <w:rPr>
                <w:color w:val="000000"/>
                <w:sz w:val="20"/>
                <w:szCs w:val="20"/>
                <w:lang w:val="fr-FR" w:eastAsia="fr-FR"/>
              </w:rPr>
              <w:t xml:space="preserve"> Q</w:t>
            </w:r>
          </w:p>
        </w:tc>
        <w:tc>
          <w:tcPr>
            <w:tcW w:w="709" w:type="dxa"/>
            <w:shd w:val="clear" w:color="auto" w:fill="auto"/>
            <w:noWrap/>
            <w:vAlign w:val="center"/>
            <w:hideMark/>
          </w:tcPr>
          <w:p w14:paraId="4AD70966"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0.86</w:t>
            </w:r>
          </w:p>
        </w:tc>
        <w:tc>
          <w:tcPr>
            <w:tcW w:w="496" w:type="dxa"/>
            <w:shd w:val="clear" w:color="auto" w:fill="auto"/>
            <w:noWrap/>
            <w:vAlign w:val="center"/>
            <w:hideMark/>
          </w:tcPr>
          <w:p w14:paraId="36906D84"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496" w:type="dxa"/>
            <w:shd w:val="clear" w:color="auto" w:fill="auto"/>
            <w:noWrap/>
            <w:vAlign w:val="center"/>
            <w:hideMark/>
          </w:tcPr>
          <w:p w14:paraId="5DC6242A"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771" w:type="dxa"/>
            <w:shd w:val="clear" w:color="auto" w:fill="auto"/>
            <w:noWrap/>
            <w:vAlign w:val="center"/>
          </w:tcPr>
          <w:p w14:paraId="1566367A" w14:textId="29487053"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0D44AA49" w14:textId="5B09E203"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1E455C55" w14:textId="25308055"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65F3E9FD" w14:textId="50B7FE4A"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1" w:type="dxa"/>
            <w:shd w:val="clear" w:color="auto" w:fill="auto"/>
            <w:noWrap/>
            <w:vAlign w:val="center"/>
          </w:tcPr>
          <w:p w14:paraId="59648931" w14:textId="3DA34CAD"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00F0076E" w14:textId="3CC162FD"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1359A649" w14:textId="61FF4B17"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714CEF26" w14:textId="19F0A0A0"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2F7F65BA" w14:textId="3F4EE9D9"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r>
      <w:tr w:rsidR="00491A4A" w:rsidRPr="0079494B" w14:paraId="56D3F773" w14:textId="77777777" w:rsidTr="00491A4A">
        <w:trPr>
          <w:trHeight w:val="255"/>
        </w:trPr>
        <w:tc>
          <w:tcPr>
            <w:tcW w:w="2552" w:type="dxa"/>
            <w:shd w:val="clear" w:color="auto" w:fill="auto"/>
            <w:noWrap/>
            <w:vAlign w:val="center"/>
            <w:hideMark/>
          </w:tcPr>
          <w:p w14:paraId="34D03407" w14:textId="77777777" w:rsidR="00491A4A" w:rsidRPr="0079494B" w:rsidRDefault="00491A4A" w:rsidP="00491A4A">
            <w:pPr>
              <w:spacing w:line="240" w:lineRule="auto"/>
              <w:rPr>
                <w:color w:val="000000"/>
                <w:sz w:val="20"/>
                <w:szCs w:val="20"/>
                <w:lang w:val="fr-FR" w:eastAsia="fr-FR"/>
              </w:rPr>
            </w:pPr>
            <w:r w:rsidRPr="0079494B">
              <w:rPr>
                <w:color w:val="000000"/>
                <w:sz w:val="20"/>
                <w:szCs w:val="20"/>
                <w:lang w:val="fr-FR" w:eastAsia="fr-FR"/>
              </w:rPr>
              <w:t>HBCDD</w:t>
            </w:r>
          </w:p>
        </w:tc>
        <w:tc>
          <w:tcPr>
            <w:tcW w:w="709" w:type="dxa"/>
            <w:shd w:val="clear" w:color="auto" w:fill="auto"/>
            <w:noWrap/>
            <w:vAlign w:val="center"/>
            <w:hideMark/>
          </w:tcPr>
          <w:p w14:paraId="3268CCEE" w14:textId="77777777" w:rsidR="00491A4A" w:rsidRPr="0079494B" w:rsidRDefault="00491A4A" w:rsidP="00491A4A">
            <w:pPr>
              <w:spacing w:line="240" w:lineRule="auto"/>
              <w:jc w:val="center"/>
              <w:rPr>
                <w:color w:val="000000"/>
                <w:sz w:val="20"/>
                <w:szCs w:val="20"/>
                <w:lang w:val="fr-FR" w:eastAsia="fr-FR"/>
              </w:rPr>
            </w:pPr>
          </w:p>
        </w:tc>
        <w:tc>
          <w:tcPr>
            <w:tcW w:w="496" w:type="dxa"/>
            <w:shd w:val="clear" w:color="auto" w:fill="auto"/>
            <w:noWrap/>
            <w:vAlign w:val="center"/>
            <w:hideMark/>
          </w:tcPr>
          <w:p w14:paraId="798A9EE0" w14:textId="77777777" w:rsidR="00491A4A" w:rsidRPr="0079494B" w:rsidRDefault="00491A4A" w:rsidP="00491A4A">
            <w:pPr>
              <w:spacing w:line="240" w:lineRule="auto"/>
              <w:jc w:val="center"/>
              <w:rPr>
                <w:sz w:val="20"/>
                <w:szCs w:val="20"/>
                <w:lang w:val="fr-FR" w:eastAsia="fr-FR"/>
              </w:rPr>
            </w:pPr>
          </w:p>
        </w:tc>
        <w:tc>
          <w:tcPr>
            <w:tcW w:w="496" w:type="dxa"/>
            <w:shd w:val="clear" w:color="auto" w:fill="auto"/>
            <w:noWrap/>
            <w:vAlign w:val="center"/>
            <w:hideMark/>
          </w:tcPr>
          <w:p w14:paraId="55FDDE1A" w14:textId="77777777" w:rsidR="00491A4A" w:rsidRPr="0079494B" w:rsidRDefault="00491A4A" w:rsidP="00491A4A">
            <w:pPr>
              <w:spacing w:line="240" w:lineRule="auto"/>
              <w:jc w:val="center"/>
              <w:rPr>
                <w:sz w:val="20"/>
                <w:szCs w:val="20"/>
                <w:lang w:val="fr-FR" w:eastAsia="fr-FR"/>
              </w:rPr>
            </w:pPr>
          </w:p>
        </w:tc>
        <w:tc>
          <w:tcPr>
            <w:tcW w:w="771" w:type="dxa"/>
            <w:shd w:val="clear" w:color="auto" w:fill="auto"/>
            <w:noWrap/>
            <w:vAlign w:val="center"/>
          </w:tcPr>
          <w:p w14:paraId="073E667D"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7FEE711E"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79769670"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55764158" w14:textId="77777777" w:rsidR="00491A4A" w:rsidRPr="0079494B" w:rsidRDefault="00491A4A" w:rsidP="00491A4A">
            <w:pPr>
              <w:spacing w:line="240" w:lineRule="auto"/>
              <w:jc w:val="center"/>
              <w:rPr>
                <w:sz w:val="20"/>
                <w:szCs w:val="20"/>
                <w:lang w:val="fr-FR" w:eastAsia="fr-FR"/>
              </w:rPr>
            </w:pPr>
          </w:p>
        </w:tc>
        <w:tc>
          <w:tcPr>
            <w:tcW w:w="771" w:type="dxa"/>
            <w:shd w:val="clear" w:color="auto" w:fill="auto"/>
            <w:noWrap/>
            <w:vAlign w:val="center"/>
          </w:tcPr>
          <w:p w14:paraId="34B5B425"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39CCCDDA"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0101F8F2"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43B7F9BC"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03F48661" w14:textId="77777777" w:rsidR="00491A4A" w:rsidRPr="0079494B" w:rsidRDefault="00491A4A" w:rsidP="00491A4A">
            <w:pPr>
              <w:spacing w:line="240" w:lineRule="auto"/>
              <w:jc w:val="center"/>
              <w:rPr>
                <w:sz w:val="20"/>
                <w:szCs w:val="20"/>
                <w:lang w:val="fr-FR" w:eastAsia="fr-FR"/>
              </w:rPr>
            </w:pPr>
          </w:p>
        </w:tc>
      </w:tr>
      <w:tr w:rsidR="00491A4A" w:rsidRPr="0079494B" w14:paraId="07BFDE51" w14:textId="77777777" w:rsidTr="00491A4A">
        <w:trPr>
          <w:trHeight w:val="255"/>
        </w:trPr>
        <w:tc>
          <w:tcPr>
            <w:tcW w:w="2552" w:type="dxa"/>
            <w:shd w:val="clear" w:color="auto" w:fill="auto"/>
            <w:noWrap/>
            <w:vAlign w:val="center"/>
            <w:hideMark/>
          </w:tcPr>
          <w:p w14:paraId="1CC8EA2B"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HBCDD abs coef</w:t>
            </w:r>
          </w:p>
        </w:tc>
        <w:tc>
          <w:tcPr>
            <w:tcW w:w="709" w:type="dxa"/>
            <w:shd w:val="clear" w:color="auto" w:fill="auto"/>
            <w:noWrap/>
            <w:vAlign w:val="center"/>
            <w:hideMark/>
          </w:tcPr>
          <w:p w14:paraId="62CC42F8"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0.90</w:t>
            </w:r>
          </w:p>
        </w:tc>
        <w:tc>
          <w:tcPr>
            <w:tcW w:w="496" w:type="dxa"/>
            <w:shd w:val="clear" w:color="auto" w:fill="auto"/>
            <w:noWrap/>
            <w:vAlign w:val="center"/>
            <w:hideMark/>
          </w:tcPr>
          <w:p w14:paraId="51320BA5"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w:t>
            </w:r>
          </w:p>
        </w:tc>
        <w:tc>
          <w:tcPr>
            <w:tcW w:w="496" w:type="dxa"/>
            <w:shd w:val="clear" w:color="auto" w:fill="auto"/>
            <w:noWrap/>
            <w:vAlign w:val="center"/>
            <w:hideMark/>
          </w:tcPr>
          <w:p w14:paraId="07F593D5"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771" w:type="dxa"/>
            <w:shd w:val="clear" w:color="auto" w:fill="auto"/>
            <w:noWrap/>
            <w:vAlign w:val="center"/>
          </w:tcPr>
          <w:p w14:paraId="73351284" w14:textId="516E0DDC"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1.00</w:t>
            </w:r>
          </w:p>
        </w:tc>
        <w:tc>
          <w:tcPr>
            <w:tcW w:w="772" w:type="dxa"/>
            <w:shd w:val="clear" w:color="auto" w:fill="auto"/>
            <w:noWrap/>
            <w:vAlign w:val="center"/>
          </w:tcPr>
          <w:p w14:paraId="56143E60" w14:textId="06169D92"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1.00</w:t>
            </w:r>
          </w:p>
        </w:tc>
        <w:tc>
          <w:tcPr>
            <w:tcW w:w="772" w:type="dxa"/>
            <w:shd w:val="clear" w:color="auto" w:fill="auto"/>
            <w:noWrap/>
            <w:vAlign w:val="center"/>
          </w:tcPr>
          <w:p w14:paraId="61A9BC6B" w14:textId="2CA7AC0D"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1.00</w:t>
            </w:r>
          </w:p>
        </w:tc>
        <w:tc>
          <w:tcPr>
            <w:tcW w:w="772" w:type="dxa"/>
            <w:shd w:val="clear" w:color="auto" w:fill="auto"/>
            <w:noWrap/>
            <w:vAlign w:val="center"/>
          </w:tcPr>
          <w:p w14:paraId="47AE4304" w14:textId="37804989"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1.00</w:t>
            </w:r>
          </w:p>
        </w:tc>
        <w:tc>
          <w:tcPr>
            <w:tcW w:w="771" w:type="dxa"/>
            <w:shd w:val="clear" w:color="auto" w:fill="auto"/>
            <w:noWrap/>
            <w:vAlign w:val="center"/>
          </w:tcPr>
          <w:p w14:paraId="034DCABF" w14:textId="4F91EC4D"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1.00</w:t>
            </w:r>
          </w:p>
        </w:tc>
        <w:tc>
          <w:tcPr>
            <w:tcW w:w="772" w:type="dxa"/>
            <w:shd w:val="clear" w:color="auto" w:fill="auto"/>
            <w:noWrap/>
            <w:vAlign w:val="center"/>
          </w:tcPr>
          <w:p w14:paraId="5A67B024" w14:textId="2C233684"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1.00</w:t>
            </w:r>
          </w:p>
        </w:tc>
        <w:tc>
          <w:tcPr>
            <w:tcW w:w="772" w:type="dxa"/>
            <w:shd w:val="clear" w:color="auto" w:fill="auto"/>
            <w:noWrap/>
            <w:vAlign w:val="center"/>
          </w:tcPr>
          <w:p w14:paraId="56DD3C1B" w14:textId="5DEF390C"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1.00</w:t>
            </w:r>
          </w:p>
        </w:tc>
        <w:tc>
          <w:tcPr>
            <w:tcW w:w="772" w:type="dxa"/>
            <w:shd w:val="clear" w:color="auto" w:fill="auto"/>
            <w:noWrap/>
            <w:vAlign w:val="center"/>
          </w:tcPr>
          <w:p w14:paraId="0057BF4A" w14:textId="3D6C6C0F"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1.00</w:t>
            </w:r>
          </w:p>
        </w:tc>
        <w:tc>
          <w:tcPr>
            <w:tcW w:w="772" w:type="dxa"/>
            <w:shd w:val="clear" w:color="auto" w:fill="auto"/>
            <w:noWrap/>
            <w:vAlign w:val="center"/>
          </w:tcPr>
          <w:p w14:paraId="41522771" w14:textId="037A481B"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1.00</w:t>
            </w:r>
          </w:p>
        </w:tc>
      </w:tr>
      <w:tr w:rsidR="00491A4A" w:rsidRPr="0079494B" w14:paraId="070E2437" w14:textId="77777777" w:rsidTr="00491A4A">
        <w:trPr>
          <w:trHeight w:val="255"/>
        </w:trPr>
        <w:tc>
          <w:tcPr>
            <w:tcW w:w="2552" w:type="dxa"/>
            <w:shd w:val="clear" w:color="auto" w:fill="auto"/>
            <w:noWrap/>
            <w:vAlign w:val="center"/>
            <w:hideMark/>
          </w:tcPr>
          <w:p w14:paraId="66C07721"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CLin</w:t>
            </w:r>
          </w:p>
        </w:tc>
        <w:tc>
          <w:tcPr>
            <w:tcW w:w="709" w:type="dxa"/>
            <w:shd w:val="clear" w:color="auto" w:fill="auto"/>
            <w:noWrap/>
            <w:vAlign w:val="center"/>
            <w:hideMark/>
          </w:tcPr>
          <w:p w14:paraId="00A7258D"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9.60</w:t>
            </w:r>
          </w:p>
        </w:tc>
        <w:tc>
          <w:tcPr>
            <w:tcW w:w="496" w:type="dxa"/>
            <w:shd w:val="clear" w:color="auto" w:fill="auto"/>
            <w:noWrap/>
            <w:vAlign w:val="center"/>
            <w:hideMark/>
          </w:tcPr>
          <w:p w14:paraId="27584FAA"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-30</w:t>
            </w:r>
          </w:p>
        </w:tc>
        <w:tc>
          <w:tcPr>
            <w:tcW w:w="496" w:type="dxa"/>
            <w:shd w:val="clear" w:color="auto" w:fill="auto"/>
            <w:noWrap/>
            <w:vAlign w:val="center"/>
            <w:hideMark/>
          </w:tcPr>
          <w:p w14:paraId="01F50481"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30</w:t>
            </w:r>
          </w:p>
        </w:tc>
        <w:tc>
          <w:tcPr>
            <w:tcW w:w="771" w:type="dxa"/>
            <w:shd w:val="clear" w:color="auto" w:fill="auto"/>
            <w:noWrap/>
            <w:vAlign w:val="center"/>
          </w:tcPr>
          <w:p w14:paraId="2FBA7C61" w14:textId="052CE052"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c>
          <w:tcPr>
            <w:tcW w:w="772" w:type="dxa"/>
            <w:shd w:val="clear" w:color="auto" w:fill="auto"/>
            <w:noWrap/>
            <w:vAlign w:val="center"/>
          </w:tcPr>
          <w:p w14:paraId="20425738" w14:textId="25A65938"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c>
          <w:tcPr>
            <w:tcW w:w="772" w:type="dxa"/>
            <w:shd w:val="clear" w:color="auto" w:fill="auto"/>
            <w:noWrap/>
            <w:vAlign w:val="center"/>
          </w:tcPr>
          <w:p w14:paraId="2C18B422" w14:textId="79B9925B"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c>
          <w:tcPr>
            <w:tcW w:w="772" w:type="dxa"/>
            <w:shd w:val="clear" w:color="auto" w:fill="auto"/>
            <w:noWrap/>
            <w:vAlign w:val="center"/>
          </w:tcPr>
          <w:p w14:paraId="4AC341B3" w14:textId="5F30A52B"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c>
          <w:tcPr>
            <w:tcW w:w="771" w:type="dxa"/>
            <w:shd w:val="clear" w:color="auto" w:fill="auto"/>
            <w:noWrap/>
            <w:vAlign w:val="center"/>
          </w:tcPr>
          <w:p w14:paraId="3FBC3AD8" w14:textId="683D430D"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-0.29</w:t>
            </w:r>
          </w:p>
        </w:tc>
        <w:tc>
          <w:tcPr>
            <w:tcW w:w="772" w:type="dxa"/>
            <w:shd w:val="clear" w:color="auto" w:fill="auto"/>
            <w:noWrap/>
            <w:vAlign w:val="center"/>
          </w:tcPr>
          <w:p w14:paraId="332A454A" w14:textId="11424129"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c>
          <w:tcPr>
            <w:tcW w:w="772" w:type="dxa"/>
            <w:shd w:val="clear" w:color="auto" w:fill="auto"/>
            <w:noWrap/>
            <w:vAlign w:val="center"/>
          </w:tcPr>
          <w:p w14:paraId="77B0F308" w14:textId="35CA89E7"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c>
          <w:tcPr>
            <w:tcW w:w="772" w:type="dxa"/>
            <w:shd w:val="clear" w:color="auto" w:fill="auto"/>
            <w:noWrap/>
            <w:vAlign w:val="center"/>
          </w:tcPr>
          <w:p w14:paraId="5A68813A" w14:textId="36192BC0"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c>
          <w:tcPr>
            <w:tcW w:w="772" w:type="dxa"/>
            <w:shd w:val="clear" w:color="auto" w:fill="auto"/>
            <w:noWrap/>
            <w:vAlign w:val="center"/>
          </w:tcPr>
          <w:p w14:paraId="763269B4" w14:textId="7EB02D80"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r>
      <w:tr w:rsidR="00491A4A" w:rsidRPr="0079494B" w14:paraId="7EC63E1C" w14:textId="77777777" w:rsidTr="00491A4A">
        <w:trPr>
          <w:trHeight w:val="255"/>
        </w:trPr>
        <w:tc>
          <w:tcPr>
            <w:tcW w:w="2552" w:type="dxa"/>
            <w:shd w:val="clear" w:color="auto" w:fill="auto"/>
            <w:noWrap/>
            <w:vAlign w:val="center"/>
            <w:hideMark/>
          </w:tcPr>
          <w:p w14:paraId="44901557"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CLip</w:t>
            </w:r>
          </w:p>
        </w:tc>
        <w:tc>
          <w:tcPr>
            <w:tcW w:w="709" w:type="dxa"/>
            <w:shd w:val="clear" w:color="auto" w:fill="auto"/>
            <w:noWrap/>
            <w:vAlign w:val="center"/>
            <w:hideMark/>
          </w:tcPr>
          <w:p w14:paraId="668F8FC2"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12.00</w:t>
            </w:r>
          </w:p>
        </w:tc>
        <w:tc>
          <w:tcPr>
            <w:tcW w:w="496" w:type="dxa"/>
            <w:shd w:val="clear" w:color="auto" w:fill="auto"/>
            <w:noWrap/>
            <w:vAlign w:val="center"/>
            <w:hideMark/>
          </w:tcPr>
          <w:p w14:paraId="2C8AE78F"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-30</w:t>
            </w:r>
          </w:p>
        </w:tc>
        <w:tc>
          <w:tcPr>
            <w:tcW w:w="496" w:type="dxa"/>
            <w:shd w:val="clear" w:color="auto" w:fill="auto"/>
            <w:noWrap/>
            <w:vAlign w:val="center"/>
            <w:hideMark/>
          </w:tcPr>
          <w:p w14:paraId="67E229DF"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30</w:t>
            </w:r>
          </w:p>
        </w:tc>
        <w:tc>
          <w:tcPr>
            <w:tcW w:w="771" w:type="dxa"/>
            <w:shd w:val="clear" w:color="auto" w:fill="auto"/>
            <w:noWrap/>
            <w:vAlign w:val="center"/>
          </w:tcPr>
          <w:p w14:paraId="6A6D3071" w14:textId="47CE9603"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c>
          <w:tcPr>
            <w:tcW w:w="772" w:type="dxa"/>
            <w:shd w:val="clear" w:color="auto" w:fill="auto"/>
            <w:noWrap/>
            <w:vAlign w:val="center"/>
          </w:tcPr>
          <w:p w14:paraId="79E8567C" w14:textId="5B5DDD82"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c>
          <w:tcPr>
            <w:tcW w:w="772" w:type="dxa"/>
            <w:shd w:val="clear" w:color="auto" w:fill="auto"/>
            <w:noWrap/>
            <w:vAlign w:val="center"/>
          </w:tcPr>
          <w:p w14:paraId="614AC16A" w14:textId="3B07BE10"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c>
          <w:tcPr>
            <w:tcW w:w="772" w:type="dxa"/>
            <w:shd w:val="clear" w:color="auto" w:fill="auto"/>
            <w:noWrap/>
            <w:vAlign w:val="center"/>
          </w:tcPr>
          <w:p w14:paraId="0BEAEEC8" w14:textId="33132CA0"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c>
          <w:tcPr>
            <w:tcW w:w="771" w:type="dxa"/>
            <w:shd w:val="clear" w:color="auto" w:fill="auto"/>
            <w:noWrap/>
            <w:vAlign w:val="center"/>
          </w:tcPr>
          <w:p w14:paraId="4ED71804" w14:textId="01A3D48A"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-0.29</w:t>
            </w:r>
          </w:p>
        </w:tc>
        <w:tc>
          <w:tcPr>
            <w:tcW w:w="772" w:type="dxa"/>
            <w:shd w:val="clear" w:color="auto" w:fill="auto"/>
            <w:noWrap/>
            <w:vAlign w:val="center"/>
          </w:tcPr>
          <w:p w14:paraId="2CC1357C" w14:textId="051D6084"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c>
          <w:tcPr>
            <w:tcW w:w="772" w:type="dxa"/>
            <w:shd w:val="clear" w:color="auto" w:fill="auto"/>
            <w:noWrap/>
            <w:vAlign w:val="center"/>
          </w:tcPr>
          <w:p w14:paraId="0B2D9C55" w14:textId="530C6C23"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-0.27</w:t>
            </w:r>
          </w:p>
        </w:tc>
        <w:tc>
          <w:tcPr>
            <w:tcW w:w="772" w:type="dxa"/>
            <w:shd w:val="clear" w:color="auto" w:fill="auto"/>
            <w:noWrap/>
            <w:vAlign w:val="center"/>
          </w:tcPr>
          <w:p w14:paraId="6FD32AE3" w14:textId="1E9D6B4B"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c>
          <w:tcPr>
            <w:tcW w:w="772" w:type="dxa"/>
            <w:shd w:val="clear" w:color="auto" w:fill="auto"/>
            <w:noWrap/>
            <w:vAlign w:val="center"/>
          </w:tcPr>
          <w:p w14:paraId="132147A5" w14:textId="1829D80B" w:rsidR="00491A4A" w:rsidRPr="0079494B" w:rsidRDefault="00491A4A" w:rsidP="00491A4A">
            <w:pPr>
              <w:spacing w:line="240" w:lineRule="auto"/>
              <w:jc w:val="center"/>
              <w:rPr>
                <w:b/>
                <w:bCs/>
                <w:color w:val="FF0000"/>
                <w:sz w:val="20"/>
                <w:szCs w:val="20"/>
                <w:lang w:val="fr-FR" w:eastAsia="fr-FR"/>
              </w:rPr>
            </w:pPr>
            <w:r w:rsidRPr="00491A4A">
              <w:rPr>
                <w:b/>
                <w:bCs/>
                <w:color w:val="FF0000"/>
                <w:sz w:val="20"/>
                <w:szCs w:val="20"/>
              </w:rPr>
              <w:t>-0.28</w:t>
            </w:r>
          </w:p>
        </w:tc>
      </w:tr>
      <w:tr w:rsidR="00491A4A" w:rsidRPr="0079494B" w14:paraId="55DA1CC4" w14:textId="77777777" w:rsidTr="00491A4A">
        <w:trPr>
          <w:trHeight w:val="255"/>
        </w:trPr>
        <w:tc>
          <w:tcPr>
            <w:tcW w:w="2552" w:type="dxa"/>
            <w:shd w:val="clear" w:color="auto" w:fill="auto"/>
            <w:noWrap/>
            <w:vAlign w:val="center"/>
            <w:hideMark/>
          </w:tcPr>
          <w:p w14:paraId="1649A8B8"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Diff Faeces coef</w:t>
            </w:r>
          </w:p>
        </w:tc>
        <w:tc>
          <w:tcPr>
            <w:tcW w:w="709" w:type="dxa"/>
            <w:shd w:val="clear" w:color="auto" w:fill="auto"/>
            <w:noWrap/>
            <w:vAlign w:val="center"/>
            <w:hideMark/>
          </w:tcPr>
          <w:p w14:paraId="22DA47BA"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200</w:t>
            </w:r>
          </w:p>
        </w:tc>
        <w:tc>
          <w:tcPr>
            <w:tcW w:w="496" w:type="dxa"/>
            <w:shd w:val="clear" w:color="auto" w:fill="auto"/>
            <w:noWrap/>
            <w:vAlign w:val="center"/>
            <w:hideMark/>
          </w:tcPr>
          <w:p w14:paraId="2AFE7CD8"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-50</w:t>
            </w:r>
          </w:p>
        </w:tc>
        <w:tc>
          <w:tcPr>
            <w:tcW w:w="496" w:type="dxa"/>
            <w:shd w:val="clear" w:color="auto" w:fill="auto"/>
            <w:noWrap/>
            <w:vAlign w:val="center"/>
            <w:hideMark/>
          </w:tcPr>
          <w:p w14:paraId="00082EE2"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100</w:t>
            </w:r>
          </w:p>
        </w:tc>
        <w:tc>
          <w:tcPr>
            <w:tcW w:w="771" w:type="dxa"/>
            <w:shd w:val="clear" w:color="auto" w:fill="auto"/>
            <w:noWrap/>
            <w:vAlign w:val="center"/>
          </w:tcPr>
          <w:p w14:paraId="54FB415B" w14:textId="1851CF87"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4607352C" w14:textId="159323FF"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1D8FBCCB" w14:textId="48D898B8"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2E4A6920" w14:textId="3867B5B1"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1" w:type="dxa"/>
            <w:shd w:val="clear" w:color="auto" w:fill="auto"/>
            <w:noWrap/>
            <w:vAlign w:val="center"/>
          </w:tcPr>
          <w:p w14:paraId="77AFBEFF" w14:textId="7DB221E3"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2C3F3CB1" w14:textId="35CAF275"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1108161D" w14:textId="45C4490C"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7E4518C5" w14:textId="16332355"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3BD42D49" w14:textId="42DF42C7"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r>
      <w:tr w:rsidR="00491A4A" w:rsidRPr="0079494B" w14:paraId="54AB0429" w14:textId="77777777" w:rsidTr="00491A4A">
        <w:trPr>
          <w:trHeight w:val="255"/>
        </w:trPr>
        <w:tc>
          <w:tcPr>
            <w:tcW w:w="2552" w:type="dxa"/>
            <w:shd w:val="clear" w:color="auto" w:fill="auto"/>
            <w:noWrap/>
            <w:vAlign w:val="center"/>
            <w:hideMark/>
          </w:tcPr>
          <w:p w14:paraId="2B8E5D7A"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Diff Storagefat coef</w:t>
            </w:r>
          </w:p>
        </w:tc>
        <w:tc>
          <w:tcPr>
            <w:tcW w:w="709" w:type="dxa"/>
            <w:shd w:val="clear" w:color="auto" w:fill="auto"/>
            <w:noWrap/>
            <w:vAlign w:val="center"/>
            <w:hideMark/>
          </w:tcPr>
          <w:p w14:paraId="0FA4D5BC"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200</w:t>
            </w:r>
          </w:p>
        </w:tc>
        <w:tc>
          <w:tcPr>
            <w:tcW w:w="496" w:type="dxa"/>
            <w:shd w:val="clear" w:color="auto" w:fill="auto"/>
            <w:noWrap/>
            <w:vAlign w:val="center"/>
            <w:hideMark/>
          </w:tcPr>
          <w:p w14:paraId="41A83A8E"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-50</w:t>
            </w:r>
          </w:p>
        </w:tc>
        <w:tc>
          <w:tcPr>
            <w:tcW w:w="496" w:type="dxa"/>
            <w:shd w:val="clear" w:color="auto" w:fill="auto"/>
            <w:noWrap/>
            <w:vAlign w:val="center"/>
            <w:hideMark/>
          </w:tcPr>
          <w:p w14:paraId="6DDB2855"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100</w:t>
            </w:r>
          </w:p>
        </w:tc>
        <w:tc>
          <w:tcPr>
            <w:tcW w:w="771" w:type="dxa"/>
            <w:shd w:val="clear" w:color="auto" w:fill="auto"/>
            <w:noWrap/>
            <w:vAlign w:val="center"/>
          </w:tcPr>
          <w:p w14:paraId="0BA7416A" w14:textId="0A11B067"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2A852ECA" w14:textId="63A9064E"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5260C676" w14:textId="6663C297"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0.00</w:t>
            </w:r>
          </w:p>
        </w:tc>
        <w:tc>
          <w:tcPr>
            <w:tcW w:w="772" w:type="dxa"/>
            <w:shd w:val="clear" w:color="auto" w:fill="auto"/>
            <w:noWrap/>
            <w:vAlign w:val="center"/>
          </w:tcPr>
          <w:p w14:paraId="65AA76DB" w14:textId="1C2CF60C"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1" w:type="dxa"/>
            <w:shd w:val="clear" w:color="auto" w:fill="auto"/>
            <w:noWrap/>
            <w:vAlign w:val="center"/>
          </w:tcPr>
          <w:p w14:paraId="579E8F2A" w14:textId="03E7E003"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-0.02</w:t>
            </w:r>
          </w:p>
        </w:tc>
        <w:tc>
          <w:tcPr>
            <w:tcW w:w="772" w:type="dxa"/>
            <w:shd w:val="clear" w:color="auto" w:fill="auto"/>
            <w:noWrap/>
            <w:vAlign w:val="center"/>
          </w:tcPr>
          <w:p w14:paraId="78E735C4" w14:textId="718988A9"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0.04</w:t>
            </w:r>
          </w:p>
        </w:tc>
        <w:tc>
          <w:tcPr>
            <w:tcW w:w="772" w:type="dxa"/>
            <w:shd w:val="clear" w:color="auto" w:fill="auto"/>
            <w:noWrap/>
            <w:vAlign w:val="center"/>
          </w:tcPr>
          <w:p w14:paraId="5906958A" w14:textId="444CB6BA"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6CA3BA5A" w14:textId="4E0AD6CF"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c>
          <w:tcPr>
            <w:tcW w:w="772" w:type="dxa"/>
            <w:shd w:val="clear" w:color="auto" w:fill="auto"/>
            <w:noWrap/>
            <w:vAlign w:val="center"/>
          </w:tcPr>
          <w:p w14:paraId="60310C20" w14:textId="10DFA9DB"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-0.03</w:t>
            </w:r>
          </w:p>
        </w:tc>
      </w:tr>
      <w:tr w:rsidR="00491A4A" w:rsidRPr="0079494B" w14:paraId="17C29F4B" w14:textId="77777777" w:rsidTr="00491A4A">
        <w:trPr>
          <w:trHeight w:val="255"/>
        </w:trPr>
        <w:tc>
          <w:tcPr>
            <w:tcW w:w="2552" w:type="dxa"/>
            <w:shd w:val="clear" w:color="auto" w:fill="auto"/>
            <w:noWrap/>
            <w:vAlign w:val="center"/>
            <w:hideMark/>
          </w:tcPr>
          <w:p w14:paraId="3FCB7F3F" w14:textId="77777777" w:rsidR="00491A4A" w:rsidRPr="0079494B" w:rsidRDefault="00491A4A" w:rsidP="00491A4A">
            <w:pPr>
              <w:spacing w:line="240" w:lineRule="auto"/>
              <w:rPr>
                <w:color w:val="000000"/>
                <w:sz w:val="20"/>
                <w:szCs w:val="20"/>
                <w:lang w:val="fr-FR" w:eastAsia="fr-FR"/>
              </w:rPr>
            </w:pPr>
            <w:r w:rsidRPr="0079494B">
              <w:rPr>
                <w:color w:val="000000"/>
                <w:sz w:val="20"/>
                <w:szCs w:val="20"/>
                <w:lang w:val="fr-FR" w:eastAsia="fr-FR"/>
              </w:rPr>
              <w:t>Other parameters</w:t>
            </w:r>
          </w:p>
        </w:tc>
        <w:tc>
          <w:tcPr>
            <w:tcW w:w="709" w:type="dxa"/>
            <w:shd w:val="clear" w:color="auto" w:fill="auto"/>
            <w:noWrap/>
            <w:vAlign w:val="center"/>
            <w:hideMark/>
          </w:tcPr>
          <w:p w14:paraId="7CDD725E" w14:textId="77777777" w:rsidR="00491A4A" w:rsidRPr="0079494B" w:rsidRDefault="00491A4A" w:rsidP="00491A4A">
            <w:pPr>
              <w:spacing w:line="240" w:lineRule="auto"/>
              <w:jc w:val="center"/>
              <w:rPr>
                <w:color w:val="000000"/>
                <w:sz w:val="20"/>
                <w:szCs w:val="20"/>
                <w:lang w:val="fr-FR" w:eastAsia="fr-FR"/>
              </w:rPr>
            </w:pPr>
          </w:p>
        </w:tc>
        <w:tc>
          <w:tcPr>
            <w:tcW w:w="496" w:type="dxa"/>
            <w:shd w:val="clear" w:color="auto" w:fill="auto"/>
            <w:noWrap/>
            <w:vAlign w:val="center"/>
            <w:hideMark/>
          </w:tcPr>
          <w:p w14:paraId="56798239" w14:textId="77777777" w:rsidR="00491A4A" w:rsidRPr="0079494B" w:rsidRDefault="00491A4A" w:rsidP="00491A4A">
            <w:pPr>
              <w:spacing w:line="240" w:lineRule="auto"/>
              <w:jc w:val="center"/>
              <w:rPr>
                <w:sz w:val="20"/>
                <w:szCs w:val="20"/>
                <w:lang w:val="fr-FR" w:eastAsia="fr-FR"/>
              </w:rPr>
            </w:pPr>
          </w:p>
        </w:tc>
        <w:tc>
          <w:tcPr>
            <w:tcW w:w="496" w:type="dxa"/>
            <w:shd w:val="clear" w:color="auto" w:fill="auto"/>
            <w:noWrap/>
            <w:vAlign w:val="center"/>
            <w:hideMark/>
          </w:tcPr>
          <w:p w14:paraId="0E85AB23" w14:textId="77777777" w:rsidR="00491A4A" w:rsidRPr="0079494B" w:rsidRDefault="00491A4A" w:rsidP="00491A4A">
            <w:pPr>
              <w:spacing w:line="240" w:lineRule="auto"/>
              <w:jc w:val="center"/>
              <w:rPr>
                <w:sz w:val="20"/>
                <w:szCs w:val="20"/>
                <w:lang w:val="fr-FR" w:eastAsia="fr-FR"/>
              </w:rPr>
            </w:pPr>
          </w:p>
        </w:tc>
        <w:tc>
          <w:tcPr>
            <w:tcW w:w="771" w:type="dxa"/>
            <w:shd w:val="clear" w:color="auto" w:fill="auto"/>
            <w:noWrap/>
            <w:vAlign w:val="center"/>
          </w:tcPr>
          <w:p w14:paraId="39031CCE"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4774E26D"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6A1F5666"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4F4268FC" w14:textId="77777777" w:rsidR="00491A4A" w:rsidRPr="0079494B" w:rsidRDefault="00491A4A" w:rsidP="00491A4A">
            <w:pPr>
              <w:spacing w:line="240" w:lineRule="auto"/>
              <w:jc w:val="center"/>
              <w:rPr>
                <w:sz w:val="20"/>
                <w:szCs w:val="20"/>
                <w:lang w:val="fr-FR" w:eastAsia="fr-FR"/>
              </w:rPr>
            </w:pPr>
          </w:p>
        </w:tc>
        <w:tc>
          <w:tcPr>
            <w:tcW w:w="771" w:type="dxa"/>
            <w:shd w:val="clear" w:color="auto" w:fill="auto"/>
            <w:noWrap/>
            <w:vAlign w:val="center"/>
          </w:tcPr>
          <w:p w14:paraId="41C274E5"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5C0B5DDD"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3B1CDDF9"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5D7C6881" w14:textId="77777777" w:rsidR="00491A4A" w:rsidRPr="0079494B" w:rsidRDefault="00491A4A" w:rsidP="00491A4A">
            <w:pPr>
              <w:spacing w:line="240" w:lineRule="auto"/>
              <w:jc w:val="center"/>
              <w:rPr>
                <w:sz w:val="20"/>
                <w:szCs w:val="20"/>
                <w:lang w:val="fr-FR" w:eastAsia="fr-FR"/>
              </w:rPr>
            </w:pPr>
          </w:p>
        </w:tc>
        <w:tc>
          <w:tcPr>
            <w:tcW w:w="772" w:type="dxa"/>
            <w:shd w:val="clear" w:color="auto" w:fill="auto"/>
            <w:noWrap/>
            <w:vAlign w:val="center"/>
          </w:tcPr>
          <w:p w14:paraId="08C20EE8" w14:textId="77777777" w:rsidR="00491A4A" w:rsidRPr="0079494B" w:rsidRDefault="00491A4A" w:rsidP="00491A4A">
            <w:pPr>
              <w:spacing w:line="240" w:lineRule="auto"/>
              <w:jc w:val="center"/>
              <w:rPr>
                <w:sz w:val="20"/>
                <w:szCs w:val="20"/>
                <w:lang w:val="fr-FR" w:eastAsia="fr-FR"/>
              </w:rPr>
            </w:pPr>
          </w:p>
        </w:tc>
      </w:tr>
      <w:tr w:rsidR="00491A4A" w:rsidRPr="0079494B" w14:paraId="347EF21C" w14:textId="77777777" w:rsidTr="00491A4A">
        <w:trPr>
          <w:trHeight w:val="255"/>
        </w:trPr>
        <w:tc>
          <w:tcPr>
            <w:tcW w:w="2552" w:type="dxa"/>
            <w:shd w:val="clear" w:color="auto" w:fill="auto"/>
            <w:noWrap/>
            <w:vAlign w:val="center"/>
            <w:hideMark/>
          </w:tcPr>
          <w:p w14:paraId="2065BEE3" w14:textId="77777777" w:rsidR="00491A4A" w:rsidRPr="0079494B" w:rsidRDefault="00491A4A" w:rsidP="00491A4A">
            <w:pPr>
              <w:spacing w:line="240" w:lineRule="auto"/>
              <w:ind w:firstLineChars="100" w:firstLine="200"/>
              <w:rPr>
                <w:color w:val="000000"/>
                <w:sz w:val="20"/>
                <w:szCs w:val="20"/>
                <w:lang w:val="fr-FR" w:eastAsia="fr-FR"/>
              </w:rPr>
            </w:pPr>
            <w:r w:rsidRPr="0079494B">
              <w:rPr>
                <w:color w:val="000000"/>
                <w:sz w:val="20"/>
                <w:szCs w:val="20"/>
                <w:lang w:val="fr-FR" w:eastAsia="fr-FR"/>
              </w:rPr>
              <w:t>Dig lipid</w:t>
            </w:r>
          </w:p>
        </w:tc>
        <w:tc>
          <w:tcPr>
            <w:tcW w:w="709" w:type="dxa"/>
            <w:shd w:val="clear" w:color="auto" w:fill="auto"/>
            <w:noWrap/>
            <w:vAlign w:val="center"/>
            <w:hideMark/>
          </w:tcPr>
          <w:p w14:paraId="7A58DE9B"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0.84</w:t>
            </w:r>
          </w:p>
        </w:tc>
        <w:tc>
          <w:tcPr>
            <w:tcW w:w="496" w:type="dxa"/>
            <w:shd w:val="clear" w:color="auto" w:fill="auto"/>
            <w:noWrap/>
            <w:vAlign w:val="center"/>
            <w:hideMark/>
          </w:tcPr>
          <w:p w14:paraId="3E60DFD6"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496" w:type="dxa"/>
            <w:shd w:val="clear" w:color="auto" w:fill="auto"/>
            <w:noWrap/>
            <w:vAlign w:val="center"/>
            <w:hideMark/>
          </w:tcPr>
          <w:p w14:paraId="2577F494" w14:textId="77777777" w:rsidR="00491A4A" w:rsidRPr="0079494B" w:rsidRDefault="00491A4A" w:rsidP="00491A4A">
            <w:pPr>
              <w:spacing w:line="240" w:lineRule="auto"/>
              <w:jc w:val="center"/>
              <w:rPr>
                <w:color w:val="000000"/>
                <w:sz w:val="20"/>
                <w:szCs w:val="20"/>
                <w:lang w:val="fr-FR" w:eastAsia="fr-FR"/>
              </w:rPr>
            </w:pPr>
            <w:r w:rsidRPr="0079494B">
              <w:rPr>
                <w:color w:val="000000"/>
                <w:sz w:val="20"/>
                <w:szCs w:val="20"/>
                <w:lang w:val="fr-FR" w:eastAsia="fr-FR"/>
              </w:rPr>
              <w:t>10</w:t>
            </w:r>
          </w:p>
        </w:tc>
        <w:tc>
          <w:tcPr>
            <w:tcW w:w="771" w:type="dxa"/>
            <w:shd w:val="clear" w:color="auto" w:fill="auto"/>
            <w:noWrap/>
            <w:vAlign w:val="center"/>
          </w:tcPr>
          <w:p w14:paraId="05EE9175" w14:textId="6F83E430"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2C4EF81E" w14:textId="31D5F708"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6C915CBB" w14:textId="7872AF77"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1F9F56DD" w14:textId="62C265F5"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1" w:type="dxa"/>
            <w:shd w:val="clear" w:color="auto" w:fill="auto"/>
            <w:noWrap/>
            <w:vAlign w:val="center"/>
          </w:tcPr>
          <w:p w14:paraId="3ED42989" w14:textId="56CE606A"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6C4A5105" w14:textId="46559860"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w:t>
            </w:r>
            <w:r w:rsidRPr="00F473F3">
              <w:rPr>
                <w:color w:val="A5A5A5"/>
                <w:sz w:val="20"/>
                <w:szCs w:val="20"/>
              </w:rPr>
              <w:t>.0</w:t>
            </w:r>
            <w:r w:rsidRPr="00491A4A">
              <w:rPr>
                <w:color w:val="A5A5A5"/>
                <w:sz w:val="20"/>
                <w:szCs w:val="20"/>
              </w:rPr>
              <w:t>1</w:t>
            </w:r>
          </w:p>
        </w:tc>
        <w:tc>
          <w:tcPr>
            <w:tcW w:w="772" w:type="dxa"/>
            <w:shd w:val="clear" w:color="auto" w:fill="auto"/>
            <w:noWrap/>
            <w:vAlign w:val="center"/>
          </w:tcPr>
          <w:p w14:paraId="7A132E5D" w14:textId="5CC37ADB"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4CE6A83C" w14:textId="524D178C"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c>
          <w:tcPr>
            <w:tcW w:w="772" w:type="dxa"/>
            <w:shd w:val="clear" w:color="auto" w:fill="auto"/>
            <w:noWrap/>
            <w:vAlign w:val="center"/>
          </w:tcPr>
          <w:p w14:paraId="47D0E8C7" w14:textId="728D3697" w:rsidR="00491A4A" w:rsidRPr="0079494B" w:rsidRDefault="00491A4A" w:rsidP="00491A4A">
            <w:pPr>
              <w:spacing w:line="240" w:lineRule="auto"/>
              <w:jc w:val="center"/>
              <w:rPr>
                <w:color w:val="A5A5A5"/>
                <w:sz w:val="20"/>
                <w:szCs w:val="20"/>
                <w:lang w:val="fr-FR" w:eastAsia="fr-FR"/>
              </w:rPr>
            </w:pPr>
            <w:r w:rsidRPr="00491A4A">
              <w:rPr>
                <w:color w:val="A5A5A5"/>
                <w:sz w:val="20"/>
                <w:szCs w:val="20"/>
              </w:rPr>
              <w:t>0.01</w:t>
            </w:r>
          </w:p>
        </w:tc>
      </w:tr>
    </w:tbl>
    <w:p w14:paraId="051AF185" w14:textId="288457C8" w:rsidR="00491A4A" w:rsidRPr="00F47EDE" w:rsidRDefault="00491A4A" w:rsidP="00491A4A">
      <w:pPr>
        <w:autoSpaceDE w:val="0"/>
        <w:autoSpaceDN w:val="0"/>
        <w:adjustRightInd w:val="0"/>
        <w:spacing w:before="120" w:line="240" w:lineRule="auto"/>
        <w:jc w:val="both"/>
      </w:pPr>
      <w:r w:rsidRPr="00F47EDE">
        <w:rPr>
          <w:vertAlign w:val="superscript"/>
        </w:rPr>
        <w:t xml:space="preserve">1 </w:t>
      </w:r>
      <w:r w:rsidRPr="00F47EDE">
        <w:rPr>
          <w:color w:val="FF0000"/>
        </w:rPr>
        <w:t>Red</w:t>
      </w:r>
      <w:r w:rsidRPr="00F47EDE">
        <w:t xml:space="preserve">: |NSC| ≥ 0.25; </w:t>
      </w:r>
      <w:r w:rsidRPr="00F47EDE">
        <w:rPr>
          <w:color w:val="5B9BD5"/>
        </w:rPr>
        <w:t>Blue</w:t>
      </w:r>
      <w:r w:rsidRPr="00F47EDE">
        <w:t>: 0.1 ≤ |NSC| &lt; 0.25; Black</w:t>
      </w:r>
      <w:proofErr w:type="gramStart"/>
      <w:r w:rsidRPr="00F47EDE">
        <w:t>: :</w:t>
      </w:r>
      <w:proofErr w:type="gramEnd"/>
      <w:r w:rsidRPr="00F47EDE">
        <w:t xml:space="preserve"> 0.05 ≤ |NSC| &lt; 0.1</w:t>
      </w:r>
      <w:r w:rsidR="00F473F3" w:rsidRPr="00F47EDE">
        <w:t xml:space="preserve">; </w:t>
      </w:r>
      <w:r w:rsidR="00F473F3" w:rsidRPr="00F47EDE">
        <w:rPr>
          <w:color w:val="A5A5A5"/>
        </w:rPr>
        <w:t>Grey</w:t>
      </w:r>
      <w:r w:rsidR="00F473F3" w:rsidRPr="00F47EDE">
        <w:t>:</w:t>
      </w:r>
      <w:r w:rsidRPr="00F47EDE">
        <w:t xml:space="preserve"> |NSC| &lt; 0.05.</w:t>
      </w:r>
    </w:p>
    <w:p w14:paraId="75B02A85" w14:textId="7C999E5A" w:rsidR="00491A4A" w:rsidRDefault="00491A4A" w:rsidP="00491A4A">
      <w:pPr>
        <w:autoSpaceDE w:val="0"/>
        <w:autoSpaceDN w:val="0"/>
        <w:adjustRightInd w:val="0"/>
        <w:spacing w:before="120" w:line="240" w:lineRule="auto"/>
        <w:jc w:val="both"/>
      </w:pPr>
      <w:r w:rsidRPr="00BD5693">
        <w:rPr>
          <w:vertAlign w:val="superscript"/>
        </w:rPr>
        <w:t>2</w:t>
      </w:r>
      <w:r>
        <w:t xml:space="preserve"> See Table 1 in the paper for the description of parameters.</w:t>
      </w:r>
    </w:p>
    <w:p w14:paraId="2C5CE539" w14:textId="17092925" w:rsidR="00AA0F61" w:rsidRPr="00AA0F61" w:rsidRDefault="00AA0F61" w:rsidP="00491A4A">
      <w:pPr>
        <w:autoSpaceDE w:val="0"/>
        <w:autoSpaceDN w:val="0"/>
        <w:adjustRightInd w:val="0"/>
        <w:spacing w:before="120" w:line="240" w:lineRule="auto"/>
        <w:jc w:val="both"/>
      </w:pPr>
      <w:r w:rsidRPr="00AA0F61">
        <w:rPr>
          <w:vertAlign w:val="superscript"/>
        </w:rPr>
        <w:t>3</w:t>
      </w:r>
      <w:r>
        <w:t xml:space="preserve"> Separable fat depots.</w:t>
      </w:r>
    </w:p>
    <w:p w14:paraId="42FDB4B4" w14:textId="77777777" w:rsidR="00491A4A" w:rsidRDefault="00491A4A">
      <w:pPr>
        <w:spacing w:line="240" w:lineRule="auto"/>
        <w:rPr>
          <w:rFonts w:cs="Arial"/>
          <w:b/>
          <w:bCs/>
          <w:kern w:val="32"/>
          <w:szCs w:val="32"/>
        </w:rPr>
      </w:pPr>
      <w:r>
        <w:br w:type="page"/>
      </w:r>
    </w:p>
    <w:p w14:paraId="4FDBEEC2" w14:textId="1F173900" w:rsidR="00B44EC0" w:rsidRDefault="00BD614C" w:rsidP="00B44EC0">
      <w:pPr>
        <w:pStyle w:val="Heading1"/>
      </w:pPr>
      <w:bookmarkStart w:id="12" w:name="_Toc16071789"/>
      <w:r>
        <w:lastRenderedPageBreak/>
        <w:t>S</w:t>
      </w:r>
      <w:r w:rsidR="00F47EDE">
        <w:t>3</w:t>
      </w:r>
      <w:r>
        <w:t xml:space="preserve">: </w:t>
      </w:r>
      <w:r w:rsidR="00D759D8">
        <w:t>E</w:t>
      </w:r>
      <w:r w:rsidR="00B76101">
        <w:t>valuation of the model</w:t>
      </w:r>
      <w:bookmarkEnd w:id="12"/>
    </w:p>
    <w:p w14:paraId="436369F5" w14:textId="7302EA4E" w:rsidR="00E01845" w:rsidRPr="00481924" w:rsidRDefault="00E01845" w:rsidP="00E01845">
      <w:pPr>
        <w:pStyle w:val="Paragraph"/>
      </w:pPr>
      <w:r w:rsidRPr="00481924">
        <w:t xml:space="preserve">Once the parameters were adjusted, the model was evaluated based on the experimental data (Jondreville et al., 2017; Omer et al., 2017). </w:t>
      </w:r>
      <w:r w:rsidR="00836E17">
        <w:t>Results</w:t>
      </w:r>
      <w:r w:rsidRPr="00481924">
        <w:t xml:space="preserve"> are presented in </w:t>
      </w:r>
      <w:r w:rsidR="004658F5">
        <w:t>F</w:t>
      </w:r>
      <w:r w:rsidRPr="00481924">
        <w:t>igure S</w:t>
      </w:r>
      <w:r w:rsidR="004658F5">
        <w:t>3</w:t>
      </w:r>
      <w:r w:rsidRPr="00481924">
        <w:t>.1</w:t>
      </w:r>
      <w:r w:rsidR="00A81720">
        <w:t xml:space="preserve"> and Table 3.2.</w:t>
      </w:r>
    </w:p>
    <w:p w14:paraId="50B9F75E" w14:textId="3FFCD0A2" w:rsidR="00C800EB" w:rsidRDefault="00C800EB" w:rsidP="00354856">
      <w:pPr>
        <w:pStyle w:val="Footnotes"/>
        <w:spacing w:before="60"/>
      </w:pPr>
    </w:p>
    <w:p w14:paraId="0953B8EE" w14:textId="6434F52A" w:rsidR="00C800EB" w:rsidRPr="009F10BB" w:rsidRDefault="004C4C84" w:rsidP="00C800EB">
      <w:pPr>
        <w:pStyle w:val="Tabletitle"/>
      </w:pPr>
      <w:r>
        <w:t>Figure S</w:t>
      </w:r>
      <w:r w:rsidR="00F47EDE">
        <w:t>3</w:t>
      </w:r>
      <w:r w:rsidR="00C800EB" w:rsidRPr="00481924">
        <w:t>.</w:t>
      </w:r>
      <w:r w:rsidR="00A81720">
        <w:t>1</w:t>
      </w:r>
      <w:r w:rsidR="00C800EB" w:rsidRPr="00481924">
        <w:t>: Simulated</w:t>
      </w:r>
      <w:r w:rsidR="00C800EB" w:rsidRPr="00E01845">
        <w:t xml:space="preserve"> and observed α-HBCDD concentration</w:t>
      </w:r>
      <w:r w:rsidR="00C800EB">
        <w:rPr>
          <w:vertAlign w:val="superscript"/>
        </w:rPr>
        <w:t>1</w:t>
      </w:r>
      <w:r w:rsidR="00C800EB" w:rsidRPr="00E01845">
        <w:t xml:space="preserve"> and enantiomeric fraction (EF</w:t>
      </w:r>
      <w:proofErr w:type="gramStart"/>
      <w:r w:rsidR="00C800EB" w:rsidRPr="00E01845">
        <w:t>)</w:t>
      </w:r>
      <w:r w:rsidR="00C800EB">
        <w:rPr>
          <w:vertAlign w:val="superscript"/>
        </w:rPr>
        <w:t>2</w:t>
      </w:r>
      <w:proofErr w:type="gramEnd"/>
      <w:r w:rsidR="00C800EB" w:rsidRPr="00E01845">
        <w:t xml:space="preserve"> in tissues of </w:t>
      </w:r>
      <w:r w:rsidR="00C800EB">
        <w:t>slow-growing</w:t>
      </w:r>
      <w:r w:rsidR="00E96BF6">
        <w:t xml:space="preserve"> (SG)</w:t>
      </w:r>
      <w:r w:rsidR="00C800EB">
        <w:t xml:space="preserve"> and fast-growing </w:t>
      </w:r>
      <w:r w:rsidR="00E96BF6">
        <w:t xml:space="preserve">(FG) </w:t>
      </w:r>
      <w:r w:rsidR="00C800EB" w:rsidRPr="00E01845">
        <w:t>broilers</w:t>
      </w:r>
      <w:r w:rsidR="00C800EB" w:rsidRPr="00C800EB">
        <w:rPr>
          <w:vertAlign w:val="superscript"/>
        </w:rPr>
        <w:t>3</w:t>
      </w:r>
      <w:r w:rsidR="009F10BB">
        <w:t>.</w:t>
      </w:r>
      <w:r w:rsidR="00A81720">
        <w:t xml:space="preserve"> Parameters of the linear regressions Simulated vs. Observed are given in Table 3.2.</w:t>
      </w:r>
    </w:p>
    <w:p w14:paraId="6BEA2586" w14:textId="5AAC1C2A" w:rsidR="00EF0A81" w:rsidRDefault="00EF0A81" w:rsidP="00354856">
      <w:pPr>
        <w:pStyle w:val="Footnotes"/>
        <w:spacing w:before="60"/>
      </w:pPr>
      <w:r w:rsidRPr="00283DAA">
        <w:t>Values are means ± standard deviation (n=4) in all tissues except in plasma (n=1 pool)</w:t>
      </w:r>
      <w:r w:rsidR="009F10BB">
        <w:t>.</w:t>
      </w:r>
    </w:p>
    <w:p w14:paraId="10AE862F" w14:textId="4708D4E1" w:rsidR="00C800EB" w:rsidRPr="00283DAA" w:rsidRDefault="00C800EB" w:rsidP="00C800EB">
      <w:pPr>
        <w:pStyle w:val="Footnotes"/>
        <w:spacing w:before="60"/>
      </w:pPr>
      <w:r>
        <w:rPr>
          <w:vertAlign w:val="superscript"/>
        </w:rPr>
        <w:t>1</w:t>
      </w:r>
      <w:r w:rsidRPr="00283DAA">
        <w:t>Expressed as ng g</w:t>
      </w:r>
      <w:r w:rsidRPr="00283DAA">
        <w:rPr>
          <w:vertAlign w:val="superscript"/>
        </w:rPr>
        <w:t>-1</w:t>
      </w:r>
      <w:r w:rsidRPr="00283DAA">
        <w:t xml:space="preserve"> l</w:t>
      </w:r>
      <w:r w:rsidR="0097185D">
        <w:t>ipid weight</w:t>
      </w:r>
      <w:r w:rsidRPr="00283DAA">
        <w:t xml:space="preserve"> (from Jondreville et al., 2017)</w:t>
      </w:r>
      <w:r w:rsidR="009F10BB">
        <w:t>.</w:t>
      </w:r>
    </w:p>
    <w:p w14:paraId="125E8056" w14:textId="3E110F9A" w:rsidR="00C800EB" w:rsidRDefault="00C800EB" w:rsidP="00C800EB">
      <w:pPr>
        <w:pStyle w:val="Footnotes"/>
        <w:spacing w:before="60"/>
      </w:pPr>
      <w:r>
        <w:rPr>
          <w:vertAlign w:val="superscript"/>
        </w:rPr>
        <w:t>2</w:t>
      </w:r>
      <w:r w:rsidR="00951FCB">
        <w:t>C</w:t>
      </w:r>
      <w:r w:rsidRPr="00283DAA">
        <w:t>alculated as the concentration de (+)-α-HBCDD divided by the sum (+)-α- and (-)-α- HBCDD (from Omer et al., 2017)</w:t>
      </w:r>
      <w:r w:rsidR="009F10BB">
        <w:t>.</w:t>
      </w:r>
    </w:p>
    <w:p w14:paraId="4E6E0CC0" w14:textId="0B8E0D22" w:rsidR="00C800EB" w:rsidRDefault="00C800EB" w:rsidP="00C800EB">
      <w:pPr>
        <w:pStyle w:val="Footnotes"/>
        <w:spacing w:before="60"/>
      </w:pPr>
      <w:r>
        <w:rPr>
          <w:vertAlign w:val="superscript"/>
        </w:rPr>
        <w:t>3</w:t>
      </w:r>
      <w:r>
        <w:t>Broilers are exposed through a 38 ng g</w:t>
      </w:r>
      <w:r w:rsidRPr="00283DAA">
        <w:rPr>
          <w:vertAlign w:val="superscript"/>
        </w:rPr>
        <w:t>-1</w:t>
      </w:r>
      <w:r>
        <w:t xml:space="preserve"> α-HBCDD feed. A: </w:t>
      </w:r>
      <w:r w:rsidR="00E96BF6">
        <w:t xml:space="preserve">SG </w:t>
      </w:r>
      <w:r>
        <w:t xml:space="preserve">broilers </w:t>
      </w:r>
      <w:r w:rsidR="00E96BF6">
        <w:t xml:space="preserve">were </w:t>
      </w:r>
      <w:r>
        <w:t xml:space="preserve">exposed during 84 days or exposed during 42 days and decontaminated during 42 days; B: </w:t>
      </w:r>
      <w:r w:rsidR="00E96BF6">
        <w:t>FG</w:t>
      </w:r>
      <w:r>
        <w:t xml:space="preserve"> broilers </w:t>
      </w:r>
      <w:r w:rsidR="00E96BF6">
        <w:t xml:space="preserve">were </w:t>
      </w:r>
      <w:r>
        <w:t>exposed during 42 days.</w:t>
      </w:r>
    </w:p>
    <w:p w14:paraId="6EEC13B7" w14:textId="77777777" w:rsidR="00C800EB" w:rsidRDefault="00C800EB" w:rsidP="00354856">
      <w:pPr>
        <w:pStyle w:val="Footnotes"/>
        <w:spacing w:before="60"/>
      </w:pPr>
    </w:p>
    <w:p w14:paraId="71BD37E2" w14:textId="77777777" w:rsidR="00C800EB" w:rsidRDefault="00C800EB" w:rsidP="00354856">
      <w:pPr>
        <w:pStyle w:val="Footnotes"/>
        <w:spacing w:before="60"/>
      </w:pPr>
    </w:p>
    <w:p w14:paraId="0315C23B" w14:textId="77777777" w:rsidR="00EF0A81" w:rsidRDefault="00EF0A81" w:rsidP="00EF0A81">
      <w:pPr>
        <w:pStyle w:val="Footnotes"/>
      </w:pPr>
      <w:r>
        <w:t>A – Slow-growing broilers</w:t>
      </w:r>
    </w:p>
    <w:p w14:paraId="74C8FEEA" w14:textId="77777777" w:rsidR="00D759D8" w:rsidRPr="00283DAA" w:rsidRDefault="00D759D8" w:rsidP="00EF0A81">
      <w:pPr>
        <w:pStyle w:val="Footnotes"/>
      </w:pPr>
      <w:r w:rsidRPr="00D759D8">
        <w:rPr>
          <w:noProof/>
        </w:rPr>
        <w:drawing>
          <wp:inline distT="0" distB="0" distL="0" distR="0" wp14:anchorId="6E100856" wp14:editId="781CB8EF">
            <wp:extent cx="3039719" cy="1980000"/>
            <wp:effectExtent l="0" t="0" r="0" b="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39719" cy="1980000"/>
                    </a:xfrm>
                    <a:prstGeom prst="rect">
                      <a:avLst/>
                    </a:prstGeom>
                    <a:noFill/>
                    <a:ln>
                      <a:noFill/>
                    </a:ln>
                  </pic:spPr>
                </pic:pic>
              </a:graphicData>
            </a:graphic>
          </wp:inline>
        </w:drawing>
      </w:r>
      <w:r w:rsidR="00D3095A" w:rsidRPr="00D3095A">
        <w:t xml:space="preserve"> </w:t>
      </w:r>
      <w:r w:rsidR="009A6011" w:rsidRPr="009A6011">
        <w:rPr>
          <w:noProof/>
        </w:rPr>
        <w:drawing>
          <wp:inline distT="0" distB="0" distL="0" distR="0" wp14:anchorId="00EFA609" wp14:editId="04C14877">
            <wp:extent cx="3031170" cy="1980000"/>
            <wp:effectExtent l="0" t="0" r="0"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31170" cy="1980000"/>
                    </a:xfrm>
                    <a:prstGeom prst="rect">
                      <a:avLst/>
                    </a:prstGeom>
                    <a:noFill/>
                    <a:ln>
                      <a:noFill/>
                    </a:ln>
                  </pic:spPr>
                </pic:pic>
              </a:graphicData>
            </a:graphic>
          </wp:inline>
        </w:drawing>
      </w:r>
    </w:p>
    <w:p w14:paraId="5DE83AAA" w14:textId="77777777" w:rsidR="004B61D5" w:rsidRDefault="004B61D5" w:rsidP="00B76101">
      <w:pPr>
        <w:pStyle w:val="Footnotes"/>
      </w:pPr>
    </w:p>
    <w:p w14:paraId="311F6CA4" w14:textId="77777777" w:rsidR="00531833" w:rsidRDefault="00531833" w:rsidP="00B76101">
      <w:pPr>
        <w:pStyle w:val="Footnotes"/>
      </w:pPr>
      <w:r>
        <w:t>B – Fast-growing broilers</w:t>
      </w:r>
    </w:p>
    <w:p w14:paraId="1D97A41A" w14:textId="77777777" w:rsidR="00D759D8" w:rsidRPr="00283DAA" w:rsidRDefault="00D759D8" w:rsidP="00B76101">
      <w:pPr>
        <w:pStyle w:val="Footnotes"/>
      </w:pPr>
      <w:r w:rsidRPr="00D759D8">
        <w:rPr>
          <w:noProof/>
        </w:rPr>
        <w:drawing>
          <wp:inline distT="0" distB="0" distL="0" distR="0" wp14:anchorId="0605C29E" wp14:editId="2607EE04">
            <wp:extent cx="3034164" cy="19800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34164" cy="1980000"/>
                    </a:xfrm>
                    <a:prstGeom prst="rect">
                      <a:avLst/>
                    </a:prstGeom>
                    <a:noFill/>
                    <a:ln>
                      <a:noFill/>
                    </a:ln>
                  </pic:spPr>
                </pic:pic>
              </a:graphicData>
            </a:graphic>
          </wp:inline>
        </w:drawing>
      </w:r>
      <w:r w:rsidR="009A6011" w:rsidRPr="009A6011">
        <w:t xml:space="preserve"> </w:t>
      </w:r>
      <w:r w:rsidR="009A6011" w:rsidRPr="009A6011">
        <w:rPr>
          <w:noProof/>
        </w:rPr>
        <w:drawing>
          <wp:inline distT="0" distB="0" distL="0" distR="0" wp14:anchorId="1942D604" wp14:editId="34190F33">
            <wp:extent cx="3039910" cy="1980000"/>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39910" cy="1980000"/>
                    </a:xfrm>
                    <a:prstGeom prst="rect">
                      <a:avLst/>
                    </a:prstGeom>
                    <a:noFill/>
                    <a:ln>
                      <a:noFill/>
                    </a:ln>
                  </pic:spPr>
                </pic:pic>
              </a:graphicData>
            </a:graphic>
          </wp:inline>
        </w:drawing>
      </w:r>
    </w:p>
    <w:p w14:paraId="5D7F28B9" w14:textId="77777777" w:rsidR="00AE4457" w:rsidRDefault="00AE4457" w:rsidP="00B76101">
      <w:pPr>
        <w:pStyle w:val="Footnote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60"/>
        <w:gridCol w:w="6939"/>
      </w:tblGrid>
      <w:tr w:rsidR="00354856" w14:paraId="6293F0EE" w14:textId="77777777" w:rsidTr="00354856">
        <w:tc>
          <w:tcPr>
            <w:tcW w:w="1560" w:type="dxa"/>
            <w:vAlign w:val="center"/>
          </w:tcPr>
          <w:p w14:paraId="724A32A5" w14:textId="77777777" w:rsidR="00354856" w:rsidRDefault="00354856" w:rsidP="00294F23">
            <w:pPr>
              <w:spacing w:line="240" w:lineRule="auto"/>
              <w:jc w:val="center"/>
            </w:pPr>
            <w:r>
              <w:t>Regression line</w:t>
            </w:r>
          </w:p>
        </w:tc>
        <w:tc>
          <w:tcPr>
            <w:tcW w:w="6939" w:type="dxa"/>
            <w:vAlign w:val="center"/>
          </w:tcPr>
          <w:p w14:paraId="2385E44C" w14:textId="77777777" w:rsidR="00354856" w:rsidRDefault="00354856" w:rsidP="00D759D8">
            <w:pPr>
              <w:spacing w:line="240" w:lineRule="auto"/>
              <w:jc w:val="center"/>
            </w:pPr>
            <w:r w:rsidRPr="000563F7">
              <w:rPr>
                <w:noProof/>
              </w:rPr>
              <w:drawing>
                <wp:inline distT="0" distB="0" distL="0" distR="0" wp14:anchorId="4068F6C3" wp14:editId="15CF6B83">
                  <wp:extent cx="3462006" cy="404495"/>
                  <wp:effectExtent l="0" t="0" r="5715" b="0"/>
                  <wp:docPr id="11" name="Image 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A6CD2B6-61D9-4C28-BCD4-C6BCCA3F21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AA6CD2B6-61D9-4C28-BCD4-C6BCCA3F2175}"/>
                              </a:ext>
                            </a:extLst>
                          </pic:cNvPr>
                          <pic:cNvPicPr>
                            <a:picLocks noChangeAspect="1"/>
                          </pic:cNvPicPr>
                        </pic:nvPicPr>
                        <pic:blipFill rotWithShape="1">
                          <a:blip r:embed="rId15"/>
                          <a:srcRect l="5055" t="85728" r="20187"/>
                          <a:stretch/>
                        </pic:blipFill>
                        <pic:spPr bwMode="auto">
                          <a:xfrm>
                            <a:off x="0" y="0"/>
                            <a:ext cx="3587761" cy="419188"/>
                          </a:xfrm>
                          <a:prstGeom prst="rect">
                            <a:avLst/>
                          </a:prstGeom>
                          <a:ln>
                            <a:noFill/>
                          </a:ln>
                          <a:extLst>
                            <a:ext uri="{53640926-AAD7-44D8-BBD7-CCE9431645EC}">
                              <a14:shadowObscured xmlns:a14="http://schemas.microsoft.com/office/drawing/2010/main"/>
                            </a:ext>
                          </a:extLst>
                        </pic:spPr>
                      </pic:pic>
                    </a:graphicData>
                  </a:graphic>
                </wp:inline>
              </w:drawing>
            </w:r>
          </w:p>
        </w:tc>
      </w:tr>
      <w:tr w:rsidR="00354856" w14:paraId="1F1C72D9" w14:textId="77777777" w:rsidTr="00354856">
        <w:tc>
          <w:tcPr>
            <w:tcW w:w="1560" w:type="dxa"/>
            <w:vAlign w:val="center"/>
          </w:tcPr>
          <w:p w14:paraId="608EB293" w14:textId="77777777" w:rsidR="00354856" w:rsidRDefault="00354856" w:rsidP="00294F23">
            <w:pPr>
              <w:spacing w:line="240" w:lineRule="auto"/>
              <w:jc w:val="center"/>
            </w:pPr>
            <w:r>
              <w:t>Observation</w:t>
            </w:r>
            <w:r w:rsidR="00D759D8">
              <w:t>s</w:t>
            </w:r>
          </w:p>
        </w:tc>
        <w:tc>
          <w:tcPr>
            <w:tcW w:w="6939" w:type="dxa"/>
            <w:vAlign w:val="center"/>
          </w:tcPr>
          <w:p w14:paraId="5D65A29E" w14:textId="77777777" w:rsidR="00354856" w:rsidRDefault="00354856" w:rsidP="00D759D8">
            <w:pPr>
              <w:spacing w:line="240" w:lineRule="auto"/>
              <w:jc w:val="center"/>
            </w:pPr>
            <w:r w:rsidRPr="00590836">
              <w:rPr>
                <w:noProof/>
              </w:rPr>
              <w:drawing>
                <wp:inline distT="0" distB="0" distL="0" distR="0" wp14:anchorId="515C3DCE" wp14:editId="5ABBF109">
                  <wp:extent cx="2371572" cy="31783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6">
                            <a:extLst>
                              <a:ext uri="{28A0092B-C50C-407E-A947-70E740481C1C}">
                                <a14:useLocalDpi xmlns:a14="http://schemas.microsoft.com/office/drawing/2010/main" val="0"/>
                              </a:ext>
                            </a:extLst>
                          </a:blip>
                          <a:srcRect l="19545" r="28931" b="3372"/>
                          <a:stretch/>
                        </pic:blipFill>
                        <pic:spPr bwMode="auto">
                          <a:xfrm>
                            <a:off x="0" y="0"/>
                            <a:ext cx="2406057" cy="322461"/>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0450FE5C" w14:textId="7C15E9AF" w:rsidR="00A81720" w:rsidRPr="00E01845" w:rsidRDefault="004B61D5" w:rsidP="00A81720">
      <w:pPr>
        <w:pStyle w:val="Tabletitle"/>
      </w:pPr>
      <w:r>
        <w:br w:type="page"/>
      </w:r>
      <w:r w:rsidR="00A81720" w:rsidRPr="00481924">
        <w:lastRenderedPageBreak/>
        <w:t>Table S</w:t>
      </w:r>
      <w:r w:rsidR="00F47EDE">
        <w:t>3</w:t>
      </w:r>
      <w:r w:rsidR="00A81720" w:rsidRPr="00481924">
        <w:t>.</w:t>
      </w:r>
      <w:r w:rsidR="00A81720">
        <w:t>2</w:t>
      </w:r>
      <w:r w:rsidR="00A81720" w:rsidRPr="00481924">
        <w:t>: Parameters</w:t>
      </w:r>
      <w:r w:rsidR="00A81720" w:rsidRPr="00481924">
        <w:rPr>
          <w:vertAlign w:val="superscript"/>
        </w:rPr>
        <w:t>1</w:t>
      </w:r>
      <w:r w:rsidR="00A81720" w:rsidRPr="00E01845">
        <w:t xml:space="preserve"> of the linear relationship between simulated and observed α-HBCDD concentration</w:t>
      </w:r>
      <w:r w:rsidR="00A81720" w:rsidRPr="00E01845">
        <w:rPr>
          <w:vertAlign w:val="superscript"/>
        </w:rPr>
        <w:t>2</w:t>
      </w:r>
      <w:r w:rsidR="00A81720" w:rsidRPr="00E01845">
        <w:t xml:space="preserve"> and enantiomeric fraction (EF</w:t>
      </w:r>
      <w:proofErr w:type="gramStart"/>
      <w:r w:rsidR="00A81720" w:rsidRPr="00E01845">
        <w:t>)</w:t>
      </w:r>
      <w:r w:rsidR="00A81720" w:rsidRPr="00E01845">
        <w:rPr>
          <w:vertAlign w:val="superscript"/>
        </w:rPr>
        <w:t>3</w:t>
      </w:r>
      <w:proofErr w:type="gramEnd"/>
      <w:r w:rsidR="00A81720" w:rsidRPr="00E01845">
        <w:t xml:space="preserve"> in tissues of </w:t>
      </w:r>
      <w:r w:rsidR="00A81720">
        <w:t xml:space="preserve">slow-growing (SG) and fast-growing (FG) </w:t>
      </w:r>
      <w:r w:rsidR="00A81720" w:rsidRPr="00E01845">
        <w:t>broilers</w:t>
      </w:r>
      <w:r w:rsidR="00A81720">
        <w:t>.</w:t>
      </w:r>
    </w:p>
    <w:p w14:paraId="323AB869" w14:textId="77777777" w:rsidR="00A81720" w:rsidRPr="00D16D50" w:rsidRDefault="00A81720" w:rsidP="00A81720">
      <w:pPr>
        <w:pStyle w:val="Caption"/>
        <w:rPr>
          <w:lang w:val="en-GB"/>
        </w:rPr>
      </w:pPr>
    </w:p>
    <w:tbl>
      <w:tblPr>
        <w:tblW w:w="0" w:type="auto"/>
        <w:jc w:val="center"/>
        <w:tblCellMar>
          <w:left w:w="70" w:type="dxa"/>
          <w:right w:w="70" w:type="dxa"/>
        </w:tblCellMar>
        <w:tblLook w:val="04A0" w:firstRow="1" w:lastRow="0" w:firstColumn="1" w:lastColumn="0" w:noHBand="0" w:noVBand="1"/>
      </w:tblPr>
      <w:tblGrid>
        <w:gridCol w:w="718"/>
        <w:gridCol w:w="490"/>
        <w:gridCol w:w="600"/>
        <w:gridCol w:w="1149"/>
        <w:gridCol w:w="989"/>
        <w:gridCol w:w="646"/>
        <w:gridCol w:w="158"/>
        <w:gridCol w:w="752"/>
        <w:gridCol w:w="590"/>
        <w:gridCol w:w="700"/>
        <w:gridCol w:w="762"/>
        <w:gridCol w:w="554"/>
        <w:gridCol w:w="520"/>
        <w:gridCol w:w="6"/>
      </w:tblGrid>
      <w:tr w:rsidR="00A81720" w:rsidRPr="002D39A8" w14:paraId="06822ED1" w14:textId="77777777" w:rsidTr="00CE465F">
        <w:trPr>
          <w:gridAfter w:val="1"/>
          <w:wAfter w:w="6" w:type="dxa"/>
          <w:trHeight w:val="20"/>
          <w:jc w:val="center"/>
        </w:trPr>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14:paraId="11C15556" w14:textId="77777777" w:rsidR="00A81720" w:rsidRPr="002D39A8" w:rsidRDefault="00A81720" w:rsidP="00CE465F">
            <w:pPr>
              <w:spacing w:line="240" w:lineRule="auto"/>
              <w:jc w:val="center"/>
              <w:rPr>
                <w:color w:val="000000"/>
                <w:sz w:val="20"/>
                <w:szCs w:val="20"/>
              </w:rPr>
            </w:pPr>
            <w:r w:rsidRPr="002D39A8">
              <w:rPr>
                <w:color w:val="000000"/>
                <w:sz w:val="20"/>
                <w:szCs w:val="20"/>
              </w:rPr>
              <w:t>α-HBCDD concentration</w:t>
            </w:r>
          </w:p>
        </w:tc>
        <w:tc>
          <w:tcPr>
            <w:tcW w:w="158" w:type="dxa"/>
            <w:tcBorders>
              <w:left w:val="single" w:sz="4" w:space="0" w:color="auto"/>
              <w:right w:val="single" w:sz="4" w:space="0" w:color="auto"/>
            </w:tcBorders>
            <w:shd w:val="clear" w:color="auto" w:fill="auto"/>
          </w:tcPr>
          <w:p w14:paraId="40F378C4" w14:textId="77777777" w:rsidR="00A81720" w:rsidRPr="002D39A8" w:rsidRDefault="00A81720" w:rsidP="00CE465F">
            <w:pPr>
              <w:spacing w:line="240" w:lineRule="auto"/>
              <w:rPr>
                <w:color w:val="000000"/>
                <w:sz w:val="20"/>
                <w:szCs w:val="20"/>
              </w:rPr>
            </w:pPr>
          </w:p>
        </w:tc>
        <w:tc>
          <w:tcPr>
            <w:tcW w:w="3801" w:type="dxa"/>
            <w:gridSpan w:val="6"/>
            <w:tcBorders>
              <w:top w:val="single" w:sz="4" w:space="0" w:color="auto"/>
              <w:left w:val="single" w:sz="4" w:space="0" w:color="auto"/>
              <w:bottom w:val="single" w:sz="4" w:space="0" w:color="auto"/>
              <w:right w:val="single" w:sz="4" w:space="0" w:color="auto"/>
            </w:tcBorders>
            <w:shd w:val="clear" w:color="auto" w:fill="auto"/>
          </w:tcPr>
          <w:p w14:paraId="576CDDB4" w14:textId="77777777" w:rsidR="00A81720" w:rsidRPr="002D39A8" w:rsidRDefault="00A81720" w:rsidP="00CE465F">
            <w:pPr>
              <w:spacing w:line="240" w:lineRule="auto"/>
              <w:jc w:val="center"/>
              <w:rPr>
                <w:color w:val="000000"/>
                <w:sz w:val="20"/>
                <w:szCs w:val="20"/>
              </w:rPr>
            </w:pPr>
            <w:r w:rsidRPr="002D39A8">
              <w:rPr>
                <w:color w:val="000000"/>
                <w:sz w:val="20"/>
                <w:szCs w:val="20"/>
              </w:rPr>
              <w:t>EF</w:t>
            </w:r>
          </w:p>
        </w:tc>
      </w:tr>
      <w:tr w:rsidR="00A81720" w:rsidRPr="002D39A8" w14:paraId="0C0FDB16" w14:textId="77777777" w:rsidTr="00CE465F">
        <w:trPr>
          <w:gridAfter w:val="1"/>
          <w:wAfter w:w="6" w:type="dxa"/>
          <w:trHeight w:val="20"/>
          <w:jc w:val="center"/>
        </w:trPr>
        <w:tc>
          <w:tcPr>
            <w:tcW w:w="8551" w:type="dxa"/>
            <w:gridSpan w:val="13"/>
            <w:tcBorders>
              <w:top w:val="single" w:sz="4" w:space="0" w:color="auto"/>
              <w:left w:val="single" w:sz="4" w:space="0" w:color="auto"/>
              <w:bottom w:val="single" w:sz="4" w:space="0" w:color="auto"/>
              <w:right w:val="single" w:sz="4" w:space="0" w:color="auto"/>
            </w:tcBorders>
            <w:shd w:val="clear" w:color="auto" w:fill="auto"/>
            <w:vAlign w:val="bottom"/>
            <w:hideMark/>
          </w:tcPr>
          <w:p w14:paraId="4B4AB508" w14:textId="77777777" w:rsidR="00A81720" w:rsidRPr="002D39A8" w:rsidRDefault="00A81720" w:rsidP="00CE465F">
            <w:pPr>
              <w:spacing w:line="240" w:lineRule="auto"/>
              <w:jc w:val="center"/>
              <w:rPr>
                <w:b/>
                <w:color w:val="000000"/>
                <w:sz w:val="20"/>
                <w:szCs w:val="20"/>
              </w:rPr>
            </w:pPr>
            <w:r w:rsidRPr="002D39A8">
              <w:rPr>
                <w:b/>
                <w:color w:val="000000"/>
                <w:sz w:val="20"/>
                <w:szCs w:val="20"/>
              </w:rPr>
              <w:t>S</w:t>
            </w:r>
            <w:r>
              <w:rPr>
                <w:b/>
                <w:color w:val="000000"/>
                <w:sz w:val="20"/>
                <w:szCs w:val="20"/>
              </w:rPr>
              <w:t>G</w:t>
            </w:r>
            <w:r w:rsidRPr="00EF0A81">
              <w:rPr>
                <w:b/>
                <w:color w:val="000000"/>
                <w:sz w:val="20"/>
                <w:szCs w:val="20"/>
                <w:vertAlign w:val="superscript"/>
              </w:rPr>
              <w:t>4</w:t>
            </w:r>
          </w:p>
        </w:tc>
      </w:tr>
      <w:tr w:rsidR="00A81720" w:rsidRPr="002D39A8" w14:paraId="1C9A730D" w14:textId="77777777" w:rsidTr="00CE465F">
        <w:trPr>
          <w:gridAfter w:val="1"/>
          <w:wAfter w:w="6" w:type="dxa"/>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5754930A" w14:textId="77777777" w:rsidR="00A81720" w:rsidRPr="002D39A8" w:rsidRDefault="00A81720" w:rsidP="00CE465F">
            <w:pPr>
              <w:spacing w:line="240" w:lineRule="auto"/>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99BB60" w14:textId="77777777" w:rsidR="00A81720" w:rsidRPr="002D39A8" w:rsidRDefault="00A81720" w:rsidP="00CE465F">
            <w:pPr>
              <w:spacing w:line="240" w:lineRule="auto"/>
              <w:jc w:val="center"/>
              <w:rPr>
                <w:color w:val="000000"/>
                <w:sz w:val="20"/>
                <w:szCs w:val="20"/>
              </w:rPr>
            </w:pPr>
            <w:r w:rsidRPr="002D39A8">
              <w:rPr>
                <w:color w:val="000000"/>
                <w:sz w:val="20"/>
                <w:szCs w:val="20"/>
              </w:rPr>
              <w:t>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3EB63C6C" w14:textId="77777777" w:rsidR="00A81720" w:rsidRPr="002D39A8" w:rsidRDefault="00A81720" w:rsidP="00CE465F">
            <w:pPr>
              <w:spacing w:line="240" w:lineRule="auto"/>
              <w:jc w:val="center"/>
              <w:rPr>
                <w:i/>
                <w:color w:val="000000"/>
                <w:sz w:val="20"/>
                <w:szCs w:val="20"/>
              </w:rPr>
            </w:pPr>
            <w:r w:rsidRPr="002D39A8">
              <w:rPr>
                <w:i/>
                <w:color w:val="000000"/>
                <w:sz w:val="20"/>
                <w:szCs w:val="20"/>
              </w:rPr>
              <w:t>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038E04F" w14:textId="77777777" w:rsidR="00A81720" w:rsidRPr="002D39A8" w:rsidRDefault="00A81720" w:rsidP="00CE465F">
            <w:pPr>
              <w:spacing w:line="240" w:lineRule="auto"/>
              <w:jc w:val="center"/>
              <w:rPr>
                <w:color w:val="000000"/>
                <w:sz w:val="20"/>
                <w:szCs w:val="20"/>
              </w:rPr>
            </w:pPr>
            <w:r w:rsidRPr="002D39A8">
              <w:rPr>
                <w:color w:val="000000"/>
                <w:sz w:val="20"/>
                <w:szCs w:val="20"/>
              </w:rPr>
              <w:t>RSD</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102382D" w14:textId="77777777" w:rsidR="00A81720" w:rsidRPr="002D39A8" w:rsidRDefault="00A81720" w:rsidP="00CE465F">
            <w:pPr>
              <w:spacing w:line="240" w:lineRule="auto"/>
              <w:jc w:val="center"/>
              <w:rPr>
                <w:color w:val="000000"/>
                <w:sz w:val="20"/>
                <w:szCs w:val="20"/>
              </w:rPr>
            </w:pPr>
            <w:r w:rsidRPr="002D39A8">
              <w:rPr>
                <w:color w:val="000000"/>
                <w:sz w:val="20"/>
                <w:szCs w:val="20"/>
              </w:rPr>
              <w:t>R²</w:t>
            </w:r>
          </w:p>
        </w:tc>
        <w:tc>
          <w:tcPr>
            <w:tcW w:w="158" w:type="dxa"/>
            <w:tcBorders>
              <w:left w:val="single" w:sz="4" w:space="0" w:color="auto"/>
              <w:right w:val="single" w:sz="4" w:space="0" w:color="auto"/>
            </w:tcBorders>
            <w:shd w:val="clear" w:color="auto" w:fill="auto"/>
          </w:tcPr>
          <w:p w14:paraId="5D31EB64" w14:textId="77777777" w:rsidR="00A81720" w:rsidRPr="002D39A8" w:rsidRDefault="00A81720" w:rsidP="00CE465F">
            <w:pPr>
              <w:spacing w:line="240" w:lineRule="auto"/>
              <w:rPr>
                <w:color w:val="000000"/>
                <w:sz w:val="20"/>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F203B62" w14:textId="77777777" w:rsidR="00A81720" w:rsidRPr="002D39A8" w:rsidRDefault="00A81720" w:rsidP="00CE465F">
            <w:pPr>
              <w:spacing w:line="240" w:lineRule="auto"/>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93198E" w14:textId="77777777" w:rsidR="00A81720" w:rsidRPr="002D39A8" w:rsidRDefault="00A81720" w:rsidP="00CE465F">
            <w:pPr>
              <w:spacing w:line="240" w:lineRule="auto"/>
              <w:jc w:val="center"/>
              <w:rPr>
                <w:color w:val="000000"/>
                <w:sz w:val="20"/>
                <w:szCs w:val="20"/>
              </w:rPr>
            </w:pPr>
            <w:r w:rsidRPr="002D39A8">
              <w:rPr>
                <w:color w:val="000000"/>
                <w:sz w:val="20"/>
                <w:szCs w:val="20"/>
              </w:rPr>
              <w:t> a</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10485F90" w14:textId="77777777" w:rsidR="00A81720" w:rsidRPr="002D39A8" w:rsidRDefault="00A81720" w:rsidP="00CE465F">
            <w:pPr>
              <w:spacing w:line="240" w:lineRule="auto"/>
              <w:jc w:val="center"/>
              <w:rPr>
                <w:color w:val="000000"/>
                <w:sz w:val="20"/>
                <w:szCs w:val="20"/>
              </w:rPr>
            </w:pPr>
            <w:r w:rsidRPr="002D39A8">
              <w:rPr>
                <w:color w:val="000000"/>
                <w:sz w:val="20"/>
                <w:szCs w:val="20"/>
              </w:rPr>
              <w:t> P</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14:paraId="4386DE45" w14:textId="77777777" w:rsidR="00A81720" w:rsidRPr="002D39A8" w:rsidRDefault="00A81720" w:rsidP="00CE465F">
            <w:pPr>
              <w:spacing w:line="240" w:lineRule="auto"/>
              <w:jc w:val="center"/>
              <w:rPr>
                <w:color w:val="000000"/>
                <w:sz w:val="20"/>
                <w:szCs w:val="20"/>
              </w:rPr>
            </w:pPr>
            <w:r w:rsidRPr="002D39A8">
              <w:rPr>
                <w:color w:val="000000"/>
                <w:sz w:val="20"/>
                <w:szCs w:val="20"/>
              </w:rPr>
              <w:t>RSD</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2809D76F" w14:textId="77777777" w:rsidR="00A81720" w:rsidRPr="002D39A8" w:rsidRDefault="00A81720" w:rsidP="00CE465F">
            <w:pPr>
              <w:spacing w:line="240" w:lineRule="auto"/>
              <w:jc w:val="center"/>
              <w:rPr>
                <w:color w:val="000000"/>
                <w:sz w:val="20"/>
                <w:szCs w:val="20"/>
              </w:rPr>
            </w:pPr>
            <w:r w:rsidRPr="002D39A8">
              <w:rPr>
                <w:color w:val="000000"/>
                <w:sz w:val="20"/>
                <w:szCs w:val="20"/>
              </w:rPr>
              <w:t>R²</w:t>
            </w:r>
          </w:p>
        </w:tc>
      </w:tr>
      <w:tr w:rsidR="00A81720" w:rsidRPr="002D39A8" w14:paraId="02807666" w14:textId="77777777" w:rsidTr="00CE465F">
        <w:trPr>
          <w:gridAfter w:val="1"/>
          <w:wAfter w:w="6" w:type="dxa"/>
          <w:trHeight w:val="20"/>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C3C7643" w14:textId="77777777" w:rsidR="00A81720" w:rsidRPr="002D39A8" w:rsidRDefault="00A81720" w:rsidP="00CE465F">
            <w:pPr>
              <w:spacing w:line="240" w:lineRule="auto"/>
              <w:rPr>
                <w:color w:val="000000"/>
                <w:sz w:val="20"/>
                <w:szCs w:val="20"/>
              </w:rPr>
            </w:pPr>
            <w:r w:rsidRPr="002D39A8">
              <w:rPr>
                <w:color w:val="000000"/>
                <w:sz w:val="20"/>
                <w:szCs w:val="20"/>
              </w:rPr>
              <w:t>Breast</w:t>
            </w:r>
          </w:p>
        </w:tc>
        <w:tc>
          <w:tcPr>
            <w:tcW w:w="0" w:type="auto"/>
            <w:tcBorders>
              <w:top w:val="single" w:sz="4" w:space="0" w:color="auto"/>
              <w:left w:val="single" w:sz="4" w:space="0" w:color="auto"/>
              <w:bottom w:val="nil"/>
              <w:right w:val="nil"/>
            </w:tcBorders>
            <w:shd w:val="clear" w:color="auto" w:fill="auto"/>
            <w:noWrap/>
            <w:vAlign w:val="center"/>
            <w:hideMark/>
          </w:tcPr>
          <w:p w14:paraId="6691DF8C" w14:textId="77777777" w:rsidR="00A81720" w:rsidRPr="002D39A8" w:rsidRDefault="00A81720" w:rsidP="00CE465F">
            <w:pPr>
              <w:spacing w:line="240" w:lineRule="auto"/>
              <w:jc w:val="center"/>
              <w:rPr>
                <w:color w:val="000000"/>
                <w:sz w:val="20"/>
                <w:szCs w:val="20"/>
              </w:rPr>
            </w:pPr>
            <w:r w:rsidRPr="002D39A8">
              <w:rPr>
                <w:color w:val="000000"/>
                <w:sz w:val="20"/>
                <w:szCs w:val="20"/>
              </w:rPr>
              <w:t>1.05</w:t>
            </w:r>
          </w:p>
        </w:tc>
        <w:tc>
          <w:tcPr>
            <w:tcW w:w="0" w:type="auto"/>
            <w:tcBorders>
              <w:top w:val="single" w:sz="4" w:space="0" w:color="auto"/>
              <w:left w:val="nil"/>
              <w:bottom w:val="nil"/>
              <w:right w:val="single" w:sz="4" w:space="0" w:color="auto"/>
            </w:tcBorders>
            <w:shd w:val="clear" w:color="auto" w:fill="auto"/>
            <w:noWrap/>
            <w:vAlign w:val="center"/>
            <w:hideMark/>
          </w:tcPr>
          <w:p w14:paraId="0539FDC4" w14:textId="77777777" w:rsidR="00A81720" w:rsidRPr="002D39A8" w:rsidRDefault="00A81720" w:rsidP="00CE465F">
            <w:pPr>
              <w:spacing w:line="240" w:lineRule="auto"/>
              <w:jc w:val="center"/>
              <w:rPr>
                <w:color w:val="000000"/>
                <w:sz w:val="20"/>
                <w:szCs w:val="20"/>
              </w:rPr>
            </w:pPr>
            <w:r>
              <w:rPr>
                <w:color w:val="000000"/>
                <w:sz w:val="20"/>
                <w:szCs w:val="20"/>
              </w:rPr>
              <w:t>±</w:t>
            </w:r>
            <w:r w:rsidRPr="002D39A8">
              <w:rPr>
                <w:color w:val="000000"/>
                <w:sz w:val="20"/>
                <w:szCs w:val="20"/>
              </w:rPr>
              <w:t>0.09</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1CC8FE01" w14:textId="77777777" w:rsidR="00A81720" w:rsidRPr="002D39A8" w:rsidRDefault="00A81720" w:rsidP="00CE465F">
            <w:pPr>
              <w:spacing w:line="240" w:lineRule="auto"/>
              <w:jc w:val="center"/>
              <w:rPr>
                <w:color w:val="000000"/>
                <w:sz w:val="20"/>
                <w:szCs w:val="20"/>
              </w:rPr>
            </w:pPr>
            <w:r w:rsidRPr="002D39A8">
              <w:rPr>
                <w:color w:val="000000"/>
                <w:sz w:val="20"/>
                <w:szCs w:val="20"/>
              </w:rPr>
              <w:t>&lt;0.001</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65C52FDF" w14:textId="77777777" w:rsidR="00A81720" w:rsidRPr="002D39A8" w:rsidRDefault="00A81720" w:rsidP="00CE465F">
            <w:pPr>
              <w:spacing w:line="240" w:lineRule="auto"/>
              <w:jc w:val="center"/>
              <w:rPr>
                <w:color w:val="000000"/>
                <w:sz w:val="20"/>
                <w:szCs w:val="20"/>
              </w:rPr>
            </w:pPr>
            <w:r w:rsidRPr="002D39A8">
              <w:rPr>
                <w:color w:val="000000"/>
                <w:sz w:val="20"/>
                <w:szCs w:val="20"/>
              </w:rPr>
              <w:t>15</w:t>
            </w:r>
          </w:p>
        </w:tc>
        <w:tc>
          <w:tcPr>
            <w:tcW w:w="0" w:type="auto"/>
            <w:tcBorders>
              <w:top w:val="single" w:sz="4" w:space="0" w:color="auto"/>
              <w:left w:val="single" w:sz="4" w:space="0" w:color="auto"/>
              <w:bottom w:val="nil"/>
              <w:right w:val="single" w:sz="4" w:space="0" w:color="auto"/>
            </w:tcBorders>
            <w:shd w:val="clear" w:color="auto" w:fill="auto"/>
            <w:noWrap/>
            <w:vAlign w:val="center"/>
            <w:hideMark/>
          </w:tcPr>
          <w:p w14:paraId="58CA711A" w14:textId="77777777" w:rsidR="00A81720" w:rsidRPr="002D39A8" w:rsidRDefault="00A81720" w:rsidP="00CE465F">
            <w:pPr>
              <w:spacing w:line="240" w:lineRule="auto"/>
              <w:jc w:val="center"/>
              <w:rPr>
                <w:color w:val="000000"/>
                <w:sz w:val="20"/>
                <w:szCs w:val="20"/>
              </w:rPr>
            </w:pPr>
            <w:r w:rsidRPr="002D39A8">
              <w:rPr>
                <w:color w:val="000000"/>
                <w:sz w:val="20"/>
                <w:szCs w:val="20"/>
              </w:rPr>
              <w:t>0.88</w:t>
            </w:r>
          </w:p>
        </w:tc>
        <w:tc>
          <w:tcPr>
            <w:tcW w:w="158" w:type="dxa"/>
            <w:tcBorders>
              <w:left w:val="single" w:sz="4" w:space="0" w:color="auto"/>
              <w:right w:val="single" w:sz="4" w:space="0" w:color="auto"/>
            </w:tcBorders>
            <w:shd w:val="clear" w:color="auto" w:fill="auto"/>
          </w:tcPr>
          <w:p w14:paraId="6961CC48" w14:textId="77777777" w:rsidR="00A81720" w:rsidRPr="002D39A8" w:rsidRDefault="00A81720" w:rsidP="00CE465F">
            <w:pPr>
              <w:spacing w:line="240" w:lineRule="auto"/>
              <w:rPr>
                <w:color w:val="000000"/>
                <w:sz w:val="20"/>
                <w:szCs w:val="20"/>
              </w:rPr>
            </w:pPr>
          </w:p>
        </w:tc>
        <w:tc>
          <w:tcPr>
            <w:tcW w:w="752" w:type="dxa"/>
            <w:tcBorders>
              <w:top w:val="single" w:sz="4" w:space="0" w:color="auto"/>
              <w:left w:val="single" w:sz="4" w:space="0" w:color="auto"/>
              <w:right w:val="single" w:sz="4" w:space="0" w:color="auto"/>
            </w:tcBorders>
            <w:shd w:val="clear" w:color="auto" w:fill="auto"/>
            <w:vAlign w:val="bottom"/>
          </w:tcPr>
          <w:p w14:paraId="67E6DE30" w14:textId="77777777" w:rsidR="00A81720" w:rsidRPr="002D39A8" w:rsidRDefault="00A81720" w:rsidP="00CE465F">
            <w:pPr>
              <w:spacing w:line="240" w:lineRule="auto"/>
              <w:rPr>
                <w:color w:val="000000"/>
                <w:sz w:val="20"/>
                <w:szCs w:val="20"/>
              </w:rPr>
            </w:pPr>
            <w:r w:rsidRPr="002D39A8">
              <w:rPr>
                <w:color w:val="000000"/>
                <w:sz w:val="20"/>
                <w:szCs w:val="20"/>
              </w:rPr>
              <w:t>Breast</w:t>
            </w:r>
          </w:p>
        </w:tc>
        <w:tc>
          <w:tcPr>
            <w:tcW w:w="0" w:type="auto"/>
            <w:tcBorders>
              <w:top w:val="single" w:sz="4" w:space="0" w:color="auto"/>
              <w:left w:val="single" w:sz="4" w:space="0" w:color="auto"/>
            </w:tcBorders>
            <w:shd w:val="clear" w:color="auto" w:fill="auto"/>
            <w:vAlign w:val="center"/>
          </w:tcPr>
          <w:p w14:paraId="1EE6D731" w14:textId="77777777" w:rsidR="00A81720" w:rsidRPr="002D39A8" w:rsidRDefault="00A81720" w:rsidP="00CE465F">
            <w:pPr>
              <w:spacing w:line="240" w:lineRule="auto"/>
              <w:jc w:val="center"/>
              <w:rPr>
                <w:color w:val="000000"/>
                <w:sz w:val="20"/>
                <w:szCs w:val="20"/>
              </w:rPr>
            </w:pPr>
            <w:r>
              <w:rPr>
                <w:color w:val="000000"/>
                <w:sz w:val="20"/>
                <w:szCs w:val="20"/>
              </w:rPr>
              <w:t>0</w:t>
            </w:r>
            <w:r w:rsidRPr="002D39A8">
              <w:rPr>
                <w:color w:val="000000"/>
                <w:sz w:val="20"/>
                <w:szCs w:val="20"/>
              </w:rPr>
              <w:t>.</w:t>
            </w:r>
            <w:r>
              <w:rPr>
                <w:color w:val="000000"/>
                <w:sz w:val="20"/>
                <w:szCs w:val="20"/>
              </w:rPr>
              <w:t>980</w:t>
            </w:r>
          </w:p>
        </w:tc>
        <w:tc>
          <w:tcPr>
            <w:tcW w:w="0" w:type="auto"/>
            <w:tcBorders>
              <w:top w:val="single" w:sz="4" w:space="0" w:color="auto"/>
              <w:right w:val="single" w:sz="4" w:space="0" w:color="auto"/>
            </w:tcBorders>
            <w:shd w:val="clear" w:color="auto" w:fill="auto"/>
            <w:vAlign w:val="center"/>
          </w:tcPr>
          <w:p w14:paraId="18DA4107" w14:textId="77777777" w:rsidR="00A81720" w:rsidRPr="002D39A8" w:rsidRDefault="00A81720" w:rsidP="00CE465F">
            <w:pPr>
              <w:spacing w:line="240" w:lineRule="auto"/>
              <w:jc w:val="center"/>
              <w:rPr>
                <w:color w:val="000000"/>
                <w:sz w:val="20"/>
                <w:szCs w:val="20"/>
              </w:rPr>
            </w:pPr>
            <w:r>
              <w:rPr>
                <w:color w:val="000000"/>
                <w:sz w:val="20"/>
                <w:szCs w:val="20"/>
              </w:rPr>
              <w:t>±</w:t>
            </w:r>
            <w:r w:rsidRPr="002D39A8">
              <w:rPr>
                <w:color w:val="000000"/>
                <w:sz w:val="20"/>
                <w:szCs w:val="20"/>
              </w:rPr>
              <w:t>0.007</w:t>
            </w:r>
          </w:p>
        </w:tc>
        <w:tc>
          <w:tcPr>
            <w:tcW w:w="0" w:type="auto"/>
            <w:tcBorders>
              <w:top w:val="single" w:sz="4" w:space="0" w:color="auto"/>
              <w:left w:val="single" w:sz="4" w:space="0" w:color="auto"/>
              <w:right w:val="single" w:sz="4" w:space="0" w:color="auto"/>
            </w:tcBorders>
            <w:shd w:val="clear" w:color="auto" w:fill="auto"/>
            <w:vAlign w:val="center"/>
          </w:tcPr>
          <w:p w14:paraId="07FD754D" w14:textId="77777777" w:rsidR="00A81720" w:rsidRPr="003218D5" w:rsidRDefault="00A81720" w:rsidP="00CE465F">
            <w:pPr>
              <w:spacing w:line="240" w:lineRule="auto"/>
              <w:jc w:val="center"/>
              <w:rPr>
                <w:i/>
                <w:color w:val="000000"/>
                <w:sz w:val="20"/>
                <w:szCs w:val="20"/>
              </w:rPr>
            </w:pPr>
            <w:r w:rsidRPr="003218D5">
              <w:rPr>
                <w:i/>
                <w:color w:val="000000"/>
                <w:sz w:val="20"/>
                <w:szCs w:val="20"/>
              </w:rPr>
              <w:t>&lt;0.001</w:t>
            </w:r>
          </w:p>
        </w:tc>
        <w:tc>
          <w:tcPr>
            <w:tcW w:w="0" w:type="auto"/>
            <w:tcBorders>
              <w:top w:val="single" w:sz="4" w:space="0" w:color="auto"/>
              <w:left w:val="single" w:sz="4" w:space="0" w:color="auto"/>
              <w:right w:val="single" w:sz="4" w:space="0" w:color="auto"/>
            </w:tcBorders>
            <w:shd w:val="clear" w:color="auto" w:fill="auto"/>
            <w:vAlign w:val="center"/>
          </w:tcPr>
          <w:p w14:paraId="2189B097" w14:textId="77777777" w:rsidR="00A81720" w:rsidRPr="002D39A8" w:rsidRDefault="00A81720" w:rsidP="00CE465F">
            <w:pPr>
              <w:spacing w:line="240" w:lineRule="auto"/>
              <w:jc w:val="center"/>
              <w:rPr>
                <w:color w:val="000000"/>
                <w:sz w:val="20"/>
                <w:szCs w:val="20"/>
              </w:rPr>
            </w:pPr>
            <w:r w:rsidRPr="002D39A8">
              <w:rPr>
                <w:color w:val="000000"/>
                <w:sz w:val="20"/>
                <w:szCs w:val="20"/>
              </w:rPr>
              <w:t>0.01</w:t>
            </w:r>
          </w:p>
        </w:tc>
        <w:tc>
          <w:tcPr>
            <w:tcW w:w="520" w:type="dxa"/>
            <w:tcBorders>
              <w:top w:val="single" w:sz="4" w:space="0" w:color="auto"/>
              <w:left w:val="single" w:sz="4" w:space="0" w:color="auto"/>
              <w:right w:val="single" w:sz="4" w:space="0" w:color="auto"/>
            </w:tcBorders>
            <w:shd w:val="clear" w:color="auto" w:fill="auto"/>
            <w:vAlign w:val="center"/>
          </w:tcPr>
          <w:p w14:paraId="3A484B60" w14:textId="77777777" w:rsidR="00A81720" w:rsidRPr="002D39A8" w:rsidRDefault="00A81720" w:rsidP="00CE465F">
            <w:pPr>
              <w:spacing w:line="240" w:lineRule="auto"/>
              <w:jc w:val="center"/>
              <w:rPr>
                <w:color w:val="000000"/>
                <w:sz w:val="20"/>
                <w:szCs w:val="20"/>
              </w:rPr>
            </w:pPr>
            <w:r w:rsidRPr="002D39A8">
              <w:rPr>
                <w:color w:val="000000"/>
                <w:sz w:val="20"/>
                <w:szCs w:val="20"/>
              </w:rPr>
              <w:t>0.8</w:t>
            </w:r>
            <w:r>
              <w:rPr>
                <w:color w:val="000000"/>
                <w:sz w:val="20"/>
                <w:szCs w:val="20"/>
              </w:rPr>
              <w:t>1</w:t>
            </w:r>
          </w:p>
        </w:tc>
      </w:tr>
      <w:tr w:rsidR="00A81720" w:rsidRPr="002D39A8" w14:paraId="1A7CDDDB" w14:textId="77777777" w:rsidTr="00CE465F">
        <w:trPr>
          <w:gridAfter w:val="1"/>
          <w:wAfter w:w="6" w:type="dxa"/>
          <w:trHeight w:val="20"/>
          <w:jc w:val="center"/>
        </w:trPr>
        <w:tc>
          <w:tcPr>
            <w:tcW w:w="0" w:type="auto"/>
            <w:tcBorders>
              <w:top w:val="nil"/>
              <w:left w:val="single" w:sz="4" w:space="0" w:color="auto"/>
              <w:bottom w:val="nil"/>
              <w:right w:val="single" w:sz="4" w:space="0" w:color="auto"/>
            </w:tcBorders>
            <w:shd w:val="clear" w:color="auto" w:fill="auto"/>
            <w:noWrap/>
            <w:vAlign w:val="bottom"/>
            <w:hideMark/>
          </w:tcPr>
          <w:p w14:paraId="154AD656" w14:textId="77777777" w:rsidR="00A81720" w:rsidRPr="002D39A8" w:rsidRDefault="00A81720" w:rsidP="00CE465F">
            <w:pPr>
              <w:spacing w:line="240" w:lineRule="auto"/>
              <w:rPr>
                <w:color w:val="000000"/>
                <w:sz w:val="20"/>
                <w:szCs w:val="20"/>
              </w:rPr>
            </w:pPr>
            <w:r w:rsidRPr="002D39A8">
              <w:rPr>
                <w:color w:val="000000"/>
                <w:sz w:val="20"/>
                <w:szCs w:val="20"/>
              </w:rPr>
              <w:t>Leg</w:t>
            </w:r>
          </w:p>
        </w:tc>
        <w:tc>
          <w:tcPr>
            <w:tcW w:w="0" w:type="auto"/>
            <w:tcBorders>
              <w:top w:val="nil"/>
              <w:left w:val="single" w:sz="4" w:space="0" w:color="auto"/>
              <w:bottom w:val="nil"/>
              <w:right w:val="nil"/>
            </w:tcBorders>
            <w:shd w:val="clear" w:color="auto" w:fill="auto"/>
            <w:noWrap/>
            <w:vAlign w:val="center"/>
            <w:hideMark/>
          </w:tcPr>
          <w:p w14:paraId="730D6C52" w14:textId="77777777" w:rsidR="00A81720" w:rsidRPr="002D39A8" w:rsidRDefault="00A81720" w:rsidP="00CE465F">
            <w:pPr>
              <w:spacing w:line="240" w:lineRule="auto"/>
              <w:jc w:val="center"/>
              <w:rPr>
                <w:color w:val="000000"/>
                <w:sz w:val="20"/>
                <w:szCs w:val="20"/>
              </w:rPr>
            </w:pPr>
            <w:r w:rsidRPr="002D39A8">
              <w:rPr>
                <w:color w:val="000000"/>
                <w:sz w:val="20"/>
                <w:szCs w:val="20"/>
              </w:rPr>
              <w:t>1.06</w:t>
            </w:r>
          </w:p>
        </w:tc>
        <w:tc>
          <w:tcPr>
            <w:tcW w:w="0" w:type="auto"/>
            <w:tcBorders>
              <w:top w:val="nil"/>
              <w:left w:val="nil"/>
              <w:bottom w:val="nil"/>
              <w:right w:val="single" w:sz="4" w:space="0" w:color="auto"/>
            </w:tcBorders>
            <w:shd w:val="clear" w:color="auto" w:fill="auto"/>
            <w:noWrap/>
            <w:vAlign w:val="center"/>
            <w:hideMark/>
          </w:tcPr>
          <w:p w14:paraId="650176C7" w14:textId="77777777" w:rsidR="00A81720" w:rsidRPr="002D39A8" w:rsidRDefault="00A81720" w:rsidP="00CE465F">
            <w:pPr>
              <w:spacing w:line="240" w:lineRule="auto"/>
              <w:jc w:val="center"/>
              <w:rPr>
                <w:color w:val="000000"/>
                <w:sz w:val="20"/>
                <w:szCs w:val="20"/>
              </w:rPr>
            </w:pPr>
            <w:r>
              <w:rPr>
                <w:color w:val="000000"/>
                <w:sz w:val="20"/>
                <w:szCs w:val="20"/>
              </w:rPr>
              <w:t>±</w:t>
            </w:r>
            <w:r w:rsidRPr="002D39A8">
              <w:rPr>
                <w:color w:val="000000"/>
                <w:sz w:val="20"/>
                <w:szCs w:val="20"/>
              </w:rPr>
              <w:t>0.08</w:t>
            </w:r>
          </w:p>
        </w:tc>
        <w:tc>
          <w:tcPr>
            <w:tcW w:w="0" w:type="auto"/>
            <w:tcBorders>
              <w:top w:val="nil"/>
              <w:left w:val="single" w:sz="4" w:space="0" w:color="auto"/>
              <w:bottom w:val="nil"/>
              <w:right w:val="single" w:sz="4" w:space="0" w:color="auto"/>
            </w:tcBorders>
            <w:shd w:val="clear" w:color="auto" w:fill="auto"/>
            <w:noWrap/>
            <w:vAlign w:val="center"/>
            <w:hideMark/>
          </w:tcPr>
          <w:p w14:paraId="0436AD34" w14:textId="77777777" w:rsidR="00A81720" w:rsidRPr="002D39A8" w:rsidRDefault="00A81720" w:rsidP="00CE465F">
            <w:pPr>
              <w:spacing w:line="240" w:lineRule="auto"/>
              <w:jc w:val="center"/>
              <w:rPr>
                <w:color w:val="000000"/>
                <w:sz w:val="20"/>
                <w:szCs w:val="20"/>
              </w:rPr>
            </w:pPr>
            <w:r w:rsidRPr="002D39A8">
              <w:rPr>
                <w:color w:val="000000"/>
                <w:sz w:val="20"/>
                <w:szCs w:val="20"/>
              </w:rPr>
              <w:t>&lt;0.001</w:t>
            </w:r>
          </w:p>
        </w:tc>
        <w:tc>
          <w:tcPr>
            <w:tcW w:w="0" w:type="auto"/>
            <w:tcBorders>
              <w:top w:val="nil"/>
              <w:left w:val="single" w:sz="4" w:space="0" w:color="auto"/>
              <w:bottom w:val="nil"/>
              <w:right w:val="single" w:sz="4" w:space="0" w:color="auto"/>
            </w:tcBorders>
            <w:shd w:val="clear" w:color="auto" w:fill="auto"/>
            <w:noWrap/>
            <w:vAlign w:val="center"/>
            <w:hideMark/>
          </w:tcPr>
          <w:p w14:paraId="409F4F80" w14:textId="77777777" w:rsidR="00A81720" w:rsidRPr="002D39A8" w:rsidRDefault="00A81720" w:rsidP="00CE465F">
            <w:pPr>
              <w:spacing w:line="240" w:lineRule="auto"/>
              <w:jc w:val="center"/>
              <w:rPr>
                <w:color w:val="000000"/>
                <w:sz w:val="20"/>
                <w:szCs w:val="20"/>
              </w:rPr>
            </w:pPr>
            <w:r w:rsidRPr="002D39A8">
              <w:rPr>
                <w:color w:val="000000"/>
                <w:sz w:val="20"/>
                <w:szCs w:val="20"/>
              </w:rPr>
              <w:t>47</w:t>
            </w:r>
          </w:p>
        </w:tc>
        <w:tc>
          <w:tcPr>
            <w:tcW w:w="0" w:type="auto"/>
            <w:tcBorders>
              <w:top w:val="nil"/>
              <w:left w:val="single" w:sz="4" w:space="0" w:color="auto"/>
              <w:bottom w:val="nil"/>
              <w:right w:val="single" w:sz="4" w:space="0" w:color="auto"/>
            </w:tcBorders>
            <w:shd w:val="clear" w:color="auto" w:fill="auto"/>
            <w:noWrap/>
            <w:vAlign w:val="center"/>
            <w:hideMark/>
          </w:tcPr>
          <w:p w14:paraId="3AB9B066" w14:textId="77777777" w:rsidR="00A81720" w:rsidRPr="002D39A8" w:rsidRDefault="00A81720" w:rsidP="00CE465F">
            <w:pPr>
              <w:spacing w:line="240" w:lineRule="auto"/>
              <w:jc w:val="center"/>
              <w:rPr>
                <w:color w:val="000000"/>
                <w:sz w:val="20"/>
                <w:szCs w:val="20"/>
              </w:rPr>
            </w:pPr>
            <w:r w:rsidRPr="002D39A8">
              <w:rPr>
                <w:color w:val="000000"/>
                <w:sz w:val="20"/>
                <w:szCs w:val="20"/>
              </w:rPr>
              <w:t>0.94</w:t>
            </w:r>
          </w:p>
        </w:tc>
        <w:tc>
          <w:tcPr>
            <w:tcW w:w="158" w:type="dxa"/>
            <w:tcBorders>
              <w:left w:val="single" w:sz="4" w:space="0" w:color="auto"/>
              <w:right w:val="single" w:sz="4" w:space="0" w:color="auto"/>
            </w:tcBorders>
            <w:shd w:val="clear" w:color="auto" w:fill="auto"/>
          </w:tcPr>
          <w:p w14:paraId="00B11D2A" w14:textId="77777777" w:rsidR="00A81720" w:rsidRPr="002D39A8" w:rsidRDefault="00A81720" w:rsidP="00CE465F">
            <w:pPr>
              <w:spacing w:line="240" w:lineRule="auto"/>
              <w:rPr>
                <w:color w:val="000000"/>
                <w:sz w:val="20"/>
                <w:szCs w:val="20"/>
              </w:rPr>
            </w:pPr>
          </w:p>
        </w:tc>
        <w:tc>
          <w:tcPr>
            <w:tcW w:w="752" w:type="dxa"/>
            <w:tcBorders>
              <w:left w:val="single" w:sz="4" w:space="0" w:color="auto"/>
              <w:right w:val="single" w:sz="4" w:space="0" w:color="auto"/>
            </w:tcBorders>
            <w:shd w:val="clear" w:color="auto" w:fill="auto"/>
            <w:vAlign w:val="bottom"/>
          </w:tcPr>
          <w:p w14:paraId="25B87B26" w14:textId="77777777" w:rsidR="00A81720" w:rsidRPr="002D39A8" w:rsidRDefault="00A81720" w:rsidP="00CE465F">
            <w:pPr>
              <w:spacing w:line="240" w:lineRule="auto"/>
              <w:rPr>
                <w:color w:val="000000"/>
                <w:sz w:val="20"/>
                <w:szCs w:val="20"/>
              </w:rPr>
            </w:pPr>
            <w:r w:rsidRPr="002D39A8">
              <w:rPr>
                <w:color w:val="000000"/>
                <w:sz w:val="20"/>
                <w:szCs w:val="20"/>
              </w:rPr>
              <w:t>Leg</w:t>
            </w:r>
          </w:p>
        </w:tc>
        <w:tc>
          <w:tcPr>
            <w:tcW w:w="0" w:type="auto"/>
            <w:tcBorders>
              <w:left w:val="single" w:sz="4" w:space="0" w:color="auto"/>
            </w:tcBorders>
            <w:shd w:val="clear" w:color="auto" w:fill="auto"/>
            <w:vAlign w:val="center"/>
          </w:tcPr>
          <w:p w14:paraId="31591EB3" w14:textId="77777777" w:rsidR="00A81720" w:rsidRPr="002D39A8" w:rsidRDefault="00A81720" w:rsidP="00CE465F">
            <w:pPr>
              <w:spacing w:line="240" w:lineRule="auto"/>
              <w:jc w:val="center"/>
              <w:rPr>
                <w:color w:val="000000"/>
                <w:sz w:val="20"/>
                <w:szCs w:val="20"/>
              </w:rPr>
            </w:pPr>
            <w:r>
              <w:rPr>
                <w:color w:val="000000"/>
                <w:sz w:val="20"/>
                <w:szCs w:val="20"/>
              </w:rPr>
              <w:t>0</w:t>
            </w:r>
            <w:r w:rsidRPr="002D39A8">
              <w:rPr>
                <w:color w:val="000000"/>
                <w:sz w:val="20"/>
                <w:szCs w:val="20"/>
              </w:rPr>
              <w:t>.</w:t>
            </w:r>
            <w:r>
              <w:rPr>
                <w:color w:val="000000"/>
                <w:sz w:val="20"/>
                <w:szCs w:val="20"/>
              </w:rPr>
              <w:t>982</w:t>
            </w:r>
          </w:p>
        </w:tc>
        <w:tc>
          <w:tcPr>
            <w:tcW w:w="0" w:type="auto"/>
            <w:tcBorders>
              <w:right w:val="single" w:sz="4" w:space="0" w:color="auto"/>
            </w:tcBorders>
            <w:shd w:val="clear" w:color="auto" w:fill="auto"/>
            <w:vAlign w:val="center"/>
          </w:tcPr>
          <w:p w14:paraId="42FB795A" w14:textId="77777777" w:rsidR="00A81720" w:rsidRPr="002D39A8" w:rsidRDefault="00A81720" w:rsidP="00CE465F">
            <w:pPr>
              <w:spacing w:line="240" w:lineRule="auto"/>
              <w:jc w:val="center"/>
              <w:rPr>
                <w:color w:val="000000"/>
                <w:sz w:val="20"/>
                <w:szCs w:val="20"/>
              </w:rPr>
            </w:pPr>
            <w:r>
              <w:rPr>
                <w:color w:val="000000"/>
                <w:sz w:val="20"/>
                <w:szCs w:val="20"/>
              </w:rPr>
              <w:t>±</w:t>
            </w:r>
            <w:r w:rsidRPr="002D39A8">
              <w:rPr>
                <w:color w:val="000000"/>
                <w:sz w:val="20"/>
                <w:szCs w:val="20"/>
              </w:rPr>
              <w:t>0.004</w:t>
            </w:r>
          </w:p>
        </w:tc>
        <w:tc>
          <w:tcPr>
            <w:tcW w:w="0" w:type="auto"/>
            <w:tcBorders>
              <w:left w:val="single" w:sz="4" w:space="0" w:color="auto"/>
              <w:right w:val="single" w:sz="4" w:space="0" w:color="auto"/>
            </w:tcBorders>
            <w:shd w:val="clear" w:color="auto" w:fill="auto"/>
            <w:vAlign w:val="center"/>
          </w:tcPr>
          <w:p w14:paraId="446B5C5B" w14:textId="77777777" w:rsidR="00A81720" w:rsidRPr="003218D5" w:rsidRDefault="00A81720" w:rsidP="00CE465F">
            <w:pPr>
              <w:spacing w:line="240" w:lineRule="auto"/>
              <w:jc w:val="center"/>
              <w:rPr>
                <w:i/>
                <w:color w:val="000000"/>
                <w:sz w:val="20"/>
                <w:szCs w:val="20"/>
              </w:rPr>
            </w:pPr>
            <w:r w:rsidRPr="003218D5">
              <w:rPr>
                <w:i/>
                <w:color w:val="000000"/>
                <w:sz w:val="20"/>
                <w:szCs w:val="20"/>
              </w:rPr>
              <w:t>&lt;0.001</w:t>
            </w:r>
          </w:p>
        </w:tc>
        <w:tc>
          <w:tcPr>
            <w:tcW w:w="0" w:type="auto"/>
            <w:tcBorders>
              <w:left w:val="single" w:sz="4" w:space="0" w:color="auto"/>
              <w:right w:val="single" w:sz="4" w:space="0" w:color="auto"/>
            </w:tcBorders>
            <w:shd w:val="clear" w:color="auto" w:fill="auto"/>
            <w:vAlign w:val="center"/>
          </w:tcPr>
          <w:p w14:paraId="65C2EB5E" w14:textId="77777777" w:rsidR="00A81720" w:rsidRPr="002D39A8" w:rsidRDefault="00A81720" w:rsidP="00CE465F">
            <w:pPr>
              <w:spacing w:line="240" w:lineRule="auto"/>
              <w:jc w:val="center"/>
              <w:rPr>
                <w:color w:val="000000"/>
                <w:sz w:val="20"/>
                <w:szCs w:val="20"/>
              </w:rPr>
            </w:pPr>
            <w:r w:rsidRPr="002D39A8">
              <w:rPr>
                <w:color w:val="000000"/>
                <w:sz w:val="20"/>
                <w:szCs w:val="20"/>
              </w:rPr>
              <w:t>0.01</w:t>
            </w:r>
          </w:p>
        </w:tc>
        <w:tc>
          <w:tcPr>
            <w:tcW w:w="520" w:type="dxa"/>
            <w:tcBorders>
              <w:left w:val="single" w:sz="4" w:space="0" w:color="auto"/>
              <w:right w:val="single" w:sz="4" w:space="0" w:color="auto"/>
            </w:tcBorders>
            <w:shd w:val="clear" w:color="auto" w:fill="auto"/>
            <w:vAlign w:val="center"/>
          </w:tcPr>
          <w:p w14:paraId="01CC6CF7" w14:textId="77777777" w:rsidR="00A81720" w:rsidRPr="002D39A8" w:rsidRDefault="00A81720" w:rsidP="00CE465F">
            <w:pPr>
              <w:spacing w:line="240" w:lineRule="auto"/>
              <w:jc w:val="center"/>
              <w:rPr>
                <w:color w:val="000000"/>
                <w:sz w:val="20"/>
                <w:szCs w:val="20"/>
              </w:rPr>
            </w:pPr>
            <w:r w:rsidRPr="002D39A8">
              <w:rPr>
                <w:color w:val="000000"/>
                <w:sz w:val="20"/>
                <w:szCs w:val="20"/>
              </w:rPr>
              <w:t>0.</w:t>
            </w:r>
            <w:r>
              <w:rPr>
                <w:color w:val="000000"/>
                <w:sz w:val="20"/>
                <w:szCs w:val="20"/>
              </w:rPr>
              <w:t>89</w:t>
            </w:r>
          </w:p>
        </w:tc>
      </w:tr>
      <w:tr w:rsidR="00A81720" w:rsidRPr="002D39A8" w14:paraId="3660B311" w14:textId="77777777" w:rsidTr="00CE465F">
        <w:trPr>
          <w:gridAfter w:val="1"/>
          <w:wAfter w:w="6" w:type="dxa"/>
          <w:trHeight w:val="20"/>
          <w:jc w:val="center"/>
        </w:trPr>
        <w:tc>
          <w:tcPr>
            <w:tcW w:w="0" w:type="auto"/>
            <w:tcBorders>
              <w:top w:val="nil"/>
              <w:left w:val="single" w:sz="4" w:space="0" w:color="auto"/>
              <w:bottom w:val="nil"/>
              <w:right w:val="single" w:sz="4" w:space="0" w:color="auto"/>
            </w:tcBorders>
            <w:shd w:val="clear" w:color="auto" w:fill="auto"/>
            <w:noWrap/>
            <w:vAlign w:val="bottom"/>
            <w:hideMark/>
          </w:tcPr>
          <w:p w14:paraId="4357CEC9" w14:textId="77777777" w:rsidR="00A81720" w:rsidRPr="002D39A8" w:rsidRDefault="00A81720" w:rsidP="00CE465F">
            <w:pPr>
              <w:spacing w:line="240" w:lineRule="auto"/>
              <w:rPr>
                <w:color w:val="000000"/>
                <w:sz w:val="20"/>
                <w:szCs w:val="20"/>
              </w:rPr>
            </w:pPr>
            <w:r w:rsidRPr="002D39A8">
              <w:rPr>
                <w:color w:val="000000"/>
                <w:sz w:val="20"/>
                <w:szCs w:val="20"/>
              </w:rPr>
              <w:t>Plasma</w:t>
            </w:r>
          </w:p>
        </w:tc>
        <w:tc>
          <w:tcPr>
            <w:tcW w:w="0" w:type="auto"/>
            <w:tcBorders>
              <w:top w:val="nil"/>
              <w:left w:val="single" w:sz="4" w:space="0" w:color="auto"/>
              <w:bottom w:val="nil"/>
              <w:right w:val="nil"/>
            </w:tcBorders>
            <w:shd w:val="clear" w:color="auto" w:fill="auto"/>
            <w:noWrap/>
            <w:vAlign w:val="center"/>
            <w:hideMark/>
          </w:tcPr>
          <w:p w14:paraId="1AA4D6A7" w14:textId="77777777" w:rsidR="00A81720" w:rsidRPr="002D39A8" w:rsidRDefault="00A81720" w:rsidP="00CE465F">
            <w:pPr>
              <w:spacing w:line="240" w:lineRule="auto"/>
              <w:jc w:val="center"/>
              <w:rPr>
                <w:color w:val="000000"/>
                <w:sz w:val="20"/>
                <w:szCs w:val="20"/>
              </w:rPr>
            </w:pPr>
            <w:r w:rsidRPr="002D39A8">
              <w:rPr>
                <w:color w:val="000000"/>
                <w:sz w:val="20"/>
                <w:szCs w:val="20"/>
              </w:rPr>
              <w:t>1.64</w:t>
            </w:r>
          </w:p>
        </w:tc>
        <w:tc>
          <w:tcPr>
            <w:tcW w:w="0" w:type="auto"/>
            <w:tcBorders>
              <w:top w:val="nil"/>
              <w:left w:val="nil"/>
              <w:bottom w:val="nil"/>
              <w:right w:val="single" w:sz="4" w:space="0" w:color="auto"/>
            </w:tcBorders>
            <w:shd w:val="clear" w:color="auto" w:fill="auto"/>
            <w:noWrap/>
            <w:vAlign w:val="center"/>
            <w:hideMark/>
          </w:tcPr>
          <w:p w14:paraId="40CB9225" w14:textId="77777777" w:rsidR="00A81720" w:rsidRPr="002D39A8" w:rsidRDefault="00A81720" w:rsidP="00CE465F">
            <w:pPr>
              <w:spacing w:line="240" w:lineRule="auto"/>
              <w:jc w:val="center"/>
              <w:rPr>
                <w:color w:val="000000"/>
                <w:sz w:val="20"/>
                <w:szCs w:val="20"/>
              </w:rPr>
            </w:pPr>
            <w:r>
              <w:rPr>
                <w:color w:val="000000"/>
                <w:sz w:val="20"/>
                <w:szCs w:val="20"/>
              </w:rPr>
              <w:t>±</w:t>
            </w:r>
            <w:r w:rsidRPr="002D39A8">
              <w:rPr>
                <w:color w:val="000000"/>
                <w:sz w:val="20"/>
                <w:szCs w:val="20"/>
              </w:rPr>
              <w:t>0.12</w:t>
            </w:r>
          </w:p>
        </w:tc>
        <w:tc>
          <w:tcPr>
            <w:tcW w:w="0" w:type="auto"/>
            <w:tcBorders>
              <w:top w:val="nil"/>
              <w:left w:val="single" w:sz="4" w:space="0" w:color="auto"/>
              <w:bottom w:val="nil"/>
              <w:right w:val="single" w:sz="4" w:space="0" w:color="auto"/>
            </w:tcBorders>
            <w:shd w:val="clear" w:color="auto" w:fill="auto"/>
            <w:noWrap/>
            <w:vAlign w:val="center"/>
            <w:hideMark/>
          </w:tcPr>
          <w:p w14:paraId="5CB2683C" w14:textId="77777777" w:rsidR="00A81720" w:rsidRPr="002D39A8" w:rsidRDefault="00A81720" w:rsidP="00CE465F">
            <w:pPr>
              <w:spacing w:line="240" w:lineRule="auto"/>
              <w:jc w:val="center"/>
              <w:rPr>
                <w:color w:val="000000"/>
                <w:sz w:val="20"/>
                <w:szCs w:val="20"/>
              </w:rPr>
            </w:pPr>
            <w:r w:rsidRPr="002D39A8">
              <w:rPr>
                <w:color w:val="000000"/>
                <w:sz w:val="20"/>
                <w:szCs w:val="20"/>
              </w:rPr>
              <w:t>&lt;0.001</w:t>
            </w:r>
          </w:p>
        </w:tc>
        <w:tc>
          <w:tcPr>
            <w:tcW w:w="0" w:type="auto"/>
            <w:tcBorders>
              <w:top w:val="nil"/>
              <w:left w:val="single" w:sz="4" w:space="0" w:color="auto"/>
              <w:bottom w:val="nil"/>
              <w:right w:val="single" w:sz="4" w:space="0" w:color="auto"/>
            </w:tcBorders>
            <w:shd w:val="clear" w:color="auto" w:fill="auto"/>
            <w:noWrap/>
            <w:vAlign w:val="center"/>
            <w:hideMark/>
          </w:tcPr>
          <w:p w14:paraId="4355BAFC" w14:textId="77777777" w:rsidR="00A81720" w:rsidRPr="002D39A8" w:rsidRDefault="00A81720" w:rsidP="00CE465F">
            <w:pPr>
              <w:spacing w:line="240" w:lineRule="auto"/>
              <w:jc w:val="center"/>
              <w:rPr>
                <w:color w:val="000000"/>
                <w:sz w:val="20"/>
                <w:szCs w:val="20"/>
              </w:rPr>
            </w:pPr>
            <w:r w:rsidRPr="002D39A8">
              <w:rPr>
                <w:color w:val="000000"/>
                <w:sz w:val="20"/>
                <w:szCs w:val="20"/>
              </w:rPr>
              <w:t>11</w:t>
            </w:r>
          </w:p>
        </w:tc>
        <w:tc>
          <w:tcPr>
            <w:tcW w:w="0" w:type="auto"/>
            <w:tcBorders>
              <w:top w:val="nil"/>
              <w:left w:val="single" w:sz="4" w:space="0" w:color="auto"/>
              <w:bottom w:val="nil"/>
              <w:right w:val="single" w:sz="4" w:space="0" w:color="auto"/>
            </w:tcBorders>
            <w:shd w:val="clear" w:color="auto" w:fill="auto"/>
            <w:noWrap/>
            <w:vAlign w:val="center"/>
            <w:hideMark/>
          </w:tcPr>
          <w:p w14:paraId="4AF332AF" w14:textId="77777777" w:rsidR="00A81720" w:rsidRPr="002D39A8" w:rsidRDefault="00A81720" w:rsidP="00CE465F">
            <w:pPr>
              <w:spacing w:line="240" w:lineRule="auto"/>
              <w:jc w:val="center"/>
              <w:rPr>
                <w:color w:val="000000"/>
                <w:sz w:val="20"/>
                <w:szCs w:val="20"/>
              </w:rPr>
            </w:pPr>
            <w:r w:rsidRPr="002D39A8">
              <w:rPr>
                <w:color w:val="000000"/>
                <w:sz w:val="20"/>
                <w:szCs w:val="20"/>
              </w:rPr>
              <w:t>0.79</w:t>
            </w:r>
          </w:p>
        </w:tc>
        <w:tc>
          <w:tcPr>
            <w:tcW w:w="158" w:type="dxa"/>
            <w:tcBorders>
              <w:left w:val="single" w:sz="4" w:space="0" w:color="auto"/>
              <w:right w:val="single" w:sz="4" w:space="0" w:color="auto"/>
            </w:tcBorders>
            <w:shd w:val="clear" w:color="auto" w:fill="auto"/>
          </w:tcPr>
          <w:p w14:paraId="6EEC34F2" w14:textId="77777777" w:rsidR="00A81720" w:rsidRPr="002D39A8" w:rsidRDefault="00A81720" w:rsidP="00CE465F">
            <w:pPr>
              <w:spacing w:line="240" w:lineRule="auto"/>
              <w:rPr>
                <w:color w:val="000000"/>
                <w:sz w:val="20"/>
                <w:szCs w:val="20"/>
              </w:rPr>
            </w:pPr>
          </w:p>
        </w:tc>
        <w:tc>
          <w:tcPr>
            <w:tcW w:w="752" w:type="dxa"/>
            <w:tcBorders>
              <w:left w:val="single" w:sz="4" w:space="0" w:color="auto"/>
              <w:right w:val="single" w:sz="4" w:space="0" w:color="auto"/>
            </w:tcBorders>
            <w:shd w:val="clear" w:color="auto" w:fill="auto"/>
            <w:vAlign w:val="bottom"/>
          </w:tcPr>
          <w:p w14:paraId="76B80BCA" w14:textId="77777777" w:rsidR="00A81720" w:rsidRPr="002D39A8" w:rsidRDefault="00A81720" w:rsidP="00CE465F">
            <w:pPr>
              <w:spacing w:line="240" w:lineRule="auto"/>
              <w:rPr>
                <w:color w:val="000000"/>
                <w:sz w:val="20"/>
                <w:szCs w:val="20"/>
              </w:rPr>
            </w:pPr>
            <w:r w:rsidRPr="002D39A8">
              <w:rPr>
                <w:color w:val="000000"/>
                <w:sz w:val="20"/>
                <w:szCs w:val="20"/>
              </w:rPr>
              <w:t>Plasma</w:t>
            </w:r>
          </w:p>
        </w:tc>
        <w:tc>
          <w:tcPr>
            <w:tcW w:w="0" w:type="auto"/>
            <w:tcBorders>
              <w:left w:val="single" w:sz="4" w:space="0" w:color="auto"/>
            </w:tcBorders>
            <w:shd w:val="clear" w:color="auto" w:fill="auto"/>
            <w:vAlign w:val="center"/>
          </w:tcPr>
          <w:p w14:paraId="0DA94989" w14:textId="77777777" w:rsidR="00A81720" w:rsidRPr="002D39A8" w:rsidRDefault="00A81720" w:rsidP="00CE465F">
            <w:pPr>
              <w:spacing w:line="240" w:lineRule="auto"/>
              <w:jc w:val="center"/>
              <w:rPr>
                <w:color w:val="000000"/>
                <w:sz w:val="20"/>
                <w:szCs w:val="20"/>
              </w:rPr>
            </w:pPr>
            <w:r>
              <w:rPr>
                <w:color w:val="000000"/>
                <w:sz w:val="20"/>
                <w:szCs w:val="20"/>
              </w:rPr>
              <w:t>0.985</w:t>
            </w:r>
          </w:p>
        </w:tc>
        <w:tc>
          <w:tcPr>
            <w:tcW w:w="0" w:type="auto"/>
            <w:tcBorders>
              <w:right w:val="single" w:sz="4" w:space="0" w:color="auto"/>
            </w:tcBorders>
            <w:shd w:val="clear" w:color="auto" w:fill="auto"/>
            <w:vAlign w:val="center"/>
          </w:tcPr>
          <w:p w14:paraId="3276B7B4" w14:textId="77777777" w:rsidR="00A81720" w:rsidRPr="002D39A8" w:rsidRDefault="00A81720" w:rsidP="00CE465F">
            <w:pPr>
              <w:spacing w:line="240" w:lineRule="auto"/>
              <w:jc w:val="center"/>
              <w:rPr>
                <w:color w:val="000000"/>
                <w:sz w:val="20"/>
                <w:szCs w:val="20"/>
              </w:rPr>
            </w:pPr>
            <w:r>
              <w:rPr>
                <w:color w:val="000000"/>
                <w:sz w:val="20"/>
                <w:szCs w:val="20"/>
              </w:rPr>
              <w:t>±</w:t>
            </w:r>
            <w:r w:rsidRPr="002D39A8">
              <w:rPr>
                <w:color w:val="000000"/>
                <w:sz w:val="20"/>
                <w:szCs w:val="20"/>
              </w:rPr>
              <w:t>0.016</w:t>
            </w:r>
          </w:p>
        </w:tc>
        <w:tc>
          <w:tcPr>
            <w:tcW w:w="0" w:type="auto"/>
            <w:tcBorders>
              <w:left w:val="single" w:sz="4" w:space="0" w:color="auto"/>
              <w:right w:val="single" w:sz="4" w:space="0" w:color="auto"/>
            </w:tcBorders>
            <w:shd w:val="clear" w:color="auto" w:fill="auto"/>
            <w:vAlign w:val="center"/>
          </w:tcPr>
          <w:p w14:paraId="0F72514E" w14:textId="77777777" w:rsidR="00A81720" w:rsidRPr="003218D5" w:rsidRDefault="00A81720" w:rsidP="00CE465F">
            <w:pPr>
              <w:spacing w:line="240" w:lineRule="auto"/>
              <w:jc w:val="center"/>
              <w:rPr>
                <w:i/>
                <w:color w:val="000000"/>
                <w:sz w:val="20"/>
                <w:szCs w:val="20"/>
              </w:rPr>
            </w:pPr>
            <w:r w:rsidRPr="003218D5">
              <w:rPr>
                <w:i/>
                <w:color w:val="000000"/>
                <w:sz w:val="20"/>
                <w:szCs w:val="20"/>
              </w:rPr>
              <w:t>&lt;0.001</w:t>
            </w:r>
          </w:p>
        </w:tc>
        <w:tc>
          <w:tcPr>
            <w:tcW w:w="0" w:type="auto"/>
            <w:tcBorders>
              <w:left w:val="single" w:sz="4" w:space="0" w:color="auto"/>
              <w:right w:val="single" w:sz="4" w:space="0" w:color="auto"/>
            </w:tcBorders>
            <w:shd w:val="clear" w:color="auto" w:fill="auto"/>
            <w:vAlign w:val="center"/>
          </w:tcPr>
          <w:p w14:paraId="2FA5D9CE" w14:textId="77777777" w:rsidR="00A81720" w:rsidRPr="002D39A8" w:rsidRDefault="00A81720" w:rsidP="00CE465F">
            <w:pPr>
              <w:spacing w:line="240" w:lineRule="auto"/>
              <w:jc w:val="center"/>
              <w:rPr>
                <w:color w:val="000000"/>
                <w:sz w:val="20"/>
                <w:szCs w:val="20"/>
              </w:rPr>
            </w:pPr>
            <w:r w:rsidRPr="002D39A8">
              <w:rPr>
                <w:color w:val="000000"/>
                <w:sz w:val="20"/>
                <w:szCs w:val="20"/>
              </w:rPr>
              <w:t>0.02</w:t>
            </w:r>
          </w:p>
        </w:tc>
        <w:tc>
          <w:tcPr>
            <w:tcW w:w="520" w:type="dxa"/>
            <w:tcBorders>
              <w:left w:val="single" w:sz="4" w:space="0" w:color="auto"/>
              <w:right w:val="single" w:sz="4" w:space="0" w:color="auto"/>
            </w:tcBorders>
            <w:shd w:val="clear" w:color="auto" w:fill="auto"/>
            <w:vAlign w:val="center"/>
          </w:tcPr>
          <w:p w14:paraId="08A17DB8" w14:textId="77777777" w:rsidR="00A81720" w:rsidRPr="002D39A8" w:rsidRDefault="00A81720" w:rsidP="00CE465F">
            <w:pPr>
              <w:spacing w:line="240" w:lineRule="auto"/>
              <w:jc w:val="center"/>
              <w:rPr>
                <w:color w:val="000000"/>
                <w:sz w:val="20"/>
                <w:szCs w:val="20"/>
              </w:rPr>
            </w:pPr>
            <w:r>
              <w:rPr>
                <w:color w:val="000000"/>
                <w:sz w:val="20"/>
                <w:szCs w:val="20"/>
              </w:rPr>
              <w:t>0.45</w:t>
            </w:r>
          </w:p>
        </w:tc>
      </w:tr>
      <w:tr w:rsidR="00A81720" w:rsidRPr="002D39A8" w14:paraId="7E0BFF74" w14:textId="77777777" w:rsidTr="00CE465F">
        <w:trPr>
          <w:gridAfter w:val="1"/>
          <w:wAfter w:w="6" w:type="dxa"/>
          <w:trHeight w:val="20"/>
          <w:jc w:val="center"/>
        </w:trPr>
        <w:tc>
          <w:tcPr>
            <w:tcW w:w="0" w:type="auto"/>
            <w:tcBorders>
              <w:top w:val="nil"/>
              <w:left w:val="single" w:sz="4" w:space="0" w:color="auto"/>
              <w:bottom w:val="nil"/>
              <w:right w:val="single" w:sz="4" w:space="0" w:color="auto"/>
            </w:tcBorders>
            <w:shd w:val="clear" w:color="auto" w:fill="auto"/>
            <w:noWrap/>
            <w:vAlign w:val="bottom"/>
            <w:hideMark/>
          </w:tcPr>
          <w:p w14:paraId="36C267FF" w14:textId="77777777" w:rsidR="00A81720" w:rsidRPr="002D39A8" w:rsidRDefault="00A81720" w:rsidP="00CE465F">
            <w:pPr>
              <w:spacing w:line="240" w:lineRule="auto"/>
              <w:rPr>
                <w:color w:val="000000"/>
                <w:sz w:val="20"/>
                <w:szCs w:val="20"/>
              </w:rPr>
            </w:pPr>
            <w:r w:rsidRPr="002D39A8">
              <w:rPr>
                <w:color w:val="000000"/>
                <w:sz w:val="20"/>
                <w:szCs w:val="20"/>
              </w:rPr>
              <w:t>Liver</w:t>
            </w:r>
          </w:p>
        </w:tc>
        <w:tc>
          <w:tcPr>
            <w:tcW w:w="0" w:type="auto"/>
            <w:tcBorders>
              <w:top w:val="nil"/>
              <w:left w:val="single" w:sz="4" w:space="0" w:color="auto"/>
              <w:bottom w:val="nil"/>
              <w:right w:val="nil"/>
            </w:tcBorders>
            <w:shd w:val="clear" w:color="auto" w:fill="auto"/>
            <w:noWrap/>
            <w:vAlign w:val="center"/>
            <w:hideMark/>
          </w:tcPr>
          <w:p w14:paraId="5B1C6CCA" w14:textId="77777777" w:rsidR="00A81720" w:rsidRPr="002D39A8" w:rsidRDefault="00A81720" w:rsidP="00CE465F">
            <w:pPr>
              <w:spacing w:line="240" w:lineRule="auto"/>
              <w:jc w:val="center"/>
              <w:rPr>
                <w:color w:val="000000"/>
                <w:sz w:val="20"/>
                <w:szCs w:val="20"/>
              </w:rPr>
            </w:pPr>
            <w:r w:rsidRPr="002D39A8">
              <w:rPr>
                <w:color w:val="000000"/>
                <w:sz w:val="20"/>
                <w:szCs w:val="20"/>
              </w:rPr>
              <w:t>1.83</w:t>
            </w:r>
          </w:p>
        </w:tc>
        <w:tc>
          <w:tcPr>
            <w:tcW w:w="0" w:type="auto"/>
            <w:tcBorders>
              <w:top w:val="nil"/>
              <w:left w:val="nil"/>
              <w:bottom w:val="nil"/>
              <w:right w:val="single" w:sz="4" w:space="0" w:color="auto"/>
            </w:tcBorders>
            <w:shd w:val="clear" w:color="auto" w:fill="auto"/>
            <w:noWrap/>
            <w:vAlign w:val="center"/>
            <w:hideMark/>
          </w:tcPr>
          <w:p w14:paraId="6C866256" w14:textId="77777777" w:rsidR="00A81720" w:rsidRPr="002D39A8" w:rsidRDefault="00A81720" w:rsidP="00CE465F">
            <w:pPr>
              <w:spacing w:line="240" w:lineRule="auto"/>
              <w:jc w:val="center"/>
              <w:rPr>
                <w:color w:val="000000"/>
                <w:sz w:val="20"/>
                <w:szCs w:val="20"/>
              </w:rPr>
            </w:pPr>
            <w:r>
              <w:rPr>
                <w:color w:val="000000"/>
                <w:sz w:val="20"/>
                <w:szCs w:val="20"/>
              </w:rPr>
              <w:t>±</w:t>
            </w:r>
            <w:r w:rsidRPr="002D39A8">
              <w:rPr>
                <w:color w:val="000000"/>
                <w:sz w:val="20"/>
                <w:szCs w:val="20"/>
              </w:rPr>
              <w:t>0.30</w:t>
            </w:r>
          </w:p>
        </w:tc>
        <w:tc>
          <w:tcPr>
            <w:tcW w:w="0" w:type="auto"/>
            <w:tcBorders>
              <w:top w:val="nil"/>
              <w:left w:val="single" w:sz="4" w:space="0" w:color="auto"/>
              <w:bottom w:val="nil"/>
              <w:right w:val="single" w:sz="4" w:space="0" w:color="auto"/>
            </w:tcBorders>
            <w:shd w:val="clear" w:color="auto" w:fill="auto"/>
            <w:noWrap/>
            <w:vAlign w:val="center"/>
            <w:hideMark/>
          </w:tcPr>
          <w:p w14:paraId="7A777F17" w14:textId="77777777" w:rsidR="00A81720" w:rsidRPr="002D39A8" w:rsidRDefault="00A81720" w:rsidP="00CE465F">
            <w:pPr>
              <w:spacing w:line="240" w:lineRule="auto"/>
              <w:jc w:val="center"/>
              <w:rPr>
                <w:color w:val="000000"/>
                <w:sz w:val="20"/>
                <w:szCs w:val="20"/>
              </w:rPr>
            </w:pPr>
            <w:r w:rsidRPr="002D39A8">
              <w:rPr>
                <w:color w:val="000000"/>
                <w:sz w:val="20"/>
                <w:szCs w:val="20"/>
              </w:rPr>
              <w:t>&lt;0.001</w:t>
            </w:r>
          </w:p>
        </w:tc>
        <w:tc>
          <w:tcPr>
            <w:tcW w:w="0" w:type="auto"/>
            <w:tcBorders>
              <w:top w:val="nil"/>
              <w:left w:val="single" w:sz="4" w:space="0" w:color="auto"/>
              <w:bottom w:val="nil"/>
              <w:right w:val="single" w:sz="4" w:space="0" w:color="auto"/>
            </w:tcBorders>
            <w:shd w:val="clear" w:color="auto" w:fill="auto"/>
            <w:noWrap/>
            <w:vAlign w:val="center"/>
            <w:hideMark/>
          </w:tcPr>
          <w:p w14:paraId="55538D51" w14:textId="77777777" w:rsidR="00A81720" w:rsidRPr="002D39A8" w:rsidRDefault="00A81720" w:rsidP="00CE465F">
            <w:pPr>
              <w:spacing w:line="240" w:lineRule="auto"/>
              <w:jc w:val="center"/>
              <w:rPr>
                <w:color w:val="000000"/>
                <w:sz w:val="20"/>
                <w:szCs w:val="20"/>
              </w:rPr>
            </w:pPr>
            <w:r w:rsidRPr="002D39A8">
              <w:rPr>
                <w:color w:val="000000"/>
                <w:sz w:val="20"/>
                <w:szCs w:val="20"/>
              </w:rPr>
              <w:t>45</w:t>
            </w:r>
          </w:p>
        </w:tc>
        <w:tc>
          <w:tcPr>
            <w:tcW w:w="0" w:type="auto"/>
            <w:tcBorders>
              <w:top w:val="nil"/>
              <w:left w:val="single" w:sz="4" w:space="0" w:color="auto"/>
              <w:bottom w:val="nil"/>
              <w:right w:val="single" w:sz="4" w:space="0" w:color="auto"/>
            </w:tcBorders>
            <w:shd w:val="clear" w:color="auto" w:fill="auto"/>
            <w:noWrap/>
            <w:vAlign w:val="center"/>
            <w:hideMark/>
          </w:tcPr>
          <w:p w14:paraId="01612EED" w14:textId="77777777" w:rsidR="00A81720" w:rsidRPr="002D39A8" w:rsidRDefault="00A81720" w:rsidP="00CE465F">
            <w:pPr>
              <w:spacing w:line="240" w:lineRule="auto"/>
              <w:jc w:val="center"/>
              <w:rPr>
                <w:color w:val="000000"/>
                <w:sz w:val="20"/>
                <w:szCs w:val="20"/>
              </w:rPr>
            </w:pPr>
            <w:r w:rsidRPr="002D39A8">
              <w:rPr>
                <w:color w:val="000000"/>
                <w:sz w:val="20"/>
                <w:szCs w:val="20"/>
              </w:rPr>
              <w:t>0.66</w:t>
            </w:r>
          </w:p>
        </w:tc>
        <w:tc>
          <w:tcPr>
            <w:tcW w:w="158" w:type="dxa"/>
            <w:tcBorders>
              <w:left w:val="single" w:sz="4" w:space="0" w:color="auto"/>
              <w:right w:val="single" w:sz="4" w:space="0" w:color="auto"/>
            </w:tcBorders>
            <w:shd w:val="clear" w:color="auto" w:fill="auto"/>
          </w:tcPr>
          <w:p w14:paraId="0851ED0D" w14:textId="77777777" w:rsidR="00A81720" w:rsidRPr="002D39A8" w:rsidRDefault="00A81720" w:rsidP="00CE465F">
            <w:pPr>
              <w:spacing w:line="240" w:lineRule="auto"/>
              <w:rPr>
                <w:color w:val="000000"/>
                <w:sz w:val="20"/>
                <w:szCs w:val="20"/>
              </w:rPr>
            </w:pPr>
          </w:p>
        </w:tc>
        <w:tc>
          <w:tcPr>
            <w:tcW w:w="752" w:type="dxa"/>
            <w:tcBorders>
              <w:left w:val="single" w:sz="4" w:space="0" w:color="auto"/>
              <w:right w:val="single" w:sz="4" w:space="0" w:color="auto"/>
            </w:tcBorders>
            <w:shd w:val="clear" w:color="auto" w:fill="auto"/>
            <w:vAlign w:val="bottom"/>
          </w:tcPr>
          <w:p w14:paraId="49FFD2FB" w14:textId="77777777" w:rsidR="00A81720" w:rsidRPr="002D39A8" w:rsidRDefault="00A81720" w:rsidP="00CE465F">
            <w:pPr>
              <w:spacing w:line="240" w:lineRule="auto"/>
              <w:rPr>
                <w:color w:val="000000"/>
                <w:sz w:val="20"/>
                <w:szCs w:val="20"/>
              </w:rPr>
            </w:pPr>
            <w:r w:rsidRPr="002D39A8">
              <w:rPr>
                <w:color w:val="000000"/>
                <w:sz w:val="20"/>
                <w:szCs w:val="20"/>
              </w:rPr>
              <w:t>Liver</w:t>
            </w:r>
          </w:p>
        </w:tc>
        <w:tc>
          <w:tcPr>
            <w:tcW w:w="0" w:type="auto"/>
            <w:tcBorders>
              <w:left w:val="single" w:sz="4" w:space="0" w:color="auto"/>
            </w:tcBorders>
            <w:shd w:val="clear" w:color="auto" w:fill="auto"/>
            <w:vAlign w:val="center"/>
          </w:tcPr>
          <w:p w14:paraId="764DC28E" w14:textId="77777777" w:rsidR="00A81720" w:rsidRPr="002D39A8" w:rsidRDefault="00A81720" w:rsidP="00CE465F">
            <w:pPr>
              <w:spacing w:line="240" w:lineRule="auto"/>
              <w:jc w:val="center"/>
              <w:rPr>
                <w:color w:val="000000"/>
                <w:sz w:val="20"/>
                <w:szCs w:val="20"/>
              </w:rPr>
            </w:pPr>
            <w:r>
              <w:rPr>
                <w:color w:val="000000"/>
                <w:sz w:val="20"/>
                <w:szCs w:val="20"/>
              </w:rPr>
              <w:t>0.989</w:t>
            </w:r>
          </w:p>
        </w:tc>
        <w:tc>
          <w:tcPr>
            <w:tcW w:w="0" w:type="auto"/>
            <w:tcBorders>
              <w:right w:val="single" w:sz="4" w:space="0" w:color="auto"/>
            </w:tcBorders>
            <w:shd w:val="clear" w:color="auto" w:fill="auto"/>
            <w:vAlign w:val="center"/>
          </w:tcPr>
          <w:p w14:paraId="202DC22A" w14:textId="77777777" w:rsidR="00A81720" w:rsidRPr="002D39A8" w:rsidRDefault="00A81720" w:rsidP="00CE465F">
            <w:pPr>
              <w:spacing w:line="240" w:lineRule="auto"/>
              <w:jc w:val="center"/>
              <w:rPr>
                <w:color w:val="000000"/>
                <w:sz w:val="20"/>
                <w:szCs w:val="20"/>
              </w:rPr>
            </w:pPr>
            <w:r>
              <w:rPr>
                <w:color w:val="000000"/>
                <w:sz w:val="20"/>
                <w:szCs w:val="20"/>
              </w:rPr>
              <w:t>±</w:t>
            </w:r>
            <w:r w:rsidRPr="002D39A8">
              <w:rPr>
                <w:color w:val="000000"/>
                <w:sz w:val="20"/>
                <w:szCs w:val="20"/>
              </w:rPr>
              <w:t>0.012</w:t>
            </w:r>
          </w:p>
        </w:tc>
        <w:tc>
          <w:tcPr>
            <w:tcW w:w="0" w:type="auto"/>
            <w:tcBorders>
              <w:left w:val="single" w:sz="4" w:space="0" w:color="auto"/>
              <w:right w:val="single" w:sz="4" w:space="0" w:color="auto"/>
            </w:tcBorders>
            <w:shd w:val="clear" w:color="auto" w:fill="auto"/>
            <w:vAlign w:val="center"/>
          </w:tcPr>
          <w:p w14:paraId="167E9369" w14:textId="77777777" w:rsidR="00A81720" w:rsidRPr="003218D5" w:rsidRDefault="00A81720" w:rsidP="00CE465F">
            <w:pPr>
              <w:spacing w:line="240" w:lineRule="auto"/>
              <w:jc w:val="center"/>
              <w:rPr>
                <w:i/>
                <w:color w:val="000000"/>
                <w:sz w:val="20"/>
                <w:szCs w:val="20"/>
              </w:rPr>
            </w:pPr>
            <w:r w:rsidRPr="003218D5">
              <w:rPr>
                <w:i/>
                <w:color w:val="000000"/>
                <w:sz w:val="20"/>
                <w:szCs w:val="20"/>
              </w:rPr>
              <w:t>&lt;0.001</w:t>
            </w:r>
          </w:p>
        </w:tc>
        <w:tc>
          <w:tcPr>
            <w:tcW w:w="0" w:type="auto"/>
            <w:tcBorders>
              <w:left w:val="single" w:sz="4" w:space="0" w:color="auto"/>
              <w:right w:val="single" w:sz="4" w:space="0" w:color="auto"/>
            </w:tcBorders>
            <w:shd w:val="clear" w:color="auto" w:fill="auto"/>
            <w:vAlign w:val="center"/>
          </w:tcPr>
          <w:p w14:paraId="10E9E7EF" w14:textId="77777777" w:rsidR="00A81720" w:rsidRPr="002D39A8" w:rsidRDefault="00A81720" w:rsidP="00CE465F">
            <w:pPr>
              <w:spacing w:line="240" w:lineRule="auto"/>
              <w:jc w:val="center"/>
              <w:rPr>
                <w:color w:val="000000"/>
                <w:sz w:val="20"/>
                <w:szCs w:val="20"/>
              </w:rPr>
            </w:pPr>
            <w:r w:rsidRPr="002D39A8">
              <w:rPr>
                <w:color w:val="000000"/>
                <w:sz w:val="20"/>
                <w:szCs w:val="20"/>
              </w:rPr>
              <w:t>0.02</w:t>
            </w:r>
          </w:p>
        </w:tc>
        <w:tc>
          <w:tcPr>
            <w:tcW w:w="520" w:type="dxa"/>
            <w:tcBorders>
              <w:left w:val="single" w:sz="4" w:space="0" w:color="auto"/>
              <w:right w:val="single" w:sz="4" w:space="0" w:color="auto"/>
            </w:tcBorders>
            <w:shd w:val="clear" w:color="auto" w:fill="auto"/>
            <w:vAlign w:val="center"/>
          </w:tcPr>
          <w:p w14:paraId="7873658E" w14:textId="77777777" w:rsidR="00A81720" w:rsidRPr="002D39A8" w:rsidRDefault="00A81720" w:rsidP="00CE465F">
            <w:pPr>
              <w:spacing w:line="240" w:lineRule="auto"/>
              <w:jc w:val="center"/>
              <w:rPr>
                <w:color w:val="000000"/>
                <w:sz w:val="20"/>
                <w:szCs w:val="20"/>
              </w:rPr>
            </w:pPr>
            <w:r w:rsidRPr="002D39A8">
              <w:rPr>
                <w:color w:val="000000"/>
                <w:sz w:val="20"/>
                <w:szCs w:val="20"/>
              </w:rPr>
              <w:t>0.</w:t>
            </w:r>
            <w:r>
              <w:rPr>
                <w:color w:val="000000"/>
                <w:sz w:val="20"/>
                <w:szCs w:val="20"/>
              </w:rPr>
              <w:t>93</w:t>
            </w:r>
          </w:p>
        </w:tc>
      </w:tr>
      <w:tr w:rsidR="00A81720" w:rsidRPr="002D39A8" w14:paraId="0BD6D367" w14:textId="77777777" w:rsidTr="00CE465F">
        <w:trPr>
          <w:gridAfter w:val="1"/>
          <w:wAfter w:w="6" w:type="dxa"/>
          <w:trHeight w:val="20"/>
          <w:jc w:val="center"/>
        </w:trPr>
        <w:tc>
          <w:tcPr>
            <w:tcW w:w="0" w:type="auto"/>
            <w:tcBorders>
              <w:top w:val="nil"/>
              <w:left w:val="single" w:sz="4" w:space="0" w:color="auto"/>
              <w:right w:val="single" w:sz="4" w:space="0" w:color="auto"/>
            </w:tcBorders>
            <w:shd w:val="clear" w:color="auto" w:fill="auto"/>
            <w:noWrap/>
            <w:vAlign w:val="bottom"/>
            <w:hideMark/>
          </w:tcPr>
          <w:p w14:paraId="2D54038C" w14:textId="77777777" w:rsidR="00A81720" w:rsidRPr="002D39A8" w:rsidRDefault="00A81720" w:rsidP="00CE465F">
            <w:pPr>
              <w:spacing w:line="240" w:lineRule="auto"/>
              <w:rPr>
                <w:color w:val="000000"/>
                <w:sz w:val="20"/>
                <w:szCs w:val="20"/>
              </w:rPr>
            </w:pPr>
            <w:r w:rsidRPr="002D39A8">
              <w:rPr>
                <w:color w:val="000000"/>
                <w:sz w:val="20"/>
                <w:szCs w:val="20"/>
              </w:rPr>
              <w:t>SFD</w:t>
            </w:r>
          </w:p>
        </w:tc>
        <w:tc>
          <w:tcPr>
            <w:tcW w:w="0" w:type="auto"/>
            <w:tcBorders>
              <w:top w:val="nil"/>
              <w:left w:val="single" w:sz="4" w:space="0" w:color="auto"/>
              <w:right w:val="nil"/>
            </w:tcBorders>
            <w:shd w:val="clear" w:color="auto" w:fill="auto"/>
            <w:noWrap/>
            <w:vAlign w:val="center"/>
            <w:hideMark/>
          </w:tcPr>
          <w:p w14:paraId="0B18D5D3" w14:textId="77777777" w:rsidR="00A81720" w:rsidRPr="002D39A8" w:rsidRDefault="00A81720" w:rsidP="00CE465F">
            <w:pPr>
              <w:spacing w:line="240" w:lineRule="auto"/>
              <w:jc w:val="center"/>
              <w:rPr>
                <w:color w:val="000000"/>
                <w:sz w:val="20"/>
                <w:szCs w:val="20"/>
              </w:rPr>
            </w:pPr>
            <w:r w:rsidRPr="002D39A8">
              <w:rPr>
                <w:color w:val="000000"/>
                <w:sz w:val="20"/>
                <w:szCs w:val="20"/>
              </w:rPr>
              <w:t>0.90</w:t>
            </w:r>
          </w:p>
        </w:tc>
        <w:tc>
          <w:tcPr>
            <w:tcW w:w="0" w:type="auto"/>
            <w:tcBorders>
              <w:top w:val="nil"/>
              <w:left w:val="nil"/>
              <w:right w:val="single" w:sz="4" w:space="0" w:color="auto"/>
            </w:tcBorders>
            <w:shd w:val="clear" w:color="auto" w:fill="auto"/>
            <w:noWrap/>
            <w:vAlign w:val="center"/>
            <w:hideMark/>
          </w:tcPr>
          <w:p w14:paraId="52CFA976" w14:textId="77777777" w:rsidR="00A81720" w:rsidRPr="002D39A8" w:rsidRDefault="00A81720" w:rsidP="00CE465F">
            <w:pPr>
              <w:spacing w:line="240" w:lineRule="auto"/>
              <w:jc w:val="center"/>
              <w:rPr>
                <w:color w:val="000000"/>
                <w:sz w:val="20"/>
                <w:szCs w:val="20"/>
              </w:rPr>
            </w:pPr>
            <w:r>
              <w:rPr>
                <w:color w:val="000000"/>
                <w:sz w:val="20"/>
                <w:szCs w:val="20"/>
              </w:rPr>
              <w:t>±</w:t>
            </w:r>
            <w:r w:rsidRPr="002D39A8">
              <w:rPr>
                <w:color w:val="000000"/>
                <w:sz w:val="20"/>
                <w:szCs w:val="20"/>
              </w:rPr>
              <w:t>0.06</w:t>
            </w:r>
          </w:p>
        </w:tc>
        <w:tc>
          <w:tcPr>
            <w:tcW w:w="0" w:type="auto"/>
            <w:tcBorders>
              <w:top w:val="nil"/>
              <w:left w:val="single" w:sz="4" w:space="0" w:color="auto"/>
              <w:right w:val="single" w:sz="4" w:space="0" w:color="auto"/>
            </w:tcBorders>
            <w:shd w:val="clear" w:color="auto" w:fill="auto"/>
            <w:noWrap/>
            <w:vAlign w:val="center"/>
            <w:hideMark/>
          </w:tcPr>
          <w:p w14:paraId="03A4FB59" w14:textId="77777777" w:rsidR="00A81720" w:rsidRPr="002D39A8" w:rsidRDefault="00A81720" w:rsidP="00CE465F">
            <w:pPr>
              <w:spacing w:line="240" w:lineRule="auto"/>
              <w:jc w:val="center"/>
              <w:rPr>
                <w:color w:val="000000"/>
                <w:sz w:val="20"/>
                <w:szCs w:val="20"/>
              </w:rPr>
            </w:pPr>
            <w:r w:rsidRPr="002D39A8">
              <w:rPr>
                <w:color w:val="000000"/>
                <w:sz w:val="20"/>
                <w:szCs w:val="20"/>
              </w:rPr>
              <w:t>&lt;0.001</w:t>
            </w:r>
          </w:p>
        </w:tc>
        <w:tc>
          <w:tcPr>
            <w:tcW w:w="0" w:type="auto"/>
            <w:tcBorders>
              <w:top w:val="nil"/>
              <w:left w:val="single" w:sz="4" w:space="0" w:color="auto"/>
              <w:right w:val="single" w:sz="4" w:space="0" w:color="auto"/>
            </w:tcBorders>
            <w:shd w:val="clear" w:color="auto" w:fill="auto"/>
            <w:noWrap/>
            <w:vAlign w:val="center"/>
            <w:hideMark/>
          </w:tcPr>
          <w:p w14:paraId="6B4B32E3" w14:textId="77777777" w:rsidR="00A81720" w:rsidRPr="002D39A8" w:rsidRDefault="00A81720" w:rsidP="00CE465F">
            <w:pPr>
              <w:spacing w:line="240" w:lineRule="auto"/>
              <w:jc w:val="center"/>
              <w:rPr>
                <w:color w:val="000000"/>
                <w:sz w:val="20"/>
                <w:szCs w:val="20"/>
              </w:rPr>
            </w:pPr>
            <w:r w:rsidRPr="002D39A8">
              <w:rPr>
                <w:color w:val="000000"/>
                <w:sz w:val="20"/>
                <w:szCs w:val="20"/>
              </w:rPr>
              <w:t>50</w:t>
            </w:r>
          </w:p>
        </w:tc>
        <w:tc>
          <w:tcPr>
            <w:tcW w:w="0" w:type="auto"/>
            <w:tcBorders>
              <w:top w:val="nil"/>
              <w:left w:val="single" w:sz="4" w:space="0" w:color="auto"/>
              <w:right w:val="single" w:sz="4" w:space="0" w:color="auto"/>
            </w:tcBorders>
            <w:shd w:val="clear" w:color="auto" w:fill="auto"/>
            <w:noWrap/>
            <w:vAlign w:val="center"/>
            <w:hideMark/>
          </w:tcPr>
          <w:p w14:paraId="3EEC1917" w14:textId="77777777" w:rsidR="00A81720" w:rsidRPr="002D39A8" w:rsidRDefault="00A81720" w:rsidP="00CE465F">
            <w:pPr>
              <w:spacing w:line="240" w:lineRule="auto"/>
              <w:jc w:val="center"/>
              <w:rPr>
                <w:color w:val="000000"/>
                <w:sz w:val="20"/>
                <w:szCs w:val="20"/>
              </w:rPr>
            </w:pPr>
            <w:r w:rsidRPr="002D39A8">
              <w:rPr>
                <w:color w:val="000000"/>
                <w:sz w:val="20"/>
                <w:szCs w:val="20"/>
              </w:rPr>
              <w:t>0.94</w:t>
            </w:r>
          </w:p>
        </w:tc>
        <w:tc>
          <w:tcPr>
            <w:tcW w:w="158" w:type="dxa"/>
            <w:tcBorders>
              <w:left w:val="single" w:sz="4" w:space="0" w:color="auto"/>
              <w:right w:val="single" w:sz="4" w:space="0" w:color="auto"/>
            </w:tcBorders>
            <w:shd w:val="clear" w:color="auto" w:fill="auto"/>
          </w:tcPr>
          <w:p w14:paraId="028B4D1E" w14:textId="77777777" w:rsidR="00A81720" w:rsidRPr="002D39A8" w:rsidRDefault="00A81720" w:rsidP="00CE465F">
            <w:pPr>
              <w:spacing w:line="240" w:lineRule="auto"/>
              <w:rPr>
                <w:color w:val="000000"/>
                <w:sz w:val="20"/>
                <w:szCs w:val="20"/>
              </w:rPr>
            </w:pPr>
          </w:p>
        </w:tc>
        <w:tc>
          <w:tcPr>
            <w:tcW w:w="752" w:type="dxa"/>
            <w:tcBorders>
              <w:left w:val="single" w:sz="4" w:space="0" w:color="auto"/>
              <w:right w:val="single" w:sz="4" w:space="0" w:color="auto"/>
            </w:tcBorders>
            <w:shd w:val="clear" w:color="auto" w:fill="auto"/>
            <w:vAlign w:val="bottom"/>
          </w:tcPr>
          <w:p w14:paraId="351A2F7F" w14:textId="77777777" w:rsidR="00A81720" w:rsidRPr="002D39A8" w:rsidRDefault="00A81720" w:rsidP="00CE465F">
            <w:pPr>
              <w:spacing w:line="240" w:lineRule="auto"/>
              <w:rPr>
                <w:color w:val="000000"/>
                <w:sz w:val="20"/>
                <w:szCs w:val="20"/>
              </w:rPr>
            </w:pPr>
            <w:r w:rsidRPr="002D39A8">
              <w:rPr>
                <w:color w:val="000000"/>
                <w:sz w:val="20"/>
                <w:szCs w:val="20"/>
              </w:rPr>
              <w:t>SFD</w:t>
            </w:r>
          </w:p>
        </w:tc>
        <w:tc>
          <w:tcPr>
            <w:tcW w:w="0" w:type="auto"/>
            <w:tcBorders>
              <w:left w:val="single" w:sz="4" w:space="0" w:color="auto"/>
            </w:tcBorders>
            <w:shd w:val="clear" w:color="auto" w:fill="auto"/>
            <w:vAlign w:val="center"/>
          </w:tcPr>
          <w:p w14:paraId="489CEC70" w14:textId="77777777" w:rsidR="00A81720" w:rsidRPr="002D39A8" w:rsidRDefault="00A81720" w:rsidP="00CE465F">
            <w:pPr>
              <w:spacing w:line="240" w:lineRule="auto"/>
              <w:jc w:val="center"/>
              <w:rPr>
                <w:color w:val="000000"/>
                <w:sz w:val="20"/>
                <w:szCs w:val="20"/>
              </w:rPr>
            </w:pPr>
            <w:r>
              <w:rPr>
                <w:color w:val="000000"/>
                <w:sz w:val="20"/>
                <w:szCs w:val="20"/>
              </w:rPr>
              <w:t>0.991</w:t>
            </w:r>
          </w:p>
        </w:tc>
        <w:tc>
          <w:tcPr>
            <w:tcW w:w="0" w:type="auto"/>
            <w:tcBorders>
              <w:right w:val="single" w:sz="4" w:space="0" w:color="auto"/>
            </w:tcBorders>
            <w:shd w:val="clear" w:color="auto" w:fill="auto"/>
            <w:vAlign w:val="center"/>
          </w:tcPr>
          <w:p w14:paraId="4727523D" w14:textId="77777777" w:rsidR="00A81720" w:rsidRPr="002D39A8" w:rsidRDefault="00A81720" w:rsidP="00CE465F">
            <w:pPr>
              <w:spacing w:line="240" w:lineRule="auto"/>
              <w:jc w:val="center"/>
              <w:rPr>
                <w:color w:val="000000"/>
                <w:sz w:val="20"/>
                <w:szCs w:val="20"/>
              </w:rPr>
            </w:pPr>
            <w:r>
              <w:rPr>
                <w:color w:val="000000"/>
                <w:sz w:val="20"/>
                <w:szCs w:val="20"/>
              </w:rPr>
              <w:t>±</w:t>
            </w:r>
            <w:r w:rsidRPr="002D39A8">
              <w:rPr>
                <w:color w:val="000000"/>
                <w:sz w:val="20"/>
                <w:szCs w:val="20"/>
              </w:rPr>
              <w:t>0.005</w:t>
            </w:r>
          </w:p>
        </w:tc>
        <w:tc>
          <w:tcPr>
            <w:tcW w:w="0" w:type="auto"/>
            <w:tcBorders>
              <w:left w:val="single" w:sz="4" w:space="0" w:color="auto"/>
              <w:right w:val="single" w:sz="4" w:space="0" w:color="auto"/>
            </w:tcBorders>
            <w:shd w:val="clear" w:color="auto" w:fill="auto"/>
            <w:vAlign w:val="center"/>
          </w:tcPr>
          <w:p w14:paraId="4A8AC7ED" w14:textId="77777777" w:rsidR="00A81720" w:rsidRPr="003218D5" w:rsidRDefault="00A81720" w:rsidP="00CE465F">
            <w:pPr>
              <w:spacing w:line="240" w:lineRule="auto"/>
              <w:jc w:val="center"/>
              <w:rPr>
                <w:i/>
                <w:color w:val="000000"/>
                <w:sz w:val="20"/>
                <w:szCs w:val="20"/>
              </w:rPr>
            </w:pPr>
            <w:r w:rsidRPr="003218D5">
              <w:rPr>
                <w:i/>
                <w:color w:val="000000"/>
                <w:sz w:val="20"/>
                <w:szCs w:val="20"/>
              </w:rPr>
              <w:t>&lt;0.001</w:t>
            </w:r>
          </w:p>
        </w:tc>
        <w:tc>
          <w:tcPr>
            <w:tcW w:w="0" w:type="auto"/>
            <w:tcBorders>
              <w:left w:val="single" w:sz="4" w:space="0" w:color="auto"/>
              <w:right w:val="single" w:sz="4" w:space="0" w:color="auto"/>
            </w:tcBorders>
            <w:shd w:val="clear" w:color="auto" w:fill="auto"/>
            <w:vAlign w:val="center"/>
          </w:tcPr>
          <w:p w14:paraId="492499CD" w14:textId="77777777" w:rsidR="00A81720" w:rsidRPr="002D39A8" w:rsidRDefault="00A81720" w:rsidP="00CE465F">
            <w:pPr>
              <w:spacing w:line="240" w:lineRule="auto"/>
              <w:jc w:val="center"/>
              <w:rPr>
                <w:color w:val="000000"/>
                <w:sz w:val="20"/>
                <w:szCs w:val="20"/>
              </w:rPr>
            </w:pPr>
            <w:r w:rsidRPr="002D39A8">
              <w:rPr>
                <w:color w:val="000000"/>
                <w:sz w:val="20"/>
                <w:szCs w:val="20"/>
              </w:rPr>
              <w:t>0.01</w:t>
            </w:r>
          </w:p>
        </w:tc>
        <w:tc>
          <w:tcPr>
            <w:tcW w:w="520" w:type="dxa"/>
            <w:tcBorders>
              <w:left w:val="single" w:sz="4" w:space="0" w:color="auto"/>
              <w:right w:val="single" w:sz="4" w:space="0" w:color="auto"/>
            </w:tcBorders>
            <w:shd w:val="clear" w:color="auto" w:fill="auto"/>
            <w:vAlign w:val="center"/>
          </w:tcPr>
          <w:p w14:paraId="1C2D2AFC" w14:textId="77777777" w:rsidR="00A81720" w:rsidRPr="002D39A8" w:rsidRDefault="00A81720" w:rsidP="00CE465F">
            <w:pPr>
              <w:spacing w:line="240" w:lineRule="auto"/>
              <w:jc w:val="center"/>
              <w:rPr>
                <w:color w:val="000000"/>
                <w:sz w:val="20"/>
                <w:szCs w:val="20"/>
              </w:rPr>
            </w:pPr>
            <w:r w:rsidRPr="002D39A8">
              <w:rPr>
                <w:color w:val="000000"/>
                <w:sz w:val="20"/>
                <w:szCs w:val="20"/>
              </w:rPr>
              <w:t>0.9</w:t>
            </w:r>
            <w:r>
              <w:rPr>
                <w:color w:val="000000"/>
                <w:sz w:val="20"/>
                <w:szCs w:val="20"/>
              </w:rPr>
              <w:t>0</w:t>
            </w:r>
          </w:p>
        </w:tc>
      </w:tr>
      <w:tr w:rsidR="00A81720" w:rsidRPr="002D39A8" w14:paraId="7250DA18" w14:textId="77777777" w:rsidTr="00CE465F">
        <w:trPr>
          <w:trHeight w:val="20"/>
          <w:jc w:val="center"/>
        </w:trPr>
        <w:tc>
          <w:tcPr>
            <w:tcW w:w="8557" w:type="dxa"/>
            <w:gridSpan w:val="14"/>
            <w:tcBorders>
              <w:top w:val="single" w:sz="4" w:space="0" w:color="auto"/>
              <w:left w:val="single" w:sz="4" w:space="0" w:color="auto"/>
              <w:bottom w:val="single" w:sz="4" w:space="0" w:color="auto"/>
              <w:right w:val="single" w:sz="4" w:space="0" w:color="auto"/>
            </w:tcBorders>
            <w:shd w:val="clear" w:color="auto" w:fill="auto"/>
            <w:vAlign w:val="bottom"/>
            <w:hideMark/>
          </w:tcPr>
          <w:p w14:paraId="4B78BF54" w14:textId="77777777" w:rsidR="00A81720" w:rsidRPr="002D39A8" w:rsidRDefault="00A81720" w:rsidP="00CE465F">
            <w:pPr>
              <w:spacing w:line="240" w:lineRule="auto"/>
              <w:jc w:val="center"/>
              <w:rPr>
                <w:b/>
                <w:color w:val="000000"/>
                <w:sz w:val="20"/>
                <w:szCs w:val="20"/>
              </w:rPr>
            </w:pPr>
            <w:r w:rsidRPr="002D39A8">
              <w:rPr>
                <w:b/>
                <w:color w:val="000000"/>
                <w:sz w:val="20"/>
                <w:szCs w:val="20"/>
              </w:rPr>
              <w:t>F</w:t>
            </w:r>
            <w:r>
              <w:rPr>
                <w:b/>
                <w:color w:val="000000"/>
                <w:sz w:val="20"/>
                <w:szCs w:val="20"/>
              </w:rPr>
              <w:t>G</w:t>
            </w:r>
            <w:r w:rsidRPr="00EF0A81">
              <w:rPr>
                <w:b/>
                <w:color w:val="000000"/>
                <w:sz w:val="20"/>
                <w:szCs w:val="20"/>
                <w:vertAlign w:val="superscript"/>
              </w:rPr>
              <w:t>4</w:t>
            </w:r>
          </w:p>
        </w:tc>
      </w:tr>
      <w:tr w:rsidR="00A81720" w:rsidRPr="002D39A8" w14:paraId="22D1E4C7" w14:textId="77777777" w:rsidTr="00CE465F">
        <w:trPr>
          <w:gridAfter w:val="1"/>
          <w:wAfter w:w="6" w:type="dxa"/>
          <w:trHeight w:val="2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22CBD018" w14:textId="77777777" w:rsidR="00A81720" w:rsidRPr="002D39A8" w:rsidRDefault="00A81720" w:rsidP="00CE465F">
            <w:pPr>
              <w:spacing w:line="240" w:lineRule="auto"/>
              <w:rPr>
                <w:color w:val="000000"/>
                <w:sz w:val="20"/>
                <w:szCs w:val="20"/>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FFAE87B" w14:textId="77777777" w:rsidR="00A81720" w:rsidRPr="002D39A8" w:rsidRDefault="00A81720" w:rsidP="00CE465F">
            <w:pPr>
              <w:spacing w:line="240" w:lineRule="auto"/>
              <w:jc w:val="center"/>
              <w:rPr>
                <w:color w:val="000000"/>
                <w:sz w:val="20"/>
                <w:szCs w:val="20"/>
              </w:rPr>
            </w:pPr>
            <w:r w:rsidRPr="002D39A8">
              <w:rPr>
                <w:color w:val="000000"/>
                <w:sz w:val="20"/>
                <w:szCs w:val="20"/>
              </w:rPr>
              <w:t>a</w:t>
            </w:r>
          </w:p>
        </w:tc>
        <w:tc>
          <w:tcPr>
            <w:tcW w:w="114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7B5A6A0" w14:textId="77777777" w:rsidR="00A81720" w:rsidRPr="002D39A8" w:rsidRDefault="00A81720" w:rsidP="00CE465F">
            <w:pPr>
              <w:spacing w:line="240" w:lineRule="auto"/>
              <w:jc w:val="center"/>
              <w:rPr>
                <w:i/>
                <w:color w:val="000000"/>
                <w:sz w:val="20"/>
                <w:szCs w:val="20"/>
              </w:rPr>
            </w:pPr>
            <w:r w:rsidRPr="002D39A8">
              <w:rPr>
                <w:i/>
                <w:color w:val="000000"/>
                <w:sz w:val="20"/>
                <w:szCs w:val="20"/>
              </w:rPr>
              <w:t>P</w:t>
            </w:r>
          </w:p>
        </w:tc>
        <w:tc>
          <w:tcPr>
            <w:tcW w:w="9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C63059" w14:textId="77777777" w:rsidR="00A81720" w:rsidRPr="002D39A8" w:rsidRDefault="00A81720" w:rsidP="00CE465F">
            <w:pPr>
              <w:spacing w:line="240" w:lineRule="auto"/>
              <w:jc w:val="center"/>
              <w:rPr>
                <w:color w:val="000000"/>
                <w:sz w:val="20"/>
                <w:szCs w:val="20"/>
              </w:rPr>
            </w:pPr>
            <w:r w:rsidRPr="002D39A8">
              <w:rPr>
                <w:color w:val="000000"/>
                <w:sz w:val="20"/>
                <w:szCs w:val="20"/>
              </w:rPr>
              <w:t>RSD</w:t>
            </w:r>
          </w:p>
        </w:tc>
        <w:tc>
          <w:tcPr>
            <w:tcW w:w="64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439B992" w14:textId="77777777" w:rsidR="00A81720" w:rsidRPr="002D39A8" w:rsidRDefault="00A81720" w:rsidP="00CE465F">
            <w:pPr>
              <w:spacing w:line="240" w:lineRule="auto"/>
              <w:jc w:val="center"/>
              <w:rPr>
                <w:color w:val="000000"/>
                <w:sz w:val="20"/>
                <w:szCs w:val="20"/>
              </w:rPr>
            </w:pPr>
            <w:r w:rsidRPr="002D39A8">
              <w:rPr>
                <w:color w:val="000000"/>
                <w:sz w:val="20"/>
                <w:szCs w:val="20"/>
              </w:rPr>
              <w:t>R²</w:t>
            </w:r>
          </w:p>
        </w:tc>
        <w:tc>
          <w:tcPr>
            <w:tcW w:w="158" w:type="dxa"/>
            <w:tcBorders>
              <w:left w:val="single" w:sz="4" w:space="0" w:color="auto"/>
              <w:right w:val="single" w:sz="4" w:space="0" w:color="auto"/>
            </w:tcBorders>
            <w:shd w:val="clear" w:color="auto" w:fill="auto"/>
          </w:tcPr>
          <w:p w14:paraId="7590FDF6" w14:textId="77777777" w:rsidR="00A81720" w:rsidRPr="002D39A8" w:rsidRDefault="00A81720" w:rsidP="00CE465F">
            <w:pPr>
              <w:spacing w:line="240" w:lineRule="auto"/>
              <w:rPr>
                <w:color w:val="000000"/>
                <w:sz w:val="20"/>
                <w:szCs w:val="20"/>
              </w:rPr>
            </w:pPr>
          </w:p>
        </w:tc>
        <w:tc>
          <w:tcPr>
            <w:tcW w:w="752" w:type="dxa"/>
            <w:tcBorders>
              <w:top w:val="single" w:sz="4" w:space="0" w:color="auto"/>
              <w:left w:val="single" w:sz="4" w:space="0" w:color="auto"/>
              <w:bottom w:val="single" w:sz="4" w:space="0" w:color="auto"/>
              <w:right w:val="single" w:sz="4" w:space="0" w:color="auto"/>
            </w:tcBorders>
            <w:shd w:val="clear" w:color="auto" w:fill="auto"/>
          </w:tcPr>
          <w:p w14:paraId="566BC419" w14:textId="77777777" w:rsidR="00A81720" w:rsidRPr="002D39A8" w:rsidRDefault="00A81720" w:rsidP="00CE465F">
            <w:pPr>
              <w:spacing w:line="240" w:lineRule="auto"/>
              <w:rPr>
                <w:color w:val="000000"/>
                <w:sz w:val="20"/>
                <w:szCs w:val="20"/>
              </w:rPr>
            </w:pPr>
          </w:p>
        </w:tc>
        <w:tc>
          <w:tcPr>
            <w:tcW w:w="121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4EC520" w14:textId="77777777" w:rsidR="00A81720" w:rsidRPr="002D39A8" w:rsidRDefault="00A81720" w:rsidP="00CE465F">
            <w:pPr>
              <w:spacing w:line="240" w:lineRule="auto"/>
              <w:jc w:val="center"/>
              <w:rPr>
                <w:color w:val="000000"/>
                <w:sz w:val="20"/>
                <w:szCs w:val="20"/>
              </w:rPr>
            </w:pPr>
            <w:r w:rsidRPr="002D39A8">
              <w:rPr>
                <w:color w:val="000000"/>
                <w:sz w:val="20"/>
                <w:szCs w:val="20"/>
              </w:rPr>
              <w:t> a</w:t>
            </w:r>
          </w:p>
        </w:tc>
        <w:tc>
          <w:tcPr>
            <w:tcW w:w="762" w:type="dxa"/>
            <w:tcBorders>
              <w:top w:val="single" w:sz="4" w:space="0" w:color="auto"/>
              <w:left w:val="single" w:sz="4" w:space="0" w:color="auto"/>
              <w:bottom w:val="single" w:sz="4" w:space="0" w:color="auto"/>
              <w:right w:val="single" w:sz="4" w:space="0" w:color="auto"/>
            </w:tcBorders>
            <w:shd w:val="clear" w:color="auto" w:fill="auto"/>
            <w:vAlign w:val="center"/>
          </w:tcPr>
          <w:p w14:paraId="0BED58DC" w14:textId="77777777" w:rsidR="00A81720" w:rsidRPr="002D39A8" w:rsidRDefault="00A81720" w:rsidP="00CE465F">
            <w:pPr>
              <w:spacing w:line="240" w:lineRule="auto"/>
              <w:jc w:val="center"/>
              <w:rPr>
                <w:i/>
                <w:color w:val="000000"/>
                <w:sz w:val="20"/>
                <w:szCs w:val="20"/>
              </w:rPr>
            </w:pPr>
            <w:r w:rsidRPr="002D39A8">
              <w:rPr>
                <w:i/>
                <w:color w:val="000000"/>
                <w:sz w:val="20"/>
                <w:szCs w:val="20"/>
              </w:rPr>
              <w:t> P</w:t>
            </w:r>
          </w:p>
        </w:tc>
        <w:tc>
          <w:tcPr>
            <w:tcW w:w="554" w:type="dxa"/>
            <w:tcBorders>
              <w:top w:val="single" w:sz="4" w:space="0" w:color="auto"/>
              <w:left w:val="single" w:sz="4" w:space="0" w:color="auto"/>
              <w:bottom w:val="single" w:sz="4" w:space="0" w:color="auto"/>
              <w:right w:val="single" w:sz="4" w:space="0" w:color="auto"/>
            </w:tcBorders>
            <w:shd w:val="clear" w:color="auto" w:fill="auto"/>
            <w:vAlign w:val="center"/>
          </w:tcPr>
          <w:p w14:paraId="2B76A9B1" w14:textId="77777777" w:rsidR="00A81720" w:rsidRPr="002D39A8" w:rsidRDefault="00A81720" w:rsidP="00CE465F">
            <w:pPr>
              <w:spacing w:line="240" w:lineRule="auto"/>
              <w:jc w:val="center"/>
              <w:rPr>
                <w:color w:val="000000"/>
                <w:sz w:val="20"/>
                <w:szCs w:val="20"/>
              </w:rPr>
            </w:pPr>
            <w:r w:rsidRPr="002D39A8">
              <w:rPr>
                <w:color w:val="000000"/>
                <w:sz w:val="20"/>
                <w:szCs w:val="20"/>
              </w:rPr>
              <w:t>RSD</w:t>
            </w:r>
          </w:p>
        </w:tc>
        <w:tc>
          <w:tcPr>
            <w:tcW w:w="520" w:type="dxa"/>
            <w:tcBorders>
              <w:top w:val="single" w:sz="4" w:space="0" w:color="auto"/>
              <w:left w:val="single" w:sz="4" w:space="0" w:color="auto"/>
              <w:bottom w:val="single" w:sz="4" w:space="0" w:color="auto"/>
              <w:right w:val="single" w:sz="4" w:space="0" w:color="auto"/>
            </w:tcBorders>
            <w:shd w:val="clear" w:color="auto" w:fill="auto"/>
            <w:vAlign w:val="center"/>
          </w:tcPr>
          <w:p w14:paraId="0258C6DE" w14:textId="77777777" w:rsidR="00A81720" w:rsidRPr="002D39A8" w:rsidRDefault="00A81720" w:rsidP="00CE465F">
            <w:pPr>
              <w:spacing w:line="240" w:lineRule="auto"/>
              <w:jc w:val="center"/>
              <w:rPr>
                <w:color w:val="000000"/>
                <w:sz w:val="20"/>
                <w:szCs w:val="20"/>
              </w:rPr>
            </w:pPr>
            <w:r w:rsidRPr="002D39A8">
              <w:rPr>
                <w:color w:val="000000"/>
                <w:sz w:val="20"/>
                <w:szCs w:val="20"/>
              </w:rPr>
              <w:t>R²</w:t>
            </w:r>
          </w:p>
        </w:tc>
      </w:tr>
      <w:tr w:rsidR="00A81720" w:rsidRPr="002D39A8" w14:paraId="4BCD525E" w14:textId="77777777" w:rsidTr="00CE465F">
        <w:trPr>
          <w:gridAfter w:val="1"/>
          <w:wAfter w:w="6" w:type="dxa"/>
          <w:trHeight w:val="20"/>
          <w:jc w:val="center"/>
        </w:trPr>
        <w:tc>
          <w:tcPr>
            <w:tcW w:w="0" w:type="auto"/>
            <w:tcBorders>
              <w:top w:val="single" w:sz="4" w:space="0" w:color="auto"/>
              <w:left w:val="single" w:sz="4" w:space="0" w:color="auto"/>
              <w:bottom w:val="nil"/>
              <w:right w:val="single" w:sz="4" w:space="0" w:color="auto"/>
            </w:tcBorders>
            <w:shd w:val="clear" w:color="auto" w:fill="auto"/>
            <w:noWrap/>
            <w:vAlign w:val="bottom"/>
            <w:hideMark/>
          </w:tcPr>
          <w:p w14:paraId="69426DA0" w14:textId="77777777" w:rsidR="00A81720" w:rsidRPr="002D39A8" w:rsidRDefault="00A81720" w:rsidP="00CE465F">
            <w:pPr>
              <w:spacing w:line="240" w:lineRule="auto"/>
              <w:rPr>
                <w:color w:val="000000"/>
                <w:sz w:val="20"/>
                <w:szCs w:val="20"/>
              </w:rPr>
            </w:pPr>
            <w:r w:rsidRPr="002D39A8">
              <w:rPr>
                <w:color w:val="000000"/>
                <w:sz w:val="20"/>
                <w:szCs w:val="20"/>
              </w:rPr>
              <w:t>Breast</w:t>
            </w:r>
          </w:p>
        </w:tc>
        <w:tc>
          <w:tcPr>
            <w:tcW w:w="0" w:type="auto"/>
            <w:tcBorders>
              <w:top w:val="single" w:sz="4" w:space="0" w:color="auto"/>
              <w:left w:val="single" w:sz="4" w:space="0" w:color="auto"/>
              <w:bottom w:val="nil"/>
              <w:right w:val="nil"/>
            </w:tcBorders>
            <w:shd w:val="clear" w:color="auto" w:fill="auto"/>
            <w:noWrap/>
            <w:vAlign w:val="center"/>
            <w:hideMark/>
          </w:tcPr>
          <w:p w14:paraId="347480F9" w14:textId="77777777" w:rsidR="00A81720" w:rsidRPr="002D39A8" w:rsidRDefault="00A81720" w:rsidP="00CE465F">
            <w:pPr>
              <w:spacing w:line="240" w:lineRule="auto"/>
              <w:jc w:val="center"/>
              <w:rPr>
                <w:color w:val="000000"/>
                <w:sz w:val="20"/>
                <w:szCs w:val="20"/>
              </w:rPr>
            </w:pPr>
            <w:r w:rsidRPr="002D39A8">
              <w:rPr>
                <w:color w:val="000000"/>
                <w:sz w:val="20"/>
                <w:szCs w:val="20"/>
              </w:rPr>
              <w:t>0.82</w:t>
            </w:r>
          </w:p>
        </w:tc>
        <w:tc>
          <w:tcPr>
            <w:tcW w:w="0" w:type="auto"/>
            <w:tcBorders>
              <w:top w:val="single" w:sz="4" w:space="0" w:color="auto"/>
              <w:left w:val="nil"/>
              <w:bottom w:val="nil"/>
              <w:right w:val="single" w:sz="4" w:space="0" w:color="auto"/>
            </w:tcBorders>
            <w:shd w:val="clear" w:color="auto" w:fill="auto"/>
            <w:noWrap/>
            <w:vAlign w:val="center"/>
            <w:hideMark/>
          </w:tcPr>
          <w:p w14:paraId="74848EDF" w14:textId="77777777" w:rsidR="00A81720" w:rsidRPr="002D39A8" w:rsidRDefault="00A81720" w:rsidP="00CE465F">
            <w:pPr>
              <w:spacing w:line="240" w:lineRule="auto"/>
              <w:jc w:val="center"/>
              <w:rPr>
                <w:color w:val="000000"/>
                <w:sz w:val="20"/>
                <w:szCs w:val="20"/>
              </w:rPr>
            </w:pPr>
            <w:r w:rsidRPr="002D39A8">
              <w:rPr>
                <w:color w:val="000000"/>
                <w:sz w:val="20"/>
                <w:szCs w:val="20"/>
              </w:rPr>
              <w:t>±0.05</w:t>
            </w:r>
          </w:p>
        </w:tc>
        <w:tc>
          <w:tcPr>
            <w:tcW w:w="1149" w:type="dxa"/>
            <w:tcBorders>
              <w:top w:val="single" w:sz="4" w:space="0" w:color="auto"/>
              <w:left w:val="single" w:sz="4" w:space="0" w:color="auto"/>
              <w:bottom w:val="nil"/>
              <w:right w:val="single" w:sz="4" w:space="0" w:color="auto"/>
            </w:tcBorders>
            <w:shd w:val="clear" w:color="auto" w:fill="auto"/>
            <w:noWrap/>
            <w:vAlign w:val="center"/>
            <w:hideMark/>
          </w:tcPr>
          <w:p w14:paraId="1C69E69E" w14:textId="77777777" w:rsidR="00A81720" w:rsidRPr="002D39A8" w:rsidRDefault="00A81720" w:rsidP="00CE465F">
            <w:pPr>
              <w:spacing w:line="240" w:lineRule="auto"/>
              <w:jc w:val="center"/>
              <w:rPr>
                <w:i/>
                <w:color w:val="000000"/>
                <w:sz w:val="20"/>
                <w:szCs w:val="20"/>
              </w:rPr>
            </w:pPr>
            <w:r w:rsidRPr="002D39A8">
              <w:rPr>
                <w:i/>
                <w:color w:val="000000"/>
                <w:sz w:val="20"/>
                <w:szCs w:val="20"/>
              </w:rPr>
              <w:t>&lt;0.01</w:t>
            </w:r>
          </w:p>
        </w:tc>
        <w:tc>
          <w:tcPr>
            <w:tcW w:w="989" w:type="dxa"/>
            <w:tcBorders>
              <w:top w:val="single" w:sz="4" w:space="0" w:color="auto"/>
              <w:left w:val="single" w:sz="4" w:space="0" w:color="auto"/>
              <w:bottom w:val="nil"/>
              <w:right w:val="single" w:sz="4" w:space="0" w:color="auto"/>
            </w:tcBorders>
            <w:shd w:val="clear" w:color="auto" w:fill="auto"/>
            <w:noWrap/>
            <w:vAlign w:val="center"/>
            <w:hideMark/>
          </w:tcPr>
          <w:p w14:paraId="25C0FA91" w14:textId="77777777" w:rsidR="00A81720" w:rsidRPr="002D39A8" w:rsidRDefault="00A81720" w:rsidP="00CE465F">
            <w:pPr>
              <w:spacing w:line="240" w:lineRule="auto"/>
              <w:jc w:val="center"/>
              <w:rPr>
                <w:color w:val="000000"/>
                <w:sz w:val="20"/>
                <w:szCs w:val="20"/>
              </w:rPr>
            </w:pPr>
            <w:r w:rsidRPr="002D39A8">
              <w:rPr>
                <w:color w:val="000000"/>
                <w:sz w:val="20"/>
                <w:szCs w:val="20"/>
              </w:rPr>
              <w:t>5.4</w:t>
            </w:r>
          </w:p>
        </w:tc>
        <w:tc>
          <w:tcPr>
            <w:tcW w:w="646" w:type="dxa"/>
            <w:tcBorders>
              <w:top w:val="single" w:sz="4" w:space="0" w:color="auto"/>
              <w:left w:val="single" w:sz="4" w:space="0" w:color="auto"/>
              <w:bottom w:val="nil"/>
              <w:right w:val="single" w:sz="4" w:space="0" w:color="auto"/>
            </w:tcBorders>
            <w:shd w:val="clear" w:color="auto" w:fill="auto"/>
            <w:noWrap/>
            <w:vAlign w:val="center"/>
            <w:hideMark/>
          </w:tcPr>
          <w:p w14:paraId="775944DE" w14:textId="77777777" w:rsidR="00A81720" w:rsidRPr="002D39A8" w:rsidRDefault="00A81720" w:rsidP="00CE465F">
            <w:pPr>
              <w:spacing w:line="240" w:lineRule="auto"/>
              <w:jc w:val="center"/>
              <w:rPr>
                <w:color w:val="000000"/>
                <w:sz w:val="20"/>
                <w:szCs w:val="20"/>
              </w:rPr>
            </w:pPr>
            <w:r w:rsidRPr="002D39A8">
              <w:rPr>
                <w:color w:val="000000"/>
                <w:sz w:val="20"/>
                <w:szCs w:val="20"/>
              </w:rPr>
              <w:t>0.98</w:t>
            </w:r>
          </w:p>
        </w:tc>
        <w:tc>
          <w:tcPr>
            <w:tcW w:w="158" w:type="dxa"/>
            <w:tcBorders>
              <w:left w:val="single" w:sz="4" w:space="0" w:color="auto"/>
              <w:right w:val="single" w:sz="4" w:space="0" w:color="auto"/>
            </w:tcBorders>
            <w:shd w:val="clear" w:color="auto" w:fill="auto"/>
          </w:tcPr>
          <w:p w14:paraId="36B401B1" w14:textId="77777777" w:rsidR="00A81720" w:rsidRPr="002D39A8" w:rsidRDefault="00A81720" w:rsidP="00CE465F">
            <w:pPr>
              <w:spacing w:line="240" w:lineRule="auto"/>
              <w:rPr>
                <w:color w:val="000000"/>
                <w:sz w:val="20"/>
                <w:szCs w:val="20"/>
              </w:rPr>
            </w:pPr>
          </w:p>
        </w:tc>
        <w:tc>
          <w:tcPr>
            <w:tcW w:w="752" w:type="dxa"/>
            <w:tcBorders>
              <w:top w:val="single" w:sz="4" w:space="0" w:color="auto"/>
              <w:left w:val="single" w:sz="4" w:space="0" w:color="auto"/>
              <w:right w:val="single" w:sz="4" w:space="0" w:color="auto"/>
            </w:tcBorders>
            <w:shd w:val="clear" w:color="auto" w:fill="auto"/>
            <w:vAlign w:val="bottom"/>
          </w:tcPr>
          <w:p w14:paraId="32B1C5AF" w14:textId="77777777" w:rsidR="00A81720" w:rsidRPr="002D39A8" w:rsidRDefault="00A81720" w:rsidP="00CE465F">
            <w:pPr>
              <w:spacing w:line="240" w:lineRule="auto"/>
              <w:rPr>
                <w:color w:val="000000"/>
                <w:sz w:val="20"/>
                <w:szCs w:val="20"/>
              </w:rPr>
            </w:pPr>
            <w:r w:rsidRPr="002D39A8">
              <w:rPr>
                <w:color w:val="000000"/>
                <w:sz w:val="20"/>
                <w:szCs w:val="20"/>
              </w:rPr>
              <w:t>Breast</w:t>
            </w:r>
          </w:p>
        </w:tc>
        <w:tc>
          <w:tcPr>
            <w:tcW w:w="513" w:type="dxa"/>
            <w:tcBorders>
              <w:top w:val="single" w:sz="4" w:space="0" w:color="auto"/>
              <w:left w:val="single" w:sz="4" w:space="0" w:color="auto"/>
            </w:tcBorders>
            <w:shd w:val="clear" w:color="auto" w:fill="auto"/>
            <w:vAlign w:val="center"/>
          </w:tcPr>
          <w:p w14:paraId="68F99101" w14:textId="77777777" w:rsidR="00A81720" w:rsidRPr="002D39A8" w:rsidRDefault="00A81720" w:rsidP="00CE465F">
            <w:pPr>
              <w:spacing w:line="240" w:lineRule="auto"/>
              <w:jc w:val="center"/>
              <w:rPr>
                <w:color w:val="000000"/>
                <w:sz w:val="20"/>
                <w:szCs w:val="20"/>
              </w:rPr>
            </w:pPr>
            <w:r w:rsidRPr="002D39A8">
              <w:rPr>
                <w:color w:val="000000"/>
                <w:sz w:val="20"/>
                <w:szCs w:val="20"/>
              </w:rPr>
              <w:t>1.0</w:t>
            </w:r>
            <w:r>
              <w:rPr>
                <w:color w:val="000000"/>
                <w:sz w:val="20"/>
                <w:szCs w:val="20"/>
              </w:rPr>
              <w:t>08</w:t>
            </w:r>
          </w:p>
        </w:tc>
        <w:tc>
          <w:tcPr>
            <w:tcW w:w="700" w:type="dxa"/>
            <w:tcBorders>
              <w:top w:val="single" w:sz="4" w:space="0" w:color="auto"/>
              <w:right w:val="single" w:sz="4" w:space="0" w:color="auto"/>
            </w:tcBorders>
            <w:shd w:val="clear" w:color="auto" w:fill="auto"/>
            <w:vAlign w:val="center"/>
          </w:tcPr>
          <w:p w14:paraId="493CC9AD" w14:textId="77777777" w:rsidR="00A81720" w:rsidRPr="0009450D" w:rsidRDefault="00A81720" w:rsidP="00CE465F">
            <w:pPr>
              <w:spacing w:line="240" w:lineRule="auto"/>
              <w:jc w:val="center"/>
              <w:rPr>
                <w:color w:val="000000"/>
                <w:sz w:val="20"/>
                <w:szCs w:val="20"/>
              </w:rPr>
            </w:pPr>
            <w:r>
              <w:rPr>
                <w:color w:val="000000"/>
                <w:sz w:val="20"/>
                <w:szCs w:val="20"/>
              </w:rPr>
              <w:t>±</w:t>
            </w:r>
            <w:r w:rsidRPr="0009450D">
              <w:rPr>
                <w:color w:val="000000"/>
                <w:sz w:val="20"/>
                <w:szCs w:val="20"/>
              </w:rPr>
              <w:t>0.006</w:t>
            </w:r>
          </w:p>
        </w:tc>
        <w:tc>
          <w:tcPr>
            <w:tcW w:w="762" w:type="dxa"/>
            <w:tcBorders>
              <w:top w:val="single" w:sz="4" w:space="0" w:color="auto"/>
              <w:left w:val="single" w:sz="4" w:space="0" w:color="auto"/>
              <w:right w:val="single" w:sz="4" w:space="0" w:color="auto"/>
            </w:tcBorders>
            <w:shd w:val="clear" w:color="auto" w:fill="auto"/>
            <w:vAlign w:val="center"/>
          </w:tcPr>
          <w:p w14:paraId="3C11C46B" w14:textId="77777777" w:rsidR="00A81720" w:rsidRPr="002D39A8" w:rsidRDefault="00A81720" w:rsidP="00CE465F">
            <w:pPr>
              <w:spacing w:line="240" w:lineRule="auto"/>
              <w:jc w:val="center"/>
              <w:rPr>
                <w:i/>
                <w:color w:val="000000"/>
                <w:sz w:val="20"/>
                <w:szCs w:val="20"/>
              </w:rPr>
            </w:pPr>
            <w:r w:rsidRPr="002D39A8">
              <w:rPr>
                <w:i/>
                <w:color w:val="000000"/>
                <w:sz w:val="20"/>
                <w:szCs w:val="20"/>
              </w:rPr>
              <w:t>&lt;0.001</w:t>
            </w:r>
          </w:p>
        </w:tc>
        <w:tc>
          <w:tcPr>
            <w:tcW w:w="554" w:type="dxa"/>
            <w:tcBorders>
              <w:top w:val="single" w:sz="4" w:space="0" w:color="auto"/>
              <w:left w:val="single" w:sz="4" w:space="0" w:color="auto"/>
              <w:right w:val="single" w:sz="4" w:space="0" w:color="auto"/>
            </w:tcBorders>
            <w:shd w:val="clear" w:color="auto" w:fill="auto"/>
            <w:vAlign w:val="center"/>
          </w:tcPr>
          <w:p w14:paraId="10A91D28" w14:textId="77777777" w:rsidR="00A81720" w:rsidRPr="002D39A8" w:rsidRDefault="00A81720" w:rsidP="00CE465F">
            <w:pPr>
              <w:spacing w:line="240" w:lineRule="auto"/>
              <w:jc w:val="center"/>
              <w:rPr>
                <w:color w:val="000000"/>
                <w:sz w:val="20"/>
                <w:szCs w:val="20"/>
              </w:rPr>
            </w:pPr>
            <w:r w:rsidRPr="002D39A8">
              <w:rPr>
                <w:color w:val="000000"/>
                <w:sz w:val="20"/>
                <w:szCs w:val="20"/>
              </w:rPr>
              <w:t>0.01</w:t>
            </w:r>
          </w:p>
        </w:tc>
        <w:tc>
          <w:tcPr>
            <w:tcW w:w="520" w:type="dxa"/>
            <w:tcBorders>
              <w:top w:val="single" w:sz="4" w:space="0" w:color="auto"/>
              <w:left w:val="single" w:sz="4" w:space="0" w:color="auto"/>
              <w:right w:val="single" w:sz="4" w:space="0" w:color="auto"/>
            </w:tcBorders>
            <w:shd w:val="clear" w:color="auto" w:fill="auto"/>
            <w:vAlign w:val="center"/>
          </w:tcPr>
          <w:p w14:paraId="42D04AAB" w14:textId="77777777" w:rsidR="00A81720" w:rsidRPr="002D39A8" w:rsidRDefault="00A81720" w:rsidP="00CE465F">
            <w:pPr>
              <w:spacing w:line="240" w:lineRule="auto"/>
              <w:jc w:val="center"/>
              <w:rPr>
                <w:color w:val="000000"/>
                <w:sz w:val="20"/>
                <w:szCs w:val="20"/>
              </w:rPr>
            </w:pPr>
            <w:r w:rsidRPr="002D39A8">
              <w:rPr>
                <w:color w:val="000000"/>
                <w:sz w:val="20"/>
                <w:szCs w:val="20"/>
              </w:rPr>
              <w:t>0.99</w:t>
            </w:r>
          </w:p>
        </w:tc>
      </w:tr>
      <w:tr w:rsidR="00A81720" w:rsidRPr="002D39A8" w14:paraId="112D6CE5" w14:textId="77777777" w:rsidTr="00CE465F">
        <w:trPr>
          <w:gridAfter w:val="1"/>
          <w:wAfter w:w="6" w:type="dxa"/>
          <w:trHeight w:val="20"/>
          <w:jc w:val="center"/>
        </w:trPr>
        <w:tc>
          <w:tcPr>
            <w:tcW w:w="0" w:type="auto"/>
            <w:tcBorders>
              <w:top w:val="nil"/>
              <w:left w:val="single" w:sz="4" w:space="0" w:color="auto"/>
              <w:bottom w:val="nil"/>
              <w:right w:val="single" w:sz="4" w:space="0" w:color="auto"/>
            </w:tcBorders>
            <w:shd w:val="clear" w:color="auto" w:fill="auto"/>
            <w:noWrap/>
            <w:vAlign w:val="bottom"/>
            <w:hideMark/>
          </w:tcPr>
          <w:p w14:paraId="1EDDCE98" w14:textId="77777777" w:rsidR="00A81720" w:rsidRPr="002D39A8" w:rsidRDefault="00A81720" w:rsidP="00CE465F">
            <w:pPr>
              <w:spacing w:line="240" w:lineRule="auto"/>
              <w:rPr>
                <w:color w:val="000000"/>
                <w:sz w:val="20"/>
                <w:szCs w:val="20"/>
              </w:rPr>
            </w:pPr>
            <w:r w:rsidRPr="002D39A8">
              <w:rPr>
                <w:color w:val="000000"/>
                <w:sz w:val="20"/>
                <w:szCs w:val="20"/>
              </w:rPr>
              <w:t>Leg</w:t>
            </w:r>
          </w:p>
        </w:tc>
        <w:tc>
          <w:tcPr>
            <w:tcW w:w="0" w:type="auto"/>
            <w:tcBorders>
              <w:top w:val="nil"/>
              <w:left w:val="single" w:sz="4" w:space="0" w:color="auto"/>
              <w:bottom w:val="nil"/>
              <w:right w:val="nil"/>
            </w:tcBorders>
            <w:shd w:val="clear" w:color="auto" w:fill="auto"/>
            <w:noWrap/>
            <w:vAlign w:val="center"/>
            <w:hideMark/>
          </w:tcPr>
          <w:p w14:paraId="3E4B6D05" w14:textId="77777777" w:rsidR="00A81720" w:rsidRPr="002D39A8" w:rsidRDefault="00A81720" w:rsidP="00CE465F">
            <w:pPr>
              <w:spacing w:line="240" w:lineRule="auto"/>
              <w:jc w:val="center"/>
              <w:rPr>
                <w:color w:val="000000"/>
                <w:sz w:val="20"/>
                <w:szCs w:val="20"/>
              </w:rPr>
            </w:pPr>
            <w:r w:rsidRPr="002D39A8">
              <w:rPr>
                <w:color w:val="000000"/>
                <w:sz w:val="20"/>
                <w:szCs w:val="20"/>
              </w:rPr>
              <w:t>0.79</w:t>
            </w:r>
          </w:p>
        </w:tc>
        <w:tc>
          <w:tcPr>
            <w:tcW w:w="0" w:type="auto"/>
            <w:tcBorders>
              <w:top w:val="nil"/>
              <w:left w:val="nil"/>
              <w:bottom w:val="nil"/>
              <w:right w:val="single" w:sz="4" w:space="0" w:color="auto"/>
            </w:tcBorders>
            <w:shd w:val="clear" w:color="auto" w:fill="auto"/>
            <w:noWrap/>
            <w:vAlign w:val="center"/>
            <w:hideMark/>
          </w:tcPr>
          <w:p w14:paraId="6EA21D73" w14:textId="77777777" w:rsidR="00A81720" w:rsidRPr="002D39A8" w:rsidRDefault="00A81720" w:rsidP="00CE465F">
            <w:pPr>
              <w:spacing w:line="240" w:lineRule="auto"/>
              <w:jc w:val="center"/>
              <w:rPr>
                <w:color w:val="000000"/>
                <w:sz w:val="20"/>
                <w:szCs w:val="20"/>
              </w:rPr>
            </w:pPr>
            <w:r w:rsidRPr="002D39A8">
              <w:rPr>
                <w:color w:val="000000"/>
                <w:sz w:val="20"/>
                <w:szCs w:val="20"/>
              </w:rPr>
              <w:t>±0.16</w:t>
            </w:r>
          </w:p>
        </w:tc>
        <w:tc>
          <w:tcPr>
            <w:tcW w:w="1149" w:type="dxa"/>
            <w:tcBorders>
              <w:top w:val="nil"/>
              <w:left w:val="single" w:sz="4" w:space="0" w:color="auto"/>
              <w:bottom w:val="nil"/>
              <w:right w:val="single" w:sz="4" w:space="0" w:color="auto"/>
            </w:tcBorders>
            <w:shd w:val="clear" w:color="auto" w:fill="auto"/>
            <w:noWrap/>
            <w:vAlign w:val="center"/>
            <w:hideMark/>
          </w:tcPr>
          <w:p w14:paraId="5C50AD4D" w14:textId="77777777" w:rsidR="00A81720" w:rsidRPr="002D39A8" w:rsidRDefault="00A81720" w:rsidP="00CE465F">
            <w:pPr>
              <w:spacing w:line="240" w:lineRule="auto"/>
              <w:jc w:val="center"/>
              <w:rPr>
                <w:i/>
                <w:color w:val="000000"/>
                <w:sz w:val="20"/>
                <w:szCs w:val="20"/>
              </w:rPr>
            </w:pPr>
            <w:r w:rsidRPr="002D39A8">
              <w:rPr>
                <w:i/>
                <w:color w:val="000000"/>
                <w:sz w:val="20"/>
                <w:szCs w:val="20"/>
              </w:rPr>
              <w:t>0.05</w:t>
            </w:r>
          </w:p>
        </w:tc>
        <w:tc>
          <w:tcPr>
            <w:tcW w:w="989" w:type="dxa"/>
            <w:tcBorders>
              <w:top w:val="nil"/>
              <w:left w:val="single" w:sz="4" w:space="0" w:color="auto"/>
              <w:bottom w:val="nil"/>
              <w:right w:val="single" w:sz="4" w:space="0" w:color="auto"/>
            </w:tcBorders>
            <w:shd w:val="clear" w:color="auto" w:fill="auto"/>
            <w:noWrap/>
            <w:vAlign w:val="center"/>
            <w:hideMark/>
          </w:tcPr>
          <w:p w14:paraId="1E154BCD" w14:textId="77777777" w:rsidR="00A81720" w:rsidRPr="002D39A8" w:rsidRDefault="00A81720" w:rsidP="00CE465F">
            <w:pPr>
              <w:spacing w:line="240" w:lineRule="auto"/>
              <w:jc w:val="center"/>
              <w:rPr>
                <w:color w:val="000000"/>
                <w:sz w:val="20"/>
                <w:szCs w:val="20"/>
              </w:rPr>
            </w:pPr>
            <w:r w:rsidRPr="002D39A8">
              <w:rPr>
                <w:color w:val="000000"/>
                <w:sz w:val="20"/>
                <w:szCs w:val="20"/>
              </w:rPr>
              <w:t>59</w:t>
            </w:r>
          </w:p>
        </w:tc>
        <w:tc>
          <w:tcPr>
            <w:tcW w:w="646" w:type="dxa"/>
            <w:tcBorders>
              <w:top w:val="nil"/>
              <w:left w:val="single" w:sz="4" w:space="0" w:color="auto"/>
              <w:bottom w:val="nil"/>
              <w:right w:val="single" w:sz="4" w:space="0" w:color="auto"/>
            </w:tcBorders>
            <w:shd w:val="clear" w:color="auto" w:fill="auto"/>
            <w:noWrap/>
            <w:vAlign w:val="center"/>
            <w:hideMark/>
          </w:tcPr>
          <w:p w14:paraId="3209AF5F" w14:textId="77777777" w:rsidR="00A81720" w:rsidRPr="002D39A8" w:rsidRDefault="00A81720" w:rsidP="00CE465F">
            <w:pPr>
              <w:spacing w:line="240" w:lineRule="auto"/>
              <w:jc w:val="center"/>
              <w:rPr>
                <w:color w:val="000000"/>
                <w:sz w:val="20"/>
                <w:szCs w:val="20"/>
              </w:rPr>
            </w:pPr>
            <w:r w:rsidRPr="002D39A8">
              <w:rPr>
                <w:color w:val="000000"/>
                <w:sz w:val="20"/>
                <w:szCs w:val="20"/>
              </w:rPr>
              <w:t>0.74</w:t>
            </w:r>
          </w:p>
        </w:tc>
        <w:tc>
          <w:tcPr>
            <w:tcW w:w="158" w:type="dxa"/>
            <w:tcBorders>
              <w:left w:val="single" w:sz="4" w:space="0" w:color="auto"/>
              <w:right w:val="single" w:sz="4" w:space="0" w:color="auto"/>
            </w:tcBorders>
            <w:shd w:val="clear" w:color="auto" w:fill="auto"/>
          </w:tcPr>
          <w:p w14:paraId="38999652" w14:textId="77777777" w:rsidR="00A81720" w:rsidRPr="002D39A8" w:rsidRDefault="00A81720" w:rsidP="00CE465F">
            <w:pPr>
              <w:spacing w:line="240" w:lineRule="auto"/>
              <w:rPr>
                <w:color w:val="000000"/>
                <w:sz w:val="20"/>
                <w:szCs w:val="20"/>
              </w:rPr>
            </w:pPr>
          </w:p>
        </w:tc>
        <w:tc>
          <w:tcPr>
            <w:tcW w:w="752" w:type="dxa"/>
            <w:tcBorders>
              <w:left w:val="single" w:sz="4" w:space="0" w:color="auto"/>
              <w:right w:val="single" w:sz="4" w:space="0" w:color="auto"/>
            </w:tcBorders>
            <w:shd w:val="clear" w:color="auto" w:fill="auto"/>
            <w:vAlign w:val="bottom"/>
          </w:tcPr>
          <w:p w14:paraId="77289436" w14:textId="77777777" w:rsidR="00A81720" w:rsidRPr="002D39A8" w:rsidRDefault="00A81720" w:rsidP="00CE465F">
            <w:pPr>
              <w:spacing w:line="240" w:lineRule="auto"/>
              <w:rPr>
                <w:color w:val="000000"/>
                <w:sz w:val="20"/>
                <w:szCs w:val="20"/>
              </w:rPr>
            </w:pPr>
            <w:r w:rsidRPr="002D39A8">
              <w:rPr>
                <w:color w:val="000000"/>
                <w:sz w:val="20"/>
                <w:szCs w:val="20"/>
              </w:rPr>
              <w:t>Leg</w:t>
            </w:r>
          </w:p>
        </w:tc>
        <w:tc>
          <w:tcPr>
            <w:tcW w:w="513" w:type="dxa"/>
            <w:tcBorders>
              <w:left w:val="single" w:sz="4" w:space="0" w:color="auto"/>
            </w:tcBorders>
            <w:shd w:val="clear" w:color="auto" w:fill="auto"/>
            <w:vAlign w:val="center"/>
          </w:tcPr>
          <w:p w14:paraId="6ACAE64F" w14:textId="77777777" w:rsidR="00A81720" w:rsidRPr="002D39A8" w:rsidRDefault="00A81720" w:rsidP="00CE465F">
            <w:pPr>
              <w:spacing w:line="240" w:lineRule="auto"/>
              <w:jc w:val="center"/>
              <w:rPr>
                <w:color w:val="000000"/>
                <w:sz w:val="20"/>
                <w:szCs w:val="20"/>
              </w:rPr>
            </w:pPr>
            <w:r w:rsidRPr="002D39A8">
              <w:rPr>
                <w:color w:val="000000"/>
                <w:sz w:val="20"/>
                <w:szCs w:val="20"/>
              </w:rPr>
              <w:t>1.0</w:t>
            </w:r>
            <w:r>
              <w:rPr>
                <w:color w:val="000000"/>
                <w:sz w:val="20"/>
                <w:szCs w:val="20"/>
              </w:rPr>
              <w:t>04</w:t>
            </w:r>
          </w:p>
        </w:tc>
        <w:tc>
          <w:tcPr>
            <w:tcW w:w="700" w:type="dxa"/>
            <w:tcBorders>
              <w:right w:val="single" w:sz="4" w:space="0" w:color="auto"/>
            </w:tcBorders>
            <w:shd w:val="clear" w:color="auto" w:fill="auto"/>
            <w:vAlign w:val="center"/>
          </w:tcPr>
          <w:p w14:paraId="04F246EF" w14:textId="77777777" w:rsidR="00A81720" w:rsidRPr="0009450D" w:rsidRDefault="00A81720" w:rsidP="00CE465F">
            <w:pPr>
              <w:spacing w:line="240" w:lineRule="auto"/>
              <w:jc w:val="center"/>
              <w:rPr>
                <w:color w:val="000000"/>
                <w:sz w:val="20"/>
                <w:szCs w:val="20"/>
              </w:rPr>
            </w:pPr>
            <w:r>
              <w:rPr>
                <w:color w:val="000000"/>
                <w:sz w:val="20"/>
                <w:szCs w:val="20"/>
              </w:rPr>
              <w:t>±</w:t>
            </w:r>
            <w:r w:rsidRPr="0009450D">
              <w:rPr>
                <w:color w:val="000000"/>
                <w:sz w:val="20"/>
                <w:szCs w:val="20"/>
              </w:rPr>
              <w:t>0.004</w:t>
            </w:r>
          </w:p>
        </w:tc>
        <w:tc>
          <w:tcPr>
            <w:tcW w:w="762" w:type="dxa"/>
            <w:tcBorders>
              <w:left w:val="single" w:sz="4" w:space="0" w:color="auto"/>
              <w:right w:val="single" w:sz="4" w:space="0" w:color="auto"/>
            </w:tcBorders>
            <w:shd w:val="clear" w:color="auto" w:fill="auto"/>
            <w:vAlign w:val="center"/>
          </w:tcPr>
          <w:p w14:paraId="5D97F765" w14:textId="77777777" w:rsidR="00A81720" w:rsidRPr="002D39A8" w:rsidRDefault="00A81720" w:rsidP="00CE465F">
            <w:pPr>
              <w:spacing w:line="240" w:lineRule="auto"/>
              <w:jc w:val="center"/>
              <w:rPr>
                <w:i/>
                <w:color w:val="000000"/>
                <w:sz w:val="20"/>
                <w:szCs w:val="20"/>
              </w:rPr>
            </w:pPr>
            <w:r w:rsidRPr="002D39A8">
              <w:rPr>
                <w:i/>
                <w:color w:val="000000"/>
                <w:sz w:val="20"/>
                <w:szCs w:val="20"/>
              </w:rPr>
              <w:t>&lt;0.001</w:t>
            </w:r>
          </w:p>
        </w:tc>
        <w:tc>
          <w:tcPr>
            <w:tcW w:w="554" w:type="dxa"/>
            <w:tcBorders>
              <w:left w:val="single" w:sz="4" w:space="0" w:color="auto"/>
              <w:right w:val="single" w:sz="4" w:space="0" w:color="auto"/>
            </w:tcBorders>
            <w:shd w:val="clear" w:color="auto" w:fill="auto"/>
            <w:vAlign w:val="center"/>
          </w:tcPr>
          <w:p w14:paraId="29FABCDA" w14:textId="77777777" w:rsidR="00A81720" w:rsidRPr="002D39A8" w:rsidRDefault="00A81720" w:rsidP="00CE465F">
            <w:pPr>
              <w:spacing w:line="240" w:lineRule="auto"/>
              <w:jc w:val="center"/>
              <w:rPr>
                <w:color w:val="000000"/>
                <w:sz w:val="20"/>
                <w:szCs w:val="20"/>
              </w:rPr>
            </w:pPr>
            <w:r w:rsidRPr="002D39A8">
              <w:rPr>
                <w:color w:val="000000"/>
                <w:sz w:val="20"/>
                <w:szCs w:val="20"/>
              </w:rPr>
              <w:t>0.00</w:t>
            </w:r>
          </w:p>
        </w:tc>
        <w:tc>
          <w:tcPr>
            <w:tcW w:w="520" w:type="dxa"/>
            <w:tcBorders>
              <w:left w:val="single" w:sz="4" w:space="0" w:color="auto"/>
              <w:right w:val="single" w:sz="4" w:space="0" w:color="auto"/>
            </w:tcBorders>
            <w:shd w:val="clear" w:color="auto" w:fill="auto"/>
            <w:vAlign w:val="center"/>
          </w:tcPr>
          <w:p w14:paraId="132BC4E6" w14:textId="77777777" w:rsidR="00A81720" w:rsidRPr="002D39A8" w:rsidRDefault="00A81720" w:rsidP="00CE465F">
            <w:pPr>
              <w:spacing w:line="240" w:lineRule="auto"/>
              <w:jc w:val="center"/>
              <w:rPr>
                <w:color w:val="000000"/>
                <w:sz w:val="20"/>
                <w:szCs w:val="20"/>
              </w:rPr>
            </w:pPr>
            <w:r w:rsidRPr="002D39A8">
              <w:rPr>
                <w:color w:val="000000"/>
                <w:sz w:val="20"/>
                <w:szCs w:val="20"/>
              </w:rPr>
              <w:t>1.00</w:t>
            </w:r>
          </w:p>
        </w:tc>
      </w:tr>
      <w:tr w:rsidR="00A81720" w:rsidRPr="002D39A8" w14:paraId="665CBBC8" w14:textId="77777777" w:rsidTr="00CE465F">
        <w:trPr>
          <w:gridAfter w:val="1"/>
          <w:wAfter w:w="6" w:type="dxa"/>
          <w:trHeight w:val="20"/>
          <w:jc w:val="center"/>
        </w:trPr>
        <w:tc>
          <w:tcPr>
            <w:tcW w:w="0" w:type="auto"/>
            <w:tcBorders>
              <w:top w:val="nil"/>
              <w:left w:val="single" w:sz="4" w:space="0" w:color="auto"/>
              <w:bottom w:val="nil"/>
              <w:right w:val="single" w:sz="4" w:space="0" w:color="auto"/>
            </w:tcBorders>
            <w:shd w:val="clear" w:color="auto" w:fill="auto"/>
            <w:noWrap/>
            <w:vAlign w:val="bottom"/>
            <w:hideMark/>
          </w:tcPr>
          <w:p w14:paraId="16B74FA8" w14:textId="77777777" w:rsidR="00A81720" w:rsidRPr="002D39A8" w:rsidRDefault="00A81720" w:rsidP="00CE465F">
            <w:pPr>
              <w:spacing w:line="240" w:lineRule="auto"/>
              <w:rPr>
                <w:color w:val="000000"/>
                <w:sz w:val="20"/>
                <w:szCs w:val="20"/>
              </w:rPr>
            </w:pPr>
            <w:r w:rsidRPr="002D39A8">
              <w:rPr>
                <w:color w:val="000000"/>
                <w:sz w:val="20"/>
                <w:szCs w:val="20"/>
              </w:rPr>
              <w:t>Plasma</w:t>
            </w:r>
          </w:p>
        </w:tc>
        <w:tc>
          <w:tcPr>
            <w:tcW w:w="0" w:type="auto"/>
            <w:tcBorders>
              <w:top w:val="nil"/>
              <w:left w:val="single" w:sz="4" w:space="0" w:color="auto"/>
              <w:bottom w:val="nil"/>
              <w:right w:val="nil"/>
            </w:tcBorders>
            <w:shd w:val="clear" w:color="auto" w:fill="auto"/>
            <w:noWrap/>
            <w:vAlign w:val="center"/>
            <w:hideMark/>
          </w:tcPr>
          <w:p w14:paraId="117797EE" w14:textId="77777777" w:rsidR="00A81720" w:rsidRPr="002D39A8" w:rsidRDefault="00A81720" w:rsidP="00CE465F">
            <w:pPr>
              <w:spacing w:line="240" w:lineRule="auto"/>
              <w:jc w:val="center"/>
              <w:rPr>
                <w:color w:val="000000"/>
                <w:sz w:val="20"/>
                <w:szCs w:val="20"/>
              </w:rPr>
            </w:pPr>
            <w:r w:rsidRPr="002D39A8">
              <w:rPr>
                <w:color w:val="000000"/>
                <w:sz w:val="20"/>
                <w:szCs w:val="20"/>
              </w:rPr>
              <w:t>1.07</w:t>
            </w:r>
          </w:p>
        </w:tc>
        <w:tc>
          <w:tcPr>
            <w:tcW w:w="0" w:type="auto"/>
            <w:tcBorders>
              <w:top w:val="nil"/>
              <w:left w:val="nil"/>
              <w:bottom w:val="nil"/>
              <w:right w:val="single" w:sz="4" w:space="0" w:color="auto"/>
            </w:tcBorders>
            <w:shd w:val="clear" w:color="auto" w:fill="auto"/>
            <w:noWrap/>
            <w:vAlign w:val="center"/>
            <w:hideMark/>
          </w:tcPr>
          <w:p w14:paraId="340C4C45" w14:textId="77777777" w:rsidR="00A81720" w:rsidRPr="002D39A8" w:rsidRDefault="00A81720" w:rsidP="00CE465F">
            <w:pPr>
              <w:spacing w:line="240" w:lineRule="auto"/>
              <w:jc w:val="center"/>
              <w:rPr>
                <w:color w:val="000000"/>
                <w:sz w:val="20"/>
                <w:szCs w:val="20"/>
              </w:rPr>
            </w:pPr>
            <w:r w:rsidRPr="002D39A8">
              <w:rPr>
                <w:color w:val="000000"/>
                <w:sz w:val="20"/>
                <w:szCs w:val="20"/>
              </w:rPr>
              <w:t>±0.19</w:t>
            </w:r>
          </w:p>
        </w:tc>
        <w:tc>
          <w:tcPr>
            <w:tcW w:w="1149" w:type="dxa"/>
            <w:tcBorders>
              <w:top w:val="nil"/>
              <w:left w:val="single" w:sz="4" w:space="0" w:color="auto"/>
              <w:bottom w:val="nil"/>
              <w:right w:val="single" w:sz="4" w:space="0" w:color="auto"/>
            </w:tcBorders>
            <w:shd w:val="clear" w:color="auto" w:fill="auto"/>
            <w:noWrap/>
            <w:vAlign w:val="center"/>
            <w:hideMark/>
          </w:tcPr>
          <w:p w14:paraId="56D6BF7E" w14:textId="77777777" w:rsidR="00A81720" w:rsidRPr="002D39A8" w:rsidRDefault="00A81720" w:rsidP="00CE465F">
            <w:pPr>
              <w:spacing w:line="240" w:lineRule="auto"/>
              <w:jc w:val="center"/>
              <w:rPr>
                <w:i/>
                <w:color w:val="000000"/>
                <w:sz w:val="20"/>
                <w:szCs w:val="20"/>
              </w:rPr>
            </w:pPr>
            <w:r w:rsidRPr="002D39A8">
              <w:rPr>
                <w:i/>
                <w:color w:val="000000"/>
                <w:sz w:val="20"/>
                <w:szCs w:val="20"/>
              </w:rPr>
              <w:t>0.03</w:t>
            </w:r>
          </w:p>
        </w:tc>
        <w:tc>
          <w:tcPr>
            <w:tcW w:w="989" w:type="dxa"/>
            <w:tcBorders>
              <w:top w:val="nil"/>
              <w:left w:val="single" w:sz="4" w:space="0" w:color="auto"/>
              <w:bottom w:val="nil"/>
              <w:right w:val="single" w:sz="4" w:space="0" w:color="auto"/>
            </w:tcBorders>
            <w:shd w:val="clear" w:color="auto" w:fill="auto"/>
            <w:noWrap/>
            <w:vAlign w:val="center"/>
            <w:hideMark/>
          </w:tcPr>
          <w:p w14:paraId="077D291B" w14:textId="77777777" w:rsidR="00A81720" w:rsidRPr="002D39A8" w:rsidRDefault="00A81720" w:rsidP="00CE465F">
            <w:pPr>
              <w:spacing w:line="240" w:lineRule="auto"/>
              <w:jc w:val="center"/>
              <w:rPr>
                <w:color w:val="000000"/>
                <w:sz w:val="20"/>
                <w:szCs w:val="20"/>
              </w:rPr>
            </w:pPr>
            <w:r w:rsidRPr="002D39A8">
              <w:rPr>
                <w:color w:val="000000"/>
                <w:sz w:val="20"/>
                <w:szCs w:val="20"/>
              </w:rPr>
              <w:t>13</w:t>
            </w:r>
          </w:p>
        </w:tc>
        <w:tc>
          <w:tcPr>
            <w:tcW w:w="646" w:type="dxa"/>
            <w:tcBorders>
              <w:top w:val="nil"/>
              <w:left w:val="single" w:sz="4" w:space="0" w:color="auto"/>
              <w:bottom w:val="nil"/>
              <w:right w:val="single" w:sz="4" w:space="0" w:color="auto"/>
            </w:tcBorders>
            <w:shd w:val="clear" w:color="auto" w:fill="auto"/>
            <w:noWrap/>
            <w:vAlign w:val="center"/>
            <w:hideMark/>
          </w:tcPr>
          <w:p w14:paraId="679EAC99" w14:textId="77777777" w:rsidR="00A81720" w:rsidRPr="002D39A8" w:rsidRDefault="00A81720" w:rsidP="00CE465F">
            <w:pPr>
              <w:spacing w:line="240" w:lineRule="auto"/>
              <w:jc w:val="center"/>
              <w:rPr>
                <w:color w:val="000000"/>
                <w:sz w:val="20"/>
                <w:szCs w:val="20"/>
              </w:rPr>
            </w:pPr>
            <w:r w:rsidRPr="002D39A8">
              <w:rPr>
                <w:color w:val="000000"/>
                <w:sz w:val="20"/>
                <w:szCs w:val="20"/>
              </w:rPr>
              <w:t>0.80</w:t>
            </w:r>
          </w:p>
        </w:tc>
        <w:tc>
          <w:tcPr>
            <w:tcW w:w="158" w:type="dxa"/>
            <w:tcBorders>
              <w:left w:val="single" w:sz="4" w:space="0" w:color="auto"/>
              <w:right w:val="single" w:sz="4" w:space="0" w:color="auto"/>
            </w:tcBorders>
            <w:shd w:val="clear" w:color="auto" w:fill="auto"/>
          </w:tcPr>
          <w:p w14:paraId="4D5067D6" w14:textId="77777777" w:rsidR="00A81720" w:rsidRPr="002D39A8" w:rsidRDefault="00A81720" w:rsidP="00CE465F">
            <w:pPr>
              <w:spacing w:line="240" w:lineRule="auto"/>
              <w:rPr>
                <w:color w:val="000000"/>
                <w:sz w:val="20"/>
                <w:szCs w:val="20"/>
              </w:rPr>
            </w:pPr>
          </w:p>
        </w:tc>
        <w:tc>
          <w:tcPr>
            <w:tcW w:w="752" w:type="dxa"/>
            <w:tcBorders>
              <w:left w:val="single" w:sz="4" w:space="0" w:color="auto"/>
              <w:right w:val="single" w:sz="4" w:space="0" w:color="auto"/>
            </w:tcBorders>
            <w:shd w:val="clear" w:color="auto" w:fill="auto"/>
            <w:vAlign w:val="bottom"/>
          </w:tcPr>
          <w:p w14:paraId="20AC590E" w14:textId="77777777" w:rsidR="00A81720" w:rsidRPr="002D39A8" w:rsidRDefault="00A81720" w:rsidP="00CE465F">
            <w:pPr>
              <w:spacing w:line="240" w:lineRule="auto"/>
              <w:rPr>
                <w:color w:val="000000"/>
                <w:sz w:val="20"/>
                <w:szCs w:val="20"/>
              </w:rPr>
            </w:pPr>
            <w:r w:rsidRPr="002D39A8">
              <w:rPr>
                <w:color w:val="000000"/>
                <w:sz w:val="20"/>
                <w:szCs w:val="20"/>
              </w:rPr>
              <w:t>Plasma</w:t>
            </w:r>
          </w:p>
        </w:tc>
        <w:tc>
          <w:tcPr>
            <w:tcW w:w="513" w:type="dxa"/>
            <w:tcBorders>
              <w:left w:val="single" w:sz="4" w:space="0" w:color="auto"/>
            </w:tcBorders>
            <w:shd w:val="clear" w:color="auto" w:fill="auto"/>
            <w:vAlign w:val="center"/>
          </w:tcPr>
          <w:p w14:paraId="0EE13F89" w14:textId="77777777" w:rsidR="00A81720" w:rsidRPr="002D39A8" w:rsidRDefault="00A81720" w:rsidP="00CE465F">
            <w:pPr>
              <w:spacing w:line="240" w:lineRule="auto"/>
              <w:jc w:val="center"/>
              <w:rPr>
                <w:color w:val="000000"/>
                <w:sz w:val="20"/>
                <w:szCs w:val="20"/>
              </w:rPr>
            </w:pPr>
            <w:r w:rsidRPr="002D39A8">
              <w:rPr>
                <w:color w:val="000000"/>
                <w:sz w:val="20"/>
                <w:szCs w:val="20"/>
              </w:rPr>
              <w:t>1.0</w:t>
            </w:r>
            <w:r>
              <w:rPr>
                <w:color w:val="000000"/>
                <w:sz w:val="20"/>
                <w:szCs w:val="20"/>
              </w:rPr>
              <w:t>26</w:t>
            </w:r>
          </w:p>
        </w:tc>
        <w:tc>
          <w:tcPr>
            <w:tcW w:w="700" w:type="dxa"/>
            <w:tcBorders>
              <w:right w:val="single" w:sz="4" w:space="0" w:color="auto"/>
            </w:tcBorders>
            <w:shd w:val="clear" w:color="auto" w:fill="auto"/>
            <w:vAlign w:val="center"/>
          </w:tcPr>
          <w:p w14:paraId="724F2F40" w14:textId="77777777" w:rsidR="00A81720" w:rsidRPr="0009450D" w:rsidRDefault="00A81720" w:rsidP="00CE465F">
            <w:pPr>
              <w:spacing w:line="240" w:lineRule="auto"/>
              <w:jc w:val="center"/>
              <w:rPr>
                <w:color w:val="000000"/>
                <w:sz w:val="20"/>
                <w:szCs w:val="20"/>
              </w:rPr>
            </w:pPr>
            <w:r>
              <w:rPr>
                <w:color w:val="000000"/>
                <w:sz w:val="20"/>
                <w:szCs w:val="20"/>
              </w:rPr>
              <w:t>±</w:t>
            </w:r>
            <w:r w:rsidRPr="0009450D">
              <w:rPr>
                <w:color w:val="000000"/>
                <w:sz w:val="20"/>
                <w:szCs w:val="20"/>
              </w:rPr>
              <w:t>0.016</w:t>
            </w:r>
          </w:p>
        </w:tc>
        <w:tc>
          <w:tcPr>
            <w:tcW w:w="762" w:type="dxa"/>
            <w:tcBorders>
              <w:left w:val="single" w:sz="4" w:space="0" w:color="auto"/>
              <w:right w:val="single" w:sz="4" w:space="0" w:color="auto"/>
            </w:tcBorders>
            <w:shd w:val="clear" w:color="auto" w:fill="auto"/>
            <w:vAlign w:val="center"/>
          </w:tcPr>
          <w:p w14:paraId="62D4AB33" w14:textId="77777777" w:rsidR="00A81720" w:rsidRPr="002D39A8" w:rsidRDefault="00A81720" w:rsidP="00CE465F">
            <w:pPr>
              <w:spacing w:line="240" w:lineRule="auto"/>
              <w:jc w:val="center"/>
              <w:rPr>
                <w:i/>
                <w:color w:val="000000"/>
                <w:sz w:val="20"/>
                <w:szCs w:val="20"/>
              </w:rPr>
            </w:pPr>
            <w:r w:rsidRPr="002D39A8">
              <w:rPr>
                <w:i/>
                <w:color w:val="000000"/>
                <w:sz w:val="20"/>
                <w:szCs w:val="20"/>
              </w:rPr>
              <w:t>&lt;0.001</w:t>
            </w:r>
          </w:p>
        </w:tc>
        <w:tc>
          <w:tcPr>
            <w:tcW w:w="554" w:type="dxa"/>
            <w:tcBorders>
              <w:left w:val="single" w:sz="4" w:space="0" w:color="auto"/>
              <w:right w:val="single" w:sz="4" w:space="0" w:color="auto"/>
            </w:tcBorders>
            <w:shd w:val="clear" w:color="auto" w:fill="auto"/>
            <w:vAlign w:val="center"/>
          </w:tcPr>
          <w:p w14:paraId="13B8B499" w14:textId="77777777" w:rsidR="00A81720" w:rsidRPr="002D39A8" w:rsidRDefault="00A81720" w:rsidP="00CE465F">
            <w:pPr>
              <w:spacing w:line="240" w:lineRule="auto"/>
              <w:jc w:val="center"/>
              <w:rPr>
                <w:color w:val="000000"/>
                <w:sz w:val="20"/>
                <w:szCs w:val="20"/>
              </w:rPr>
            </w:pPr>
            <w:r w:rsidRPr="002D39A8">
              <w:rPr>
                <w:color w:val="000000"/>
                <w:sz w:val="20"/>
                <w:szCs w:val="20"/>
              </w:rPr>
              <w:t>0.01</w:t>
            </w:r>
          </w:p>
        </w:tc>
        <w:tc>
          <w:tcPr>
            <w:tcW w:w="520" w:type="dxa"/>
            <w:tcBorders>
              <w:left w:val="single" w:sz="4" w:space="0" w:color="auto"/>
              <w:right w:val="single" w:sz="4" w:space="0" w:color="auto"/>
            </w:tcBorders>
            <w:shd w:val="clear" w:color="auto" w:fill="auto"/>
            <w:vAlign w:val="center"/>
          </w:tcPr>
          <w:p w14:paraId="2FF508BB" w14:textId="77777777" w:rsidR="00A81720" w:rsidRPr="002D39A8" w:rsidRDefault="00A81720" w:rsidP="00CE465F">
            <w:pPr>
              <w:spacing w:line="240" w:lineRule="auto"/>
              <w:jc w:val="center"/>
              <w:rPr>
                <w:color w:val="000000"/>
                <w:sz w:val="20"/>
                <w:szCs w:val="20"/>
              </w:rPr>
            </w:pPr>
            <w:r w:rsidRPr="002D39A8">
              <w:rPr>
                <w:color w:val="000000"/>
                <w:sz w:val="20"/>
                <w:szCs w:val="20"/>
              </w:rPr>
              <w:t>0.81</w:t>
            </w:r>
          </w:p>
        </w:tc>
      </w:tr>
      <w:tr w:rsidR="00A81720" w:rsidRPr="002D39A8" w14:paraId="77438AE4" w14:textId="77777777" w:rsidTr="00CE465F">
        <w:trPr>
          <w:gridAfter w:val="1"/>
          <w:wAfter w:w="6" w:type="dxa"/>
          <w:trHeight w:val="20"/>
          <w:jc w:val="center"/>
        </w:trPr>
        <w:tc>
          <w:tcPr>
            <w:tcW w:w="0" w:type="auto"/>
            <w:tcBorders>
              <w:top w:val="nil"/>
              <w:left w:val="single" w:sz="4" w:space="0" w:color="auto"/>
              <w:right w:val="single" w:sz="4" w:space="0" w:color="auto"/>
            </w:tcBorders>
            <w:shd w:val="clear" w:color="auto" w:fill="auto"/>
            <w:noWrap/>
            <w:vAlign w:val="bottom"/>
            <w:hideMark/>
          </w:tcPr>
          <w:p w14:paraId="0E9CDD4C" w14:textId="77777777" w:rsidR="00A81720" w:rsidRPr="002D39A8" w:rsidRDefault="00A81720" w:rsidP="00CE465F">
            <w:pPr>
              <w:spacing w:line="240" w:lineRule="auto"/>
              <w:rPr>
                <w:color w:val="000000"/>
                <w:sz w:val="20"/>
                <w:szCs w:val="20"/>
              </w:rPr>
            </w:pPr>
            <w:r w:rsidRPr="002D39A8">
              <w:rPr>
                <w:color w:val="000000"/>
                <w:sz w:val="20"/>
                <w:szCs w:val="20"/>
              </w:rPr>
              <w:t>Liver</w:t>
            </w:r>
          </w:p>
        </w:tc>
        <w:tc>
          <w:tcPr>
            <w:tcW w:w="0" w:type="auto"/>
            <w:tcBorders>
              <w:top w:val="nil"/>
              <w:left w:val="single" w:sz="4" w:space="0" w:color="auto"/>
              <w:right w:val="nil"/>
            </w:tcBorders>
            <w:shd w:val="clear" w:color="auto" w:fill="auto"/>
            <w:noWrap/>
            <w:vAlign w:val="center"/>
            <w:hideMark/>
          </w:tcPr>
          <w:p w14:paraId="32E266D4" w14:textId="77777777" w:rsidR="00A81720" w:rsidRPr="002D39A8" w:rsidRDefault="00A81720" w:rsidP="00CE465F">
            <w:pPr>
              <w:spacing w:line="240" w:lineRule="auto"/>
              <w:jc w:val="center"/>
              <w:rPr>
                <w:color w:val="000000"/>
                <w:sz w:val="20"/>
                <w:szCs w:val="20"/>
              </w:rPr>
            </w:pPr>
            <w:r w:rsidRPr="002D39A8">
              <w:rPr>
                <w:color w:val="000000"/>
                <w:sz w:val="20"/>
                <w:szCs w:val="20"/>
              </w:rPr>
              <w:t>1.38</w:t>
            </w:r>
          </w:p>
        </w:tc>
        <w:tc>
          <w:tcPr>
            <w:tcW w:w="0" w:type="auto"/>
            <w:tcBorders>
              <w:top w:val="nil"/>
              <w:left w:val="nil"/>
              <w:right w:val="single" w:sz="4" w:space="0" w:color="auto"/>
            </w:tcBorders>
            <w:shd w:val="clear" w:color="auto" w:fill="auto"/>
            <w:noWrap/>
            <w:vAlign w:val="center"/>
            <w:hideMark/>
          </w:tcPr>
          <w:p w14:paraId="328FB207" w14:textId="77777777" w:rsidR="00A81720" w:rsidRPr="002D39A8" w:rsidRDefault="00A81720" w:rsidP="00CE465F">
            <w:pPr>
              <w:spacing w:line="240" w:lineRule="auto"/>
              <w:jc w:val="center"/>
              <w:rPr>
                <w:color w:val="000000"/>
                <w:sz w:val="20"/>
                <w:szCs w:val="20"/>
              </w:rPr>
            </w:pPr>
            <w:r w:rsidRPr="002D39A8">
              <w:rPr>
                <w:color w:val="000000"/>
                <w:sz w:val="20"/>
                <w:szCs w:val="20"/>
              </w:rPr>
              <w:t>±0.60</w:t>
            </w:r>
          </w:p>
        </w:tc>
        <w:tc>
          <w:tcPr>
            <w:tcW w:w="1149" w:type="dxa"/>
            <w:tcBorders>
              <w:top w:val="nil"/>
              <w:left w:val="single" w:sz="4" w:space="0" w:color="auto"/>
              <w:right w:val="single" w:sz="4" w:space="0" w:color="auto"/>
            </w:tcBorders>
            <w:shd w:val="clear" w:color="auto" w:fill="auto"/>
            <w:noWrap/>
            <w:vAlign w:val="center"/>
            <w:hideMark/>
          </w:tcPr>
          <w:p w14:paraId="4DAD764E" w14:textId="77777777" w:rsidR="00A81720" w:rsidRPr="002D39A8" w:rsidRDefault="00A81720" w:rsidP="00CE465F">
            <w:pPr>
              <w:spacing w:line="240" w:lineRule="auto"/>
              <w:jc w:val="center"/>
              <w:rPr>
                <w:i/>
                <w:color w:val="000000"/>
                <w:sz w:val="20"/>
                <w:szCs w:val="20"/>
              </w:rPr>
            </w:pPr>
            <w:r w:rsidRPr="002D39A8">
              <w:rPr>
                <w:i/>
                <w:color w:val="000000"/>
                <w:sz w:val="20"/>
                <w:szCs w:val="20"/>
              </w:rPr>
              <w:t>0.15</w:t>
            </w:r>
          </w:p>
        </w:tc>
        <w:tc>
          <w:tcPr>
            <w:tcW w:w="989" w:type="dxa"/>
            <w:tcBorders>
              <w:top w:val="nil"/>
              <w:left w:val="single" w:sz="4" w:space="0" w:color="auto"/>
              <w:right w:val="single" w:sz="4" w:space="0" w:color="auto"/>
            </w:tcBorders>
            <w:shd w:val="clear" w:color="auto" w:fill="auto"/>
            <w:noWrap/>
            <w:vAlign w:val="center"/>
            <w:hideMark/>
          </w:tcPr>
          <w:p w14:paraId="12A07E48" w14:textId="77777777" w:rsidR="00A81720" w:rsidRPr="002D39A8" w:rsidRDefault="00A81720" w:rsidP="00CE465F">
            <w:pPr>
              <w:spacing w:line="240" w:lineRule="auto"/>
              <w:jc w:val="center"/>
              <w:rPr>
                <w:color w:val="000000"/>
                <w:sz w:val="20"/>
                <w:szCs w:val="20"/>
              </w:rPr>
            </w:pPr>
            <w:r w:rsidRPr="002D39A8">
              <w:rPr>
                <w:color w:val="000000"/>
                <w:sz w:val="20"/>
                <w:szCs w:val="20"/>
              </w:rPr>
              <w:t>69</w:t>
            </w:r>
          </w:p>
        </w:tc>
        <w:tc>
          <w:tcPr>
            <w:tcW w:w="646" w:type="dxa"/>
            <w:tcBorders>
              <w:top w:val="nil"/>
              <w:left w:val="single" w:sz="4" w:space="0" w:color="auto"/>
              <w:right w:val="single" w:sz="4" w:space="0" w:color="auto"/>
            </w:tcBorders>
            <w:shd w:val="clear" w:color="auto" w:fill="auto"/>
            <w:noWrap/>
            <w:vAlign w:val="center"/>
            <w:hideMark/>
          </w:tcPr>
          <w:p w14:paraId="321951DF" w14:textId="77777777" w:rsidR="00A81720" w:rsidRPr="002D39A8" w:rsidRDefault="00A81720" w:rsidP="00CE465F">
            <w:pPr>
              <w:spacing w:line="240" w:lineRule="auto"/>
              <w:jc w:val="center"/>
              <w:rPr>
                <w:color w:val="000000"/>
                <w:sz w:val="20"/>
                <w:szCs w:val="20"/>
              </w:rPr>
            </w:pPr>
            <w:r w:rsidRPr="002D39A8">
              <w:rPr>
                <w:color w:val="000000"/>
                <w:sz w:val="20"/>
                <w:szCs w:val="20"/>
              </w:rPr>
              <w:t>0.90</w:t>
            </w:r>
          </w:p>
        </w:tc>
        <w:tc>
          <w:tcPr>
            <w:tcW w:w="158" w:type="dxa"/>
            <w:tcBorders>
              <w:left w:val="single" w:sz="4" w:space="0" w:color="auto"/>
              <w:right w:val="single" w:sz="4" w:space="0" w:color="auto"/>
            </w:tcBorders>
            <w:shd w:val="clear" w:color="auto" w:fill="auto"/>
          </w:tcPr>
          <w:p w14:paraId="106696F4" w14:textId="77777777" w:rsidR="00A81720" w:rsidRPr="002D39A8" w:rsidRDefault="00A81720" w:rsidP="00CE465F">
            <w:pPr>
              <w:spacing w:line="240" w:lineRule="auto"/>
              <w:rPr>
                <w:color w:val="000000"/>
                <w:sz w:val="20"/>
                <w:szCs w:val="20"/>
              </w:rPr>
            </w:pPr>
          </w:p>
        </w:tc>
        <w:tc>
          <w:tcPr>
            <w:tcW w:w="752" w:type="dxa"/>
            <w:tcBorders>
              <w:left w:val="single" w:sz="4" w:space="0" w:color="auto"/>
              <w:right w:val="single" w:sz="4" w:space="0" w:color="auto"/>
            </w:tcBorders>
            <w:shd w:val="clear" w:color="auto" w:fill="auto"/>
            <w:vAlign w:val="bottom"/>
          </w:tcPr>
          <w:p w14:paraId="4AB9D84B" w14:textId="77777777" w:rsidR="00A81720" w:rsidRPr="002D39A8" w:rsidRDefault="00A81720" w:rsidP="00CE465F">
            <w:pPr>
              <w:spacing w:line="240" w:lineRule="auto"/>
              <w:rPr>
                <w:color w:val="000000"/>
                <w:sz w:val="20"/>
                <w:szCs w:val="20"/>
              </w:rPr>
            </w:pPr>
            <w:r w:rsidRPr="002D39A8">
              <w:rPr>
                <w:color w:val="000000"/>
                <w:sz w:val="20"/>
                <w:szCs w:val="20"/>
              </w:rPr>
              <w:t>Liver</w:t>
            </w:r>
          </w:p>
        </w:tc>
        <w:tc>
          <w:tcPr>
            <w:tcW w:w="513" w:type="dxa"/>
            <w:tcBorders>
              <w:left w:val="single" w:sz="4" w:space="0" w:color="auto"/>
            </w:tcBorders>
            <w:shd w:val="clear" w:color="auto" w:fill="auto"/>
            <w:vAlign w:val="center"/>
          </w:tcPr>
          <w:p w14:paraId="56ABA44A" w14:textId="77777777" w:rsidR="00A81720" w:rsidRPr="002D39A8" w:rsidRDefault="00A81720" w:rsidP="00CE465F">
            <w:pPr>
              <w:spacing w:line="240" w:lineRule="auto"/>
              <w:jc w:val="center"/>
              <w:rPr>
                <w:color w:val="000000"/>
                <w:sz w:val="20"/>
                <w:szCs w:val="20"/>
              </w:rPr>
            </w:pPr>
            <w:r w:rsidRPr="002D39A8">
              <w:rPr>
                <w:color w:val="000000"/>
                <w:sz w:val="20"/>
                <w:szCs w:val="20"/>
              </w:rPr>
              <w:t>1.0</w:t>
            </w:r>
            <w:r>
              <w:rPr>
                <w:color w:val="000000"/>
                <w:sz w:val="20"/>
                <w:szCs w:val="20"/>
              </w:rPr>
              <w:t>19</w:t>
            </w:r>
          </w:p>
        </w:tc>
        <w:tc>
          <w:tcPr>
            <w:tcW w:w="700" w:type="dxa"/>
            <w:tcBorders>
              <w:right w:val="single" w:sz="4" w:space="0" w:color="auto"/>
            </w:tcBorders>
            <w:shd w:val="clear" w:color="auto" w:fill="auto"/>
            <w:vAlign w:val="center"/>
          </w:tcPr>
          <w:p w14:paraId="11CA8C11" w14:textId="77777777" w:rsidR="00A81720" w:rsidRPr="0009450D" w:rsidRDefault="00A81720" w:rsidP="00CE465F">
            <w:pPr>
              <w:spacing w:line="240" w:lineRule="auto"/>
              <w:jc w:val="center"/>
              <w:rPr>
                <w:color w:val="000000"/>
                <w:sz w:val="20"/>
                <w:szCs w:val="20"/>
              </w:rPr>
            </w:pPr>
            <w:r>
              <w:rPr>
                <w:color w:val="000000"/>
                <w:sz w:val="20"/>
                <w:szCs w:val="20"/>
              </w:rPr>
              <w:t>±</w:t>
            </w:r>
            <w:r w:rsidRPr="0009450D">
              <w:rPr>
                <w:color w:val="000000"/>
                <w:sz w:val="20"/>
                <w:szCs w:val="20"/>
              </w:rPr>
              <w:t>0.012</w:t>
            </w:r>
          </w:p>
        </w:tc>
        <w:tc>
          <w:tcPr>
            <w:tcW w:w="762" w:type="dxa"/>
            <w:tcBorders>
              <w:left w:val="single" w:sz="4" w:space="0" w:color="auto"/>
              <w:right w:val="single" w:sz="4" w:space="0" w:color="auto"/>
            </w:tcBorders>
            <w:shd w:val="clear" w:color="auto" w:fill="auto"/>
            <w:vAlign w:val="center"/>
          </w:tcPr>
          <w:p w14:paraId="226C3235" w14:textId="77777777" w:rsidR="00A81720" w:rsidRPr="002D39A8" w:rsidRDefault="00A81720" w:rsidP="00CE465F">
            <w:pPr>
              <w:spacing w:line="240" w:lineRule="auto"/>
              <w:jc w:val="center"/>
              <w:rPr>
                <w:i/>
                <w:color w:val="000000"/>
                <w:sz w:val="20"/>
                <w:szCs w:val="20"/>
              </w:rPr>
            </w:pPr>
            <w:r w:rsidRPr="002D39A8">
              <w:rPr>
                <w:i/>
                <w:color w:val="000000"/>
                <w:sz w:val="20"/>
                <w:szCs w:val="20"/>
              </w:rPr>
              <w:t>&lt;0.001</w:t>
            </w:r>
          </w:p>
        </w:tc>
        <w:tc>
          <w:tcPr>
            <w:tcW w:w="554" w:type="dxa"/>
            <w:tcBorders>
              <w:left w:val="single" w:sz="4" w:space="0" w:color="auto"/>
              <w:right w:val="single" w:sz="4" w:space="0" w:color="auto"/>
            </w:tcBorders>
            <w:shd w:val="clear" w:color="auto" w:fill="auto"/>
            <w:vAlign w:val="center"/>
          </w:tcPr>
          <w:p w14:paraId="2BCEE06A" w14:textId="77777777" w:rsidR="00A81720" w:rsidRPr="002D39A8" w:rsidRDefault="00A81720" w:rsidP="00CE465F">
            <w:pPr>
              <w:spacing w:line="240" w:lineRule="auto"/>
              <w:jc w:val="center"/>
              <w:rPr>
                <w:color w:val="000000"/>
                <w:sz w:val="20"/>
                <w:szCs w:val="20"/>
              </w:rPr>
            </w:pPr>
            <w:r w:rsidRPr="002D39A8">
              <w:rPr>
                <w:color w:val="000000"/>
                <w:sz w:val="20"/>
                <w:szCs w:val="20"/>
              </w:rPr>
              <w:t>0.01</w:t>
            </w:r>
          </w:p>
        </w:tc>
        <w:tc>
          <w:tcPr>
            <w:tcW w:w="520" w:type="dxa"/>
            <w:tcBorders>
              <w:left w:val="single" w:sz="4" w:space="0" w:color="auto"/>
              <w:right w:val="single" w:sz="4" w:space="0" w:color="auto"/>
            </w:tcBorders>
            <w:shd w:val="clear" w:color="auto" w:fill="auto"/>
            <w:vAlign w:val="center"/>
          </w:tcPr>
          <w:p w14:paraId="3A840F16" w14:textId="77777777" w:rsidR="00A81720" w:rsidRPr="002D39A8" w:rsidRDefault="00A81720" w:rsidP="00CE465F">
            <w:pPr>
              <w:spacing w:line="240" w:lineRule="auto"/>
              <w:jc w:val="center"/>
              <w:rPr>
                <w:color w:val="000000"/>
                <w:sz w:val="20"/>
                <w:szCs w:val="20"/>
              </w:rPr>
            </w:pPr>
            <w:r w:rsidRPr="002D39A8">
              <w:rPr>
                <w:color w:val="000000"/>
                <w:sz w:val="20"/>
                <w:szCs w:val="20"/>
              </w:rPr>
              <w:t>0.97</w:t>
            </w:r>
          </w:p>
        </w:tc>
      </w:tr>
      <w:tr w:rsidR="00A81720" w:rsidRPr="002D39A8" w14:paraId="48AB932E" w14:textId="77777777" w:rsidTr="00CE465F">
        <w:trPr>
          <w:gridAfter w:val="1"/>
          <w:wAfter w:w="6" w:type="dxa"/>
          <w:trHeight w:val="20"/>
          <w:jc w:val="center"/>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14:paraId="75344D1A" w14:textId="77777777" w:rsidR="00A81720" w:rsidRPr="002D39A8" w:rsidRDefault="00A81720" w:rsidP="00CE465F">
            <w:pPr>
              <w:spacing w:line="240" w:lineRule="auto"/>
              <w:rPr>
                <w:color w:val="000000"/>
                <w:sz w:val="20"/>
                <w:szCs w:val="20"/>
              </w:rPr>
            </w:pPr>
            <w:r w:rsidRPr="002D39A8">
              <w:rPr>
                <w:color w:val="000000"/>
                <w:sz w:val="20"/>
                <w:szCs w:val="20"/>
              </w:rPr>
              <w:t>SFD</w:t>
            </w:r>
          </w:p>
        </w:tc>
        <w:tc>
          <w:tcPr>
            <w:tcW w:w="0" w:type="auto"/>
            <w:tcBorders>
              <w:top w:val="nil"/>
              <w:left w:val="single" w:sz="4" w:space="0" w:color="auto"/>
              <w:bottom w:val="single" w:sz="4" w:space="0" w:color="auto"/>
              <w:right w:val="nil"/>
            </w:tcBorders>
            <w:shd w:val="clear" w:color="auto" w:fill="auto"/>
            <w:noWrap/>
            <w:vAlign w:val="center"/>
            <w:hideMark/>
          </w:tcPr>
          <w:p w14:paraId="727EDD72" w14:textId="77777777" w:rsidR="00A81720" w:rsidRPr="002D39A8" w:rsidRDefault="00A81720" w:rsidP="00CE465F">
            <w:pPr>
              <w:spacing w:line="240" w:lineRule="auto"/>
              <w:jc w:val="center"/>
              <w:rPr>
                <w:color w:val="000000"/>
                <w:sz w:val="20"/>
                <w:szCs w:val="20"/>
              </w:rPr>
            </w:pPr>
            <w:r w:rsidRPr="002D39A8">
              <w:rPr>
                <w:color w:val="000000"/>
                <w:sz w:val="20"/>
                <w:szCs w:val="20"/>
              </w:rPr>
              <w:t>0.90</w:t>
            </w:r>
          </w:p>
        </w:tc>
        <w:tc>
          <w:tcPr>
            <w:tcW w:w="0" w:type="auto"/>
            <w:tcBorders>
              <w:top w:val="nil"/>
              <w:left w:val="nil"/>
              <w:bottom w:val="single" w:sz="4" w:space="0" w:color="auto"/>
              <w:right w:val="single" w:sz="4" w:space="0" w:color="auto"/>
            </w:tcBorders>
            <w:shd w:val="clear" w:color="auto" w:fill="auto"/>
            <w:noWrap/>
            <w:vAlign w:val="center"/>
            <w:hideMark/>
          </w:tcPr>
          <w:p w14:paraId="08025A20" w14:textId="77777777" w:rsidR="00A81720" w:rsidRPr="002D39A8" w:rsidRDefault="00A81720" w:rsidP="00CE465F">
            <w:pPr>
              <w:spacing w:line="240" w:lineRule="auto"/>
              <w:jc w:val="center"/>
              <w:rPr>
                <w:color w:val="000000"/>
                <w:sz w:val="20"/>
                <w:szCs w:val="20"/>
              </w:rPr>
            </w:pPr>
            <w:r w:rsidRPr="002D39A8">
              <w:rPr>
                <w:color w:val="000000"/>
                <w:sz w:val="20"/>
                <w:szCs w:val="20"/>
              </w:rPr>
              <w:t>±0.05</w:t>
            </w:r>
          </w:p>
        </w:tc>
        <w:tc>
          <w:tcPr>
            <w:tcW w:w="1149" w:type="dxa"/>
            <w:tcBorders>
              <w:top w:val="nil"/>
              <w:left w:val="single" w:sz="4" w:space="0" w:color="auto"/>
              <w:bottom w:val="single" w:sz="4" w:space="0" w:color="auto"/>
              <w:right w:val="single" w:sz="4" w:space="0" w:color="auto"/>
            </w:tcBorders>
            <w:shd w:val="clear" w:color="auto" w:fill="auto"/>
            <w:noWrap/>
            <w:vAlign w:val="center"/>
            <w:hideMark/>
          </w:tcPr>
          <w:p w14:paraId="5D482CE7" w14:textId="77777777" w:rsidR="00A81720" w:rsidRPr="002D39A8" w:rsidRDefault="00A81720" w:rsidP="00CE465F">
            <w:pPr>
              <w:spacing w:line="240" w:lineRule="auto"/>
              <w:jc w:val="center"/>
              <w:rPr>
                <w:i/>
                <w:color w:val="000000"/>
                <w:sz w:val="20"/>
                <w:szCs w:val="20"/>
              </w:rPr>
            </w:pPr>
            <w:r w:rsidRPr="002D39A8">
              <w:rPr>
                <w:i/>
                <w:color w:val="000000"/>
                <w:sz w:val="20"/>
                <w:szCs w:val="20"/>
              </w:rPr>
              <w:t>&lt;0.01</w:t>
            </w:r>
          </w:p>
        </w:tc>
        <w:tc>
          <w:tcPr>
            <w:tcW w:w="989" w:type="dxa"/>
            <w:tcBorders>
              <w:top w:val="nil"/>
              <w:left w:val="single" w:sz="4" w:space="0" w:color="auto"/>
              <w:bottom w:val="single" w:sz="4" w:space="0" w:color="auto"/>
              <w:right w:val="single" w:sz="4" w:space="0" w:color="auto"/>
            </w:tcBorders>
            <w:shd w:val="clear" w:color="auto" w:fill="auto"/>
            <w:noWrap/>
            <w:vAlign w:val="center"/>
            <w:hideMark/>
          </w:tcPr>
          <w:p w14:paraId="34EF8B5C" w14:textId="77777777" w:rsidR="00A81720" w:rsidRPr="002D39A8" w:rsidRDefault="00A81720" w:rsidP="00CE465F">
            <w:pPr>
              <w:spacing w:line="240" w:lineRule="auto"/>
              <w:jc w:val="center"/>
              <w:rPr>
                <w:color w:val="000000"/>
                <w:sz w:val="20"/>
                <w:szCs w:val="20"/>
              </w:rPr>
            </w:pPr>
            <w:r w:rsidRPr="002D39A8">
              <w:rPr>
                <w:color w:val="000000"/>
                <w:sz w:val="20"/>
                <w:szCs w:val="20"/>
              </w:rPr>
              <w:t>23</w:t>
            </w:r>
          </w:p>
        </w:tc>
        <w:tc>
          <w:tcPr>
            <w:tcW w:w="646" w:type="dxa"/>
            <w:tcBorders>
              <w:top w:val="nil"/>
              <w:left w:val="single" w:sz="4" w:space="0" w:color="auto"/>
              <w:bottom w:val="single" w:sz="4" w:space="0" w:color="auto"/>
              <w:right w:val="single" w:sz="4" w:space="0" w:color="auto"/>
            </w:tcBorders>
            <w:shd w:val="clear" w:color="auto" w:fill="auto"/>
            <w:noWrap/>
            <w:vAlign w:val="center"/>
            <w:hideMark/>
          </w:tcPr>
          <w:p w14:paraId="64C22269" w14:textId="77777777" w:rsidR="00A81720" w:rsidRPr="002D39A8" w:rsidRDefault="00A81720" w:rsidP="00CE465F">
            <w:pPr>
              <w:spacing w:line="240" w:lineRule="auto"/>
              <w:jc w:val="center"/>
              <w:rPr>
                <w:color w:val="000000"/>
                <w:sz w:val="20"/>
                <w:szCs w:val="20"/>
              </w:rPr>
            </w:pPr>
            <w:r w:rsidRPr="002D39A8">
              <w:rPr>
                <w:color w:val="000000"/>
                <w:sz w:val="20"/>
                <w:szCs w:val="20"/>
              </w:rPr>
              <w:t>0.98</w:t>
            </w:r>
          </w:p>
        </w:tc>
        <w:tc>
          <w:tcPr>
            <w:tcW w:w="158" w:type="dxa"/>
            <w:tcBorders>
              <w:left w:val="single" w:sz="4" w:space="0" w:color="auto"/>
              <w:bottom w:val="single" w:sz="4" w:space="0" w:color="auto"/>
              <w:right w:val="single" w:sz="4" w:space="0" w:color="auto"/>
            </w:tcBorders>
            <w:shd w:val="clear" w:color="auto" w:fill="auto"/>
          </w:tcPr>
          <w:p w14:paraId="06AEF5C2" w14:textId="77777777" w:rsidR="00A81720" w:rsidRPr="002D39A8" w:rsidRDefault="00A81720" w:rsidP="00CE465F">
            <w:pPr>
              <w:spacing w:line="240" w:lineRule="auto"/>
              <w:rPr>
                <w:color w:val="000000"/>
                <w:sz w:val="20"/>
                <w:szCs w:val="20"/>
              </w:rPr>
            </w:pPr>
          </w:p>
        </w:tc>
        <w:tc>
          <w:tcPr>
            <w:tcW w:w="752" w:type="dxa"/>
            <w:tcBorders>
              <w:left w:val="single" w:sz="4" w:space="0" w:color="auto"/>
              <w:bottom w:val="single" w:sz="4" w:space="0" w:color="auto"/>
              <w:right w:val="single" w:sz="4" w:space="0" w:color="auto"/>
            </w:tcBorders>
            <w:shd w:val="clear" w:color="auto" w:fill="auto"/>
            <w:vAlign w:val="bottom"/>
          </w:tcPr>
          <w:p w14:paraId="0116BE44" w14:textId="77777777" w:rsidR="00A81720" w:rsidRPr="002D39A8" w:rsidRDefault="00A81720" w:rsidP="00CE465F">
            <w:pPr>
              <w:spacing w:line="240" w:lineRule="auto"/>
              <w:rPr>
                <w:color w:val="000000"/>
                <w:sz w:val="20"/>
                <w:szCs w:val="20"/>
              </w:rPr>
            </w:pPr>
            <w:r w:rsidRPr="002D39A8">
              <w:rPr>
                <w:color w:val="000000"/>
                <w:sz w:val="20"/>
                <w:szCs w:val="20"/>
              </w:rPr>
              <w:t>SFD</w:t>
            </w:r>
          </w:p>
        </w:tc>
        <w:tc>
          <w:tcPr>
            <w:tcW w:w="513" w:type="dxa"/>
            <w:tcBorders>
              <w:left w:val="single" w:sz="4" w:space="0" w:color="auto"/>
              <w:bottom w:val="single" w:sz="4" w:space="0" w:color="auto"/>
            </w:tcBorders>
            <w:shd w:val="clear" w:color="auto" w:fill="auto"/>
            <w:vAlign w:val="center"/>
          </w:tcPr>
          <w:p w14:paraId="608DDF50" w14:textId="77777777" w:rsidR="00A81720" w:rsidRPr="002D39A8" w:rsidRDefault="00A81720" w:rsidP="00CE465F">
            <w:pPr>
              <w:spacing w:line="240" w:lineRule="auto"/>
              <w:jc w:val="center"/>
              <w:rPr>
                <w:color w:val="000000"/>
                <w:sz w:val="20"/>
                <w:szCs w:val="20"/>
              </w:rPr>
            </w:pPr>
            <w:r w:rsidRPr="002D39A8">
              <w:rPr>
                <w:color w:val="000000"/>
                <w:sz w:val="20"/>
                <w:szCs w:val="20"/>
              </w:rPr>
              <w:t>1.0</w:t>
            </w:r>
            <w:r>
              <w:rPr>
                <w:color w:val="000000"/>
                <w:sz w:val="20"/>
                <w:szCs w:val="20"/>
              </w:rPr>
              <w:t>06</w:t>
            </w:r>
          </w:p>
        </w:tc>
        <w:tc>
          <w:tcPr>
            <w:tcW w:w="700" w:type="dxa"/>
            <w:tcBorders>
              <w:bottom w:val="single" w:sz="4" w:space="0" w:color="auto"/>
              <w:right w:val="single" w:sz="4" w:space="0" w:color="auto"/>
            </w:tcBorders>
            <w:shd w:val="clear" w:color="auto" w:fill="auto"/>
            <w:vAlign w:val="center"/>
          </w:tcPr>
          <w:p w14:paraId="3DBCEB23" w14:textId="77777777" w:rsidR="00A81720" w:rsidRPr="0009450D" w:rsidRDefault="00A81720" w:rsidP="00CE465F">
            <w:pPr>
              <w:spacing w:line="240" w:lineRule="auto"/>
              <w:jc w:val="center"/>
              <w:rPr>
                <w:color w:val="000000"/>
                <w:sz w:val="20"/>
                <w:szCs w:val="20"/>
              </w:rPr>
            </w:pPr>
            <w:r>
              <w:rPr>
                <w:color w:val="000000"/>
                <w:sz w:val="20"/>
                <w:szCs w:val="20"/>
              </w:rPr>
              <w:t>±</w:t>
            </w:r>
            <w:r w:rsidRPr="0009450D">
              <w:rPr>
                <w:color w:val="000000"/>
                <w:sz w:val="20"/>
                <w:szCs w:val="20"/>
              </w:rPr>
              <w:t>0.004</w:t>
            </w:r>
          </w:p>
        </w:tc>
        <w:tc>
          <w:tcPr>
            <w:tcW w:w="762" w:type="dxa"/>
            <w:tcBorders>
              <w:left w:val="single" w:sz="4" w:space="0" w:color="auto"/>
              <w:bottom w:val="single" w:sz="4" w:space="0" w:color="auto"/>
              <w:right w:val="single" w:sz="4" w:space="0" w:color="auto"/>
            </w:tcBorders>
            <w:shd w:val="clear" w:color="auto" w:fill="auto"/>
            <w:vAlign w:val="center"/>
          </w:tcPr>
          <w:p w14:paraId="13957250" w14:textId="77777777" w:rsidR="00A81720" w:rsidRPr="002D39A8" w:rsidRDefault="00A81720" w:rsidP="00CE465F">
            <w:pPr>
              <w:spacing w:line="240" w:lineRule="auto"/>
              <w:jc w:val="center"/>
              <w:rPr>
                <w:i/>
                <w:color w:val="000000"/>
                <w:sz w:val="20"/>
                <w:szCs w:val="20"/>
              </w:rPr>
            </w:pPr>
            <w:r w:rsidRPr="002D39A8">
              <w:rPr>
                <w:i/>
                <w:color w:val="000000"/>
                <w:sz w:val="20"/>
                <w:szCs w:val="20"/>
              </w:rPr>
              <w:t>&lt;0.001</w:t>
            </w:r>
          </w:p>
        </w:tc>
        <w:tc>
          <w:tcPr>
            <w:tcW w:w="554" w:type="dxa"/>
            <w:tcBorders>
              <w:left w:val="single" w:sz="4" w:space="0" w:color="auto"/>
              <w:bottom w:val="single" w:sz="4" w:space="0" w:color="auto"/>
              <w:right w:val="single" w:sz="4" w:space="0" w:color="auto"/>
            </w:tcBorders>
            <w:shd w:val="clear" w:color="auto" w:fill="auto"/>
            <w:vAlign w:val="center"/>
          </w:tcPr>
          <w:p w14:paraId="674F1D4F" w14:textId="77777777" w:rsidR="00A81720" w:rsidRPr="002D39A8" w:rsidRDefault="00A81720" w:rsidP="00CE465F">
            <w:pPr>
              <w:spacing w:line="240" w:lineRule="auto"/>
              <w:jc w:val="center"/>
              <w:rPr>
                <w:color w:val="000000"/>
                <w:sz w:val="20"/>
                <w:szCs w:val="20"/>
              </w:rPr>
            </w:pPr>
            <w:r w:rsidRPr="002D39A8">
              <w:rPr>
                <w:color w:val="000000"/>
                <w:sz w:val="20"/>
                <w:szCs w:val="20"/>
              </w:rPr>
              <w:t>0.00</w:t>
            </w:r>
          </w:p>
        </w:tc>
        <w:tc>
          <w:tcPr>
            <w:tcW w:w="520" w:type="dxa"/>
            <w:tcBorders>
              <w:left w:val="single" w:sz="4" w:space="0" w:color="auto"/>
              <w:bottom w:val="single" w:sz="4" w:space="0" w:color="auto"/>
              <w:right w:val="single" w:sz="4" w:space="0" w:color="auto"/>
            </w:tcBorders>
            <w:shd w:val="clear" w:color="auto" w:fill="auto"/>
            <w:vAlign w:val="center"/>
          </w:tcPr>
          <w:p w14:paraId="61244D05" w14:textId="77777777" w:rsidR="00A81720" w:rsidRPr="002D39A8" w:rsidRDefault="00A81720" w:rsidP="00CE465F">
            <w:pPr>
              <w:spacing w:line="240" w:lineRule="auto"/>
              <w:jc w:val="center"/>
              <w:rPr>
                <w:color w:val="000000"/>
                <w:sz w:val="20"/>
                <w:szCs w:val="20"/>
              </w:rPr>
            </w:pPr>
            <w:r w:rsidRPr="002D39A8">
              <w:rPr>
                <w:color w:val="000000"/>
                <w:sz w:val="20"/>
                <w:szCs w:val="20"/>
              </w:rPr>
              <w:t>0.99</w:t>
            </w:r>
          </w:p>
        </w:tc>
      </w:tr>
    </w:tbl>
    <w:p w14:paraId="793A27CB" w14:textId="77777777" w:rsidR="00A81720" w:rsidRDefault="00A81720" w:rsidP="00A81720">
      <w:pPr>
        <w:pStyle w:val="Footnotes"/>
        <w:spacing w:before="60"/>
        <w:rPr>
          <w:vertAlign w:val="superscript"/>
        </w:rPr>
      </w:pPr>
      <w:r>
        <w:rPr>
          <w:vertAlign w:val="superscript"/>
        </w:rPr>
        <w:t>1</w:t>
      </w:r>
      <w:r w:rsidRPr="00AE4457">
        <w:t>Simulated = a × Observed</w:t>
      </w:r>
      <w:r>
        <w:t>;</w:t>
      </w:r>
      <w:r w:rsidRPr="00AE4457">
        <w:t xml:space="preserve"> P, probability</w:t>
      </w:r>
      <w:r>
        <w:t>;</w:t>
      </w:r>
      <w:r w:rsidRPr="00AE4457">
        <w:t xml:space="preserve"> RSD</w:t>
      </w:r>
      <w:r>
        <w:t>,</w:t>
      </w:r>
      <w:r w:rsidRPr="00AE4457">
        <w:t xml:space="preserve"> residual standard deviation</w:t>
      </w:r>
      <w:r>
        <w:t xml:space="preserve">; </w:t>
      </w:r>
      <w:r w:rsidRPr="00AE4457">
        <w:t>R²</w:t>
      </w:r>
      <w:r>
        <w:t>,</w:t>
      </w:r>
      <w:r w:rsidRPr="00AE4457">
        <w:t xml:space="preserve"> coefficient of determination</w:t>
      </w:r>
    </w:p>
    <w:p w14:paraId="4715A004" w14:textId="77777777" w:rsidR="00A81720" w:rsidRPr="00283DAA" w:rsidRDefault="00A81720" w:rsidP="00A81720">
      <w:pPr>
        <w:pStyle w:val="Footnotes"/>
        <w:spacing w:before="60"/>
      </w:pPr>
      <w:r>
        <w:rPr>
          <w:vertAlign w:val="superscript"/>
        </w:rPr>
        <w:t>2</w:t>
      </w:r>
      <w:r w:rsidRPr="00283DAA">
        <w:t>Expressed as ng g</w:t>
      </w:r>
      <w:r w:rsidRPr="00283DAA">
        <w:rPr>
          <w:vertAlign w:val="superscript"/>
        </w:rPr>
        <w:t>-1</w:t>
      </w:r>
      <w:r w:rsidRPr="00283DAA">
        <w:t xml:space="preserve"> l</w:t>
      </w:r>
      <w:r>
        <w:t>ipid weight</w:t>
      </w:r>
      <w:r w:rsidRPr="00283DAA">
        <w:t xml:space="preserve"> (from Jondreville et al., 2017)</w:t>
      </w:r>
    </w:p>
    <w:p w14:paraId="23A88A4E" w14:textId="77777777" w:rsidR="00A81720" w:rsidRDefault="00A81720" w:rsidP="00A81720">
      <w:pPr>
        <w:pStyle w:val="Footnotes"/>
        <w:spacing w:before="60"/>
      </w:pPr>
      <w:r>
        <w:rPr>
          <w:vertAlign w:val="superscript"/>
        </w:rPr>
        <w:t>3</w:t>
      </w:r>
      <w:r>
        <w:t>C</w:t>
      </w:r>
      <w:r w:rsidRPr="00283DAA">
        <w:t>alculated as the concentration de (+)-α-HBCDD divided by the sum (+)-α- and (-)-α- HBCDD (from Omer et al., 2017)</w:t>
      </w:r>
    </w:p>
    <w:p w14:paraId="216EB471" w14:textId="13CE8571" w:rsidR="00A81720" w:rsidRDefault="00A81720" w:rsidP="00A81720">
      <w:pPr>
        <w:spacing w:line="240" w:lineRule="auto"/>
      </w:pPr>
      <w:r w:rsidRPr="00EF0A81">
        <w:rPr>
          <w:vertAlign w:val="superscript"/>
        </w:rPr>
        <w:t>4</w:t>
      </w:r>
      <w:r w:rsidRPr="00A81720">
        <w:rPr>
          <w:sz w:val="20"/>
        </w:rPr>
        <w:t>Broilers are exposed through a 38 ng g-1 α-HBCDD feed. SG broilers were exposed during 84 days or exposed during 42 days and decontaminated during 42 days; FG broilers were exposed during 42 days.</w:t>
      </w:r>
      <w:r>
        <w:rPr>
          <w:b/>
          <w:bCs/>
        </w:rPr>
        <w:br w:type="page"/>
      </w:r>
    </w:p>
    <w:p w14:paraId="2F0D2313" w14:textId="4BFFEF7C" w:rsidR="005300F3" w:rsidRDefault="005300F3" w:rsidP="005300F3">
      <w:pPr>
        <w:pStyle w:val="Heading1"/>
      </w:pPr>
      <w:bookmarkStart w:id="13" w:name="_Toc16071790"/>
      <w:r>
        <w:lastRenderedPageBreak/>
        <w:t>S</w:t>
      </w:r>
      <w:r w:rsidR="00F47EDE">
        <w:t>4</w:t>
      </w:r>
      <w:r>
        <w:t>: Comparison of the two strains</w:t>
      </w:r>
      <w:bookmarkEnd w:id="13"/>
      <w:r w:rsidR="00220A65">
        <w:t xml:space="preserve"> </w:t>
      </w:r>
    </w:p>
    <w:p w14:paraId="0564F037" w14:textId="12B9F5A6" w:rsidR="005300F3" w:rsidRPr="00220A65" w:rsidRDefault="00220A65" w:rsidP="00220A65">
      <w:pPr>
        <w:pStyle w:val="Paragraph"/>
      </w:pPr>
      <w:r>
        <w:t>According to production statistics, FG-broilers at slaughter are aged 35 to 55 days and weigh 1.8 to 3.4 kg, while FG-broilers are aged 81 to 95 days and weigh 1.9 to 3.</w:t>
      </w:r>
      <w:r w:rsidR="00562BB6">
        <w:t>5</w:t>
      </w:r>
      <w:r>
        <w:t xml:space="preserve"> kg (</w:t>
      </w:r>
      <w:r w:rsidR="009C40E8">
        <w:t>A. Travel, pers. comm.)</w:t>
      </w:r>
      <w:r>
        <w:t xml:space="preserve">. </w:t>
      </w:r>
      <w:r w:rsidR="00562BB6">
        <w:t xml:space="preserve">The statistics also provide feed efficiency (FE, defined as </w:t>
      </w:r>
      <w:r w:rsidR="008C020E">
        <w:t xml:space="preserve">the ratio of </w:t>
      </w:r>
      <w:r w:rsidR="00562BB6">
        <w:t>BW at slaughter to feed ingested) intervals</w:t>
      </w:r>
      <w:r w:rsidR="00D05086">
        <w:t xml:space="preserve"> (0.44 to 0.69, and 0.25 to 0.48 in FG- and SG-broilers respectively)</w:t>
      </w:r>
      <w:r w:rsidR="00562BB6">
        <w:t xml:space="preserve">. </w:t>
      </w:r>
      <w:r>
        <w:t xml:space="preserve">Once </w:t>
      </w:r>
      <w:r w:rsidR="00562BB6">
        <w:t>BW and age at slaughter</w:t>
      </w:r>
      <w:r>
        <w:t xml:space="preserve"> are introduced in the model, feed ingested and, in turn, </w:t>
      </w:r>
      <w:r w:rsidR="00562BB6">
        <w:t>FE</w:t>
      </w:r>
      <w:r>
        <w:t xml:space="preserve"> can be calculated. The pairs </w:t>
      </w:r>
      <w:r w:rsidR="00D05086">
        <w:t>of age and BW at slaughter</w:t>
      </w:r>
      <w:r>
        <w:t xml:space="preserve"> leading to FE outside the ranges were discarded</w:t>
      </w:r>
      <w:r w:rsidR="00D05086">
        <w:t xml:space="preserve">. The resulting ranges are presented in </w:t>
      </w:r>
      <w:r>
        <w:t>Table S</w:t>
      </w:r>
      <w:r w:rsidR="00F47EDE">
        <w:t>4</w:t>
      </w:r>
      <w:r>
        <w:t xml:space="preserve">.1. The animals </w:t>
      </w:r>
      <w:r w:rsidR="00233566">
        <w:t xml:space="preserve">were </w:t>
      </w:r>
      <w:r>
        <w:t xml:space="preserve">exposed through feed from hatching to slaughter. </w:t>
      </w:r>
    </w:p>
    <w:p w14:paraId="0C60317F" w14:textId="4AF94839" w:rsidR="00220A65" w:rsidRPr="00D61B4D" w:rsidRDefault="004658F5" w:rsidP="00D61B4D">
      <w:pPr>
        <w:pStyle w:val="Tabletitle"/>
      </w:pPr>
      <w:r>
        <w:t xml:space="preserve">Table </w:t>
      </w:r>
      <w:r w:rsidR="00F47EDE">
        <w:t>S4</w:t>
      </w:r>
      <w:r w:rsidR="00220A65" w:rsidRPr="00D61B4D">
        <w:t>.1. Main characteristics of fast- (FG) and slow-growing (SG) broilers</w:t>
      </w:r>
      <w:r w:rsidR="00562BB6" w:rsidRPr="00D61B4D">
        <w:t xml:space="preserve"> at slaughter</w:t>
      </w:r>
      <w:r w:rsidR="00220A65" w:rsidRPr="0031745B">
        <w:rPr>
          <w:vertAlign w:val="superscript"/>
        </w:rPr>
        <w:t>1</w:t>
      </w:r>
      <w:r w:rsidR="009F10BB">
        <w:t>.</w:t>
      </w:r>
    </w:p>
    <w:tbl>
      <w:tblPr>
        <w:tblW w:w="0" w:type="auto"/>
        <w:tblCellMar>
          <w:left w:w="70" w:type="dxa"/>
          <w:right w:w="70" w:type="dxa"/>
        </w:tblCellMar>
        <w:tblLook w:val="04A0" w:firstRow="1" w:lastRow="0" w:firstColumn="1" w:lastColumn="0" w:noHBand="0" w:noVBand="1"/>
      </w:tblPr>
      <w:tblGrid>
        <w:gridCol w:w="2274"/>
        <w:gridCol w:w="146"/>
        <w:gridCol w:w="635"/>
        <w:gridCol w:w="635"/>
        <w:gridCol w:w="200"/>
        <w:gridCol w:w="635"/>
        <w:gridCol w:w="635"/>
      </w:tblGrid>
      <w:tr w:rsidR="00220A65" w:rsidRPr="007D2D36" w14:paraId="5A16B160" w14:textId="77777777" w:rsidTr="00D61B4D">
        <w:trPr>
          <w:trHeight w:val="20"/>
        </w:trPr>
        <w:tc>
          <w:tcPr>
            <w:tcW w:w="0" w:type="auto"/>
            <w:tcBorders>
              <w:top w:val="single" w:sz="4" w:space="0" w:color="auto"/>
              <w:left w:val="nil"/>
              <w:bottom w:val="nil"/>
              <w:right w:val="nil"/>
            </w:tcBorders>
            <w:shd w:val="clear" w:color="auto" w:fill="auto"/>
            <w:noWrap/>
            <w:vAlign w:val="center"/>
            <w:hideMark/>
          </w:tcPr>
          <w:p w14:paraId="61577B80" w14:textId="77777777" w:rsidR="00220A65" w:rsidRPr="00D16D50" w:rsidRDefault="00220A65" w:rsidP="008C020E">
            <w:pPr>
              <w:spacing w:line="240" w:lineRule="auto"/>
              <w:rPr>
                <w:color w:val="000000"/>
                <w:lang w:eastAsia="fr-FR"/>
              </w:rPr>
            </w:pPr>
            <w:r w:rsidRPr="00D16D50">
              <w:rPr>
                <w:color w:val="000000"/>
                <w:lang w:eastAsia="fr-FR"/>
              </w:rPr>
              <w:t> </w:t>
            </w:r>
          </w:p>
        </w:tc>
        <w:tc>
          <w:tcPr>
            <w:tcW w:w="0" w:type="auto"/>
            <w:tcBorders>
              <w:top w:val="single" w:sz="4" w:space="0" w:color="auto"/>
              <w:left w:val="nil"/>
              <w:bottom w:val="nil"/>
              <w:right w:val="nil"/>
            </w:tcBorders>
          </w:tcPr>
          <w:p w14:paraId="7429B756" w14:textId="77777777" w:rsidR="00220A65" w:rsidRPr="007D2D36" w:rsidRDefault="00220A65" w:rsidP="008C020E">
            <w:pPr>
              <w:spacing w:line="240" w:lineRule="auto"/>
              <w:jc w:val="center"/>
              <w:rPr>
                <w:color w:val="000000"/>
                <w:sz w:val="22"/>
                <w:szCs w:val="22"/>
                <w:lang w:eastAsia="fr-FR"/>
              </w:rPr>
            </w:pPr>
          </w:p>
        </w:tc>
        <w:tc>
          <w:tcPr>
            <w:tcW w:w="0" w:type="auto"/>
            <w:gridSpan w:val="2"/>
            <w:tcBorders>
              <w:top w:val="single" w:sz="4" w:space="0" w:color="auto"/>
              <w:left w:val="nil"/>
              <w:bottom w:val="nil"/>
              <w:right w:val="nil"/>
            </w:tcBorders>
            <w:shd w:val="clear" w:color="auto" w:fill="auto"/>
            <w:noWrap/>
            <w:vAlign w:val="center"/>
            <w:hideMark/>
          </w:tcPr>
          <w:p w14:paraId="7F6B5646"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FG</w:t>
            </w:r>
          </w:p>
        </w:tc>
        <w:tc>
          <w:tcPr>
            <w:tcW w:w="0" w:type="auto"/>
            <w:tcBorders>
              <w:top w:val="single" w:sz="4" w:space="0" w:color="auto"/>
              <w:left w:val="nil"/>
              <w:bottom w:val="nil"/>
              <w:right w:val="nil"/>
            </w:tcBorders>
            <w:shd w:val="clear" w:color="auto" w:fill="auto"/>
            <w:noWrap/>
            <w:vAlign w:val="center"/>
            <w:hideMark/>
          </w:tcPr>
          <w:p w14:paraId="53D9BB55"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val="fr-FR" w:eastAsia="fr-FR"/>
              </w:rPr>
              <w:t> </w:t>
            </w:r>
          </w:p>
        </w:tc>
        <w:tc>
          <w:tcPr>
            <w:tcW w:w="0" w:type="auto"/>
            <w:gridSpan w:val="2"/>
            <w:tcBorders>
              <w:top w:val="single" w:sz="4" w:space="0" w:color="auto"/>
              <w:left w:val="nil"/>
              <w:bottom w:val="nil"/>
              <w:right w:val="nil"/>
            </w:tcBorders>
            <w:shd w:val="clear" w:color="auto" w:fill="auto"/>
            <w:noWrap/>
            <w:vAlign w:val="center"/>
            <w:hideMark/>
          </w:tcPr>
          <w:p w14:paraId="62F4881D"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SG</w:t>
            </w:r>
          </w:p>
        </w:tc>
      </w:tr>
      <w:tr w:rsidR="00220A65" w:rsidRPr="007D2D36" w14:paraId="31E8CEE1" w14:textId="77777777" w:rsidTr="00D61B4D">
        <w:trPr>
          <w:trHeight w:val="20"/>
        </w:trPr>
        <w:tc>
          <w:tcPr>
            <w:tcW w:w="0" w:type="auto"/>
            <w:tcBorders>
              <w:top w:val="nil"/>
              <w:left w:val="nil"/>
              <w:bottom w:val="nil"/>
              <w:right w:val="nil"/>
            </w:tcBorders>
            <w:shd w:val="clear" w:color="auto" w:fill="auto"/>
            <w:noWrap/>
            <w:vAlign w:val="center"/>
            <w:hideMark/>
          </w:tcPr>
          <w:p w14:paraId="339F9ED8" w14:textId="77777777" w:rsidR="00220A65" w:rsidRPr="007D2D36" w:rsidRDefault="00220A65" w:rsidP="008C020E">
            <w:pPr>
              <w:spacing w:line="240" w:lineRule="auto"/>
              <w:jc w:val="center"/>
              <w:rPr>
                <w:color w:val="000000"/>
                <w:sz w:val="22"/>
                <w:szCs w:val="22"/>
                <w:lang w:val="fr-FR" w:eastAsia="fr-FR"/>
              </w:rPr>
            </w:pPr>
          </w:p>
        </w:tc>
        <w:tc>
          <w:tcPr>
            <w:tcW w:w="0" w:type="auto"/>
            <w:tcBorders>
              <w:left w:val="nil"/>
              <w:bottom w:val="nil"/>
              <w:right w:val="nil"/>
            </w:tcBorders>
          </w:tcPr>
          <w:p w14:paraId="0D9D9EB0" w14:textId="77777777" w:rsidR="00220A65" w:rsidRPr="007D2D36" w:rsidRDefault="00220A65" w:rsidP="008C020E">
            <w:pPr>
              <w:spacing w:line="240" w:lineRule="auto"/>
              <w:jc w:val="center"/>
              <w:rPr>
                <w:color w:val="000000"/>
                <w:sz w:val="22"/>
                <w:szCs w:val="22"/>
                <w:lang w:eastAsia="fr-FR"/>
              </w:rPr>
            </w:pPr>
          </w:p>
        </w:tc>
        <w:tc>
          <w:tcPr>
            <w:tcW w:w="0" w:type="auto"/>
            <w:tcBorders>
              <w:top w:val="single" w:sz="4" w:space="0" w:color="auto"/>
              <w:left w:val="nil"/>
              <w:bottom w:val="nil"/>
              <w:right w:val="nil"/>
            </w:tcBorders>
            <w:shd w:val="clear" w:color="auto" w:fill="auto"/>
            <w:noWrap/>
            <w:vAlign w:val="center"/>
            <w:hideMark/>
          </w:tcPr>
          <w:p w14:paraId="72DD6DB9"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Min</w:t>
            </w:r>
          </w:p>
        </w:tc>
        <w:tc>
          <w:tcPr>
            <w:tcW w:w="0" w:type="auto"/>
            <w:tcBorders>
              <w:top w:val="single" w:sz="4" w:space="0" w:color="auto"/>
              <w:left w:val="nil"/>
              <w:bottom w:val="nil"/>
              <w:right w:val="nil"/>
            </w:tcBorders>
            <w:shd w:val="clear" w:color="auto" w:fill="auto"/>
            <w:noWrap/>
            <w:vAlign w:val="center"/>
            <w:hideMark/>
          </w:tcPr>
          <w:p w14:paraId="33C73D5B"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Max</w:t>
            </w:r>
          </w:p>
        </w:tc>
        <w:tc>
          <w:tcPr>
            <w:tcW w:w="0" w:type="auto"/>
            <w:tcBorders>
              <w:left w:val="nil"/>
              <w:bottom w:val="nil"/>
              <w:right w:val="nil"/>
            </w:tcBorders>
            <w:shd w:val="clear" w:color="auto" w:fill="auto"/>
            <w:noWrap/>
            <w:vAlign w:val="center"/>
            <w:hideMark/>
          </w:tcPr>
          <w:p w14:paraId="7D899C4E" w14:textId="77777777" w:rsidR="00220A65" w:rsidRPr="007D2D36" w:rsidRDefault="00220A65" w:rsidP="008C020E">
            <w:pPr>
              <w:spacing w:line="240" w:lineRule="auto"/>
              <w:rPr>
                <w:color w:val="000000"/>
                <w:lang w:val="fr-FR" w:eastAsia="fr-FR"/>
              </w:rPr>
            </w:pPr>
            <w:r w:rsidRPr="007D2D36">
              <w:rPr>
                <w:color w:val="000000"/>
                <w:lang w:val="fr-FR" w:eastAsia="fr-FR"/>
              </w:rPr>
              <w:t> </w:t>
            </w:r>
          </w:p>
        </w:tc>
        <w:tc>
          <w:tcPr>
            <w:tcW w:w="0" w:type="auto"/>
            <w:tcBorders>
              <w:top w:val="single" w:sz="4" w:space="0" w:color="auto"/>
              <w:left w:val="nil"/>
              <w:bottom w:val="nil"/>
              <w:right w:val="nil"/>
            </w:tcBorders>
            <w:shd w:val="clear" w:color="auto" w:fill="auto"/>
            <w:noWrap/>
            <w:vAlign w:val="center"/>
            <w:hideMark/>
          </w:tcPr>
          <w:p w14:paraId="233E4AC8"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Min</w:t>
            </w:r>
          </w:p>
        </w:tc>
        <w:tc>
          <w:tcPr>
            <w:tcW w:w="0" w:type="auto"/>
            <w:tcBorders>
              <w:top w:val="single" w:sz="4" w:space="0" w:color="auto"/>
              <w:left w:val="nil"/>
              <w:bottom w:val="nil"/>
              <w:right w:val="nil"/>
            </w:tcBorders>
            <w:shd w:val="clear" w:color="auto" w:fill="auto"/>
            <w:noWrap/>
            <w:vAlign w:val="center"/>
            <w:hideMark/>
          </w:tcPr>
          <w:p w14:paraId="27C7AA9B"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Max</w:t>
            </w:r>
          </w:p>
        </w:tc>
      </w:tr>
      <w:tr w:rsidR="00220A65" w:rsidRPr="007D2D36" w14:paraId="0672D9D4" w14:textId="77777777" w:rsidTr="00D61B4D">
        <w:trPr>
          <w:trHeight w:val="20"/>
        </w:trPr>
        <w:tc>
          <w:tcPr>
            <w:tcW w:w="0" w:type="auto"/>
            <w:tcBorders>
              <w:top w:val="nil"/>
              <w:left w:val="nil"/>
              <w:bottom w:val="nil"/>
              <w:right w:val="nil"/>
            </w:tcBorders>
            <w:shd w:val="clear" w:color="auto" w:fill="auto"/>
            <w:noWrap/>
            <w:vAlign w:val="center"/>
            <w:hideMark/>
          </w:tcPr>
          <w:p w14:paraId="4B556E05" w14:textId="77777777" w:rsidR="00220A65" w:rsidRPr="007D2D36" w:rsidRDefault="00220A65" w:rsidP="008C020E">
            <w:pPr>
              <w:spacing w:line="240" w:lineRule="auto"/>
              <w:rPr>
                <w:color w:val="000000"/>
                <w:sz w:val="22"/>
                <w:szCs w:val="22"/>
                <w:lang w:val="fr-FR" w:eastAsia="fr-FR"/>
              </w:rPr>
            </w:pPr>
            <w:r w:rsidRPr="007D2D36">
              <w:rPr>
                <w:color w:val="000000"/>
                <w:sz w:val="22"/>
                <w:szCs w:val="22"/>
                <w:lang w:eastAsia="fr-FR"/>
              </w:rPr>
              <w:t>Age (day)</w:t>
            </w:r>
          </w:p>
        </w:tc>
        <w:tc>
          <w:tcPr>
            <w:tcW w:w="0" w:type="auto"/>
            <w:tcBorders>
              <w:left w:val="nil"/>
              <w:bottom w:val="nil"/>
              <w:right w:val="nil"/>
            </w:tcBorders>
          </w:tcPr>
          <w:p w14:paraId="276A9F51" w14:textId="77777777" w:rsidR="00220A65" w:rsidRPr="007D2D36" w:rsidRDefault="00220A65" w:rsidP="008C020E">
            <w:pPr>
              <w:spacing w:line="240" w:lineRule="auto"/>
              <w:jc w:val="center"/>
              <w:rPr>
                <w:color w:val="000000"/>
                <w:sz w:val="22"/>
                <w:szCs w:val="22"/>
                <w:lang w:eastAsia="fr-FR"/>
              </w:rPr>
            </w:pPr>
          </w:p>
        </w:tc>
        <w:tc>
          <w:tcPr>
            <w:tcW w:w="0" w:type="auto"/>
            <w:tcBorders>
              <w:top w:val="single" w:sz="4" w:space="0" w:color="auto"/>
              <w:left w:val="nil"/>
              <w:bottom w:val="nil"/>
              <w:right w:val="nil"/>
            </w:tcBorders>
            <w:shd w:val="clear" w:color="auto" w:fill="auto"/>
            <w:noWrap/>
            <w:vAlign w:val="center"/>
            <w:hideMark/>
          </w:tcPr>
          <w:p w14:paraId="406EB6AD"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36</w:t>
            </w:r>
          </w:p>
        </w:tc>
        <w:tc>
          <w:tcPr>
            <w:tcW w:w="0" w:type="auto"/>
            <w:tcBorders>
              <w:top w:val="single" w:sz="4" w:space="0" w:color="auto"/>
              <w:left w:val="nil"/>
              <w:bottom w:val="nil"/>
              <w:right w:val="nil"/>
            </w:tcBorders>
            <w:shd w:val="clear" w:color="auto" w:fill="auto"/>
            <w:noWrap/>
            <w:vAlign w:val="center"/>
            <w:hideMark/>
          </w:tcPr>
          <w:p w14:paraId="7262D2ED"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54</w:t>
            </w:r>
          </w:p>
        </w:tc>
        <w:tc>
          <w:tcPr>
            <w:tcW w:w="0" w:type="auto"/>
            <w:tcBorders>
              <w:left w:val="nil"/>
              <w:bottom w:val="nil"/>
              <w:right w:val="nil"/>
            </w:tcBorders>
            <w:shd w:val="clear" w:color="auto" w:fill="auto"/>
            <w:noWrap/>
            <w:vAlign w:val="center"/>
            <w:hideMark/>
          </w:tcPr>
          <w:p w14:paraId="5442C442" w14:textId="77777777" w:rsidR="00220A65" w:rsidRPr="007D2D36" w:rsidRDefault="00220A65" w:rsidP="008C020E">
            <w:pPr>
              <w:spacing w:line="240" w:lineRule="auto"/>
              <w:rPr>
                <w:color w:val="000000"/>
                <w:lang w:val="fr-FR" w:eastAsia="fr-FR"/>
              </w:rPr>
            </w:pPr>
            <w:r w:rsidRPr="007D2D36">
              <w:rPr>
                <w:color w:val="000000"/>
                <w:lang w:val="fr-FR" w:eastAsia="fr-FR"/>
              </w:rPr>
              <w:t> </w:t>
            </w:r>
          </w:p>
        </w:tc>
        <w:tc>
          <w:tcPr>
            <w:tcW w:w="0" w:type="auto"/>
            <w:tcBorders>
              <w:top w:val="single" w:sz="4" w:space="0" w:color="auto"/>
              <w:left w:val="nil"/>
              <w:bottom w:val="nil"/>
              <w:right w:val="nil"/>
            </w:tcBorders>
            <w:shd w:val="clear" w:color="auto" w:fill="auto"/>
            <w:noWrap/>
            <w:vAlign w:val="center"/>
            <w:hideMark/>
          </w:tcPr>
          <w:p w14:paraId="2070030D"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81</w:t>
            </w:r>
          </w:p>
        </w:tc>
        <w:tc>
          <w:tcPr>
            <w:tcW w:w="0" w:type="auto"/>
            <w:tcBorders>
              <w:top w:val="single" w:sz="4" w:space="0" w:color="auto"/>
              <w:left w:val="nil"/>
              <w:bottom w:val="nil"/>
              <w:right w:val="nil"/>
            </w:tcBorders>
            <w:shd w:val="clear" w:color="auto" w:fill="auto"/>
            <w:noWrap/>
            <w:vAlign w:val="center"/>
            <w:hideMark/>
          </w:tcPr>
          <w:p w14:paraId="0431D2DB"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95</w:t>
            </w:r>
          </w:p>
        </w:tc>
      </w:tr>
      <w:tr w:rsidR="00220A65" w:rsidRPr="007D2D36" w14:paraId="68B716E0" w14:textId="77777777" w:rsidTr="00D61B4D">
        <w:trPr>
          <w:trHeight w:val="20"/>
        </w:trPr>
        <w:tc>
          <w:tcPr>
            <w:tcW w:w="0" w:type="auto"/>
            <w:tcBorders>
              <w:top w:val="nil"/>
              <w:left w:val="nil"/>
              <w:bottom w:val="nil"/>
              <w:right w:val="nil"/>
            </w:tcBorders>
            <w:shd w:val="clear" w:color="auto" w:fill="auto"/>
            <w:noWrap/>
            <w:vAlign w:val="center"/>
            <w:hideMark/>
          </w:tcPr>
          <w:p w14:paraId="7F1B4B51" w14:textId="77777777" w:rsidR="00220A65" w:rsidRPr="007D2D36" w:rsidRDefault="00220A65" w:rsidP="008C020E">
            <w:pPr>
              <w:spacing w:line="240" w:lineRule="auto"/>
              <w:rPr>
                <w:color w:val="000000"/>
                <w:sz w:val="22"/>
                <w:szCs w:val="22"/>
                <w:lang w:val="fr-FR" w:eastAsia="fr-FR"/>
              </w:rPr>
            </w:pPr>
            <w:r w:rsidRPr="007D2D36">
              <w:rPr>
                <w:color w:val="000000"/>
                <w:sz w:val="22"/>
                <w:szCs w:val="22"/>
                <w:lang w:eastAsia="fr-FR"/>
              </w:rPr>
              <w:t>Body weight (kg)</w:t>
            </w:r>
          </w:p>
        </w:tc>
        <w:tc>
          <w:tcPr>
            <w:tcW w:w="0" w:type="auto"/>
            <w:tcBorders>
              <w:top w:val="nil"/>
              <w:left w:val="nil"/>
              <w:bottom w:val="nil"/>
              <w:right w:val="nil"/>
            </w:tcBorders>
          </w:tcPr>
          <w:p w14:paraId="55255032" w14:textId="77777777" w:rsidR="00220A65" w:rsidRPr="007D2D36" w:rsidRDefault="00220A65" w:rsidP="008C020E">
            <w:pPr>
              <w:spacing w:line="240" w:lineRule="auto"/>
              <w:jc w:val="center"/>
              <w:rPr>
                <w:color w:val="000000"/>
                <w:sz w:val="22"/>
                <w:szCs w:val="22"/>
                <w:lang w:eastAsia="fr-FR"/>
              </w:rPr>
            </w:pPr>
          </w:p>
        </w:tc>
        <w:tc>
          <w:tcPr>
            <w:tcW w:w="0" w:type="auto"/>
            <w:tcBorders>
              <w:top w:val="nil"/>
              <w:left w:val="nil"/>
              <w:bottom w:val="nil"/>
              <w:right w:val="nil"/>
            </w:tcBorders>
            <w:shd w:val="clear" w:color="auto" w:fill="auto"/>
            <w:noWrap/>
            <w:vAlign w:val="center"/>
            <w:hideMark/>
          </w:tcPr>
          <w:p w14:paraId="13826C0D"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1.8</w:t>
            </w:r>
          </w:p>
        </w:tc>
        <w:tc>
          <w:tcPr>
            <w:tcW w:w="0" w:type="auto"/>
            <w:tcBorders>
              <w:top w:val="nil"/>
              <w:left w:val="nil"/>
              <w:bottom w:val="nil"/>
              <w:right w:val="nil"/>
            </w:tcBorders>
            <w:shd w:val="clear" w:color="auto" w:fill="auto"/>
            <w:noWrap/>
            <w:vAlign w:val="center"/>
            <w:hideMark/>
          </w:tcPr>
          <w:p w14:paraId="0D77F90E"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3.4</w:t>
            </w:r>
          </w:p>
        </w:tc>
        <w:tc>
          <w:tcPr>
            <w:tcW w:w="0" w:type="auto"/>
            <w:tcBorders>
              <w:top w:val="nil"/>
              <w:left w:val="nil"/>
              <w:bottom w:val="nil"/>
              <w:right w:val="nil"/>
            </w:tcBorders>
            <w:shd w:val="clear" w:color="auto" w:fill="auto"/>
            <w:noWrap/>
            <w:vAlign w:val="center"/>
            <w:hideMark/>
          </w:tcPr>
          <w:p w14:paraId="4E9A48C1" w14:textId="77777777" w:rsidR="00220A65" w:rsidRPr="007D2D36" w:rsidRDefault="00220A65" w:rsidP="008C020E">
            <w:pPr>
              <w:spacing w:line="240" w:lineRule="auto"/>
              <w:jc w:val="center"/>
              <w:rPr>
                <w:color w:val="000000"/>
                <w:sz w:val="22"/>
                <w:szCs w:val="22"/>
                <w:lang w:val="fr-FR" w:eastAsia="fr-FR"/>
              </w:rPr>
            </w:pPr>
          </w:p>
        </w:tc>
        <w:tc>
          <w:tcPr>
            <w:tcW w:w="0" w:type="auto"/>
            <w:tcBorders>
              <w:top w:val="nil"/>
              <w:left w:val="nil"/>
              <w:bottom w:val="nil"/>
              <w:right w:val="nil"/>
            </w:tcBorders>
            <w:shd w:val="clear" w:color="auto" w:fill="auto"/>
            <w:noWrap/>
            <w:vAlign w:val="center"/>
            <w:hideMark/>
          </w:tcPr>
          <w:p w14:paraId="0FE5F693"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1.9</w:t>
            </w:r>
          </w:p>
        </w:tc>
        <w:tc>
          <w:tcPr>
            <w:tcW w:w="0" w:type="auto"/>
            <w:tcBorders>
              <w:top w:val="nil"/>
              <w:left w:val="nil"/>
              <w:bottom w:val="nil"/>
              <w:right w:val="nil"/>
            </w:tcBorders>
            <w:shd w:val="clear" w:color="auto" w:fill="auto"/>
            <w:noWrap/>
            <w:vAlign w:val="center"/>
            <w:hideMark/>
          </w:tcPr>
          <w:p w14:paraId="04310C72"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3.5</w:t>
            </w:r>
          </w:p>
        </w:tc>
      </w:tr>
      <w:tr w:rsidR="00220A65" w:rsidRPr="007D2D36" w14:paraId="73C17B9E" w14:textId="77777777" w:rsidTr="00D61B4D">
        <w:trPr>
          <w:trHeight w:val="20"/>
        </w:trPr>
        <w:tc>
          <w:tcPr>
            <w:tcW w:w="0" w:type="auto"/>
            <w:tcBorders>
              <w:top w:val="nil"/>
              <w:left w:val="nil"/>
              <w:bottom w:val="nil"/>
              <w:right w:val="nil"/>
            </w:tcBorders>
            <w:shd w:val="clear" w:color="auto" w:fill="auto"/>
            <w:noWrap/>
            <w:vAlign w:val="center"/>
            <w:hideMark/>
          </w:tcPr>
          <w:p w14:paraId="52F588AF" w14:textId="77777777" w:rsidR="00220A65" w:rsidRPr="00D16D50" w:rsidRDefault="00220A65" w:rsidP="008C020E">
            <w:pPr>
              <w:spacing w:line="240" w:lineRule="auto"/>
              <w:rPr>
                <w:color w:val="000000"/>
                <w:sz w:val="22"/>
                <w:szCs w:val="22"/>
                <w:lang w:eastAsia="fr-FR"/>
              </w:rPr>
            </w:pPr>
            <w:r w:rsidRPr="007D2D36">
              <w:rPr>
                <w:color w:val="000000"/>
                <w:sz w:val="22"/>
                <w:szCs w:val="22"/>
                <w:lang w:eastAsia="fr-FR"/>
              </w:rPr>
              <w:t>Body lipids (g kg</w:t>
            </w:r>
            <w:r w:rsidRPr="007D2D36">
              <w:rPr>
                <w:color w:val="000000"/>
                <w:sz w:val="22"/>
                <w:szCs w:val="22"/>
                <w:vertAlign w:val="superscript"/>
                <w:lang w:eastAsia="fr-FR"/>
              </w:rPr>
              <w:t>-1</w:t>
            </w:r>
            <w:r w:rsidRPr="007D2D36">
              <w:rPr>
                <w:color w:val="000000"/>
                <w:sz w:val="22"/>
                <w:szCs w:val="22"/>
                <w:lang w:eastAsia="fr-FR"/>
              </w:rPr>
              <w:t xml:space="preserve"> BW)</w:t>
            </w:r>
          </w:p>
        </w:tc>
        <w:tc>
          <w:tcPr>
            <w:tcW w:w="0" w:type="auto"/>
            <w:tcBorders>
              <w:top w:val="nil"/>
              <w:left w:val="nil"/>
              <w:bottom w:val="nil"/>
              <w:right w:val="nil"/>
            </w:tcBorders>
          </w:tcPr>
          <w:p w14:paraId="30897E56" w14:textId="77777777" w:rsidR="00220A65" w:rsidRPr="007D2D36" w:rsidRDefault="00220A65" w:rsidP="008C020E">
            <w:pPr>
              <w:spacing w:line="240" w:lineRule="auto"/>
              <w:jc w:val="center"/>
              <w:rPr>
                <w:bCs/>
                <w:color w:val="000000"/>
                <w:sz w:val="22"/>
                <w:szCs w:val="22"/>
                <w:lang w:eastAsia="fr-FR"/>
              </w:rPr>
            </w:pPr>
          </w:p>
        </w:tc>
        <w:tc>
          <w:tcPr>
            <w:tcW w:w="0" w:type="auto"/>
            <w:tcBorders>
              <w:top w:val="nil"/>
              <w:left w:val="nil"/>
              <w:bottom w:val="nil"/>
              <w:right w:val="nil"/>
            </w:tcBorders>
            <w:shd w:val="clear" w:color="auto" w:fill="auto"/>
            <w:noWrap/>
            <w:vAlign w:val="center"/>
            <w:hideMark/>
          </w:tcPr>
          <w:p w14:paraId="25C07E23" w14:textId="77777777" w:rsidR="00220A65" w:rsidRPr="007D2D36" w:rsidRDefault="00220A65" w:rsidP="008C020E">
            <w:pPr>
              <w:spacing w:line="240" w:lineRule="auto"/>
              <w:jc w:val="center"/>
              <w:rPr>
                <w:color w:val="000000"/>
                <w:sz w:val="22"/>
                <w:szCs w:val="22"/>
                <w:lang w:val="fr-FR" w:eastAsia="fr-FR"/>
              </w:rPr>
            </w:pPr>
            <w:r w:rsidRPr="007D2D36">
              <w:rPr>
                <w:bCs/>
                <w:color w:val="000000"/>
                <w:sz w:val="22"/>
                <w:szCs w:val="22"/>
                <w:lang w:eastAsia="fr-FR"/>
              </w:rPr>
              <w:t>111</w:t>
            </w:r>
          </w:p>
        </w:tc>
        <w:tc>
          <w:tcPr>
            <w:tcW w:w="0" w:type="auto"/>
            <w:tcBorders>
              <w:top w:val="nil"/>
              <w:left w:val="nil"/>
              <w:bottom w:val="nil"/>
              <w:right w:val="nil"/>
            </w:tcBorders>
            <w:shd w:val="clear" w:color="auto" w:fill="auto"/>
            <w:noWrap/>
            <w:vAlign w:val="center"/>
            <w:hideMark/>
          </w:tcPr>
          <w:p w14:paraId="64B3D6D6" w14:textId="77777777" w:rsidR="00220A65" w:rsidRPr="007D2D36" w:rsidRDefault="00220A65" w:rsidP="008C020E">
            <w:pPr>
              <w:spacing w:line="240" w:lineRule="auto"/>
              <w:jc w:val="center"/>
              <w:rPr>
                <w:color w:val="000000"/>
                <w:sz w:val="22"/>
                <w:szCs w:val="22"/>
                <w:lang w:val="fr-FR" w:eastAsia="fr-FR"/>
              </w:rPr>
            </w:pPr>
            <w:r w:rsidRPr="007D2D36">
              <w:rPr>
                <w:bCs/>
                <w:color w:val="000000"/>
                <w:sz w:val="22"/>
                <w:szCs w:val="22"/>
                <w:lang w:eastAsia="fr-FR"/>
              </w:rPr>
              <w:t>127</w:t>
            </w:r>
          </w:p>
        </w:tc>
        <w:tc>
          <w:tcPr>
            <w:tcW w:w="0" w:type="auto"/>
            <w:tcBorders>
              <w:top w:val="nil"/>
              <w:left w:val="nil"/>
              <w:bottom w:val="nil"/>
              <w:right w:val="nil"/>
            </w:tcBorders>
            <w:shd w:val="clear" w:color="auto" w:fill="auto"/>
            <w:noWrap/>
            <w:vAlign w:val="center"/>
            <w:hideMark/>
          </w:tcPr>
          <w:p w14:paraId="6245AC94" w14:textId="77777777" w:rsidR="00220A65" w:rsidRPr="007D2D36" w:rsidRDefault="00220A65" w:rsidP="008C020E">
            <w:pPr>
              <w:spacing w:line="240" w:lineRule="auto"/>
              <w:jc w:val="center"/>
              <w:rPr>
                <w:color w:val="000000"/>
                <w:sz w:val="22"/>
                <w:szCs w:val="22"/>
                <w:lang w:val="fr-FR" w:eastAsia="fr-FR"/>
              </w:rPr>
            </w:pPr>
          </w:p>
        </w:tc>
        <w:tc>
          <w:tcPr>
            <w:tcW w:w="0" w:type="auto"/>
            <w:tcBorders>
              <w:top w:val="nil"/>
              <w:left w:val="nil"/>
              <w:bottom w:val="nil"/>
              <w:right w:val="nil"/>
            </w:tcBorders>
            <w:shd w:val="clear" w:color="auto" w:fill="auto"/>
            <w:noWrap/>
            <w:vAlign w:val="center"/>
            <w:hideMark/>
          </w:tcPr>
          <w:p w14:paraId="25FA85A1" w14:textId="77777777" w:rsidR="00220A65" w:rsidRPr="007D2D36" w:rsidRDefault="00220A65" w:rsidP="008C020E">
            <w:pPr>
              <w:spacing w:line="240" w:lineRule="auto"/>
              <w:jc w:val="center"/>
              <w:rPr>
                <w:color w:val="000000"/>
                <w:sz w:val="22"/>
                <w:szCs w:val="22"/>
                <w:lang w:val="fr-FR" w:eastAsia="fr-FR"/>
              </w:rPr>
            </w:pPr>
            <w:r w:rsidRPr="007D2D36">
              <w:rPr>
                <w:bCs/>
                <w:color w:val="000000"/>
                <w:sz w:val="22"/>
                <w:szCs w:val="22"/>
                <w:lang w:eastAsia="fr-FR"/>
              </w:rPr>
              <w:t>131</w:t>
            </w:r>
          </w:p>
        </w:tc>
        <w:tc>
          <w:tcPr>
            <w:tcW w:w="0" w:type="auto"/>
            <w:tcBorders>
              <w:top w:val="nil"/>
              <w:left w:val="nil"/>
              <w:bottom w:val="nil"/>
              <w:right w:val="nil"/>
            </w:tcBorders>
            <w:shd w:val="clear" w:color="auto" w:fill="auto"/>
            <w:noWrap/>
            <w:vAlign w:val="center"/>
            <w:hideMark/>
          </w:tcPr>
          <w:p w14:paraId="16E53F7E" w14:textId="77777777" w:rsidR="00220A65" w:rsidRPr="007D2D36" w:rsidRDefault="00220A65" w:rsidP="008C020E">
            <w:pPr>
              <w:spacing w:line="240" w:lineRule="auto"/>
              <w:jc w:val="center"/>
              <w:rPr>
                <w:color w:val="000000"/>
                <w:sz w:val="22"/>
                <w:szCs w:val="22"/>
                <w:lang w:val="fr-FR" w:eastAsia="fr-FR"/>
              </w:rPr>
            </w:pPr>
            <w:r w:rsidRPr="007D2D36">
              <w:rPr>
                <w:bCs/>
                <w:color w:val="000000"/>
                <w:sz w:val="22"/>
                <w:szCs w:val="22"/>
                <w:lang w:eastAsia="fr-FR"/>
              </w:rPr>
              <w:t>153</w:t>
            </w:r>
          </w:p>
        </w:tc>
      </w:tr>
      <w:tr w:rsidR="00220A65" w:rsidRPr="007D2D36" w14:paraId="4D22D9EF" w14:textId="77777777" w:rsidTr="00D61B4D">
        <w:trPr>
          <w:trHeight w:val="20"/>
        </w:trPr>
        <w:tc>
          <w:tcPr>
            <w:tcW w:w="0" w:type="auto"/>
            <w:tcBorders>
              <w:top w:val="nil"/>
              <w:left w:val="nil"/>
              <w:bottom w:val="nil"/>
              <w:right w:val="nil"/>
            </w:tcBorders>
            <w:shd w:val="clear" w:color="auto" w:fill="auto"/>
            <w:noWrap/>
            <w:vAlign w:val="center"/>
            <w:hideMark/>
          </w:tcPr>
          <w:p w14:paraId="60B05B1A" w14:textId="03A004CA" w:rsidR="00220A65" w:rsidRPr="007D2D36" w:rsidRDefault="00220A65" w:rsidP="008C011D">
            <w:pPr>
              <w:spacing w:line="240" w:lineRule="auto"/>
              <w:rPr>
                <w:color w:val="000000"/>
                <w:sz w:val="22"/>
                <w:szCs w:val="22"/>
                <w:lang w:val="fr-FR" w:eastAsia="fr-FR"/>
              </w:rPr>
            </w:pPr>
            <w:r w:rsidRPr="007D2D36">
              <w:rPr>
                <w:color w:val="000000"/>
                <w:sz w:val="22"/>
                <w:szCs w:val="22"/>
                <w:lang w:eastAsia="fr-FR"/>
              </w:rPr>
              <w:t>Feed in</w:t>
            </w:r>
            <w:r w:rsidR="008C011D">
              <w:rPr>
                <w:color w:val="000000"/>
                <w:sz w:val="22"/>
                <w:szCs w:val="22"/>
                <w:lang w:eastAsia="fr-FR"/>
              </w:rPr>
              <w:t>take</w:t>
            </w:r>
            <w:r w:rsidRPr="007D2D36">
              <w:rPr>
                <w:color w:val="000000"/>
                <w:sz w:val="22"/>
                <w:szCs w:val="22"/>
                <w:lang w:eastAsia="fr-FR"/>
              </w:rPr>
              <w:t xml:space="preserve"> (kg)</w:t>
            </w:r>
          </w:p>
        </w:tc>
        <w:tc>
          <w:tcPr>
            <w:tcW w:w="0" w:type="auto"/>
            <w:tcBorders>
              <w:top w:val="nil"/>
              <w:left w:val="nil"/>
              <w:bottom w:val="nil"/>
              <w:right w:val="nil"/>
            </w:tcBorders>
          </w:tcPr>
          <w:p w14:paraId="68A3D447" w14:textId="77777777" w:rsidR="00220A65" w:rsidRPr="007D2D36" w:rsidRDefault="00220A65" w:rsidP="008C020E">
            <w:pPr>
              <w:spacing w:line="240" w:lineRule="auto"/>
              <w:jc w:val="center"/>
              <w:rPr>
                <w:color w:val="000000"/>
                <w:sz w:val="22"/>
                <w:szCs w:val="22"/>
                <w:lang w:eastAsia="fr-FR"/>
              </w:rPr>
            </w:pPr>
          </w:p>
        </w:tc>
        <w:tc>
          <w:tcPr>
            <w:tcW w:w="0" w:type="auto"/>
            <w:tcBorders>
              <w:top w:val="nil"/>
              <w:left w:val="nil"/>
              <w:bottom w:val="nil"/>
              <w:right w:val="nil"/>
            </w:tcBorders>
            <w:shd w:val="clear" w:color="auto" w:fill="auto"/>
            <w:noWrap/>
            <w:vAlign w:val="center"/>
            <w:hideMark/>
          </w:tcPr>
          <w:p w14:paraId="70138DD8"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2.86</w:t>
            </w:r>
          </w:p>
        </w:tc>
        <w:tc>
          <w:tcPr>
            <w:tcW w:w="0" w:type="auto"/>
            <w:tcBorders>
              <w:top w:val="nil"/>
              <w:left w:val="nil"/>
              <w:bottom w:val="nil"/>
              <w:right w:val="nil"/>
            </w:tcBorders>
            <w:shd w:val="clear" w:color="auto" w:fill="auto"/>
            <w:noWrap/>
            <w:vAlign w:val="center"/>
            <w:hideMark/>
          </w:tcPr>
          <w:p w14:paraId="39358072"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6.86</w:t>
            </w:r>
          </w:p>
        </w:tc>
        <w:tc>
          <w:tcPr>
            <w:tcW w:w="0" w:type="auto"/>
            <w:tcBorders>
              <w:top w:val="nil"/>
              <w:left w:val="nil"/>
              <w:bottom w:val="nil"/>
              <w:right w:val="nil"/>
            </w:tcBorders>
            <w:shd w:val="clear" w:color="auto" w:fill="auto"/>
            <w:noWrap/>
            <w:vAlign w:val="center"/>
            <w:hideMark/>
          </w:tcPr>
          <w:p w14:paraId="548D5B52" w14:textId="77777777" w:rsidR="00220A65" w:rsidRPr="007D2D36" w:rsidRDefault="00220A65" w:rsidP="008C020E">
            <w:pPr>
              <w:spacing w:line="240" w:lineRule="auto"/>
              <w:jc w:val="center"/>
              <w:rPr>
                <w:color w:val="000000"/>
                <w:sz w:val="22"/>
                <w:szCs w:val="22"/>
                <w:lang w:val="fr-FR" w:eastAsia="fr-FR"/>
              </w:rPr>
            </w:pPr>
          </w:p>
        </w:tc>
        <w:tc>
          <w:tcPr>
            <w:tcW w:w="0" w:type="auto"/>
            <w:tcBorders>
              <w:top w:val="nil"/>
              <w:left w:val="nil"/>
              <w:bottom w:val="nil"/>
              <w:right w:val="nil"/>
            </w:tcBorders>
            <w:shd w:val="clear" w:color="auto" w:fill="auto"/>
            <w:noWrap/>
            <w:vAlign w:val="center"/>
            <w:hideMark/>
          </w:tcPr>
          <w:p w14:paraId="4DF544AF"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5.71</w:t>
            </w:r>
          </w:p>
        </w:tc>
        <w:tc>
          <w:tcPr>
            <w:tcW w:w="0" w:type="auto"/>
            <w:tcBorders>
              <w:top w:val="nil"/>
              <w:left w:val="nil"/>
              <w:bottom w:val="nil"/>
              <w:right w:val="nil"/>
            </w:tcBorders>
            <w:shd w:val="clear" w:color="auto" w:fill="auto"/>
            <w:noWrap/>
            <w:vAlign w:val="center"/>
            <w:hideMark/>
          </w:tcPr>
          <w:p w14:paraId="5558DCFE"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8.74</w:t>
            </w:r>
          </w:p>
        </w:tc>
      </w:tr>
      <w:tr w:rsidR="00220A65" w:rsidRPr="007D2D36" w14:paraId="1179163F" w14:textId="77777777" w:rsidTr="00D61B4D">
        <w:trPr>
          <w:trHeight w:val="20"/>
        </w:trPr>
        <w:tc>
          <w:tcPr>
            <w:tcW w:w="0" w:type="auto"/>
            <w:tcBorders>
              <w:top w:val="nil"/>
              <w:left w:val="nil"/>
              <w:bottom w:val="single" w:sz="4" w:space="0" w:color="auto"/>
              <w:right w:val="nil"/>
            </w:tcBorders>
            <w:shd w:val="clear" w:color="auto" w:fill="auto"/>
            <w:noWrap/>
            <w:vAlign w:val="center"/>
            <w:hideMark/>
          </w:tcPr>
          <w:p w14:paraId="4D0F819C" w14:textId="77777777" w:rsidR="00220A65" w:rsidRPr="007D2D36" w:rsidRDefault="00220A65" w:rsidP="008C020E">
            <w:pPr>
              <w:spacing w:line="240" w:lineRule="auto"/>
              <w:rPr>
                <w:color w:val="000000"/>
                <w:sz w:val="22"/>
                <w:szCs w:val="22"/>
                <w:lang w:val="fr-FR" w:eastAsia="fr-FR"/>
              </w:rPr>
            </w:pPr>
            <w:r w:rsidRPr="007D2D36">
              <w:rPr>
                <w:color w:val="000000"/>
                <w:sz w:val="22"/>
                <w:szCs w:val="22"/>
                <w:lang w:eastAsia="fr-FR"/>
              </w:rPr>
              <w:t>Feed efficiency</w:t>
            </w:r>
          </w:p>
        </w:tc>
        <w:tc>
          <w:tcPr>
            <w:tcW w:w="0" w:type="auto"/>
            <w:tcBorders>
              <w:top w:val="nil"/>
              <w:left w:val="nil"/>
              <w:bottom w:val="single" w:sz="4" w:space="0" w:color="auto"/>
              <w:right w:val="nil"/>
            </w:tcBorders>
          </w:tcPr>
          <w:p w14:paraId="66EC2B11" w14:textId="77777777" w:rsidR="00220A65" w:rsidRPr="007D2D36" w:rsidRDefault="00220A65" w:rsidP="008C020E">
            <w:pPr>
              <w:spacing w:line="240" w:lineRule="auto"/>
              <w:jc w:val="center"/>
              <w:rPr>
                <w:color w:val="000000"/>
                <w:sz w:val="22"/>
                <w:szCs w:val="22"/>
                <w:lang w:eastAsia="fr-FR"/>
              </w:rPr>
            </w:pPr>
          </w:p>
        </w:tc>
        <w:tc>
          <w:tcPr>
            <w:tcW w:w="0" w:type="auto"/>
            <w:tcBorders>
              <w:top w:val="nil"/>
              <w:left w:val="nil"/>
              <w:bottom w:val="single" w:sz="4" w:space="0" w:color="auto"/>
              <w:right w:val="nil"/>
            </w:tcBorders>
            <w:shd w:val="clear" w:color="auto" w:fill="auto"/>
            <w:noWrap/>
            <w:vAlign w:val="center"/>
            <w:hideMark/>
          </w:tcPr>
          <w:p w14:paraId="0D3D0C83"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0.444</w:t>
            </w:r>
          </w:p>
        </w:tc>
        <w:tc>
          <w:tcPr>
            <w:tcW w:w="0" w:type="auto"/>
            <w:tcBorders>
              <w:top w:val="nil"/>
              <w:left w:val="nil"/>
              <w:bottom w:val="single" w:sz="4" w:space="0" w:color="auto"/>
              <w:right w:val="nil"/>
            </w:tcBorders>
            <w:shd w:val="clear" w:color="auto" w:fill="auto"/>
            <w:noWrap/>
            <w:vAlign w:val="center"/>
            <w:hideMark/>
          </w:tcPr>
          <w:p w14:paraId="7A15AF30"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0.688</w:t>
            </w:r>
          </w:p>
        </w:tc>
        <w:tc>
          <w:tcPr>
            <w:tcW w:w="0" w:type="auto"/>
            <w:tcBorders>
              <w:top w:val="nil"/>
              <w:left w:val="nil"/>
              <w:bottom w:val="single" w:sz="4" w:space="0" w:color="auto"/>
              <w:right w:val="nil"/>
            </w:tcBorders>
            <w:shd w:val="clear" w:color="auto" w:fill="auto"/>
            <w:noWrap/>
            <w:vAlign w:val="center"/>
            <w:hideMark/>
          </w:tcPr>
          <w:p w14:paraId="2CEECE15" w14:textId="77777777" w:rsidR="00220A65" w:rsidRPr="007D2D36" w:rsidRDefault="00220A65" w:rsidP="008C020E">
            <w:pPr>
              <w:spacing w:line="240" w:lineRule="auto"/>
              <w:rPr>
                <w:color w:val="000000"/>
                <w:lang w:val="fr-FR" w:eastAsia="fr-FR"/>
              </w:rPr>
            </w:pPr>
            <w:r w:rsidRPr="007D2D36">
              <w:rPr>
                <w:color w:val="000000"/>
                <w:lang w:val="fr-FR" w:eastAsia="fr-FR"/>
              </w:rPr>
              <w:t> </w:t>
            </w:r>
          </w:p>
        </w:tc>
        <w:tc>
          <w:tcPr>
            <w:tcW w:w="0" w:type="auto"/>
            <w:tcBorders>
              <w:top w:val="nil"/>
              <w:left w:val="nil"/>
              <w:bottom w:val="single" w:sz="4" w:space="0" w:color="auto"/>
              <w:right w:val="nil"/>
            </w:tcBorders>
            <w:shd w:val="clear" w:color="auto" w:fill="auto"/>
            <w:noWrap/>
            <w:vAlign w:val="center"/>
            <w:hideMark/>
          </w:tcPr>
          <w:p w14:paraId="6064C907"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0.262</w:t>
            </w:r>
          </w:p>
        </w:tc>
        <w:tc>
          <w:tcPr>
            <w:tcW w:w="0" w:type="auto"/>
            <w:tcBorders>
              <w:top w:val="nil"/>
              <w:left w:val="nil"/>
              <w:bottom w:val="single" w:sz="4" w:space="0" w:color="auto"/>
              <w:right w:val="nil"/>
            </w:tcBorders>
            <w:shd w:val="clear" w:color="auto" w:fill="auto"/>
            <w:noWrap/>
            <w:vAlign w:val="center"/>
            <w:hideMark/>
          </w:tcPr>
          <w:p w14:paraId="158103BD" w14:textId="77777777" w:rsidR="00220A65" w:rsidRPr="007D2D36" w:rsidRDefault="00220A65" w:rsidP="008C020E">
            <w:pPr>
              <w:spacing w:line="240" w:lineRule="auto"/>
              <w:jc w:val="center"/>
              <w:rPr>
                <w:color w:val="000000"/>
                <w:sz w:val="22"/>
                <w:szCs w:val="22"/>
                <w:lang w:val="fr-FR" w:eastAsia="fr-FR"/>
              </w:rPr>
            </w:pPr>
            <w:r w:rsidRPr="007D2D36">
              <w:rPr>
                <w:color w:val="000000"/>
                <w:sz w:val="22"/>
                <w:szCs w:val="22"/>
                <w:lang w:eastAsia="fr-FR"/>
              </w:rPr>
              <w:t>0.47</w:t>
            </w:r>
            <w:r>
              <w:rPr>
                <w:color w:val="000000"/>
                <w:sz w:val="22"/>
                <w:szCs w:val="22"/>
                <w:lang w:eastAsia="fr-FR"/>
              </w:rPr>
              <w:t>0</w:t>
            </w:r>
          </w:p>
        </w:tc>
      </w:tr>
    </w:tbl>
    <w:p w14:paraId="6D572548" w14:textId="77777777" w:rsidR="00220A65" w:rsidRPr="007D2D36" w:rsidRDefault="00220A65" w:rsidP="00220A65">
      <w:pPr>
        <w:pStyle w:val="Footnotes"/>
      </w:pPr>
      <w:r w:rsidRPr="007D2D36">
        <w:rPr>
          <w:vertAlign w:val="superscript"/>
        </w:rPr>
        <w:t>1</w:t>
      </w:r>
      <w:r w:rsidRPr="007D2D36">
        <w:t xml:space="preserve"> As hatched (Production statistics)</w:t>
      </w:r>
    </w:p>
    <w:p w14:paraId="433E366A" w14:textId="0D71C4B8" w:rsidR="00220A65" w:rsidRDefault="00220A65" w:rsidP="00D61B4D">
      <w:pPr>
        <w:pStyle w:val="Tabletitle"/>
      </w:pPr>
      <w:r>
        <w:t>Figure S</w:t>
      </w:r>
      <w:r w:rsidR="00F47EDE">
        <w:t>4</w:t>
      </w:r>
      <w:r w:rsidR="004658F5">
        <w:t>.2</w:t>
      </w:r>
      <w:r>
        <w:t>. Accumulation ratio (ARlip)</w:t>
      </w:r>
      <w:r w:rsidRPr="00D3006F">
        <w:rPr>
          <w:vertAlign w:val="superscript"/>
        </w:rPr>
        <w:t>1</w:t>
      </w:r>
      <w:r>
        <w:t xml:space="preserve"> of α-HBCDD in tissues of fast- (FG) and slow-growing (SG) broilers</w:t>
      </w:r>
      <w:r>
        <w:rPr>
          <w:vertAlign w:val="superscript"/>
        </w:rPr>
        <w:t>2</w:t>
      </w:r>
      <w:r>
        <w:t xml:space="preserve"> according to their age (Age, day) and body weight (BW, kg) at slaughter</w:t>
      </w:r>
      <w:r w:rsidR="009F10BB">
        <w:t>.</w:t>
      </w:r>
      <w:r>
        <w:t xml:space="preserve"> </w:t>
      </w:r>
    </w:p>
    <w:p w14:paraId="45374542" w14:textId="77777777" w:rsidR="00BA45BE" w:rsidRDefault="00BA45BE" w:rsidP="0058332D">
      <w:pPr>
        <w:spacing w:line="240" w:lineRule="auto"/>
        <w:jc w:val="center"/>
        <w:rPr>
          <w:noProof/>
          <w:sz w:val="18"/>
          <w:szCs w:val="22"/>
        </w:rPr>
        <w:sectPr w:rsidR="00BA45BE" w:rsidSect="004658F5">
          <w:pgSz w:w="11901" w:h="16840" w:code="9"/>
          <w:pgMar w:top="1418" w:right="1134" w:bottom="1418" w:left="1134" w:header="709" w:footer="709" w:gutter="0"/>
          <w:cols w:space="708"/>
          <w:docGrid w:linePitch="360"/>
        </w:sectPr>
      </w:pPr>
    </w:p>
    <w:p w14:paraId="5165DC56" w14:textId="60D77884" w:rsidR="006370A1" w:rsidRPr="00373343" w:rsidRDefault="00220A65" w:rsidP="00373343">
      <w:pPr>
        <w:spacing w:line="240" w:lineRule="auto"/>
        <w:jc w:val="center"/>
        <w:rPr>
          <w:noProof/>
          <w:sz w:val="18"/>
          <w:szCs w:val="22"/>
        </w:rPr>
      </w:pPr>
      <w:r w:rsidRPr="00373343">
        <w:rPr>
          <w:noProof/>
          <w:sz w:val="18"/>
          <w:szCs w:val="22"/>
        </w:rPr>
        <w:drawing>
          <wp:inline distT="0" distB="0" distL="0" distR="0" wp14:anchorId="771AC101" wp14:editId="586B424A">
            <wp:extent cx="2710800" cy="1616400"/>
            <wp:effectExtent l="0" t="0" r="0" b="0"/>
            <wp:docPr id="679" name="Picture 15">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700-000005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5">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700-000005000000}"/>
                        </a:ext>
                      </a:extLst>
                    </pic:cNvPr>
                    <pic:cNvPicPr>
                      <a:picLocks noChangeAspect="1" noChangeArrowheads="1"/>
                    </pic:cNvPicPr>
                  </pic:nvPicPr>
                  <pic:blipFill rotWithShape="1">
                    <a:blip r:embed="rId17" cstate="print"/>
                    <a:srcRect t="10334"/>
                    <a:stretch/>
                  </pic:blipFill>
                  <pic:spPr bwMode="auto">
                    <a:xfrm>
                      <a:off x="0" y="0"/>
                      <a:ext cx="2710800" cy="1616400"/>
                    </a:xfrm>
                    <a:prstGeom prst="rect">
                      <a:avLst/>
                    </a:prstGeom>
                    <a:noFill/>
                    <a:ln>
                      <a:noFill/>
                    </a:ln>
                    <a:extLst>
                      <a:ext uri="{53640926-AAD7-44D8-BBD7-CCE9431645EC}">
                        <a14:shadowObscured xmlns:a14="http://schemas.microsoft.com/office/drawing/2010/main"/>
                      </a:ext>
                    </a:extLst>
                  </pic:spPr>
                </pic:pic>
              </a:graphicData>
            </a:graphic>
          </wp:inline>
        </w:drawing>
      </w:r>
    </w:p>
    <w:p w14:paraId="166FFA2E" w14:textId="6C7F184D" w:rsidR="006370A1" w:rsidRPr="00373343" w:rsidRDefault="006370A1" w:rsidP="0058332D">
      <w:pPr>
        <w:spacing w:line="240" w:lineRule="auto"/>
        <w:jc w:val="center"/>
        <w:rPr>
          <w:sz w:val="18"/>
          <w:szCs w:val="22"/>
        </w:rPr>
      </w:pPr>
      <w:r w:rsidRPr="00373343">
        <w:rPr>
          <w:b/>
          <w:sz w:val="18"/>
          <w:szCs w:val="22"/>
        </w:rPr>
        <w:t>ARlip Breast (FG)</w:t>
      </w:r>
      <w:r w:rsidRPr="00373343">
        <w:rPr>
          <w:sz w:val="18"/>
          <w:szCs w:val="22"/>
        </w:rPr>
        <w:t xml:space="preserve"> = 1.05 + 0.0252 × Age - 0.315 × BW</w:t>
      </w:r>
    </w:p>
    <w:p w14:paraId="62D440E6" w14:textId="010189C4" w:rsidR="006370A1" w:rsidRPr="00373343" w:rsidRDefault="006370A1" w:rsidP="0058332D">
      <w:pPr>
        <w:spacing w:line="240" w:lineRule="auto"/>
        <w:jc w:val="center"/>
        <w:rPr>
          <w:noProof/>
          <w:sz w:val="18"/>
          <w:szCs w:val="22"/>
        </w:rPr>
      </w:pPr>
      <w:r w:rsidRPr="00373343">
        <w:rPr>
          <w:b/>
          <w:sz w:val="18"/>
          <w:szCs w:val="22"/>
        </w:rPr>
        <w:t xml:space="preserve">ARlip Breast (SG) </w:t>
      </w:r>
      <w:r w:rsidRPr="00373343">
        <w:rPr>
          <w:sz w:val="18"/>
          <w:szCs w:val="22"/>
        </w:rPr>
        <w:t>= 1.75 + 0.00756 × Age - 0.616 × BW + 0.0538 × BW²</w:t>
      </w:r>
    </w:p>
    <w:p w14:paraId="72AA6270" w14:textId="70F274F8" w:rsidR="006370A1" w:rsidRPr="00373343" w:rsidRDefault="00220A65" w:rsidP="007B5882">
      <w:pPr>
        <w:spacing w:line="240" w:lineRule="auto"/>
        <w:jc w:val="center"/>
        <w:rPr>
          <w:noProof/>
          <w:sz w:val="18"/>
          <w:szCs w:val="22"/>
        </w:rPr>
      </w:pPr>
      <w:r w:rsidRPr="00373343">
        <w:rPr>
          <w:noProof/>
          <w:sz w:val="18"/>
          <w:szCs w:val="22"/>
        </w:rPr>
        <w:drawing>
          <wp:inline distT="0" distB="0" distL="0" distR="0" wp14:anchorId="25DB05B3" wp14:editId="5E765E52">
            <wp:extent cx="2710800" cy="1616400"/>
            <wp:effectExtent l="0" t="0" r="0" b="0"/>
            <wp:docPr id="2049" name="Picture 17">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7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7">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700-000007000000}"/>
                        </a:ext>
                      </a:extLst>
                    </pic:cNvPr>
                    <pic:cNvPicPr>
                      <a:picLocks noChangeAspect="1" noChangeArrowheads="1"/>
                    </pic:cNvPicPr>
                  </pic:nvPicPr>
                  <pic:blipFill rotWithShape="1">
                    <a:blip r:embed="rId18" cstate="print"/>
                    <a:srcRect t="10333"/>
                    <a:stretch/>
                  </pic:blipFill>
                  <pic:spPr bwMode="auto">
                    <a:xfrm>
                      <a:off x="0" y="0"/>
                      <a:ext cx="2710800" cy="1616400"/>
                    </a:xfrm>
                    <a:prstGeom prst="rect">
                      <a:avLst/>
                    </a:prstGeom>
                    <a:noFill/>
                    <a:ln>
                      <a:noFill/>
                    </a:ln>
                    <a:extLst>
                      <a:ext uri="{53640926-AAD7-44D8-BBD7-CCE9431645EC}">
                        <a14:shadowObscured xmlns:a14="http://schemas.microsoft.com/office/drawing/2010/main"/>
                      </a:ext>
                    </a:extLst>
                  </pic:spPr>
                </pic:pic>
              </a:graphicData>
            </a:graphic>
          </wp:inline>
        </w:drawing>
      </w:r>
    </w:p>
    <w:p w14:paraId="4BAAC430" w14:textId="6E1577C1" w:rsidR="0058332D" w:rsidRPr="00373343" w:rsidRDefault="0058332D" w:rsidP="007B5882">
      <w:pPr>
        <w:spacing w:line="240" w:lineRule="auto"/>
        <w:jc w:val="center"/>
        <w:rPr>
          <w:sz w:val="18"/>
          <w:szCs w:val="22"/>
        </w:rPr>
      </w:pPr>
      <w:r w:rsidRPr="00373343">
        <w:rPr>
          <w:b/>
          <w:sz w:val="18"/>
          <w:szCs w:val="22"/>
        </w:rPr>
        <w:t xml:space="preserve">ARlip Leg (FG) </w:t>
      </w:r>
      <w:r w:rsidRPr="00373343">
        <w:rPr>
          <w:sz w:val="18"/>
          <w:szCs w:val="22"/>
        </w:rPr>
        <w:t>= 3.80 + 0.0802 × Age - 1.03 × BW</w:t>
      </w:r>
    </w:p>
    <w:p w14:paraId="2A214956" w14:textId="1A04E1F3" w:rsidR="0058332D" w:rsidRPr="00373343" w:rsidRDefault="0058332D" w:rsidP="007B5882">
      <w:pPr>
        <w:spacing w:line="240" w:lineRule="auto"/>
        <w:jc w:val="center"/>
        <w:rPr>
          <w:sz w:val="18"/>
          <w:szCs w:val="22"/>
        </w:rPr>
      </w:pPr>
      <w:r w:rsidRPr="00373343">
        <w:rPr>
          <w:b/>
          <w:sz w:val="18"/>
          <w:szCs w:val="22"/>
        </w:rPr>
        <w:t>ARlip Leg (SG)</w:t>
      </w:r>
      <w:r w:rsidRPr="00373343">
        <w:rPr>
          <w:sz w:val="18"/>
          <w:szCs w:val="22"/>
        </w:rPr>
        <w:t xml:space="preserve"> = 6.04 + 0.0240 × Age - 2.05 × BW + 0.179 × BW²</w:t>
      </w:r>
    </w:p>
    <w:p w14:paraId="71661588" w14:textId="77777777" w:rsidR="00BA45BE" w:rsidRDefault="00BA45BE" w:rsidP="007B5882">
      <w:pPr>
        <w:spacing w:line="240" w:lineRule="auto"/>
        <w:jc w:val="center"/>
        <w:rPr>
          <w:noProof/>
          <w:sz w:val="18"/>
          <w:szCs w:val="22"/>
          <w:lang w:eastAsia="fr-FR"/>
        </w:rPr>
        <w:sectPr w:rsidR="00BA45BE" w:rsidSect="004658F5">
          <w:type w:val="continuous"/>
          <w:pgSz w:w="11901" w:h="16840" w:code="9"/>
          <w:pgMar w:top="1418" w:right="1134" w:bottom="1418" w:left="1134" w:header="709" w:footer="709" w:gutter="0"/>
          <w:cols w:num="2" w:space="708"/>
          <w:docGrid w:linePitch="360"/>
        </w:sectPr>
      </w:pPr>
    </w:p>
    <w:p w14:paraId="479D2B3B" w14:textId="207E4D79" w:rsidR="0058332D" w:rsidRPr="00373343" w:rsidRDefault="00220A65" w:rsidP="007B5882">
      <w:pPr>
        <w:pStyle w:val="Footnotes"/>
        <w:jc w:val="center"/>
        <w:rPr>
          <w:b/>
          <w:sz w:val="18"/>
          <w:szCs w:val="22"/>
        </w:rPr>
      </w:pPr>
      <w:r w:rsidRPr="00373343">
        <w:rPr>
          <w:noProof/>
          <w:sz w:val="18"/>
          <w:szCs w:val="22"/>
        </w:rPr>
        <w:drawing>
          <wp:inline distT="0" distB="0" distL="0" distR="0" wp14:anchorId="7E0D55C3" wp14:editId="60A02235">
            <wp:extent cx="2710800" cy="1616400"/>
            <wp:effectExtent l="0" t="0" r="0" b="0"/>
            <wp:docPr id="680" name="Picture 24">
              <a:extLst xmlns:a="http://schemas.openxmlformats.org/drawingml/2006/main">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700-00000E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4">
                      <a:extLst>
                        <a:ext uri="{FF2B5EF4-FFF2-40B4-BE49-F238E27FC236}">
                          <a16:creationId xmlns:a16="http://schemas.microsoft.com/office/drawing/2014/main" xmlns:w16se="http://schemas.microsoft.com/office/word/2015/wordml/symex" xmlns:w="http://schemas.openxmlformats.org/wordprocessingml/2006/main" xmlns:w10="urn:schemas-microsoft-com:office:word" xmlns:v="urn:schemas-microsoft-com:vml" xmlns:o="urn:schemas-microsoft-com:office:office" xmlns:cx1="http://schemas.microsoft.com/office/drawing/2015/9/8/chartex" xmlns:cx="http://schemas.microsoft.com/office/drawing/2014/chartex" xmlns="" id="{00000000-0008-0000-0700-00000E000000}"/>
                        </a:ext>
                      </a:extLst>
                    </pic:cNvPr>
                    <pic:cNvPicPr>
                      <a:picLocks noChangeAspect="1" noChangeArrowheads="1"/>
                    </pic:cNvPicPr>
                  </pic:nvPicPr>
                  <pic:blipFill rotWithShape="1">
                    <a:blip r:embed="rId19" cstate="print"/>
                    <a:srcRect t="10334"/>
                    <a:stretch/>
                  </pic:blipFill>
                  <pic:spPr bwMode="auto">
                    <a:xfrm>
                      <a:off x="0" y="0"/>
                      <a:ext cx="2710800" cy="1616400"/>
                    </a:xfrm>
                    <a:prstGeom prst="rect">
                      <a:avLst/>
                    </a:prstGeom>
                    <a:noFill/>
                    <a:ln>
                      <a:noFill/>
                    </a:ln>
                    <a:extLst>
                      <a:ext uri="{53640926-AAD7-44D8-BBD7-CCE9431645EC}">
                        <a14:shadowObscured xmlns:a14="http://schemas.microsoft.com/office/drawing/2010/main"/>
                      </a:ext>
                    </a:extLst>
                  </pic:spPr>
                </pic:pic>
              </a:graphicData>
            </a:graphic>
          </wp:inline>
        </w:drawing>
      </w:r>
    </w:p>
    <w:p w14:paraId="3C1AD14E" w14:textId="5A38B0B6" w:rsidR="0058332D" w:rsidRPr="00373343" w:rsidRDefault="0058332D" w:rsidP="007B5882">
      <w:pPr>
        <w:pStyle w:val="Footnotes"/>
        <w:jc w:val="center"/>
        <w:rPr>
          <w:sz w:val="18"/>
          <w:szCs w:val="22"/>
        </w:rPr>
      </w:pPr>
      <w:r w:rsidRPr="00373343">
        <w:rPr>
          <w:b/>
          <w:sz w:val="18"/>
          <w:szCs w:val="22"/>
        </w:rPr>
        <w:t>ARlip Skin (FG)</w:t>
      </w:r>
      <w:r w:rsidRPr="00373343">
        <w:rPr>
          <w:sz w:val="18"/>
          <w:szCs w:val="22"/>
        </w:rPr>
        <w:t xml:space="preserve"> = 6.23 + 0.0869 × Age - 1.62 × BW + 0.0961 × BW²</w:t>
      </w:r>
    </w:p>
    <w:p w14:paraId="6BDC7586" w14:textId="6264EEF0" w:rsidR="0058332D" w:rsidRPr="00373343" w:rsidRDefault="0058332D" w:rsidP="007B5882">
      <w:pPr>
        <w:pStyle w:val="Footnotes"/>
        <w:jc w:val="center"/>
        <w:rPr>
          <w:sz w:val="18"/>
          <w:szCs w:val="22"/>
        </w:rPr>
      </w:pPr>
      <w:r w:rsidRPr="00373343">
        <w:rPr>
          <w:b/>
          <w:sz w:val="18"/>
          <w:szCs w:val="22"/>
        </w:rPr>
        <w:t>ARlip Skin (SG)</w:t>
      </w:r>
      <w:r w:rsidRPr="00373343">
        <w:rPr>
          <w:sz w:val="18"/>
          <w:szCs w:val="22"/>
        </w:rPr>
        <w:t xml:space="preserve"> = 7.85 + 0.0258 × Age - 2.26 × BW + 0.187 × BW²</w:t>
      </w:r>
    </w:p>
    <w:p w14:paraId="7A3DDCAA" w14:textId="77777777" w:rsidR="006370A1" w:rsidRPr="00D3006F" w:rsidRDefault="006370A1" w:rsidP="007B5882">
      <w:pPr>
        <w:pStyle w:val="Footnotes"/>
        <w:spacing w:before="240"/>
        <w:contextualSpacing w:val="0"/>
      </w:pPr>
      <w:r w:rsidRPr="00D3006F">
        <w:rPr>
          <w:vertAlign w:val="superscript"/>
        </w:rPr>
        <w:t>1</w:t>
      </w:r>
      <w:r w:rsidRPr="00D3006F">
        <w:t>Ratio of the concentration of α-HBCDD in the tissue (µg kg</w:t>
      </w:r>
      <w:r w:rsidRPr="00D3006F">
        <w:rPr>
          <w:vertAlign w:val="superscript"/>
        </w:rPr>
        <w:t>-1</w:t>
      </w:r>
      <w:r w:rsidRPr="00D3006F">
        <w:t xml:space="preserve"> </w:t>
      </w:r>
      <w:r>
        <w:t>lipid weight</w:t>
      </w:r>
      <w:r w:rsidRPr="00D3006F">
        <w:t>) to its concentration in feed (µg kg</w:t>
      </w:r>
      <w:r w:rsidRPr="00D3006F">
        <w:rPr>
          <w:vertAlign w:val="superscript"/>
        </w:rPr>
        <w:t>-1</w:t>
      </w:r>
      <w:r w:rsidRPr="00D3006F">
        <w:t>)</w:t>
      </w:r>
    </w:p>
    <w:p w14:paraId="32475A59" w14:textId="7E8C6BDD" w:rsidR="006370A1" w:rsidRDefault="006370A1" w:rsidP="006370A1">
      <w:pPr>
        <w:pStyle w:val="Footnotes"/>
      </w:pPr>
      <w:r w:rsidRPr="00D3006F">
        <w:rPr>
          <w:vertAlign w:val="superscript"/>
        </w:rPr>
        <w:t>2</w:t>
      </w:r>
      <w:r w:rsidRPr="00D3006F">
        <w:t xml:space="preserve">The characteristics of the broilers are detailed in Table 3. They </w:t>
      </w:r>
      <w:r>
        <w:t>were</w:t>
      </w:r>
      <w:r w:rsidRPr="00D3006F">
        <w:t xml:space="preserve"> exposed through feed from hatching to slaughter</w:t>
      </w:r>
      <w:r>
        <w:t>.</w:t>
      </w:r>
    </w:p>
    <w:p w14:paraId="00FA4CF2" w14:textId="512B2320" w:rsidR="00096E97" w:rsidRDefault="00096E97" w:rsidP="00096E97">
      <w:pPr>
        <w:pStyle w:val="Heading1"/>
      </w:pPr>
      <w:bookmarkStart w:id="14" w:name="_Toc16071791"/>
      <w:r>
        <w:lastRenderedPageBreak/>
        <w:t>S</w:t>
      </w:r>
      <w:r w:rsidR="00F47EDE">
        <w:t>5</w:t>
      </w:r>
      <w:r>
        <w:t>: Impact of the duration and source of α-HBCDD exposure</w:t>
      </w:r>
      <w:bookmarkEnd w:id="14"/>
    </w:p>
    <w:p w14:paraId="1D669B2F" w14:textId="77777777" w:rsidR="005300F3" w:rsidRDefault="005300F3" w:rsidP="00CB67EA">
      <w:pPr>
        <w:pStyle w:val="Heading1"/>
        <w:rPr>
          <w:rFonts w:cs="Times New Roman"/>
          <w:b w:val="0"/>
          <w:bCs w:val="0"/>
          <w:kern w:val="0"/>
          <w:szCs w:val="24"/>
        </w:rPr>
      </w:pPr>
    </w:p>
    <w:p w14:paraId="045C278E" w14:textId="2667B8B4" w:rsidR="00B023B3" w:rsidRDefault="00F47EDE" w:rsidP="00B023B3">
      <w:pPr>
        <w:pStyle w:val="Figurecaption"/>
        <w:rPr>
          <w:vertAlign w:val="superscript"/>
        </w:rPr>
      </w:pPr>
      <w:r>
        <w:t>Figure S5</w:t>
      </w:r>
      <w:r w:rsidR="00B023B3">
        <w:t xml:space="preserve">.1. </w:t>
      </w:r>
      <w:r w:rsidR="0025709F">
        <w:t>Simulated k</w:t>
      </w:r>
      <w:r w:rsidR="00B023B3">
        <w:t xml:space="preserve">inetics of α-HBCDD </w:t>
      </w:r>
      <w:r w:rsidR="003E7212">
        <w:t>burden</w:t>
      </w:r>
      <w:r w:rsidR="00B023B3">
        <w:t xml:space="preserve"> (µg) in Breast, Leg and Skin of fast-growing broilers</w:t>
      </w:r>
      <w:r w:rsidR="00B023B3" w:rsidRPr="00520AE4">
        <w:rPr>
          <w:vertAlign w:val="superscript"/>
        </w:rPr>
        <w:t>1</w:t>
      </w:r>
      <w:r w:rsidR="00B023B3">
        <w:t xml:space="preserve"> ingesting 172 µg α-HBCDD according to different modalities of exposure</w:t>
      </w:r>
      <w:r w:rsidR="00B023B3" w:rsidRPr="00520AE4">
        <w:rPr>
          <w:vertAlign w:val="superscript"/>
        </w:rPr>
        <w:t>2</w:t>
      </w:r>
      <w:r w:rsidR="00844E64" w:rsidRPr="00192E79">
        <w:t>.</w:t>
      </w:r>
    </w:p>
    <w:p w14:paraId="5E662A85" w14:textId="77777777" w:rsidR="00B023B3" w:rsidRPr="003E7212" w:rsidRDefault="00B023B3" w:rsidP="003E7212">
      <w:pPr>
        <w:pStyle w:val="Footnotes"/>
      </w:pPr>
      <w:r w:rsidRPr="003E7212">
        <w:rPr>
          <w:vertAlign w:val="superscript"/>
        </w:rPr>
        <w:t>1</w:t>
      </w:r>
      <w:r w:rsidR="003E7212" w:rsidRPr="003E7212">
        <w:t>As hatched; age at slaughter, 42 d; body weight at slaughter, 2.9 kg</w:t>
      </w:r>
    </w:p>
    <w:p w14:paraId="107A0DCB" w14:textId="3AC52000" w:rsidR="00B023B3" w:rsidRPr="003E7212" w:rsidRDefault="00B023B3" w:rsidP="003E7212">
      <w:pPr>
        <w:pStyle w:val="Footnotes"/>
      </w:pPr>
      <w:r w:rsidRPr="003E7212">
        <w:rPr>
          <w:vertAlign w:val="superscript"/>
        </w:rPr>
        <w:t>2</w:t>
      </w:r>
      <w:r w:rsidR="003E7212" w:rsidRPr="003E7212">
        <w:t>E</w:t>
      </w:r>
      <w:r w:rsidRPr="003E7212">
        <w:t>xposure through the</w:t>
      </w:r>
      <w:r w:rsidR="00C16161">
        <w:t xml:space="preserve"> daily</w:t>
      </w:r>
      <w:r w:rsidRPr="003E7212">
        <w:t xml:space="preserve"> ingestion of </w:t>
      </w:r>
      <w:r w:rsidRPr="003E7212">
        <w:rPr>
          <w:rStyle w:val="tlid-translation"/>
        </w:rPr>
        <w:t xml:space="preserve">57.3 µg α-HBCDD during 3 days from 12 to 14 (A), 19 to 21 (B) or 26 to 28 (C) days of age </w:t>
      </w:r>
    </w:p>
    <w:p w14:paraId="356FDBE5" w14:textId="77777777" w:rsidR="00997C1C" w:rsidRDefault="00997C1C" w:rsidP="00782B74">
      <w:pPr>
        <w:pStyle w:val="Newparagraph"/>
      </w:pPr>
    </w:p>
    <w:p w14:paraId="1F53AE0B" w14:textId="77777777" w:rsidR="00997C1C" w:rsidRDefault="00997C1C" w:rsidP="00782B74">
      <w:pPr>
        <w:pStyle w:val="Newparagraph"/>
      </w:pPr>
    </w:p>
    <w:p w14:paraId="6848AB45" w14:textId="77777777" w:rsidR="00997C1C" w:rsidRDefault="00997C1C" w:rsidP="00782B74">
      <w:pPr>
        <w:pStyle w:val="Newparagraph"/>
      </w:pPr>
      <w:r w:rsidRPr="00997C1C">
        <w:rPr>
          <w:noProof/>
        </w:rPr>
        <w:drawing>
          <wp:inline distT="0" distB="0" distL="0" distR="0" wp14:anchorId="7A4D3B91" wp14:editId="7FF33497">
            <wp:extent cx="5396865" cy="4095115"/>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396865" cy="4095115"/>
                    </a:xfrm>
                    <a:prstGeom prst="rect">
                      <a:avLst/>
                    </a:prstGeom>
                    <a:noFill/>
                    <a:ln>
                      <a:noFill/>
                    </a:ln>
                  </pic:spPr>
                </pic:pic>
              </a:graphicData>
            </a:graphic>
          </wp:inline>
        </w:drawing>
      </w:r>
    </w:p>
    <w:p w14:paraId="46DF56A6" w14:textId="77777777" w:rsidR="00261499" w:rsidRDefault="00261499" w:rsidP="00782B74">
      <w:pPr>
        <w:pStyle w:val="Newparagraph"/>
      </w:pPr>
    </w:p>
    <w:p w14:paraId="010BFD51" w14:textId="77777777" w:rsidR="0064377A" w:rsidRDefault="0064377A">
      <w:pPr>
        <w:spacing w:line="240" w:lineRule="auto"/>
        <w:rPr>
          <w:rFonts w:cs="Arial"/>
          <w:b/>
          <w:bCs/>
          <w:kern w:val="32"/>
          <w:szCs w:val="32"/>
        </w:rPr>
      </w:pPr>
      <w:r>
        <w:br w:type="page"/>
      </w:r>
    </w:p>
    <w:p w14:paraId="4401CC31" w14:textId="77777777" w:rsidR="00C800EB" w:rsidRDefault="00C800EB" w:rsidP="00C800EB">
      <w:pPr>
        <w:pStyle w:val="Heading1"/>
      </w:pPr>
      <w:bookmarkStart w:id="15" w:name="_Toc16071792"/>
      <w:r w:rsidRPr="00AA3261">
        <w:lastRenderedPageBreak/>
        <w:t>References</w:t>
      </w:r>
      <w:bookmarkEnd w:id="15"/>
      <w:r>
        <w:t xml:space="preserve"> </w:t>
      </w:r>
    </w:p>
    <w:p w14:paraId="14033D62" w14:textId="77777777" w:rsidR="008408FF" w:rsidRPr="00AA3261" w:rsidRDefault="008408FF" w:rsidP="00C800EB">
      <w:pPr>
        <w:pStyle w:val="References"/>
        <w:rPr>
          <w:szCs w:val="22"/>
        </w:rPr>
      </w:pPr>
      <w:r w:rsidRPr="00AA3261">
        <w:rPr>
          <w:szCs w:val="22"/>
        </w:rPr>
        <w:t>Aderibigbe OB, Sogunle OM, Egbeyale LT, Abiola SS, Ladokun OA, Ajayi OL. 2013. Pelletized feed of different particle sizes: Effects on performance, carcass characteristics and intestinal morphology of two strains of broiler chicken. Pertanika Journal of Tropical Agricultural Science.36:127-144.</w:t>
      </w:r>
    </w:p>
    <w:p w14:paraId="5B56A5C7" w14:textId="77777777" w:rsidR="008408FF" w:rsidRPr="00AA3261" w:rsidRDefault="008408FF" w:rsidP="00C800EB">
      <w:pPr>
        <w:pStyle w:val="References"/>
        <w:rPr>
          <w:szCs w:val="22"/>
        </w:rPr>
      </w:pPr>
      <w:r w:rsidRPr="00AA3261">
        <w:rPr>
          <w:szCs w:val="22"/>
        </w:rPr>
        <w:t>Alimohamadi K, Taherpour K, Ghasemi HA, Fatahnia F. 2014. Comparative effects of using black seed (Nigella sativa), cumin seed (Cuminum cyminum), probiotic or prebiotic on growth performance, blood haematology and serum biochemistry of broiler chicks. Journal of Animal Physiology and Animal Nutrition.98:538-546.</w:t>
      </w:r>
    </w:p>
    <w:p w14:paraId="2622A095" w14:textId="77777777" w:rsidR="008408FF" w:rsidRPr="00D16D50" w:rsidRDefault="008408FF" w:rsidP="00C800EB">
      <w:pPr>
        <w:pStyle w:val="References"/>
        <w:rPr>
          <w:szCs w:val="22"/>
        </w:rPr>
      </w:pPr>
      <w:r w:rsidRPr="00373343">
        <w:rPr>
          <w:szCs w:val="22"/>
        </w:rPr>
        <w:t xml:space="preserve">Alleman F, Michel J, Chagneau AM, Leclercq B. 2000. </w:t>
      </w:r>
      <w:r w:rsidRPr="00D16D50">
        <w:rPr>
          <w:szCs w:val="22"/>
        </w:rPr>
        <w:t>The effects of dietary protein independent of essential amino acids on growth and body composition in genetically lean and fat chickens. British Poultry Science.41:214-218.</w:t>
      </w:r>
    </w:p>
    <w:p w14:paraId="19772D14" w14:textId="77777777" w:rsidR="008408FF" w:rsidRPr="00042432" w:rsidRDefault="008408FF" w:rsidP="00C800EB">
      <w:pPr>
        <w:pStyle w:val="References"/>
      </w:pPr>
      <w:r w:rsidRPr="00D16D50">
        <w:t xml:space="preserve">Alnahhas N, Berri C, Chabault M, Chartrin P, Boulay M, Bourin MC, Le Bihan-Duval E. 2016. Genetic parameters of white striping in relation to body weight, carcass composition, and meat quality traits in two broiler lines divergently selected for the ultimate pH of the pectoralis major muscle. </w:t>
      </w:r>
      <w:r w:rsidRPr="00042432">
        <w:t>Bmc Genetics.17:1-9.</w:t>
      </w:r>
    </w:p>
    <w:p w14:paraId="52594697" w14:textId="77777777" w:rsidR="008408FF" w:rsidRPr="00373343" w:rsidRDefault="008408FF" w:rsidP="00C800EB">
      <w:pPr>
        <w:pStyle w:val="References"/>
        <w:rPr>
          <w:szCs w:val="22"/>
        </w:rPr>
      </w:pPr>
      <w:r w:rsidRPr="00042432">
        <w:rPr>
          <w:szCs w:val="22"/>
        </w:rPr>
        <w:t xml:space="preserve">Baéza E, Gondret F, Chartrin P, Le Bihan-Duval E, Berri C, Gabriel I, Narcy A, Lessire M, Métayer-Coustard S, Collin A, Jegou, M, Lagarrigue, S, Duclos, M-J. 2015a. </w:t>
      </w:r>
      <w:proofErr w:type="gramStart"/>
      <w:r w:rsidRPr="00D16D50">
        <w:rPr>
          <w:szCs w:val="22"/>
        </w:rPr>
        <w:t>The</w:t>
      </w:r>
      <w:proofErr w:type="gramEnd"/>
      <w:r w:rsidRPr="00D16D50">
        <w:rPr>
          <w:szCs w:val="22"/>
        </w:rPr>
        <w:t xml:space="preserve"> ability of genetically lean or fat slow-growing chickens to synthesize and store lipids is not altered by the dietary energy source. </w:t>
      </w:r>
      <w:r w:rsidRPr="00373343">
        <w:rPr>
          <w:szCs w:val="22"/>
        </w:rPr>
        <w:t>Animal.9:1643-1652.</w:t>
      </w:r>
    </w:p>
    <w:p w14:paraId="45F5F86E" w14:textId="77777777" w:rsidR="008408FF" w:rsidRPr="00D16D50" w:rsidRDefault="008408FF" w:rsidP="00C800EB">
      <w:pPr>
        <w:pStyle w:val="References"/>
        <w:rPr>
          <w:szCs w:val="22"/>
        </w:rPr>
      </w:pPr>
      <w:r w:rsidRPr="00373343">
        <w:rPr>
          <w:szCs w:val="22"/>
        </w:rPr>
        <w:t xml:space="preserve">Baéza E, Jegou M, Gondret F, Lalande-Martin J, Tea I, Le Bihan-Duval E, Berri C, Collin A, Metayer-Coustard S, Louveau I, et al. 2015b. </w:t>
      </w:r>
      <w:r w:rsidRPr="00D16D50">
        <w:rPr>
          <w:szCs w:val="22"/>
        </w:rPr>
        <w:t>Pertinent plasma indicators of the ability of chickens to synthesize and store lipids. Journal of Animal Science. 93:107-116.</w:t>
      </w:r>
    </w:p>
    <w:p w14:paraId="08486B2E" w14:textId="77777777" w:rsidR="008408FF" w:rsidRPr="00D16D50" w:rsidRDefault="008408FF" w:rsidP="00C800EB">
      <w:pPr>
        <w:pStyle w:val="References"/>
        <w:rPr>
          <w:szCs w:val="22"/>
        </w:rPr>
      </w:pPr>
      <w:r w:rsidRPr="00D16D50">
        <w:rPr>
          <w:szCs w:val="22"/>
        </w:rPr>
        <w:t>Boelkins JN, Mueller WJ, Hall KL. 1973. Cardiac output distribution in the laying hen during shell formation. Comparative Biochemistry and Physiology Part A: Physiology. 46:735-743.</w:t>
      </w:r>
    </w:p>
    <w:p w14:paraId="5D4487AB" w14:textId="77777777" w:rsidR="008408FF" w:rsidRPr="00AA3261" w:rsidRDefault="008408FF" w:rsidP="00C800EB">
      <w:pPr>
        <w:pStyle w:val="References"/>
        <w:rPr>
          <w:szCs w:val="22"/>
        </w:rPr>
      </w:pPr>
      <w:r w:rsidRPr="00AA3261">
        <w:rPr>
          <w:szCs w:val="22"/>
        </w:rPr>
        <w:t>Carrasco S, Bellof G, Schmidt E. 2014. Nutrients deposition and energy utilization in slow-growing broilers fed with organic diets containing graded nutrient concentration. Livestock Science.161:114-122.</w:t>
      </w:r>
    </w:p>
    <w:p w14:paraId="2915A1A9" w14:textId="77777777" w:rsidR="008408FF" w:rsidRPr="00D16D50" w:rsidRDefault="008408FF" w:rsidP="00C800EB">
      <w:pPr>
        <w:pStyle w:val="References"/>
        <w:rPr>
          <w:szCs w:val="22"/>
        </w:rPr>
      </w:pPr>
      <w:r w:rsidRPr="00D16D50">
        <w:rPr>
          <w:szCs w:val="22"/>
        </w:rPr>
        <w:t>Cherry J, Nir I, Jones DE, Dunnington EA, Nitsan Z, Siegel PB. 1987. Growth associated traits in parental and F1 populations of chickens under different feeding programs. 1. Ad libitum feeding. Poultry Science.66:1-9.</w:t>
      </w:r>
    </w:p>
    <w:p w14:paraId="3DE79182" w14:textId="77777777" w:rsidR="008408FF" w:rsidRPr="00AA3261" w:rsidRDefault="008408FF" w:rsidP="00C800EB">
      <w:pPr>
        <w:pStyle w:val="References"/>
        <w:rPr>
          <w:szCs w:val="22"/>
          <w:lang w:val="fr-FR"/>
        </w:rPr>
      </w:pPr>
      <w:r w:rsidRPr="00AA3261">
        <w:rPr>
          <w:szCs w:val="22"/>
        </w:rPr>
        <w:t xml:space="preserve">Cobb-Vantress, 2017. Broiler performance and nutrition supplement – Cobb 500. </w:t>
      </w:r>
      <w:hyperlink r:id="rId21" w:history="1">
        <w:r w:rsidRPr="00373343">
          <w:rPr>
            <w:rStyle w:val="Hyperlink"/>
            <w:szCs w:val="22"/>
            <w:lang w:val="fr-FR"/>
          </w:rPr>
          <w:t>http://www.cobb-vantress.com/products/cobb-500</w:t>
        </w:r>
      </w:hyperlink>
      <w:r w:rsidRPr="00AA3261">
        <w:rPr>
          <w:szCs w:val="22"/>
          <w:lang w:val="fr-FR"/>
        </w:rPr>
        <w:t xml:space="preserve"> </w:t>
      </w:r>
    </w:p>
    <w:p w14:paraId="77C5FC25" w14:textId="77777777" w:rsidR="008408FF" w:rsidRPr="00D16D50" w:rsidRDefault="008408FF" w:rsidP="00C800EB">
      <w:pPr>
        <w:pStyle w:val="References"/>
        <w:rPr>
          <w:szCs w:val="22"/>
        </w:rPr>
      </w:pPr>
      <w:r w:rsidRPr="00AA3261">
        <w:rPr>
          <w:szCs w:val="22"/>
          <w:lang w:val="fr-FR"/>
        </w:rPr>
        <w:t xml:space="preserve">Crespo N, Esteve-Garcia E. 2002. </w:t>
      </w:r>
      <w:r w:rsidRPr="00D16D50">
        <w:rPr>
          <w:szCs w:val="22"/>
        </w:rPr>
        <w:t>Dietary polyinsaturated fatty acids decrease fat deposition in seperable fat depots but not in remainder carcass. Poultry Science.81:512-518.</w:t>
      </w:r>
    </w:p>
    <w:p w14:paraId="01670212" w14:textId="77777777" w:rsidR="008408FF" w:rsidRPr="00D16D50" w:rsidRDefault="008408FF" w:rsidP="00C800EB">
      <w:pPr>
        <w:pStyle w:val="References"/>
        <w:rPr>
          <w:szCs w:val="22"/>
        </w:rPr>
      </w:pPr>
      <w:r w:rsidRPr="00D16D50">
        <w:rPr>
          <w:szCs w:val="22"/>
        </w:rPr>
        <w:t>Danisman R, Gous RM. 2013. Effect of dietary protein on performance of four broiler strains and on the allometric relationships between carcass portions and body protein. South African Journal of Animal Science.43:25-37.</w:t>
      </w:r>
    </w:p>
    <w:p w14:paraId="67C70BEF" w14:textId="77777777" w:rsidR="008408FF" w:rsidRPr="00D16D50" w:rsidRDefault="008408FF" w:rsidP="00C800EB">
      <w:pPr>
        <w:pStyle w:val="References"/>
        <w:rPr>
          <w:szCs w:val="22"/>
        </w:rPr>
      </w:pPr>
      <w:r w:rsidRPr="00D16D50">
        <w:rPr>
          <w:szCs w:val="22"/>
        </w:rPr>
        <w:t>Deaton JW, Reece FN, Tarver WJ. 1969. Hematocrit, hemoglobin and plasma-protein levels of broilers reared under constant temperatures. . Poultry Science.48:1993-1996.</w:t>
      </w:r>
    </w:p>
    <w:p w14:paraId="5A21ADC9" w14:textId="77777777" w:rsidR="008408FF" w:rsidRPr="00D16D50" w:rsidRDefault="008408FF" w:rsidP="00C800EB">
      <w:pPr>
        <w:pStyle w:val="References"/>
        <w:rPr>
          <w:szCs w:val="22"/>
        </w:rPr>
      </w:pPr>
      <w:r w:rsidRPr="00D16D50">
        <w:rPr>
          <w:szCs w:val="22"/>
        </w:rPr>
        <w:t xml:space="preserve">Dzialowsli EM, Crossley DA. 2015. The cadiovascular system. In: Sturkie's Avian Physiology. Sixth ed. </w:t>
      </w:r>
      <w:r>
        <w:rPr>
          <w:sz w:val="20"/>
        </w:rPr>
        <w:t xml:space="preserve">Scanes CG (Ed.), </w:t>
      </w:r>
      <w:r w:rsidRPr="00D16D50">
        <w:rPr>
          <w:szCs w:val="22"/>
        </w:rPr>
        <w:t>New York: Elsevier Academic Press. p. 193-284.</w:t>
      </w:r>
    </w:p>
    <w:p w14:paraId="5914D4C8" w14:textId="77777777" w:rsidR="008408FF" w:rsidRPr="00D16D50" w:rsidRDefault="008408FF" w:rsidP="00C800EB">
      <w:pPr>
        <w:pStyle w:val="References"/>
        <w:rPr>
          <w:szCs w:val="22"/>
        </w:rPr>
      </w:pPr>
      <w:r w:rsidRPr="00D16D50">
        <w:rPr>
          <w:szCs w:val="22"/>
        </w:rPr>
        <w:t>Eleroglu H, Yildirim A, Sekeroglu A, Duman M. 2014. Comparison of the growth performance and carcass characteristics of two slow-growing broiler genotypes fed diets supplemented with dry oregano (Origanum vulgare L.) or lemon balm (Melissa officinalis L.) leaves under the organic system. Journal of the Faculty of Veterinary Medicine, Kafkas University.20:49-58.</w:t>
      </w:r>
    </w:p>
    <w:p w14:paraId="0F33D18E" w14:textId="77777777" w:rsidR="008408FF" w:rsidRPr="00D16D50" w:rsidRDefault="008408FF" w:rsidP="00C800EB">
      <w:pPr>
        <w:pStyle w:val="References"/>
        <w:rPr>
          <w:szCs w:val="22"/>
        </w:rPr>
      </w:pPr>
      <w:r w:rsidRPr="00D16D50">
        <w:rPr>
          <w:szCs w:val="22"/>
        </w:rPr>
        <w:t>Fanatico AC, Pillai PB, Cavitt LC, Owens CM, Emmert JL. 2005. Evaluation of slower-growing broiler genotypes grown with and without outdoor access: growth performance and carcass yield. Poultry Science.84:1321–1327.</w:t>
      </w:r>
    </w:p>
    <w:p w14:paraId="51FAE058" w14:textId="77777777" w:rsidR="008408FF" w:rsidRPr="00D16D50" w:rsidRDefault="008408FF" w:rsidP="008408FF">
      <w:pPr>
        <w:pStyle w:val="References"/>
        <w:rPr>
          <w:szCs w:val="22"/>
        </w:rPr>
      </w:pPr>
      <w:r w:rsidRPr="00D16D50">
        <w:rPr>
          <w:szCs w:val="22"/>
        </w:rPr>
        <w:t>Gereart PA, Macleod MG, Larbier M, Leclercq B. 1990. Nitrogen metabolism in genetically fat and lean chickens. Poultry Science.69:1911-1921.</w:t>
      </w:r>
    </w:p>
    <w:p w14:paraId="207D6CCF" w14:textId="77777777" w:rsidR="008408FF" w:rsidRPr="00D16D50" w:rsidRDefault="008408FF" w:rsidP="00C800EB">
      <w:pPr>
        <w:pStyle w:val="References"/>
        <w:rPr>
          <w:szCs w:val="22"/>
        </w:rPr>
      </w:pPr>
      <w:r w:rsidRPr="00D16D50">
        <w:rPr>
          <w:szCs w:val="22"/>
        </w:rPr>
        <w:t>Gereart PA, Guillaumin S, Leclercq B. 1993. Are genetically lean broilers more resistant to hot climate? British Poultry Science.34:643-653.</w:t>
      </w:r>
    </w:p>
    <w:p w14:paraId="06C3F6B4" w14:textId="77777777" w:rsidR="008408FF" w:rsidRPr="00D16D50" w:rsidRDefault="008408FF" w:rsidP="00C800EB">
      <w:pPr>
        <w:pStyle w:val="References"/>
        <w:rPr>
          <w:szCs w:val="22"/>
        </w:rPr>
      </w:pPr>
      <w:r w:rsidRPr="00D16D50">
        <w:rPr>
          <w:szCs w:val="22"/>
        </w:rPr>
        <w:t>Grey TC, Robinson D, Jones JM, Stock SW, Thomas NL. 1984. Effect of age and sex on the chemical-composition of edible offal and blood from broilers. British Poultry Science. 1984</w:t>
      </w:r>
      <w:proofErr w:type="gramStart"/>
      <w:r w:rsidRPr="00D16D50">
        <w:rPr>
          <w:szCs w:val="22"/>
        </w:rPr>
        <w:t>;25:83</w:t>
      </w:r>
      <w:proofErr w:type="gramEnd"/>
      <w:r w:rsidRPr="00D16D50">
        <w:rPr>
          <w:szCs w:val="22"/>
        </w:rPr>
        <w:t>-90.</w:t>
      </w:r>
    </w:p>
    <w:p w14:paraId="26DBFF08" w14:textId="77777777" w:rsidR="008408FF" w:rsidRPr="00D16D50" w:rsidRDefault="008408FF" w:rsidP="00C800EB">
      <w:pPr>
        <w:pStyle w:val="References"/>
        <w:rPr>
          <w:szCs w:val="22"/>
        </w:rPr>
      </w:pPr>
      <w:r w:rsidRPr="00A81720">
        <w:rPr>
          <w:szCs w:val="22"/>
        </w:rPr>
        <w:lastRenderedPageBreak/>
        <w:t xml:space="preserve">Grisoni ML, Larbier M, Uzu G, Gereart PA. 1990. </w:t>
      </w:r>
      <w:r w:rsidRPr="00D16D50">
        <w:rPr>
          <w:szCs w:val="22"/>
        </w:rPr>
        <w:t>Effect of dietary protein level on lipid deposition in broilers during the finshing period. Annales de Zootechnie.39:179-186.</w:t>
      </w:r>
    </w:p>
    <w:p w14:paraId="60D38CC1" w14:textId="77777777" w:rsidR="008408FF" w:rsidRPr="00D16D50" w:rsidRDefault="008408FF" w:rsidP="00C800EB">
      <w:pPr>
        <w:pStyle w:val="References"/>
        <w:rPr>
          <w:szCs w:val="22"/>
        </w:rPr>
      </w:pPr>
      <w:r w:rsidRPr="00D16D50">
        <w:rPr>
          <w:szCs w:val="22"/>
        </w:rPr>
        <w:t>Haitook T. 2006. Study on chicken meat production for small-scale farmers in northeast Thailand. Journal of Agriculture and Rural Development in the Tropics and Subtropics.Suppl. 87:1-164.</w:t>
      </w:r>
    </w:p>
    <w:p w14:paraId="2ECBA075" w14:textId="77777777" w:rsidR="008408FF" w:rsidRPr="00373343" w:rsidRDefault="008408FF" w:rsidP="00C800EB">
      <w:pPr>
        <w:pStyle w:val="References"/>
        <w:rPr>
          <w:szCs w:val="22"/>
        </w:rPr>
      </w:pPr>
      <w:r w:rsidRPr="00D16D50">
        <w:rPr>
          <w:szCs w:val="22"/>
        </w:rPr>
        <w:t xml:space="preserve">Henn JD, Bockor L, Ribeiro AML, Coldebella A, Kessler AD. 2014. Growth and deposition of body components of intermediate and high performance broilers. </w:t>
      </w:r>
      <w:r w:rsidRPr="00373343">
        <w:rPr>
          <w:szCs w:val="22"/>
        </w:rPr>
        <w:t>Brazilian Journal of Poultry Science.16:319-328.</w:t>
      </w:r>
    </w:p>
    <w:p w14:paraId="54D761E6" w14:textId="77777777" w:rsidR="008408FF" w:rsidRPr="00D16D50" w:rsidRDefault="008408FF" w:rsidP="00C800EB">
      <w:pPr>
        <w:pStyle w:val="References"/>
        <w:rPr>
          <w:szCs w:val="22"/>
        </w:rPr>
      </w:pPr>
      <w:r w:rsidRPr="00373343">
        <w:rPr>
          <w:szCs w:val="22"/>
        </w:rPr>
        <w:t xml:space="preserve">Jondreville C, Cariou R, Meda B, Dominguez-Romero E, Omer E, Dervilly-Pinel G, Le Bizec B, Travel A, Baeza E. 2017. </w:t>
      </w:r>
      <w:r w:rsidRPr="00D16D50">
        <w:rPr>
          <w:szCs w:val="22"/>
        </w:rPr>
        <w:t>Accumulation of alpha-hexabromocyclododecane (alpha-HBCDD) in tissues of fast- and slow-growing broilers (Gallus domesticus). Chemosphere.178:424-431.</w:t>
      </w:r>
    </w:p>
    <w:p w14:paraId="65D393A3" w14:textId="77777777" w:rsidR="008408FF" w:rsidRPr="00D16D50" w:rsidRDefault="008408FF" w:rsidP="00C800EB">
      <w:pPr>
        <w:pStyle w:val="References"/>
        <w:rPr>
          <w:szCs w:val="22"/>
        </w:rPr>
      </w:pPr>
      <w:r w:rsidRPr="00D16D50">
        <w:rPr>
          <w:szCs w:val="22"/>
        </w:rPr>
        <w:t>Küçükyılmaz K, Bozkurt M, Çınar M, Çatlı AU, Bintaş E, Erkek R. 2014. The effects of an organic rearing system and dietary supplementation of an essential oil mixture on performance and meat yield of slow-growing broilers in two seasons. South African Journal of Animal Science.44:360-370.</w:t>
      </w:r>
    </w:p>
    <w:p w14:paraId="48D8BE56" w14:textId="47402411" w:rsidR="00590473" w:rsidRPr="00590473" w:rsidRDefault="00590473" w:rsidP="00590473">
      <w:pPr>
        <w:pStyle w:val="References"/>
        <w:rPr>
          <w:szCs w:val="22"/>
        </w:rPr>
      </w:pPr>
      <w:r w:rsidRPr="00590473">
        <w:rPr>
          <w:szCs w:val="22"/>
        </w:rPr>
        <w:t>Leavens T, Tell L, Clothier K, Griffith R, Baynes R</w:t>
      </w:r>
      <w:r>
        <w:rPr>
          <w:szCs w:val="22"/>
        </w:rPr>
        <w:t>,</w:t>
      </w:r>
      <w:r w:rsidRPr="00590473">
        <w:rPr>
          <w:szCs w:val="22"/>
        </w:rPr>
        <w:t xml:space="preserve"> Riviere</w:t>
      </w:r>
      <w:r>
        <w:rPr>
          <w:szCs w:val="22"/>
        </w:rPr>
        <w:t xml:space="preserve"> J. 2012. </w:t>
      </w:r>
      <w:r w:rsidRPr="00590473">
        <w:rPr>
          <w:szCs w:val="22"/>
        </w:rPr>
        <w:t>Development of a physiologically based pharmacokinetic</w:t>
      </w:r>
      <w:r>
        <w:rPr>
          <w:szCs w:val="22"/>
        </w:rPr>
        <w:t xml:space="preserve"> </w:t>
      </w:r>
      <w:r w:rsidRPr="00590473">
        <w:rPr>
          <w:szCs w:val="22"/>
        </w:rPr>
        <w:t>model to predict tulathromycin distribution in goats. Journal of Veterinary</w:t>
      </w:r>
    </w:p>
    <w:p w14:paraId="149B0A83" w14:textId="157D870F" w:rsidR="00590473" w:rsidRDefault="00590473" w:rsidP="00590473">
      <w:pPr>
        <w:pStyle w:val="References"/>
        <w:ind w:hanging="11"/>
        <w:rPr>
          <w:szCs w:val="22"/>
        </w:rPr>
      </w:pPr>
      <w:r w:rsidRPr="00590473">
        <w:rPr>
          <w:szCs w:val="22"/>
        </w:rPr>
        <w:t>Pharmacology and Therapeutics</w:t>
      </w:r>
      <w:r>
        <w:rPr>
          <w:szCs w:val="22"/>
        </w:rPr>
        <w:t xml:space="preserve">. </w:t>
      </w:r>
      <w:r w:rsidRPr="00590473">
        <w:rPr>
          <w:szCs w:val="22"/>
        </w:rPr>
        <w:t>35</w:t>
      </w:r>
      <w:r>
        <w:rPr>
          <w:szCs w:val="22"/>
        </w:rPr>
        <w:t>:</w:t>
      </w:r>
      <w:r w:rsidRPr="00590473">
        <w:rPr>
          <w:szCs w:val="22"/>
        </w:rPr>
        <w:t>121</w:t>
      </w:r>
      <w:r>
        <w:rPr>
          <w:szCs w:val="22"/>
        </w:rPr>
        <w:t>-</w:t>
      </w:r>
      <w:r w:rsidRPr="00590473">
        <w:rPr>
          <w:szCs w:val="22"/>
        </w:rPr>
        <w:t>131.</w:t>
      </w:r>
    </w:p>
    <w:p w14:paraId="00D3C151" w14:textId="69C3B8F2" w:rsidR="008408FF" w:rsidRPr="00D16D50" w:rsidRDefault="008408FF" w:rsidP="00C800EB">
      <w:pPr>
        <w:pStyle w:val="References"/>
        <w:rPr>
          <w:szCs w:val="22"/>
        </w:rPr>
      </w:pPr>
      <w:r w:rsidRPr="00D16D50">
        <w:rPr>
          <w:szCs w:val="22"/>
        </w:rPr>
        <w:t>Leclercq B. 1983. The influence of dietary protein content on the performance of genetically lean or fat growing chickens. British Poultry Science.24:581-587.</w:t>
      </w:r>
    </w:p>
    <w:p w14:paraId="3737F6F8" w14:textId="77777777" w:rsidR="00373343" w:rsidRPr="00373343" w:rsidRDefault="00373343" w:rsidP="00373343">
      <w:pPr>
        <w:pStyle w:val="References"/>
        <w:rPr>
          <w:rFonts w:eastAsiaTheme="minorHAnsi"/>
          <w:szCs w:val="22"/>
          <w:lang w:val="fr-FR" w:eastAsia="en-US"/>
        </w:rPr>
      </w:pPr>
      <w:r>
        <w:rPr>
          <w:rFonts w:eastAsiaTheme="minorHAnsi"/>
          <w:szCs w:val="22"/>
          <w:lang w:eastAsia="en-US"/>
        </w:rPr>
        <w:t xml:space="preserve">Méda B, Fortun-Lamothe L, Hassouna M. 2014. </w:t>
      </w:r>
      <w:r w:rsidRPr="008765EF">
        <w:rPr>
          <w:rFonts w:eastAsiaTheme="minorHAnsi"/>
          <w:szCs w:val="22"/>
          <w:lang w:eastAsia="en-US"/>
        </w:rPr>
        <w:t>Prediction of nutrient flows with potential impacts</w:t>
      </w:r>
      <w:r>
        <w:rPr>
          <w:rFonts w:eastAsiaTheme="minorHAnsi"/>
          <w:szCs w:val="22"/>
          <w:lang w:eastAsia="en-US"/>
        </w:rPr>
        <w:t xml:space="preserve"> </w:t>
      </w:r>
      <w:r w:rsidRPr="008765EF">
        <w:rPr>
          <w:rFonts w:eastAsiaTheme="minorHAnsi"/>
          <w:szCs w:val="22"/>
          <w:lang w:eastAsia="en-US"/>
        </w:rPr>
        <w:t>on the environment in a rabbit farm: a modelling approach</w:t>
      </w:r>
      <w:r>
        <w:rPr>
          <w:rFonts w:eastAsiaTheme="minorHAnsi"/>
          <w:szCs w:val="22"/>
          <w:lang w:eastAsia="en-US"/>
        </w:rPr>
        <w:t xml:space="preserve">. </w:t>
      </w:r>
      <w:r w:rsidRPr="00373343">
        <w:rPr>
          <w:rFonts w:eastAsiaTheme="minorHAnsi"/>
          <w:szCs w:val="22"/>
          <w:lang w:val="fr-FR" w:eastAsia="en-US"/>
        </w:rPr>
        <w:t>Animal Production Science. 54:2042-2051.</w:t>
      </w:r>
    </w:p>
    <w:p w14:paraId="56ABDF85" w14:textId="6D460397" w:rsidR="008408FF" w:rsidRPr="00AA3261" w:rsidRDefault="008408FF" w:rsidP="00C800EB">
      <w:pPr>
        <w:pStyle w:val="References"/>
        <w:rPr>
          <w:szCs w:val="22"/>
          <w:lang w:val="fr-FR"/>
        </w:rPr>
      </w:pPr>
      <w:r w:rsidRPr="00373343">
        <w:rPr>
          <w:szCs w:val="22"/>
          <w:lang w:val="fr-FR"/>
        </w:rPr>
        <w:t xml:space="preserve">Méda B, Dusart L, Lessire M, Hallouis J-M, Bordeau T, Souchet C, Mercerand F, Hatté C, Bouvarel I, Berri C., 2015. </w:t>
      </w:r>
      <w:r w:rsidRPr="00AA3261">
        <w:rPr>
          <w:szCs w:val="22"/>
          <w:lang w:val="fr-FR"/>
        </w:rPr>
        <w:t>Remplacement du tourteau de soja par des matières premières riches en protéines : évaluation multicritère chez le poulet de chair de type Label. Proceedings of the Journées de la Recherche Avicole et Palmipèdes à Foie Gras; 25 - 26 mars 2015, Tours, France.</w:t>
      </w:r>
    </w:p>
    <w:p w14:paraId="1AAAD9C5" w14:textId="77777777" w:rsidR="008408FF" w:rsidRPr="00D16D50" w:rsidRDefault="008408FF" w:rsidP="00C800EB">
      <w:pPr>
        <w:pStyle w:val="References"/>
        <w:rPr>
          <w:szCs w:val="22"/>
        </w:rPr>
      </w:pPr>
      <w:r w:rsidRPr="00D16D50">
        <w:rPr>
          <w:szCs w:val="22"/>
        </w:rPr>
        <w:t>Medway W, Kare MR. 1959. Blood and plasma volume, hematocrit, blood specific gravity and serum protein electrophoresis of the chicken. Poultry Science.38:624-631.</w:t>
      </w:r>
    </w:p>
    <w:p w14:paraId="27712173" w14:textId="77777777" w:rsidR="008408FF" w:rsidRPr="00D16D50" w:rsidRDefault="008408FF" w:rsidP="00C800EB">
      <w:pPr>
        <w:pStyle w:val="References"/>
        <w:rPr>
          <w:szCs w:val="22"/>
        </w:rPr>
      </w:pPr>
      <w:r w:rsidRPr="00D16D50">
        <w:rPr>
          <w:szCs w:val="22"/>
        </w:rPr>
        <w:t>Merrill GF, Russo RE, Halper JM. 1981. Cardiac output distribution before and after endotoxin challenge in the rooster. American Journal of Physiology.241:R67-R71.</w:t>
      </w:r>
    </w:p>
    <w:p w14:paraId="3A1D0C2C" w14:textId="77777777" w:rsidR="008408FF" w:rsidRPr="00D16D50" w:rsidRDefault="008408FF" w:rsidP="00C800EB">
      <w:pPr>
        <w:pStyle w:val="References"/>
        <w:rPr>
          <w:szCs w:val="22"/>
        </w:rPr>
      </w:pPr>
      <w:r w:rsidRPr="00D16D50">
        <w:rPr>
          <w:szCs w:val="22"/>
        </w:rPr>
        <w:t>Moynihan JB, Edwards NA. 1975. Blood flow in the reproductive tract of the domestic hen. Comparative Biochemistry and Physiology Part A</w:t>
      </w:r>
      <w:proofErr w:type="gramStart"/>
      <w:r w:rsidRPr="00D16D50">
        <w:rPr>
          <w:szCs w:val="22"/>
        </w:rPr>
        <w:t>:Physiology.51:745</w:t>
      </w:r>
      <w:proofErr w:type="gramEnd"/>
      <w:r w:rsidRPr="00D16D50">
        <w:rPr>
          <w:szCs w:val="22"/>
        </w:rPr>
        <w:t>-748.</w:t>
      </w:r>
    </w:p>
    <w:p w14:paraId="0768D432" w14:textId="77777777" w:rsidR="008408FF" w:rsidRPr="00373343" w:rsidRDefault="008408FF" w:rsidP="00C800EB">
      <w:pPr>
        <w:pStyle w:val="References"/>
        <w:rPr>
          <w:szCs w:val="22"/>
        </w:rPr>
      </w:pPr>
      <w:r w:rsidRPr="00D16D50">
        <w:rPr>
          <w:szCs w:val="22"/>
        </w:rPr>
        <w:t xml:space="preserve">Niezgoda J, Pierzchala K, Bobek S. 1982. Blood flow through the reproductive organs in the hen during the maturation period and egg-laying cycle. </w:t>
      </w:r>
      <w:r w:rsidRPr="00373343">
        <w:rPr>
          <w:szCs w:val="22"/>
        </w:rPr>
        <w:t>Zentralblatt für Veterinärmedizin Reihe A.29:207-214.</w:t>
      </w:r>
    </w:p>
    <w:p w14:paraId="5BA13E55" w14:textId="77777777" w:rsidR="008408FF" w:rsidRPr="00373343" w:rsidRDefault="008408FF" w:rsidP="00C800EB">
      <w:pPr>
        <w:pStyle w:val="References"/>
        <w:rPr>
          <w:szCs w:val="22"/>
        </w:rPr>
      </w:pPr>
      <w:r w:rsidRPr="00D16D50">
        <w:rPr>
          <w:szCs w:val="22"/>
        </w:rPr>
        <w:t xml:space="preserve">Nir I, Nitsan Z, Keren-Zvi S. 1988. Fat deposition in birds. In: Leanness in domestic birds Genetic, metabolic and hormonal aspects. </w:t>
      </w:r>
      <w:r w:rsidRPr="00373343">
        <w:rPr>
          <w:szCs w:val="22"/>
        </w:rPr>
        <w:t>Butterworth &amp; Co Ltd - INRA. p. 141-174.</w:t>
      </w:r>
    </w:p>
    <w:p w14:paraId="53E1173F" w14:textId="77777777" w:rsidR="008408FF" w:rsidRPr="00D16D50" w:rsidRDefault="008408FF" w:rsidP="00C800EB">
      <w:pPr>
        <w:pStyle w:val="References"/>
      </w:pPr>
      <w:r w:rsidRPr="00A81720">
        <w:t xml:space="preserve">Omer E, Cariou R, Huneau-Salaün A, Dervilly-Pinel G, Baéza É, Travel A, Le Bouquin S, Jondreville C, Le Bizec B. 2017. </w:t>
      </w:r>
      <w:r w:rsidRPr="00D16D50">
        <w:t xml:space="preserve">Enantiomer-specific accumulation and depuration of </w:t>
      </w:r>
      <w:r>
        <w:rPr>
          <w:lang w:val="fr-FR"/>
        </w:rPr>
        <w:t>α</w:t>
      </w:r>
      <w:r w:rsidRPr="00D16D50">
        <w:t>-hexabromocyclododecane (</w:t>
      </w:r>
      <w:r>
        <w:rPr>
          <w:lang w:val="fr-FR"/>
        </w:rPr>
        <w:t>α</w:t>
      </w:r>
      <w:r w:rsidRPr="00D16D50">
        <w:t>-HBCDD) in chicken (Gallus gallus) as a tool to identify contamination sources. Chemosphere. 180:365-372.</w:t>
      </w:r>
    </w:p>
    <w:p w14:paraId="7D45B9F4" w14:textId="77777777" w:rsidR="008408FF" w:rsidRPr="00D16D50" w:rsidRDefault="008408FF" w:rsidP="00C800EB">
      <w:pPr>
        <w:pStyle w:val="References"/>
        <w:rPr>
          <w:szCs w:val="22"/>
        </w:rPr>
      </w:pPr>
      <w:r w:rsidRPr="00D16D50">
        <w:rPr>
          <w:szCs w:val="22"/>
        </w:rPr>
        <w:t>Pym RAE, Leclercq B, Thomas FM, Tesseraud S. 2004. Protein utilisation and turnover in lines of chickens selected for different aspects of body composition. British Poultry Science.45:775-786.</w:t>
      </w:r>
    </w:p>
    <w:p w14:paraId="76FBBF52" w14:textId="77777777" w:rsidR="008408FF" w:rsidRPr="00D16D50" w:rsidRDefault="008408FF" w:rsidP="00C800EB">
      <w:pPr>
        <w:pStyle w:val="References"/>
        <w:rPr>
          <w:szCs w:val="22"/>
        </w:rPr>
      </w:pPr>
      <w:r w:rsidRPr="00D16D50">
        <w:rPr>
          <w:szCs w:val="22"/>
        </w:rPr>
        <w:t>Ricard FH, Leclercq B, Touraille C. 1983. Selecting broilers for low or high abdominal fat: distribution of carcass fat and quality of meat. British Poultry Science.24:511-516.</w:t>
      </w:r>
    </w:p>
    <w:p w14:paraId="32E7AC65" w14:textId="77777777" w:rsidR="008408FF" w:rsidRPr="00D16D50" w:rsidRDefault="008408FF" w:rsidP="00C800EB">
      <w:pPr>
        <w:pStyle w:val="References"/>
        <w:rPr>
          <w:szCs w:val="22"/>
        </w:rPr>
      </w:pPr>
      <w:r w:rsidRPr="00D16D50">
        <w:rPr>
          <w:szCs w:val="22"/>
        </w:rPr>
        <w:t>Rouckova J, Trckova M, Herzig I. 2004. The use of amaranth grain in diets for broiler chickens and its effect on performance and selected biochemical indicators. Czech Journal of Animal Science.49:532-541.</w:t>
      </w:r>
    </w:p>
    <w:p w14:paraId="7CCD5F0D" w14:textId="77777777" w:rsidR="008408FF" w:rsidRPr="00D16D50" w:rsidRDefault="008408FF" w:rsidP="00C800EB">
      <w:pPr>
        <w:pStyle w:val="References"/>
        <w:rPr>
          <w:szCs w:val="22"/>
        </w:rPr>
      </w:pPr>
      <w:r w:rsidRPr="00D16D50">
        <w:rPr>
          <w:szCs w:val="22"/>
        </w:rPr>
        <w:t>Sapirstein LA, Hartman FA. 1959. Cardiac output and its distribution in the chicken. . American Journal of Physiology.196:751-752.</w:t>
      </w:r>
    </w:p>
    <w:p w14:paraId="6DC4770C" w14:textId="77777777" w:rsidR="008408FF" w:rsidRPr="00AA3261" w:rsidRDefault="008408FF" w:rsidP="00C800EB">
      <w:pPr>
        <w:pStyle w:val="References"/>
        <w:rPr>
          <w:szCs w:val="22"/>
        </w:rPr>
      </w:pPr>
      <w:r w:rsidRPr="00373343">
        <w:rPr>
          <w:szCs w:val="22"/>
        </w:rPr>
        <w:t xml:space="preserve">SARL Willems, 2017. Performances de poulets de souches JA567. </w:t>
      </w:r>
      <w:hyperlink r:id="rId22" w:history="1">
        <w:r w:rsidRPr="00AA3261">
          <w:rPr>
            <w:rStyle w:val="Hyperlink"/>
            <w:szCs w:val="22"/>
          </w:rPr>
          <w:t>http://poussins-willems.com/performances657.htm</w:t>
        </w:r>
      </w:hyperlink>
    </w:p>
    <w:p w14:paraId="2517F4FB" w14:textId="77777777" w:rsidR="008408FF" w:rsidRPr="00D16D50" w:rsidRDefault="008408FF" w:rsidP="00C800EB">
      <w:pPr>
        <w:pStyle w:val="References"/>
        <w:rPr>
          <w:szCs w:val="22"/>
        </w:rPr>
      </w:pPr>
      <w:r w:rsidRPr="00D16D50">
        <w:rPr>
          <w:szCs w:val="22"/>
        </w:rPr>
        <w:t>Shahin KA, Abd Elazeem F. 2005. Effects of breed, sex and diet and their interactions on carcass composition and tissue weight distribution of broiler chickens. Archiv für Tierzucht. 48:612-626.</w:t>
      </w:r>
    </w:p>
    <w:p w14:paraId="231E1122" w14:textId="77777777" w:rsidR="008408FF" w:rsidRPr="00D16D50" w:rsidRDefault="008408FF" w:rsidP="00C800EB">
      <w:pPr>
        <w:pStyle w:val="References"/>
        <w:rPr>
          <w:szCs w:val="22"/>
        </w:rPr>
      </w:pPr>
      <w:r w:rsidRPr="00D16D50">
        <w:rPr>
          <w:szCs w:val="22"/>
        </w:rPr>
        <w:t>Shapiro F, Nir I, Shinder D, Silanikove N. 1999. Stunting syndrome in broilers: effect of electrolytes in drinking water on performance and intestinal glucose transport. British Poultry Science.40:501-510.</w:t>
      </w:r>
    </w:p>
    <w:p w14:paraId="538417EC" w14:textId="77777777" w:rsidR="008408FF" w:rsidRPr="00D16D50" w:rsidRDefault="008408FF" w:rsidP="00C800EB">
      <w:pPr>
        <w:pStyle w:val="References"/>
        <w:rPr>
          <w:szCs w:val="22"/>
        </w:rPr>
      </w:pPr>
      <w:r w:rsidRPr="00D16D50">
        <w:rPr>
          <w:szCs w:val="22"/>
        </w:rPr>
        <w:t>Stebel S, Wideman RF. 2008. Pulmonary hemodynamic responses to intravenous prostaglandin E2 in broiler chickens. Poultry Science.87:138-115.</w:t>
      </w:r>
    </w:p>
    <w:p w14:paraId="0D969905" w14:textId="77777777" w:rsidR="008408FF" w:rsidRPr="00AA3261" w:rsidRDefault="008408FF" w:rsidP="00C800EB">
      <w:pPr>
        <w:pStyle w:val="References"/>
        <w:rPr>
          <w:rStyle w:val="Hyperlink"/>
          <w:szCs w:val="22"/>
        </w:rPr>
      </w:pPr>
      <w:r w:rsidRPr="00D16D50">
        <w:rPr>
          <w:szCs w:val="22"/>
        </w:rPr>
        <w:lastRenderedPageBreak/>
        <w:t>Tickle PG, Paxton H, Rankin JW, Hutchinson JR, Codd JR. 2014. Anatomical and biomechanical traits of broiler chickens across ontogeny. Part I. Anatomy of the musculoskeletal respiratory apparatus and changes in organ size. PeerJ.3</w:t>
      </w:r>
      <w:proofErr w:type="gramStart"/>
      <w:r w:rsidRPr="00D16D50">
        <w:rPr>
          <w:szCs w:val="22"/>
        </w:rPr>
        <w:t>;2:e432</w:t>
      </w:r>
      <w:proofErr w:type="gramEnd"/>
      <w:r w:rsidRPr="00D16D50">
        <w:rPr>
          <w:szCs w:val="22"/>
        </w:rPr>
        <w:t>.</w:t>
      </w:r>
    </w:p>
    <w:p w14:paraId="657917F3" w14:textId="77777777" w:rsidR="008408FF" w:rsidRPr="00D16D50" w:rsidRDefault="008408FF" w:rsidP="00C800EB">
      <w:pPr>
        <w:pStyle w:val="References"/>
        <w:rPr>
          <w:szCs w:val="22"/>
        </w:rPr>
      </w:pPr>
      <w:r w:rsidRPr="00D16D50">
        <w:rPr>
          <w:szCs w:val="22"/>
        </w:rPr>
        <w:t>Vogel JA, Sturkie PD. 1963. Cardiovascular responses of the chicken to seasonal and induced temperature changes. Science.140:1404-1406.</w:t>
      </w:r>
    </w:p>
    <w:p w14:paraId="7198BBE3" w14:textId="77777777" w:rsidR="008408FF" w:rsidRPr="00D16D50" w:rsidRDefault="008408FF" w:rsidP="00C800EB">
      <w:pPr>
        <w:pStyle w:val="References"/>
        <w:rPr>
          <w:szCs w:val="22"/>
        </w:rPr>
      </w:pPr>
      <w:r w:rsidRPr="00D16D50">
        <w:rPr>
          <w:szCs w:val="22"/>
        </w:rPr>
        <w:t>Wang XQ, Chen X, Tan HZ, Zhang DX, Zhang HJ, Wei S, Yan HC. 2013. Nutrient density and slaughter age have differential effects on carcase performance, muscle and meat quality in fast and slow growing broiler genotypes. British Poultry Science.54:50-61.</w:t>
      </w:r>
    </w:p>
    <w:p w14:paraId="0B6CE1EA" w14:textId="77777777" w:rsidR="008408FF" w:rsidRPr="00D16D50" w:rsidRDefault="008408FF" w:rsidP="00C800EB">
      <w:pPr>
        <w:pStyle w:val="References"/>
        <w:rPr>
          <w:szCs w:val="22"/>
        </w:rPr>
      </w:pPr>
      <w:r w:rsidRPr="00D16D50">
        <w:rPr>
          <w:szCs w:val="22"/>
        </w:rPr>
        <w:t>Weidner WJ, Hoffman LF, Clark SD. 1982. Regional blood flow in the domestic fowl immediately following chronic acceleration. Aviation, Space, and Environmental Medicine.53:666-669.</w:t>
      </w:r>
    </w:p>
    <w:p w14:paraId="6B237797" w14:textId="77777777" w:rsidR="008408FF" w:rsidRPr="00D16D50" w:rsidRDefault="008408FF" w:rsidP="00C800EB">
      <w:pPr>
        <w:pStyle w:val="References"/>
        <w:rPr>
          <w:szCs w:val="22"/>
        </w:rPr>
      </w:pPr>
      <w:r w:rsidRPr="00D16D50">
        <w:rPr>
          <w:szCs w:val="22"/>
        </w:rPr>
        <w:t>West JB, Fu Z, Gu Y, Wagner HE, Carr JA, Peterson KL. 2010. Pulmonary artery pressure responses to increased cardiac output in chickens with raised metabolic rate. Comparative Biochemistry and Physiology Part A: Molecular &amp; Integrative Physiology.156:430-435.</w:t>
      </w:r>
    </w:p>
    <w:p w14:paraId="4AAFD4CA" w14:textId="77777777" w:rsidR="008408FF" w:rsidRPr="00D16D50" w:rsidRDefault="008408FF" w:rsidP="008408FF">
      <w:pPr>
        <w:pStyle w:val="References"/>
        <w:rPr>
          <w:szCs w:val="22"/>
        </w:rPr>
      </w:pPr>
      <w:r w:rsidRPr="00D16D50">
        <w:rPr>
          <w:szCs w:val="22"/>
        </w:rPr>
        <w:t>Wideman RF. 1999. Cardiac output in four-, five-, and six-week-old broilers, and hemodynamic responses to intravenous injections of epinephrine. Poultry Science.78:392-403.</w:t>
      </w:r>
    </w:p>
    <w:p w14:paraId="568329D1" w14:textId="77777777" w:rsidR="008408FF" w:rsidRPr="00D16D50" w:rsidRDefault="008408FF" w:rsidP="00C800EB">
      <w:pPr>
        <w:pStyle w:val="References"/>
        <w:rPr>
          <w:szCs w:val="22"/>
        </w:rPr>
      </w:pPr>
      <w:r w:rsidRPr="00D16D50">
        <w:rPr>
          <w:szCs w:val="22"/>
        </w:rPr>
        <w:t>Wideman RF, Chapman ME, Erf GF. 2005. Pulmonary and systemic hemodynamic responses to intravenous prostacyclin in broilers. Poultry Science.84:442-453.</w:t>
      </w:r>
    </w:p>
    <w:p w14:paraId="00E80801" w14:textId="77777777" w:rsidR="008408FF" w:rsidRPr="00D16D50" w:rsidRDefault="008408FF" w:rsidP="00C800EB">
      <w:pPr>
        <w:pStyle w:val="References"/>
        <w:rPr>
          <w:szCs w:val="22"/>
        </w:rPr>
      </w:pPr>
      <w:r w:rsidRPr="00D16D50">
        <w:rPr>
          <w:szCs w:val="22"/>
        </w:rPr>
        <w:t>Wideman RF, Kirby YK, Forman MF, Marson N, McNew RW, Owen RL. 1998. The infusion rate dependent influence of acute metabolic acidosis on pulmonary vascular resistance in broilers. Poultry Science.77:309-321.</w:t>
      </w:r>
    </w:p>
    <w:p w14:paraId="6087B001" w14:textId="77777777" w:rsidR="008408FF" w:rsidRPr="00D16D50" w:rsidRDefault="008408FF" w:rsidP="00C800EB">
      <w:pPr>
        <w:pStyle w:val="References"/>
        <w:rPr>
          <w:szCs w:val="22"/>
        </w:rPr>
      </w:pPr>
      <w:r w:rsidRPr="00D16D50">
        <w:rPr>
          <w:szCs w:val="22"/>
        </w:rPr>
        <w:t>Wideman RF, Maynard P, Bottje WG. 1999. Venous blood pressure in broilers during acute inhalation of five percent carbon dioxide or unilateral pulmonary artery occlusion Poultry Science.78:1443-1451.</w:t>
      </w:r>
    </w:p>
    <w:p w14:paraId="5078058F" w14:textId="77777777" w:rsidR="008408FF" w:rsidRPr="00D16D50" w:rsidRDefault="008408FF" w:rsidP="00C800EB">
      <w:pPr>
        <w:pStyle w:val="References"/>
        <w:rPr>
          <w:szCs w:val="22"/>
        </w:rPr>
      </w:pPr>
      <w:r w:rsidRPr="00D16D50">
        <w:rPr>
          <w:szCs w:val="22"/>
        </w:rPr>
        <w:t>Wideman RF, Tackett CD. 2000. Cardio-pulmonary function in broilers reared at warm or cool temperatures: Effect of acute inhalation of 100% oxygen. Poultry Science.79:257-264.</w:t>
      </w:r>
    </w:p>
    <w:p w14:paraId="277A132C" w14:textId="77777777" w:rsidR="008408FF" w:rsidRPr="00D16D50" w:rsidRDefault="008408FF" w:rsidP="008408FF">
      <w:pPr>
        <w:pStyle w:val="References"/>
        <w:rPr>
          <w:szCs w:val="22"/>
        </w:rPr>
      </w:pPr>
      <w:r w:rsidRPr="00D16D50">
        <w:rPr>
          <w:szCs w:val="22"/>
        </w:rPr>
        <w:t>Wolfenson D. 1986. The effect of acclimatization on blood flow and its distribution in normothermic and hyperthermic domestic fowl. Comparative Biochemistry and Physiology Part A: Physiology 85:739-742.</w:t>
      </w:r>
    </w:p>
    <w:p w14:paraId="113E38C2" w14:textId="77777777" w:rsidR="008408FF" w:rsidRPr="00D16D50" w:rsidRDefault="008408FF" w:rsidP="00C800EB">
      <w:pPr>
        <w:pStyle w:val="References"/>
        <w:rPr>
          <w:szCs w:val="22"/>
        </w:rPr>
      </w:pPr>
      <w:r w:rsidRPr="00D16D50">
        <w:rPr>
          <w:szCs w:val="22"/>
        </w:rPr>
        <w:t>Wolfenson D, Berman A, Frei YF, Snapir N. 1978. Measurement of blood flow distribution by radioactive microspheres in the laying hen (Gallus domesticus). Comparative Biochemistry and Physiology Part A: Physiology.61:549-554.</w:t>
      </w:r>
    </w:p>
    <w:p w14:paraId="1B141FAE" w14:textId="037DB97C" w:rsidR="002B5B8B" w:rsidRPr="00A537C3" w:rsidRDefault="008408FF" w:rsidP="00A537C3">
      <w:pPr>
        <w:pStyle w:val="References"/>
        <w:rPr>
          <w:szCs w:val="22"/>
          <w:lang w:val="fr-FR"/>
        </w:rPr>
      </w:pPr>
      <w:r w:rsidRPr="00D16D50">
        <w:rPr>
          <w:szCs w:val="22"/>
        </w:rPr>
        <w:t xml:space="preserve">Wolfenson D, Frei YF, Snapir N, Berman A. 1981. Heat stress effects on capillary blood flow and its redistribution in the laying </w:t>
      </w:r>
      <w:r w:rsidR="00A537C3" w:rsidRPr="00D16D50">
        <w:rPr>
          <w:szCs w:val="22"/>
        </w:rPr>
        <w:t xml:space="preserve">hen. </w:t>
      </w:r>
      <w:r w:rsidR="00A537C3">
        <w:rPr>
          <w:szCs w:val="22"/>
          <w:lang w:val="fr-FR"/>
        </w:rPr>
        <w:t>Pflügers Archiv.390:86-93.</w:t>
      </w:r>
      <w:r w:rsidR="00667D5F">
        <w:fldChar w:fldCharType="begin"/>
      </w:r>
      <w:r w:rsidR="00667D5F">
        <w:instrText xml:space="preserve"> ADDIN EN.REFLIST </w:instrText>
      </w:r>
      <w:r w:rsidR="00667D5F">
        <w:fldChar w:fldCharType="end"/>
      </w:r>
    </w:p>
    <w:sectPr w:rsidR="002B5B8B" w:rsidRPr="00A537C3" w:rsidSect="004658F5">
      <w:type w:val="continuous"/>
      <w:pgSz w:w="11901" w:h="16840"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49BB7D" w14:textId="77777777" w:rsidR="00252DE4" w:rsidRDefault="00252DE4" w:rsidP="00AF2C92">
      <w:r>
        <w:separator/>
      </w:r>
    </w:p>
  </w:endnote>
  <w:endnote w:type="continuationSeparator" w:id="0">
    <w:p w14:paraId="4D6FD624" w14:textId="77777777" w:rsidR="00252DE4" w:rsidRDefault="00252DE4" w:rsidP="00AF2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dvPSPH-R">
    <w:panose1 w:val="00000000000000000000"/>
    <w:charset w:val="00"/>
    <w:family w:val="roman"/>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8921083"/>
      <w:docPartObj>
        <w:docPartGallery w:val="Page Numbers (Bottom of Page)"/>
        <w:docPartUnique/>
      </w:docPartObj>
    </w:sdtPr>
    <w:sdtEndPr/>
    <w:sdtContent>
      <w:p w14:paraId="46D6D9C7" w14:textId="61454578" w:rsidR="00FB6D04" w:rsidRDefault="00FB6D04">
        <w:pPr>
          <w:pStyle w:val="Footer"/>
          <w:jc w:val="center"/>
        </w:pPr>
        <w:r>
          <w:rPr>
            <w:noProof/>
          </w:rPr>
          <w:fldChar w:fldCharType="begin"/>
        </w:r>
        <w:r>
          <w:rPr>
            <w:noProof/>
          </w:rPr>
          <w:instrText xml:space="preserve"> PAGE   \* MERGEFORMAT </w:instrText>
        </w:r>
        <w:r>
          <w:rPr>
            <w:noProof/>
          </w:rPr>
          <w:fldChar w:fldCharType="separate"/>
        </w:r>
        <w:r w:rsidR="000B4CEB">
          <w:rPr>
            <w:noProof/>
          </w:rPr>
          <w:t>1</w:t>
        </w:r>
        <w:r>
          <w:rPr>
            <w:noProof/>
          </w:rPr>
          <w:fldChar w:fldCharType="end"/>
        </w:r>
      </w:p>
    </w:sdtContent>
  </w:sdt>
  <w:p w14:paraId="3B6D7D29" w14:textId="77777777" w:rsidR="00FB6D04" w:rsidRDefault="00FB6D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BEAC14" w14:textId="77777777" w:rsidR="00252DE4" w:rsidRDefault="00252DE4" w:rsidP="00AF2C92">
      <w:r>
        <w:separator/>
      </w:r>
    </w:p>
  </w:footnote>
  <w:footnote w:type="continuationSeparator" w:id="0">
    <w:p w14:paraId="4BBFA9BB" w14:textId="77777777" w:rsidR="00252DE4" w:rsidRDefault="00252DE4" w:rsidP="00AF2C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B0D426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1FECAF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C74E2D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8F228EA"/>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274B1E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D2442F1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9147B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594C1B5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4C6DA0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C472E25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DC819A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5CC0843"/>
    <w:multiLevelType w:val="multilevel"/>
    <w:tmpl w:val="9426EBB6"/>
    <w:lvl w:ilvl="0">
      <w:start w:val="1"/>
      <w:numFmt w:val="decimal"/>
      <w:lvlText w:val="(%1)"/>
      <w:lvlJc w:val="right"/>
      <w:pPr>
        <w:ind w:left="720" w:hanging="181"/>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8056435"/>
    <w:multiLevelType w:val="hybridMultilevel"/>
    <w:tmpl w:val="5ABC7BE8"/>
    <w:lvl w:ilvl="0" w:tplc="7DF002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09A1093E"/>
    <w:multiLevelType w:val="hybridMultilevel"/>
    <w:tmpl w:val="5E708424"/>
    <w:lvl w:ilvl="0" w:tplc="24869D42">
      <w:start w:val="1"/>
      <w:numFmt w:val="decimal"/>
      <w:lvlText w:val="(%1)"/>
      <w:lvlJc w:val="left"/>
      <w:pPr>
        <w:ind w:left="1800" w:hanging="360"/>
      </w:pPr>
      <w:rPr>
        <w:rFonts w:hint="default"/>
        <w:sz w:val="20"/>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4" w15:restartNumberingAfterBreak="0">
    <w:nsid w:val="0D0E76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F413159"/>
    <w:multiLevelType w:val="multilevel"/>
    <w:tmpl w:val="30C08770"/>
    <w:lvl w:ilvl="0">
      <w:start w:val="1"/>
      <w:numFmt w:val="decimal"/>
      <w:lvlText w:val="(%1)"/>
      <w:lvlJc w:val="right"/>
      <w:pPr>
        <w:ind w:left="720" w:hanging="1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FBD58E1"/>
    <w:multiLevelType w:val="multilevel"/>
    <w:tmpl w:val="1B88B87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0C030C9"/>
    <w:multiLevelType w:val="hybridMultilevel"/>
    <w:tmpl w:val="9D2056CA"/>
    <w:lvl w:ilvl="0" w:tplc="F3C2217E">
      <w:start w:val="1"/>
      <w:numFmt w:val="decimal"/>
      <w:pStyle w:val="Numberedlist"/>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3C116A"/>
    <w:multiLevelType w:val="hybridMultilevel"/>
    <w:tmpl w:val="8F786824"/>
    <w:lvl w:ilvl="0" w:tplc="7DF002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27E8289F"/>
    <w:multiLevelType w:val="hybridMultilevel"/>
    <w:tmpl w:val="E976D66C"/>
    <w:lvl w:ilvl="0" w:tplc="0CDA7214">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E0D6DA8"/>
    <w:multiLevelType w:val="hybridMultilevel"/>
    <w:tmpl w:val="183CF9B0"/>
    <w:lvl w:ilvl="0" w:tplc="7DF002F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1" w15:restartNumberingAfterBreak="0">
    <w:nsid w:val="2FB27615"/>
    <w:multiLevelType w:val="hybridMultilevel"/>
    <w:tmpl w:val="954E6C08"/>
    <w:lvl w:ilvl="0" w:tplc="7DF002F6">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89B5003"/>
    <w:multiLevelType w:val="multilevel"/>
    <w:tmpl w:val="DD5255FA"/>
    <w:lvl w:ilvl="0">
      <w:start w:val="1"/>
      <w:numFmt w:val="decimal"/>
      <w:lvlText w:val="(%1)"/>
      <w:lvlJc w:val="left"/>
      <w:pPr>
        <w:ind w:left="720" w:hanging="45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5D0C07"/>
    <w:multiLevelType w:val="hybridMultilevel"/>
    <w:tmpl w:val="4CA02766"/>
    <w:lvl w:ilvl="0" w:tplc="79367BA0">
      <w:start w:val="1"/>
      <w:numFmt w:val="decimal"/>
      <w:lvlText w:val="(%1)"/>
      <w:lvlJc w:val="right"/>
      <w:pPr>
        <w:ind w:left="720" w:hanging="153"/>
      </w:pPr>
      <w:rPr>
        <w:rFonts w:hint="default"/>
      </w:rPr>
    </w:lvl>
    <w:lvl w:ilvl="1" w:tplc="FE3AC208">
      <w:start w:val="1"/>
      <w:numFmt w:val="lowerLetter"/>
      <w:lvlText w:val="(%2)"/>
      <w:lvlJc w:val="left"/>
      <w:pPr>
        <w:ind w:left="1440" w:hanging="360"/>
      </w:pPr>
      <w:rPr>
        <w:rFonts w:hint="default"/>
      </w:rPr>
    </w:lvl>
    <w:lvl w:ilvl="2" w:tplc="77E4D7DE">
      <w:start w:val="1"/>
      <w:numFmt w:val="lowerRoman"/>
      <w:lvlText w:val="(%3)"/>
      <w:lvlJc w:val="righ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3D4A71FF"/>
    <w:multiLevelType w:val="hybridMultilevel"/>
    <w:tmpl w:val="CADCD1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3E185B09"/>
    <w:multiLevelType w:val="hybridMultilevel"/>
    <w:tmpl w:val="764EFB10"/>
    <w:lvl w:ilvl="0" w:tplc="7DF002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3EA4496D"/>
    <w:multiLevelType w:val="hybridMultilevel"/>
    <w:tmpl w:val="41889264"/>
    <w:lvl w:ilvl="0" w:tplc="7DF002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A864C9F"/>
    <w:multiLevelType w:val="hybridMultilevel"/>
    <w:tmpl w:val="114E2F96"/>
    <w:lvl w:ilvl="0" w:tplc="7DF002F6">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8" w15:restartNumberingAfterBreak="0">
    <w:nsid w:val="4D7D68EF"/>
    <w:multiLevelType w:val="hybridMultilevel"/>
    <w:tmpl w:val="A8426114"/>
    <w:lvl w:ilvl="0" w:tplc="7DF002F6">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29" w15:restartNumberingAfterBreak="0">
    <w:nsid w:val="4EA01ADE"/>
    <w:multiLevelType w:val="hybridMultilevel"/>
    <w:tmpl w:val="FA401AA6"/>
    <w:lvl w:ilvl="0" w:tplc="7DF002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5838135E"/>
    <w:multiLevelType w:val="hybridMultilevel"/>
    <w:tmpl w:val="68EEE13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D96BF8"/>
    <w:multiLevelType w:val="hybridMultilevel"/>
    <w:tmpl w:val="76D2C65A"/>
    <w:lvl w:ilvl="0" w:tplc="0456C424">
      <w:start w:val="1"/>
      <w:numFmt w:val="bullet"/>
      <w:pStyle w:val="Bulletedlis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D751B3"/>
    <w:multiLevelType w:val="hybridMultilevel"/>
    <w:tmpl w:val="570828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1B05744"/>
    <w:multiLevelType w:val="hybridMultilevel"/>
    <w:tmpl w:val="D7FEB306"/>
    <w:lvl w:ilvl="0" w:tplc="86E2F1D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21756B3"/>
    <w:multiLevelType w:val="hybridMultilevel"/>
    <w:tmpl w:val="37D8B24A"/>
    <w:lvl w:ilvl="0" w:tplc="2ED893AC">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5" w15:restartNumberingAfterBreak="0">
    <w:nsid w:val="63FA38AF"/>
    <w:multiLevelType w:val="hybridMultilevel"/>
    <w:tmpl w:val="C96A95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AEE030B"/>
    <w:multiLevelType w:val="hybridMultilevel"/>
    <w:tmpl w:val="E1120CA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D9373AB"/>
    <w:multiLevelType w:val="multilevel"/>
    <w:tmpl w:val="B89CB32C"/>
    <w:lvl w:ilvl="0">
      <w:start w:val="1"/>
      <w:numFmt w:val="decimal"/>
      <w:lvlText w:val="(%1)"/>
      <w:lvlJc w:val="right"/>
      <w:pPr>
        <w:ind w:left="720" w:hanging="153"/>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8" w15:restartNumberingAfterBreak="0">
    <w:nsid w:val="72185165"/>
    <w:multiLevelType w:val="hybridMultilevel"/>
    <w:tmpl w:val="BA747DAE"/>
    <w:lvl w:ilvl="0" w:tplc="7DF002F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9"/>
  </w:num>
  <w:num w:numId="2">
    <w:abstractNumId w:val="30"/>
  </w:num>
  <w:num w:numId="3">
    <w:abstractNumId w:val="1"/>
  </w:num>
  <w:num w:numId="4">
    <w:abstractNumId w:val="2"/>
  </w:num>
  <w:num w:numId="5">
    <w:abstractNumId w:val="3"/>
  </w:num>
  <w:num w:numId="6">
    <w:abstractNumId w:val="4"/>
  </w:num>
  <w:num w:numId="7">
    <w:abstractNumId w:val="9"/>
  </w:num>
  <w:num w:numId="8">
    <w:abstractNumId w:val="5"/>
  </w:num>
  <w:num w:numId="9">
    <w:abstractNumId w:val="7"/>
  </w:num>
  <w:num w:numId="10">
    <w:abstractNumId w:val="6"/>
  </w:num>
  <w:num w:numId="11">
    <w:abstractNumId w:val="10"/>
  </w:num>
  <w:num w:numId="12">
    <w:abstractNumId w:val="8"/>
  </w:num>
  <w:num w:numId="13">
    <w:abstractNumId w:val="23"/>
  </w:num>
  <w:num w:numId="14">
    <w:abstractNumId w:val="31"/>
  </w:num>
  <w:num w:numId="15">
    <w:abstractNumId w:val="16"/>
  </w:num>
  <w:num w:numId="16">
    <w:abstractNumId w:val="22"/>
  </w:num>
  <w:num w:numId="17">
    <w:abstractNumId w:val="11"/>
  </w:num>
  <w:num w:numId="18">
    <w:abstractNumId w:val="0"/>
  </w:num>
  <w:num w:numId="19">
    <w:abstractNumId w:val="14"/>
  </w:num>
  <w:num w:numId="20">
    <w:abstractNumId w:val="31"/>
  </w:num>
  <w:num w:numId="21">
    <w:abstractNumId w:val="31"/>
  </w:num>
  <w:num w:numId="22">
    <w:abstractNumId w:val="31"/>
  </w:num>
  <w:num w:numId="23">
    <w:abstractNumId w:val="31"/>
  </w:num>
  <w:num w:numId="24">
    <w:abstractNumId w:val="23"/>
  </w:num>
  <w:num w:numId="25">
    <w:abstractNumId w:val="24"/>
  </w:num>
  <w:num w:numId="26">
    <w:abstractNumId w:val="32"/>
  </w:num>
  <w:num w:numId="27">
    <w:abstractNumId w:val="35"/>
  </w:num>
  <w:num w:numId="28">
    <w:abstractNumId w:val="31"/>
  </w:num>
  <w:num w:numId="29">
    <w:abstractNumId w:val="15"/>
  </w:num>
  <w:num w:numId="30">
    <w:abstractNumId w:val="37"/>
  </w:num>
  <w:num w:numId="31">
    <w:abstractNumId w:val="13"/>
  </w:num>
  <w:num w:numId="32">
    <w:abstractNumId w:val="27"/>
  </w:num>
  <w:num w:numId="33">
    <w:abstractNumId w:val="17"/>
  </w:num>
  <w:num w:numId="34">
    <w:abstractNumId w:val="18"/>
  </w:num>
  <w:num w:numId="35">
    <w:abstractNumId w:val="38"/>
  </w:num>
  <w:num w:numId="36">
    <w:abstractNumId w:val="26"/>
  </w:num>
  <w:num w:numId="37">
    <w:abstractNumId w:val="36"/>
  </w:num>
  <w:num w:numId="38">
    <w:abstractNumId w:val="21"/>
  </w:num>
  <w:num w:numId="39">
    <w:abstractNumId w:val="20"/>
  </w:num>
  <w:num w:numId="40">
    <w:abstractNumId w:val="28"/>
  </w:num>
  <w:num w:numId="41">
    <w:abstractNumId w:val="29"/>
  </w:num>
  <w:num w:numId="42">
    <w:abstractNumId w:val="25"/>
  </w:num>
  <w:num w:numId="43">
    <w:abstractNumId w:val="33"/>
  </w:num>
  <w:num w:numId="44">
    <w:abstractNumId w:val="12"/>
  </w:num>
  <w:num w:numId="4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attachedTemplate r:id="rId1"/>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Food Additives Contaminants A&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trrvpxx1e5e52efe065xrr72w2s2xdp000x&quot;&gt;modelisation PBPK&lt;record-ids&gt;&lt;item&gt;49&lt;/item&gt;&lt;/record-ids&gt;&lt;/item&gt;&lt;/Libraries&gt;"/>
  </w:docVars>
  <w:rsids>
    <w:rsidRoot w:val="006C0CFC"/>
    <w:rsid w:val="00001899"/>
    <w:rsid w:val="00003C30"/>
    <w:rsid w:val="000041F0"/>
    <w:rsid w:val="000049AD"/>
    <w:rsid w:val="0000681B"/>
    <w:rsid w:val="0000743E"/>
    <w:rsid w:val="00010FBF"/>
    <w:rsid w:val="00011202"/>
    <w:rsid w:val="000133C0"/>
    <w:rsid w:val="00014C4E"/>
    <w:rsid w:val="00016963"/>
    <w:rsid w:val="00017107"/>
    <w:rsid w:val="000202E2"/>
    <w:rsid w:val="00021946"/>
    <w:rsid w:val="00022441"/>
    <w:rsid w:val="0002261E"/>
    <w:rsid w:val="00024839"/>
    <w:rsid w:val="00025C4B"/>
    <w:rsid w:val="00026871"/>
    <w:rsid w:val="00037A98"/>
    <w:rsid w:val="00042432"/>
    <w:rsid w:val="000427FB"/>
    <w:rsid w:val="0004455E"/>
    <w:rsid w:val="00045171"/>
    <w:rsid w:val="00046770"/>
    <w:rsid w:val="00047A40"/>
    <w:rsid w:val="00047CB5"/>
    <w:rsid w:val="00050A36"/>
    <w:rsid w:val="00051FAA"/>
    <w:rsid w:val="000563F7"/>
    <w:rsid w:val="0005686D"/>
    <w:rsid w:val="000572A9"/>
    <w:rsid w:val="00061325"/>
    <w:rsid w:val="00062E4C"/>
    <w:rsid w:val="0007326A"/>
    <w:rsid w:val="000733AC"/>
    <w:rsid w:val="00074B81"/>
    <w:rsid w:val="00074D22"/>
    <w:rsid w:val="00075081"/>
    <w:rsid w:val="0007528A"/>
    <w:rsid w:val="000811AB"/>
    <w:rsid w:val="00083C5F"/>
    <w:rsid w:val="0009172C"/>
    <w:rsid w:val="00091E84"/>
    <w:rsid w:val="000930EC"/>
    <w:rsid w:val="0009450D"/>
    <w:rsid w:val="00095E61"/>
    <w:rsid w:val="0009608D"/>
    <w:rsid w:val="000966C1"/>
    <w:rsid w:val="00096E97"/>
    <w:rsid w:val="000970AC"/>
    <w:rsid w:val="000A1167"/>
    <w:rsid w:val="000A1D91"/>
    <w:rsid w:val="000A2781"/>
    <w:rsid w:val="000A4428"/>
    <w:rsid w:val="000A6D40"/>
    <w:rsid w:val="000A7BC3"/>
    <w:rsid w:val="000B1661"/>
    <w:rsid w:val="000B1F0B"/>
    <w:rsid w:val="000B2E88"/>
    <w:rsid w:val="000B4603"/>
    <w:rsid w:val="000B4CEB"/>
    <w:rsid w:val="000B69C9"/>
    <w:rsid w:val="000C09BE"/>
    <w:rsid w:val="000C1380"/>
    <w:rsid w:val="000C3E6F"/>
    <w:rsid w:val="000C554F"/>
    <w:rsid w:val="000D0DC5"/>
    <w:rsid w:val="000D15FF"/>
    <w:rsid w:val="000D28DF"/>
    <w:rsid w:val="000D488B"/>
    <w:rsid w:val="000D52E3"/>
    <w:rsid w:val="000D53D6"/>
    <w:rsid w:val="000D68DF"/>
    <w:rsid w:val="000D78C8"/>
    <w:rsid w:val="000E138D"/>
    <w:rsid w:val="000E187A"/>
    <w:rsid w:val="000E2D61"/>
    <w:rsid w:val="000E450E"/>
    <w:rsid w:val="000E6259"/>
    <w:rsid w:val="000F0537"/>
    <w:rsid w:val="000F0A27"/>
    <w:rsid w:val="000F10A5"/>
    <w:rsid w:val="000F117D"/>
    <w:rsid w:val="000F1515"/>
    <w:rsid w:val="000F4677"/>
    <w:rsid w:val="000F5BE0"/>
    <w:rsid w:val="00100587"/>
    <w:rsid w:val="0010284E"/>
    <w:rsid w:val="00103122"/>
    <w:rsid w:val="0010336A"/>
    <w:rsid w:val="001050F1"/>
    <w:rsid w:val="001057F9"/>
    <w:rsid w:val="00105AEA"/>
    <w:rsid w:val="00106DAF"/>
    <w:rsid w:val="00111DAF"/>
    <w:rsid w:val="00114ABE"/>
    <w:rsid w:val="00114DC6"/>
    <w:rsid w:val="00116023"/>
    <w:rsid w:val="00132BBC"/>
    <w:rsid w:val="00133DBA"/>
    <w:rsid w:val="00134A51"/>
    <w:rsid w:val="00136DDE"/>
    <w:rsid w:val="00137B82"/>
    <w:rsid w:val="00140727"/>
    <w:rsid w:val="001429D2"/>
    <w:rsid w:val="00151B33"/>
    <w:rsid w:val="00151F62"/>
    <w:rsid w:val="00160628"/>
    <w:rsid w:val="00161344"/>
    <w:rsid w:val="00162195"/>
    <w:rsid w:val="0016322A"/>
    <w:rsid w:val="0016421A"/>
    <w:rsid w:val="00165A21"/>
    <w:rsid w:val="001705CE"/>
    <w:rsid w:val="0017714B"/>
    <w:rsid w:val="001804DF"/>
    <w:rsid w:val="00181BDC"/>
    <w:rsid w:val="00181DB0"/>
    <w:rsid w:val="001823E8"/>
    <w:rsid w:val="001829E3"/>
    <w:rsid w:val="001924C0"/>
    <w:rsid w:val="00192E79"/>
    <w:rsid w:val="00195407"/>
    <w:rsid w:val="0019631F"/>
    <w:rsid w:val="0019731E"/>
    <w:rsid w:val="001A09FE"/>
    <w:rsid w:val="001A67C9"/>
    <w:rsid w:val="001A69DE"/>
    <w:rsid w:val="001A713C"/>
    <w:rsid w:val="001A7D33"/>
    <w:rsid w:val="001B1C7C"/>
    <w:rsid w:val="001B398F"/>
    <w:rsid w:val="001B46C6"/>
    <w:rsid w:val="001B487F"/>
    <w:rsid w:val="001B4B48"/>
    <w:rsid w:val="001B4D1F"/>
    <w:rsid w:val="001B7681"/>
    <w:rsid w:val="001B7B39"/>
    <w:rsid w:val="001B7CAE"/>
    <w:rsid w:val="001C0772"/>
    <w:rsid w:val="001C0D4F"/>
    <w:rsid w:val="001C1BA3"/>
    <w:rsid w:val="001C1DEC"/>
    <w:rsid w:val="001C5736"/>
    <w:rsid w:val="001D119C"/>
    <w:rsid w:val="001D647F"/>
    <w:rsid w:val="001D6857"/>
    <w:rsid w:val="001E0572"/>
    <w:rsid w:val="001E0A67"/>
    <w:rsid w:val="001E0EBF"/>
    <w:rsid w:val="001E1028"/>
    <w:rsid w:val="001E14E2"/>
    <w:rsid w:val="001E6302"/>
    <w:rsid w:val="001E7DCB"/>
    <w:rsid w:val="001F228D"/>
    <w:rsid w:val="001F3411"/>
    <w:rsid w:val="001F3903"/>
    <w:rsid w:val="001F4287"/>
    <w:rsid w:val="001F4DBA"/>
    <w:rsid w:val="001F7308"/>
    <w:rsid w:val="001F747D"/>
    <w:rsid w:val="0020415E"/>
    <w:rsid w:val="00204FF4"/>
    <w:rsid w:val="0021056E"/>
    <w:rsid w:val="0021075D"/>
    <w:rsid w:val="0021165A"/>
    <w:rsid w:val="00211BC9"/>
    <w:rsid w:val="0021620C"/>
    <w:rsid w:val="00216E78"/>
    <w:rsid w:val="00217275"/>
    <w:rsid w:val="00220A65"/>
    <w:rsid w:val="002211DD"/>
    <w:rsid w:val="00233566"/>
    <w:rsid w:val="00236F4B"/>
    <w:rsid w:val="00241CAF"/>
    <w:rsid w:val="00242B0D"/>
    <w:rsid w:val="002467C6"/>
    <w:rsid w:val="0024692A"/>
    <w:rsid w:val="00252BBA"/>
    <w:rsid w:val="00252BE5"/>
    <w:rsid w:val="00252DE4"/>
    <w:rsid w:val="00253123"/>
    <w:rsid w:val="002531C2"/>
    <w:rsid w:val="00254FBC"/>
    <w:rsid w:val="0025709F"/>
    <w:rsid w:val="00261499"/>
    <w:rsid w:val="00264001"/>
    <w:rsid w:val="00266354"/>
    <w:rsid w:val="00267A18"/>
    <w:rsid w:val="00271F92"/>
    <w:rsid w:val="00272DD3"/>
    <w:rsid w:val="00273462"/>
    <w:rsid w:val="0027395B"/>
    <w:rsid w:val="00275854"/>
    <w:rsid w:val="00277EDF"/>
    <w:rsid w:val="0028030B"/>
    <w:rsid w:val="00283B41"/>
    <w:rsid w:val="00283DAA"/>
    <w:rsid w:val="0028489E"/>
    <w:rsid w:val="00285C75"/>
    <w:rsid w:val="00285F28"/>
    <w:rsid w:val="00286398"/>
    <w:rsid w:val="00290F70"/>
    <w:rsid w:val="002913A8"/>
    <w:rsid w:val="00292C05"/>
    <w:rsid w:val="00294BF6"/>
    <w:rsid w:val="00294F23"/>
    <w:rsid w:val="002A2C85"/>
    <w:rsid w:val="002A3ACA"/>
    <w:rsid w:val="002A3C42"/>
    <w:rsid w:val="002A5D75"/>
    <w:rsid w:val="002B1B1A"/>
    <w:rsid w:val="002B223B"/>
    <w:rsid w:val="002B5B8B"/>
    <w:rsid w:val="002B5F22"/>
    <w:rsid w:val="002B61DC"/>
    <w:rsid w:val="002B7228"/>
    <w:rsid w:val="002B75CF"/>
    <w:rsid w:val="002B7C6A"/>
    <w:rsid w:val="002C197D"/>
    <w:rsid w:val="002C53EE"/>
    <w:rsid w:val="002D24F7"/>
    <w:rsid w:val="002D2799"/>
    <w:rsid w:val="002D2CD7"/>
    <w:rsid w:val="002D39A8"/>
    <w:rsid w:val="002D4DDC"/>
    <w:rsid w:val="002D4F75"/>
    <w:rsid w:val="002D6493"/>
    <w:rsid w:val="002D7AB6"/>
    <w:rsid w:val="002E06D0"/>
    <w:rsid w:val="002E3C27"/>
    <w:rsid w:val="002E403A"/>
    <w:rsid w:val="002E7F3A"/>
    <w:rsid w:val="002F4EDB"/>
    <w:rsid w:val="002F6054"/>
    <w:rsid w:val="002F6F44"/>
    <w:rsid w:val="00310E13"/>
    <w:rsid w:val="00315713"/>
    <w:rsid w:val="0031686C"/>
    <w:rsid w:val="00316FE0"/>
    <w:rsid w:val="0031745B"/>
    <w:rsid w:val="003204D2"/>
    <w:rsid w:val="003207A2"/>
    <w:rsid w:val="003218D5"/>
    <w:rsid w:val="0032605E"/>
    <w:rsid w:val="003275D1"/>
    <w:rsid w:val="00330B2A"/>
    <w:rsid w:val="00331E17"/>
    <w:rsid w:val="00333063"/>
    <w:rsid w:val="00336025"/>
    <w:rsid w:val="003408E3"/>
    <w:rsid w:val="00343480"/>
    <w:rsid w:val="00345E89"/>
    <w:rsid w:val="003513E2"/>
    <w:rsid w:val="003522A1"/>
    <w:rsid w:val="0035254B"/>
    <w:rsid w:val="00353555"/>
    <w:rsid w:val="00354856"/>
    <w:rsid w:val="003565D4"/>
    <w:rsid w:val="003607FB"/>
    <w:rsid w:val="00360A99"/>
    <w:rsid w:val="00360FD5"/>
    <w:rsid w:val="0036340D"/>
    <w:rsid w:val="003634A5"/>
    <w:rsid w:val="00364EE7"/>
    <w:rsid w:val="00366868"/>
    <w:rsid w:val="00367506"/>
    <w:rsid w:val="00370085"/>
    <w:rsid w:val="00370B32"/>
    <w:rsid w:val="00373343"/>
    <w:rsid w:val="003744A7"/>
    <w:rsid w:val="00376235"/>
    <w:rsid w:val="0038105B"/>
    <w:rsid w:val="00381CB1"/>
    <w:rsid w:val="00381FB6"/>
    <w:rsid w:val="003836D3"/>
    <w:rsid w:val="00383A52"/>
    <w:rsid w:val="003870D3"/>
    <w:rsid w:val="00391652"/>
    <w:rsid w:val="00393262"/>
    <w:rsid w:val="00394DD6"/>
    <w:rsid w:val="0039507F"/>
    <w:rsid w:val="003A1260"/>
    <w:rsid w:val="003A295F"/>
    <w:rsid w:val="003A41DD"/>
    <w:rsid w:val="003A675B"/>
    <w:rsid w:val="003A7033"/>
    <w:rsid w:val="003B47FE"/>
    <w:rsid w:val="003B5673"/>
    <w:rsid w:val="003B6287"/>
    <w:rsid w:val="003B62C9"/>
    <w:rsid w:val="003C19BC"/>
    <w:rsid w:val="003C7176"/>
    <w:rsid w:val="003C7EFB"/>
    <w:rsid w:val="003D0929"/>
    <w:rsid w:val="003D4729"/>
    <w:rsid w:val="003D7DD6"/>
    <w:rsid w:val="003E18DB"/>
    <w:rsid w:val="003E5AAF"/>
    <w:rsid w:val="003E600D"/>
    <w:rsid w:val="003E64DF"/>
    <w:rsid w:val="003E6A5D"/>
    <w:rsid w:val="003E7212"/>
    <w:rsid w:val="003F193A"/>
    <w:rsid w:val="003F4207"/>
    <w:rsid w:val="003F5C46"/>
    <w:rsid w:val="003F7CBB"/>
    <w:rsid w:val="003F7D34"/>
    <w:rsid w:val="004031FF"/>
    <w:rsid w:val="00404760"/>
    <w:rsid w:val="004050AB"/>
    <w:rsid w:val="004056EC"/>
    <w:rsid w:val="00410821"/>
    <w:rsid w:val="00412C8E"/>
    <w:rsid w:val="00414180"/>
    <w:rsid w:val="00414961"/>
    <w:rsid w:val="0041518D"/>
    <w:rsid w:val="00417982"/>
    <w:rsid w:val="0042221D"/>
    <w:rsid w:val="00424DD3"/>
    <w:rsid w:val="00425D43"/>
    <w:rsid w:val="004269C5"/>
    <w:rsid w:val="00430CB3"/>
    <w:rsid w:val="00434274"/>
    <w:rsid w:val="004352AF"/>
    <w:rsid w:val="00435939"/>
    <w:rsid w:val="00435B83"/>
    <w:rsid w:val="00437CC7"/>
    <w:rsid w:val="00442B9C"/>
    <w:rsid w:val="00443604"/>
    <w:rsid w:val="00445EFA"/>
    <w:rsid w:val="0044738A"/>
    <w:rsid w:val="004473D3"/>
    <w:rsid w:val="0045184C"/>
    <w:rsid w:val="00451A67"/>
    <w:rsid w:val="00452231"/>
    <w:rsid w:val="004536D0"/>
    <w:rsid w:val="00460C13"/>
    <w:rsid w:val="00463228"/>
    <w:rsid w:val="00463782"/>
    <w:rsid w:val="004658F5"/>
    <w:rsid w:val="00465FE3"/>
    <w:rsid w:val="004667E0"/>
    <w:rsid w:val="00466BC1"/>
    <w:rsid w:val="00466D27"/>
    <w:rsid w:val="0046760E"/>
    <w:rsid w:val="00467A52"/>
    <w:rsid w:val="00470867"/>
    <w:rsid w:val="00470E10"/>
    <w:rsid w:val="00475601"/>
    <w:rsid w:val="00475C2E"/>
    <w:rsid w:val="00477A97"/>
    <w:rsid w:val="00481343"/>
    <w:rsid w:val="00481924"/>
    <w:rsid w:val="004846DE"/>
    <w:rsid w:val="0048549E"/>
    <w:rsid w:val="00491A4A"/>
    <w:rsid w:val="004930C6"/>
    <w:rsid w:val="00493347"/>
    <w:rsid w:val="00496092"/>
    <w:rsid w:val="00496479"/>
    <w:rsid w:val="004A072B"/>
    <w:rsid w:val="004A08DB"/>
    <w:rsid w:val="004A1C34"/>
    <w:rsid w:val="004A25D0"/>
    <w:rsid w:val="004A37E8"/>
    <w:rsid w:val="004A5AE1"/>
    <w:rsid w:val="004A7549"/>
    <w:rsid w:val="004B09D4"/>
    <w:rsid w:val="004B309D"/>
    <w:rsid w:val="004B330A"/>
    <w:rsid w:val="004B61D5"/>
    <w:rsid w:val="004B7C8E"/>
    <w:rsid w:val="004C3D3C"/>
    <w:rsid w:val="004C4C84"/>
    <w:rsid w:val="004D0EDC"/>
    <w:rsid w:val="004D1220"/>
    <w:rsid w:val="004D14B3"/>
    <w:rsid w:val="004D1529"/>
    <w:rsid w:val="004D2253"/>
    <w:rsid w:val="004D5514"/>
    <w:rsid w:val="004D56C3"/>
    <w:rsid w:val="004D5F9A"/>
    <w:rsid w:val="004E0338"/>
    <w:rsid w:val="004E0A9F"/>
    <w:rsid w:val="004E13CF"/>
    <w:rsid w:val="004E4FF3"/>
    <w:rsid w:val="004E56A8"/>
    <w:rsid w:val="004F3862"/>
    <w:rsid w:val="004F3B55"/>
    <w:rsid w:val="004F428E"/>
    <w:rsid w:val="004F4E46"/>
    <w:rsid w:val="004F6B7D"/>
    <w:rsid w:val="005015F6"/>
    <w:rsid w:val="005029FC"/>
    <w:rsid w:val="005030C4"/>
    <w:rsid w:val="005031C5"/>
    <w:rsid w:val="00504F6E"/>
    <w:rsid w:val="00504FDC"/>
    <w:rsid w:val="005120CC"/>
    <w:rsid w:val="00512B7B"/>
    <w:rsid w:val="00514EA1"/>
    <w:rsid w:val="0051798B"/>
    <w:rsid w:val="00521F5A"/>
    <w:rsid w:val="0052467F"/>
    <w:rsid w:val="00525E06"/>
    <w:rsid w:val="00526454"/>
    <w:rsid w:val="005300F3"/>
    <w:rsid w:val="00531823"/>
    <w:rsid w:val="00531833"/>
    <w:rsid w:val="00534ECC"/>
    <w:rsid w:val="0053720D"/>
    <w:rsid w:val="00540EF5"/>
    <w:rsid w:val="00541BF3"/>
    <w:rsid w:val="00541CD3"/>
    <w:rsid w:val="00543B08"/>
    <w:rsid w:val="00543B54"/>
    <w:rsid w:val="005476FA"/>
    <w:rsid w:val="00547B6D"/>
    <w:rsid w:val="0055595E"/>
    <w:rsid w:val="00557988"/>
    <w:rsid w:val="0056219B"/>
    <w:rsid w:val="00562BB6"/>
    <w:rsid w:val="00562C49"/>
    <w:rsid w:val="00562DEF"/>
    <w:rsid w:val="0056321A"/>
    <w:rsid w:val="00563A35"/>
    <w:rsid w:val="00566596"/>
    <w:rsid w:val="005741E9"/>
    <w:rsid w:val="005748CF"/>
    <w:rsid w:val="00575B67"/>
    <w:rsid w:val="00582343"/>
    <w:rsid w:val="0058332D"/>
    <w:rsid w:val="005833B0"/>
    <w:rsid w:val="00584270"/>
    <w:rsid w:val="00584738"/>
    <w:rsid w:val="00590473"/>
    <w:rsid w:val="00590836"/>
    <w:rsid w:val="005920B0"/>
    <w:rsid w:val="0059380D"/>
    <w:rsid w:val="00595A8F"/>
    <w:rsid w:val="005962DB"/>
    <w:rsid w:val="005977C2"/>
    <w:rsid w:val="00597BF2"/>
    <w:rsid w:val="005A1F54"/>
    <w:rsid w:val="005A3020"/>
    <w:rsid w:val="005B134E"/>
    <w:rsid w:val="005B2039"/>
    <w:rsid w:val="005B2A14"/>
    <w:rsid w:val="005B344F"/>
    <w:rsid w:val="005B3FBA"/>
    <w:rsid w:val="005B4A1D"/>
    <w:rsid w:val="005B674D"/>
    <w:rsid w:val="005B69A3"/>
    <w:rsid w:val="005C056D"/>
    <w:rsid w:val="005C0CBE"/>
    <w:rsid w:val="005C1AB6"/>
    <w:rsid w:val="005C1FCF"/>
    <w:rsid w:val="005C3F41"/>
    <w:rsid w:val="005D1885"/>
    <w:rsid w:val="005D4A38"/>
    <w:rsid w:val="005D798F"/>
    <w:rsid w:val="005E2EEA"/>
    <w:rsid w:val="005E3005"/>
    <w:rsid w:val="005E3708"/>
    <w:rsid w:val="005E397C"/>
    <w:rsid w:val="005E3CCD"/>
    <w:rsid w:val="005E3D6B"/>
    <w:rsid w:val="005E5B55"/>
    <w:rsid w:val="005E5E4A"/>
    <w:rsid w:val="005E693D"/>
    <w:rsid w:val="005E75BF"/>
    <w:rsid w:val="005F4445"/>
    <w:rsid w:val="005F5229"/>
    <w:rsid w:val="005F57BA"/>
    <w:rsid w:val="005F61E6"/>
    <w:rsid w:val="005F6C45"/>
    <w:rsid w:val="006045F0"/>
    <w:rsid w:val="0060500F"/>
    <w:rsid w:val="00605A69"/>
    <w:rsid w:val="00606C54"/>
    <w:rsid w:val="00607F93"/>
    <w:rsid w:val="00614375"/>
    <w:rsid w:val="00615B0A"/>
    <w:rsid w:val="006168CF"/>
    <w:rsid w:val="0062011B"/>
    <w:rsid w:val="00621D80"/>
    <w:rsid w:val="00626DE0"/>
    <w:rsid w:val="00630901"/>
    <w:rsid w:val="00630BE8"/>
    <w:rsid w:val="00631F8E"/>
    <w:rsid w:val="00636EE9"/>
    <w:rsid w:val="006370A1"/>
    <w:rsid w:val="006402FF"/>
    <w:rsid w:val="00640950"/>
    <w:rsid w:val="00641AE7"/>
    <w:rsid w:val="00642629"/>
    <w:rsid w:val="0064377A"/>
    <w:rsid w:val="00646010"/>
    <w:rsid w:val="00647430"/>
    <w:rsid w:val="0064782B"/>
    <w:rsid w:val="0065293D"/>
    <w:rsid w:val="00653EFC"/>
    <w:rsid w:val="00654021"/>
    <w:rsid w:val="0065432E"/>
    <w:rsid w:val="0065526A"/>
    <w:rsid w:val="00661045"/>
    <w:rsid w:val="00666DA8"/>
    <w:rsid w:val="00667D5F"/>
    <w:rsid w:val="00671057"/>
    <w:rsid w:val="0067217D"/>
    <w:rsid w:val="0067284F"/>
    <w:rsid w:val="00675AAF"/>
    <w:rsid w:val="00677BD0"/>
    <w:rsid w:val="0068031A"/>
    <w:rsid w:val="00681ABC"/>
    <w:rsid w:val="00681B2F"/>
    <w:rsid w:val="0068335F"/>
    <w:rsid w:val="00687217"/>
    <w:rsid w:val="00693302"/>
    <w:rsid w:val="0069640B"/>
    <w:rsid w:val="006A0205"/>
    <w:rsid w:val="006A1B83"/>
    <w:rsid w:val="006A21CD"/>
    <w:rsid w:val="006A3D20"/>
    <w:rsid w:val="006A5918"/>
    <w:rsid w:val="006A797E"/>
    <w:rsid w:val="006B21B2"/>
    <w:rsid w:val="006B31B6"/>
    <w:rsid w:val="006B4A4A"/>
    <w:rsid w:val="006C0CFC"/>
    <w:rsid w:val="006C19B2"/>
    <w:rsid w:val="006C4409"/>
    <w:rsid w:val="006C5BB8"/>
    <w:rsid w:val="006C6115"/>
    <w:rsid w:val="006C6936"/>
    <w:rsid w:val="006C7B01"/>
    <w:rsid w:val="006D0FE8"/>
    <w:rsid w:val="006D2D18"/>
    <w:rsid w:val="006D4B2B"/>
    <w:rsid w:val="006D4BBE"/>
    <w:rsid w:val="006D4F3C"/>
    <w:rsid w:val="006D5C66"/>
    <w:rsid w:val="006D7002"/>
    <w:rsid w:val="006E1B3C"/>
    <w:rsid w:val="006E23FB"/>
    <w:rsid w:val="006E325A"/>
    <w:rsid w:val="006E33EC"/>
    <w:rsid w:val="006E3802"/>
    <w:rsid w:val="006E6C02"/>
    <w:rsid w:val="006E796A"/>
    <w:rsid w:val="006E7C7F"/>
    <w:rsid w:val="006F231A"/>
    <w:rsid w:val="006F4B13"/>
    <w:rsid w:val="006F6B55"/>
    <w:rsid w:val="006F788D"/>
    <w:rsid w:val="006F78E1"/>
    <w:rsid w:val="0070041A"/>
    <w:rsid w:val="00701072"/>
    <w:rsid w:val="00702054"/>
    <w:rsid w:val="007035A4"/>
    <w:rsid w:val="00711799"/>
    <w:rsid w:val="00712B78"/>
    <w:rsid w:val="0071393B"/>
    <w:rsid w:val="00713EE2"/>
    <w:rsid w:val="007177FC"/>
    <w:rsid w:val="00720C5E"/>
    <w:rsid w:val="00720F76"/>
    <w:rsid w:val="00721701"/>
    <w:rsid w:val="00724D2D"/>
    <w:rsid w:val="00731835"/>
    <w:rsid w:val="007341F8"/>
    <w:rsid w:val="00734372"/>
    <w:rsid w:val="00734EB8"/>
    <w:rsid w:val="00735F8B"/>
    <w:rsid w:val="0074090B"/>
    <w:rsid w:val="00742D1F"/>
    <w:rsid w:val="00743EBA"/>
    <w:rsid w:val="00744C8E"/>
    <w:rsid w:val="0074707E"/>
    <w:rsid w:val="007516DC"/>
    <w:rsid w:val="00752E58"/>
    <w:rsid w:val="00754B80"/>
    <w:rsid w:val="00761918"/>
    <w:rsid w:val="00761A44"/>
    <w:rsid w:val="007626D6"/>
    <w:rsid w:val="00762DCB"/>
    <w:rsid w:val="00762F03"/>
    <w:rsid w:val="0076413B"/>
    <w:rsid w:val="0076427C"/>
    <w:rsid w:val="007648AE"/>
    <w:rsid w:val="00764BF8"/>
    <w:rsid w:val="0076514D"/>
    <w:rsid w:val="00765E8B"/>
    <w:rsid w:val="007660F5"/>
    <w:rsid w:val="0077044C"/>
    <w:rsid w:val="0077320D"/>
    <w:rsid w:val="00773D59"/>
    <w:rsid w:val="007770EF"/>
    <w:rsid w:val="00781003"/>
    <w:rsid w:val="00782B74"/>
    <w:rsid w:val="007911FD"/>
    <w:rsid w:val="00793930"/>
    <w:rsid w:val="00793DD1"/>
    <w:rsid w:val="0079494B"/>
    <w:rsid w:val="00794FEC"/>
    <w:rsid w:val="00795546"/>
    <w:rsid w:val="007957B5"/>
    <w:rsid w:val="007A003E"/>
    <w:rsid w:val="007A1965"/>
    <w:rsid w:val="007A1D1A"/>
    <w:rsid w:val="007A2ED1"/>
    <w:rsid w:val="007A40C1"/>
    <w:rsid w:val="007A4BE6"/>
    <w:rsid w:val="007A4F6A"/>
    <w:rsid w:val="007A62C5"/>
    <w:rsid w:val="007A632D"/>
    <w:rsid w:val="007B0DC6"/>
    <w:rsid w:val="007B1094"/>
    <w:rsid w:val="007B1762"/>
    <w:rsid w:val="007B3320"/>
    <w:rsid w:val="007B5882"/>
    <w:rsid w:val="007C301F"/>
    <w:rsid w:val="007C4540"/>
    <w:rsid w:val="007C65AF"/>
    <w:rsid w:val="007D135D"/>
    <w:rsid w:val="007D174F"/>
    <w:rsid w:val="007D61F9"/>
    <w:rsid w:val="007D6728"/>
    <w:rsid w:val="007D730F"/>
    <w:rsid w:val="007D7CD8"/>
    <w:rsid w:val="007E28EC"/>
    <w:rsid w:val="007E3AA7"/>
    <w:rsid w:val="007F737D"/>
    <w:rsid w:val="0080308E"/>
    <w:rsid w:val="00804C14"/>
    <w:rsid w:val="00805303"/>
    <w:rsid w:val="00806705"/>
    <w:rsid w:val="00806738"/>
    <w:rsid w:val="0080783C"/>
    <w:rsid w:val="008147C1"/>
    <w:rsid w:val="008216D5"/>
    <w:rsid w:val="008249CE"/>
    <w:rsid w:val="00827E9F"/>
    <w:rsid w:val="008306FE"/>
    <w:rsid w:val="00831A50"/>
    <w:rsid w:val="00831B3C"/>
    <w:rsid w:val="00831C89"/>
    <w:rsid w:val="00831DCB"/>
    <w:rsid w:val="00831E3C"/>
    <w:rsid w:val="00832114"/>
    <w:rsid w:val="008322CD"/>
    <w:rsid w:val="00834C46"/>
    <w:rsid w:val="00835639"/>
    <w:rsid w:val="0083563C"/>
    <w:rsid w:val="00836E17"/>
    <w:rsid w:val="008408FF"/>
    <w:rsid w:val="0084093E"/>
    <w:rsid w:val="00841CE1"/>
    <w:rsid w:val="00844E64"/>
    <w:rsid w:val="008473D8"/>
    <w:rsid w:val="008528DC"/>
    <w:rsid w:val="00852B8C"/>
    <w:rsid w:val="00854981"/>
    <w:rsid w:val="00861B36"/>
    <w:rsid w:val="00861B66"/>
    <w:rsid w:val="00864B2E"/>
    <w:rsid w:val="00865963"/>
    <w:rsid w:val="00867D32"/>
    <w:rsid w:val="00871C1D"/>
    <w:rsid w:val="0087450E"/>
    <w:rsid w:val="00875A82"/>
    <w:rsid w:val="00876CA3"/>
    <w:rsid w:val="008772FE"/>
    <w:rsid w:val="008775F1"/>
    <w:rsid w:val="008821AE"/>
    <w:rsid w:val="00883D3A"/>
    <w:rsid w:val="008854F7"/>
    <w:rsid w:val="00885A9D"/>
    <w:rsid w:val="008929D2"/>
    <w:rsid w:val="00893636"/>
    <w:rsid w:val="00893B94"/>
    <w:rsid w:val="008950CA"/>
    <w:rsid w:val="00896E9D"/>
    <w:rsid w:val="00896F11"/>
    <w:rsid w:val="008A1049"/>
    <w:rsid w:val="008A1C98"/>
    <w:rsid w:val="008A322D"/>
    <w:rsid w:val="008A3CCE"/>
    <w:rsid w:val="008A4D72"/>
    <w:rsid w:val="008A6285"/>
    <w:rsid w:val="008A63B2"/>
    <w:rsid w:val="008B1699"/>
    <w:rsid w:val="008B345D"/>
    <w:rsid w:val="008C011D"/>
    <w:rsid w:val="008C020E"/>
    <w:rsid w:val="008C1FC2"/>
    <w:rsid w:val="008C2980"/>
    <w:rsid w:val="008C4DD6"/>
    <w:rsid w:val="008C5AFB"/>
    <w:rsid w:val="008D07FB"/>
    <w:rsid w:val="008D0C02"/>
    <w:rsid w:val="008D1E2E"/>
    <w:rsid w:val="008D357D"/>
    <w:rsid w:val="008D435A"/>
    <w:rsid w:val="008E387B"/>
    <w:rsid w:val="008E6087"/>
    <w:rsid w:val="008E758D"/>
    <w:rsid w:val="008F10A7"/>
    <w:rsid w:val="008F1375"/>
    <w:rsid w:val="008F25E9"/>
    <w:rsid w:val="008F273A"/>
    <w:rsid w:val="008F3450"/>
    <w:rsid w:val="008F58D9"/>
    <w:rsid w:val="008F755D"/>
    <w:rsid w:val="008F7A39"/>
    <w:rsid w:val="009021E8"/>
    <w:rsid w:val="00904677"/>
    <w:rsid w:val="00904B9E"/>
    <w:rsid w:val="00905EE2"/>
    <w:rsid w:val="00911440"/>
    <w:rsid w:val="00911712"/>
    <w:rsid w:val="00911B27"/>
    <w:rsid w:val="009128DD"/>
    <w:rsid w:val="009170BE"/>
    <w:rsid w:val="00920B55"/>
    <w:rsid w:val="009221CF"/>
    <w:rsid w:val="009262C9"/>
    <w:rsid w:val="00930550"/>
    <w:rsid w:val="00930EB9"/>
    <w:rsid w:val="00931FD7"/>
    <w:rsid w:val="00933DC7"/>
    <w:rsid w:val="00940BC5"/>
    <w:rsid w:val="009418F4"/>
    <w:rsid w:val="00942BBC"/>
    <w:rsid w:val="00944180"/>
    <w:rsid w:val="00944AA0"/>
    <w:rsid w:val="009459F8"/>
    <w:rsid w:val="00947DA2"/>
    <w:rsid w:val="00951177"/>
    <w:rsid w:val="00951FCB"/>
    <w:rsid w:val="00961AEC"/>
    <w:rsid w:val="009673E8"/>
    <w:rsid w:val="0097185D"/>
    <w:rsid w:val="00973546"/>
    <w:rsid w:val="00974DB8"/>
    <w:rsid w:val="00980661"/>
    <w:rsid w:val="0098093B"/>
    <w:rsid w:val="00985070"/>
    <w:rsid w:val="009876D4"/>
    <w:rsid w:val="00987F31"/>
    <w:rsid w:val="009914A5"/>
    <w:rsid w:val="0099548E"/>
    <w:rsid w:val="00996191"/>
    <w:rsid w:val="00996456"/>
    <w:rsid w:val="00996A12"/>
    <w:rsid w:val="00997B0F"/>
    <w:rsid w:val="00997C1C"/>
    <w:rsid w:val="009A0CC3"/>
    <w:rsid w:val="009A1CAD"/>
    <w:rsid w:val="009A3440"/>
    <w:rsid w:val="009A5832"/>
    <w:rsid w:val="009A6011"/>
    <w:rsid w:val="009A6838"/>
    <w:rsid w:val="009B24B5"/>
    <w:rsid w:val="009B4EBC"/>
    <w:rsid w:val="009B5ABB"/>
    <w:rsid w:val="009B6A5F"/>
    <w:rsid w:val="009B6AB1"/>
    <w:rsid w:val="009B73CE"/>
    <w:rsid w:val="009C2461"/>
    <w:rsid w:val="009C40E8"/>
    <w:rsid w:val="009C5A15"/>
    <w:rsid w:val="009C6FE2"/>
    <w:rsid w:val="009C7674"/>
    <w:rsid w:val="009D004A"/>
    <w:rsid w:val="009D5880"/>
    <w:rsid w:val="009E1FD4"/>
    <w:rsid w:val="009E2B07"/>
    <w:rsid w:val="009E3B07"/>
    <w:rsid w:val="009E51D1"/>
    <w:rsid w:val="009E5531"/>
    <w:rsid w:val="009F10BB"/>
    <w:rsid w:val="009F171E"/>
    <w:rsid w:val="009F3D2F"/>
    <w:rsid w:val="009F7052"/>
    <w:rsid w:val="00A0249F"/>
    <w:rsid w:val="00A02668"/>
    <w:rsid w:val="00A02801"/>
    <w:rsid w:val="00A04A2A"/>
    <w:rsid w:val="00A04BB6"/>
    <w:rsid w:val="00A04D08"/>
    <w:rsid w:val="00A06A39"/>
    <w:rsid w:val="00A07F58"/>
    <w:rsid w:val="00A12978"/>
    <w:rsid w:val="00A131CB"/>
    <w:rsid w:val="00A144C3"/>
    <w:rsid w:val="00A14847"/>
    <w:rsid w:val="00A16D6D"/>
    <w:rsid w:val="00A21383"/>
    <w:rsid w:val="00A2199F"/>
    <w:rsid w:val="00A21B31"/>
    <w:rsid w:val="00A231D0"/>
    <w:rsid w:val="00A2360E"/>
    <w:rsid w:val="00A26E0C"/>
    <w:rsid w:val="00A32FCB"/>
    <w:rsid w:val="00A34C25"/>
    <w:rsid w:val="00A3507D"/>
    <w:rsid w:val="00A3717A"/>
    <w:rsid w:val="00A4088C"/>
    <w:rsid w:val="00A4456B"/>
    <w:rsid w:val="00A448D4"/>
    <w:rsid w:val="00A452E0"/>
    <w:rsid w:val="00A506DF"/>
    <w:rsid w:val="00A5128C"/>
    <w:rsid w:val="00A51EA5"/>
    <w:rsid w:val="00A53742"/>
    <w:rsid w:val="00A537C3"/>
    <w:rsid w:val="00A53942"/>
    <w:rsid w:val="00A557A1"/>
    <w:rsid w:val="00A63059"/>
    <w:rsid w:val="00A63AE3"/>
    <w:rsid w:val="00A651A4"/>
    <w:rsid w:val="00A71361"/>
    <w:rsid w:val="00A746E2"/>
    <w:rsid w:val="00A81720"/>
    <w:rsid w:val="00A81FF2"/>
    <w:rsid w:val="00A83904"/>
    <w:rsid w:val="00A90A79"/>
    <w:rsid w:val="00A9146C"/>
    <w:rsid w:val="00A91CE6"/>
    <w:rsid w:val="00A96B30"/>
    <w:rsid w:val="00A977C5"/>
    <w:rsid w:val="00AA0F61"/>
    <w:rsid w:val="00AA3261"/>
    <w:rsid w:val="00AA442D"/>
    <w:rsid w:val="00AA59B5"/>
    <w:rsid w:val="00AA6A9A"/>
    <w:rsid w:val="00AA7777"/>
    <w:rsid w:val="00AA7B84"/>
    <w:rsid w:val="00AB3317"/>
    <w:rsid w:val="00AB3C17"/>
    <w:rsid w:val="00AB7965"/>
    <w:rsid w:val="00AC0B4C"/>
    <w:rsid w:val="00AC1164"/>
    <w:rsid w:val="00AC2296"/>
    <w:rsid w:val="00AC2754"/>
    <w:rsid w:val="00AC48B0"/>
    <w:rsid w:val="00AC4ACD"/>
    <w:rsid w:val="00AC5DFB"/>
    <w:rsid w:val="00AD13DC"/>
    <w:rsid w:val="00AD147D"/>
    <w:rsid w:val="00AD27A4"/>
    <w:rsid w:val="00AD6DE2"/>
    <w:rsid w:val="00AE0A40"/>
    <w:rsid w:val="00AE1B61"/>
    <w:rsid w:val="00AE1BCB"/>
    <w:rsid w:val="00AE1ED4"/>
    <w:rsid w:val="00AE21E1"/>
    <w:rsid w:val="00AE2626"/>
    <w:rsid w:val="00AE2F8D"/>
    <w:rsid w:val="00AE3BAE"/>
    <w:rsid w:val="00AE4457"/>
    <w:rsid w:val="00AE6A21"/>
    <w:rsid w:val="00AF081A"/>
    <w:rsid w:val="00AF1C8F"/>
    <w:rsid w:val="00AF2B68"/>
    <w:rsid w:val="00AF2C92"/>
    <w:rsid w:val="00AF3EC1"/>
    <w:rsid w:val="00AF4977"/>
    <w:rsid w:val="00AF5025"/>
    <w:rsid w:val="00AF519F"/>
    <w:rsid w:val="00AF5387"/>
    <w:rsid w:val="00AF55F5"/>
    <w:rsid w:val="00AF6C57"/>
    <w:rsid w:val="00AF7E86"/>
    <w:rsid w:val="00B023B3"/>
    <w:rsid w:val="00B024B9"/>
    <w:rsid w:val="00B02796"/>
    <w:rsid w:val="00B077FA"/>
    <w:rsid w:val="00B127D7"/>
    <w:rsid w:val="00B13B0C"/>
    <w:rsid w:val="00B13E41"/>
    <w:rsid w:val="00B14408"/>
    <w:rsid w:val="00B1453A"/>
    <w:rsid w:val="00B20F82"/>
    <w:rsid w:val="00B25BD5"/>
    <w:rsid w:val="00B2624E"/>
    <w:rsid w:val="00B2674A"/>
    <w:rsid w:val="00B34079"/>
    <w:rsid w:val="00B354F3"/>
    <w:rsid w:val="00B3793A"/>
    <w:rsid w:val="00B401BA"/>
    <w:rsid w:val="00B407E4"/>
    <w:rsid w:val="00B4091F"/>
    <w:rsid w:val="00B425B6"/>
    <w:rsid w:val="00B42A72"/>
    <w:rsid w:val="00B441AE"/>
    <w:rsid w:val="00B44EC0"/>
    <w:rsid w:val="00B45A65"/>
    <w:rsid w:val="00B45F33"/>
    <w:rsid w:val="00B46D50"/>
    <w:rsid w:val="00B53051"/>
    <w:rsid w:val="00B53170"/>
    <w:rsid w:val="00B545C0"/>
    <w:rsid w:val="00B548B9"/>
    <w:rsid w:val="00B56DBE"/>
    <w:rsid w:val="00B62999"/>
    <w:rsid w:val="00B63BE3"/>
    <w:rsid w:val="00B64885"/>
    <w:rsid w:val="00B64FA3"/>
    <w:rsid w:val="00B66810"/>
    <w:rsid w:val="00B72BE3"/>
    <w:rsid w:val="00B73B80"/>
    <w:rsid w:val="00B76101"/>
    <w:rsid w:val="00B770C7"/>
    <w:rsid w:val="00B80F26"/>
    <w:rsid w:val="00B822BD"/>
    <w:rsid w:val="00B842F4"/>
    <w:rsid w:val="00B85A89"/>
    <w:rsid w:val="00B90A61"/>
    <w:rsid w:val="00B91A7B"/>
    <w:rsid w:val="00B9280A"/>
    <w:rsid w:val="00B929DD"/>
    <w:rsid w:val="00B93AF6"/>
    <w:rsid w:val="00B95405"/>
    <w:rsid w:val="00B963F1"/>
    <w:rsid w:val="00BA020A"/>
    <w:rsid w:val="00BA1AC6"/>
    <w:rsid w:val="00BA45BE"/>
    <w:rsid w:val="00BA4CB3"/>
    <w:rsid w:val="00BB025A"/>
    <w:rsid w:val="00BB02A4"/>
    <w:rsid w:val="00BB1270"/>
    <w:rsid w:val="00BB1E44"/>
    <w:rsid w:val="00BB5267"/>
    <w:rsid w:val="00BB52B8"/>
    <w:rsid w:val="00BB59D8"/>
    <w:rsid w:val="00BB7E69"/>
    <w:rsid w:val="00BC0A8A"/>
    <w:rsid w:val="00BC0E51"/>
    <w:rsid w:val="00BC0E8F"/>
    <w:rsid w:val="00BC0F6C"/>
    <w:rsid w:val="00BC3854"/>
    <w:rsid w:val="00BC3C1F"/>
    <w:rsid w:val="00BC660E"/>
    <w:rsid w:val="00BC7CE7"/>
    <w:rsid w:val="00BD295E"/>
    <w:rsid w:val="00BD29F3"/>
    <w:rsid w:val="00BD4664"/>
    <w:rsid w:val="00BD5693"/>
    <w:rsid w:val="00BD614C"/>
    <w:rsid w:val="00BE1193"/>
    <w:rsid w:val="00BE254F"/>
    <w:rsid w:val="00BF4849"/>
    <w:rsid w:val="00BF4EA7"/>
    <w:rsid w:val="00BF6525"/>
    <w:rsid w:val="00C00EDB"/>
    <w:rsid w:val="00C02863"/>
    <w:rsid w:val="00C0383A"/>
    <w:rsid w:val="00C067FF"/>
    <w:rsid w:val="00C10D13"/>
    <w:rsid w:val="00C12862"/>
    <w:rsid w:val="00C1297F"/>
    <w:rsid w:val="00C13D28"/>
    <w:rsid w:val="00C14585"/>
    <w:rsid w:val="00C16161"/>
    <w:rsid w:val="00C1645C"/>
    <w:rsid w:val="00C165A0"/>
    <w:rsid w:val="00C16ED4"/>
    <w:rsid w:val="00C216CE"/>
    <w:rsid w:val="00C2184F"/>
    <w:rsid w:val="00C22A78"/>
    <w:rsid w:val="00C23144"/>
    <w:rsid w:val="00C23C7E"/>
    <w:rsid w:val="00C246C5"/>
    <w:rsid w:val="00C25763"/>
    <w:rsid w:val="00C25A82"/>
    <w:rsid w:val="00C30A2A"/>
    <w:rsid w:val="00C33993"/>
    <w:rsid w:val="00C358A7"/>
    <w:rsid w:val="00C3615C"/>
    <w:rsid w:val="00C37895"/>
    <w:rsid w:val="00C4069E"/>
    <w:rsid w:val="00C41ADC"/>
    <w:rsid w:val="00C44149"/>
    <w:rsid w:val="00C44410"/>
    <w:rsid w:val="00C44A15"/>
    <w:rsid w:val="00C461BF"/>
    <w:rsid w:val="00C4630A"/>
    <w:rsid w:val="00C47C0F"/>
    <w:rsid w:val="00C523F0"/>
    <w:rsid w:val="00C526D2"/>
    <w:rsid w:val="00C53A91"/>
    <w:rsid w:val="00C5794E"/>
    <w:rsid w:val="00C60968"/>
    <w:rsid w:val="00C62941"/>
    <w:rsid w:val="00C63D39"/>
    <w:rsid w:val="00C63EDD"/>
    <w:rsid w:val="00C653F7"/>
    <w:rsid w:val="00C65B36"/>
    <w:rsid w:val="00C66079"/>
    <w:rsid w:val="00C7292E"/>
    <w:rsid w:val="00C74E88"/>
    <w:rsid w:val="00C800EB"/>
    <w:rsid w:val="00C80924"/>
    <w:rsid w:val="00C8286B"/>
    <w:rsid w:val="00C82FFC"/>
    <w:rsid w:val="00C87A35"/>
    <w:rsid w:val="00C947F8"/>
    <w:rsid w:val="00C9515F"/>
    <w:rsid w:val="00C963C5"/>
    <w:rsid w:val="00CA030C"/>
    <w:rsid w:val="00CA0C02"/>
    <w:rsid w:val="00CA1F41"/>
    <w:rsid w:val="00CA2E90"/>
    <w:rsid w:val="00CA32EE"/>
    <w:rsid w:val="00CA5771"/>
    <w:rsid w:val="00CA6A1A"/>
    <w:rsid w:val="00CB5324"/>
    <w:rsid w:val="00CB67EA"/>
    <w:rsid w:val="00CC0425"/>
    <w:rsid w:val="00CC1E75"/>
    <w:rsid w:val="00CC2E0E"/>
    <w:rsid w:val="00CC361C"/>
    <w:rsid w:val="00CC474B"/>
    <w:rsid w:val="00CC658C"/>
    <w:rsid w:val="00CC67BF"/>
    <w:rsid w:val="00CD0843"/>
    <w:rsid w:val="00CD2BBE"/>
    <w:rsid w:val="00CD4E31"/>
    <w:rsid w:val="00CD5A78"/>
    <w:rsid w:val="00CD7345"/>
    <w:rsid w:val="00CE2967"/>
    <w:rsid w:val="00CE372E"/>
    <w:rsid w:val="00CF0A1B"/>
    <w:rsid w:val="00CF19F6"/>
    <w:rsid w:val="00CF2F4F"/>
    <w:rsid w:val="00CF536D"/>
    <w:rsid w:val="00CF5CA8"/>
    <w:rsid w:val="00D02E9D"/>
    <w:rsid w:val="00D05086"/>
    <w:rsid w:val="00D07350"/>
    <w:rsid w:val="00D10CB8"/>
    <w:rsid w:val="00D12806"/>
    <w:rsid w:val="00D12D44"/>
    <w:rsid w:val="00D15018"/>
    <w:rsid w:val="00D15535"/>
    <w:rsid w:val="00D158AC"/>
    <w:rsid w:val="00D1694C"/>
    <w:rsid w:val="00D16D50"/>
    <w:rsid w:val="00D20024"/>
    <w:rsid w:val="00D20F5E"/>
    <w:rsid w:val="00D23B76"/>
    <w:rsid w:val="00D247CD"/>
    <w:rsid w:val="00D24B4A"/>
    <w:rsid w:val="00D3095A"/>
    <w:rsid w:val="00D379A3"/>
    <w:rsid w:val="00D439EC"/>
    <w:rsid w:val="00D45FF3"/>
    <w:rsid w:val="00D512CF"/>
    <w:rsid w:val="00D515BD"/>
    <w:rsid w:val="00D528B9"/>
    <w:rsid w:val="00D53186"/>
    <w:rsid w:val="00D53E0E"/>
    <w:rsid w:val="00D5487D"/>
    <w:rsid w:val="00D60140"/>
    <w:rsid w:val="00D6024A"/>
    <w:rsid w:val="00D60287"/>
    <w:rsid w:val="00D608B5"/>
    <w:rsid w:val="00D61040"/>
    <w:rsid w:val="00D61B4D"/>
    <w:rsid w:val="00D64739"/>
    <w:rsid w:val="00D656E9"/>
    <w:rsid w:val="00D71F99"/>
    <w:rsid w:val="00D73CA4"/>
    <w:rsid w:val="00D73D71"/>
    <w:rsid w:val="00D74247"/>
    <w:rsid w:val="00D74396"/>
    <w:rsid w:val="00D759D8"/>
    <w:rsid w:val="00D75E92"/>
    <w:rsid w:val="00D80284"/>
    <w:rsid w:val="00D81F71"/>
    <w:rsid w:val="00D8642D"/>
    <w:rsid w:val="00D90A5E"/>
    <w:rsid w:val="00D91A68"/>
    <w:rsid w:val="00D95A68"/>
    <w:rsid w:val="00D9633F"/>
    <w:rsid w:val="00DA17C7"/>
    <w:rsid w:val="00DA6079"/>
    <w:rsid w:val="00DA6A9A"/>
    <w:rsid w:val="00DA6BB1"/>
    <w:rsid w:val="00DB1EFD"/>
    <w:rsid w:val="00DB3EAF"/>
    <w:rsid w:val="00DB46C6"/>
    <w:rsid w:val="00DC3203"/>
    <w:rsid w:val="00DC3C99"/>
    <w:rsid w:val="00DC52F5"/>
    <w:rsid w:val="00DC5FD0"/>
    <w:rsid w:val="00DD0354"/>
    <w:rsid w:val="00DD27D7"/>
    <w:rsid w:val="00DD458C"/>
    <w:rsid w:val="00DD72E9"/>
    <w:rsid w:val="00DD7605"/>
    <w:rsid w:val="00DE195A"/>
    <w:rsid w:val="00DE2017"/>
    <w:rsid w:val="00DE2020"/>
    <w:rsid w:val="00DE33AB"/>
    <w:rsid w:val="00DE3476"/>
    <w:rsid w:val="00DE39AA"/>
    <w:rsid w:val="00DE668B"/>
    <w:rsid w:val="00DE7BEA"/>
    <w:rsid w:val="00DF5B84"/>
    <w:rsid w:val="00DF6D5B"/>
    <w:rsid w:val="00DF771B"/>
    <w:rsid w:val="00DF7877"/>
    <w:rsid w:val="00DF7EE2"/>
    <w:rsid w:val="00E0112F"/>
    <w:rsid w:val="00E01845"/>
    <w:rsid w:val="00E01BAA"/>
    <w:rsid w:val="00E0282A"/>
    <w:rsid w:val="00E02F9B"/>
    <w:rsid w:val="00E0355A"/>
    <w:rsid w:val="00E07E14"/>
    <w:rsid w:val="00E07E8E"/>
    <w:rsid w:val="00E14F94"/>
    <w:rsid w:val="00E17336"/>
    <w:rsid w:val="00E17D15"/>
    <w:rsid w:val="00E22B95"/>
    <w:rsid w:val="00E30331"/>
    <w:rsid w:val="00E30BB8"/>
    <w:rsid w:val="00E310CD"/>
    <w:rsid w:val="00E31F9C"/>
    <w:rsid w:val="00E40488"/>
    <w:rsid w:val="00E41470"/>
    <w:rsid w:val="00E50367"/>
    <w:rsid w:val="00E51ABA"/>
    <w:rsid w:val="00E524CB"/>
    <w:rsid w:val="00E5613C"/>
    <w:rsid w:val="00E61E85"/>
    <w:rsid w:val="00E62037"/>
    <w:rsid w:val="00E63DD1"/>
    <w:rsid w:val="00E64357"/>
    <w:rsid w:val="00E65456"/>
    <w:rsid w:val="00E65A91"/>
    <w:rsid w:val="00E66188"/>
    <w:rsid w:val="00E664FB"/>
    <w:rsid w:val="00E672F0"/>
    <w:rsid w:val="00E6737F"/>
    <w:rsid w:val="00E70373"/>
    <w:rsid w:val="00E71C6E"/>
    <w:rsid w:val="00E72E40"/>
    <w:rsid w:val="00E73665"/>
    <w:rsid w:val="00E73999"/>
    <w:rsid w:val="00E73B56"/>
    <w:rsid w:val="00E73BDC"/>
    <w:rsid w:val="00E73E9E"/>
    <w:rsid w:val="00E81660"/>
    <w:rsid w:val="00E81CB1"/>
    <w:rsid w:val="00E8441F"/>
    <w:rsid w:val="00E854FE"/>
    <w:rsid w:val="00E906CC"/>
    <w:rsid w:val="00E9241B"/>
    <w:rsid w:val="00E939A0"/>
    <w:rsid w:val="00E93B13"/>
    <w:rsid w:val="00E96BF6"/>
    <w:rsid w:val="00E97E4E"/>
    <w:rsid w:val="00EA1CC2"/>
    <w:rsid w:val="00EA2D76"/>
    <w:rsid w:val="00EA4644"/>
    <w:rsid w:val="00EA71BB"/>
    <w:rsid w:val="00EA758A"/>
    <w:rsid w:val="00EB096F"/>
    <w:rsid w:val="00EB0BAC"/>
    <w:rsid w:val="00EB199F"/>
    <w:rsid w:val="00EB21A4"/>
    <w:rsid w:val="00EB27C4"/>
    <w:rsid w:val="00EB5387"/>
    <w:rsid w:val="00EB5C10"/>
    <w:rsid w:val="00EB7322"/>
    <w:rsid w:val="00EC0FE9"/>
    <w:rsid w:val="00EC198B"/>
    <w:rsid w:val="00EC426D"/>
    <w:rsid w:val="00EC571B"/>
    <w:rsid w:val="00EC57D7"/>
    <w:rsid w:val="00EC6385"/>
    <w:rsid w:val="00ED1DE9"/>
    <w:rsid w:val="00ED23D4"/>
    <w:rsid w:val="00ED5E0B"/>
    <w:rsid w:val="00EE37B6"/>
    <w:rsid w:val="00EF0A81"/>
    <w:rsid w:val="00EF0F45"/>
    <w:rsid w:val="00EF5818"/>
    <w:rsid w:val="00EF7463"/>
    <w:rsid w:val="00EF7971"/>
    <w:rsid w:val="00EF7B63"/>
    <w:rsid w:val="00F002EF"/>
    <w:rsid w:val="00F01EE9"/>
    <w:rsid w:val="00F04900"/>
    <w:rsid w:val="00F05BC1"/>
    <w:rsid w:val="00F065A4"/>
    <w:rsid w:val="00F06CD2"/>
    <w:rsid w:val="00F07250"/>
    <w:rsid w:val="00F10105"/>
    <w:rsid w:val="00F106E8"/>
    <w:rsid w:val="00F126B9"/>
    <w:rsid w:val="00F12715"/>
    <w:rsid w:val="00F136FE"/>
    <w:rsid w:val="00F1433C"/>
    <w:rsid w:val="00F144D5"/>
    <w:rsid w:val="00F146F0"/>
    <w:rsid w:val="00F14FA0"/>
    <w:rsid w:val="00F15039"/>
    <w:rsid w:val="00F20F0F"/>
    <w:rsid w:val="00F20FF3"/>
    <w:rsid w:val="00F2190B"/>
    <w:rsid w:val="00F228B5"/>
    <w:rsid w:val="00F2389C"/>
    <w:rsid w:val="00F25C67"/>
    <w:rsid w:val="00F30DFF"/>
    <w:rsid w:val="00F32B80"/>
    <w:rsid w:val="00F340EB"/>
    <w:rsid w:val="00F35285"/>
    <w:rsid w:val="00F4372E"/>
    <w:rsid w:val="00F43B9D"/>
    <w:rsid w:val="00F44D5E"/>
    <w:rsid w:val="00F4599F"/>
    <w:rsid w:val="00F473F3"/>
    <w:rsid w:val="00F47EDE"/>
    <w:rsid w:val="00F47EE9"/>
    <w:rsid w:val="00F52C56"/>
    <w:rsid w:val="00F53A35"/>
    <w:rsid w:val="00F55A3D"/>
    <w:rsid w:val="00F5744B"/>
    <w:rsid w:val="00F61209"/>
    <w:rsid w:val="00F6259E"/>
    <w:rsid w:val="00F64594"/>
    <w:rsid w:val="00F654FA"/>
    <w:rsid w:val="00F65DD4"/>
    <w:rsid w:val="00F66932"/>
    <w:rsid w:val="00F672B2"/>
    <w:rsid w:val="00F674A5"/>
    <w:rsid w:val="00F7154B"/>
    <w:rsid w:val="00F731B7"/>
    <w:rsid w:val="00F73D94"/>
    <w:rsid w:val="00F83973"/>
    <w:rsid w:val="00F87FA3"/>
    <w:rsid w:val="00F93D8C"/>
    <w:rsid w:val="00F95FD3"/>
    <w:rsid w:val="00FA3102"/>
    <w:rsid w:val="00FA48D4"/>
    <w:rsid w:val="00FA54FA"/>
    <w:rsid w:val="00FA6D39"/>
    <w:rsid w:val="00FB227E"/>
    <w:rsid w:val="00FB3D61"/>
    <w:rsid w:val="00FB44CE"/>
    <w:rsid w:val="00FB4999"/>
    <w:rsid w:val="00FB4E8F"/>
    <w:rsid w:val="00FB5009"/>
    <w:rsid w:val="00FB57EE"/>
    <w:rsid w:val="00FB6D04"/>
    <w:rsid w:val="00FB76AB"/>
    <w:rsid w:val="00FB7AD5"/>
    <w:rsid w:val="00FC64BF"/>
    <w:rsid w:val="00FC7912"/>
    <w:rsid w:val="00FD03FE"/>
    <w:rsid w:val="00FD0FFC"/>
    <w:rsid w:val="00FD126E"/>
    <w:rsid w:val="00FD3C36"/>
    <w:rsid w:val="00FD4D81"/>
    <w:rsid w:val="00FD52DA"/>
    <w:rsid w:val="00FD63B4"/>
    <w:rsid w:val="00FD6DA7"/>
    <w:rsid w:val="00FD7498"/>
    <w:rsid w:val="00FD7FB3"/>
    <w:rsid w:val="00FE4713"/>
    <w:rsid w:val="00FF0752"/>
    <w:rsid w:val="00FF0D4D"/>
    <w:rsid w:val="00FF1CDF"/>
    <w:rsid w:val="00FF1F44"/>
    <w:rsid w:val="00FF225E"/>
    <w:rsid w:val="00FF672C"/>
    <w:rsid w:val="00FF6CE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A2D2E6"/>
  <w15:docId w15:val="{45F3DDB2-09CB-4C33-B19E-E2B96A449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96F"/>
    <w:pPr>
      <w:spacing w:line="480" w:lineRule="auto"/>
    </w:pPr>
  </w:style>
  <w:style w:type="paragraph" w:styleId="Heading1">
    <w:name w:val="heading 1"/>
    <w:basedOn w:val="Normal"/>
    <w:next w:val="Paragraph"/>
    <w:link w:val="Heading1Char"/>
    <w:qFormat/>
    <w:rsid w:val="00AE1ED4"/>
    <w:pPr>
      <w:keepNext/>
      <w:spacing w:before="360" w:after="60" w:line="360" w:lineRule="auto"/>
      <w:ind w:right="567"/>
      <w:contextualSpacing/>
      <w:outlineLvl w:val="0"/>
    </w:pPr>
    <w:rPr>
      <w:rFonts w:cs="Arial"/>
      <w:b/>
      <w:bCs/>
      <w:kern w:val="32"/>
      <w:szCs w:val="32"/>
    </w:rPr>
  </w:style>
  <w:style w:type="paragraph" w:styleId="Heading2">
    <w:name w:val="heading 2"/>
    <w:basedOn w:val="Normal"/>
    <w:next w:val="Paragraph"/>
    <w:link w:val="Heading2Char"/>
    <w:qFormat/>
    <w:rsid w:val="008D07FB"/>
    <w:pPr>
      <w:keepNext/>
      <w:spacing w:before="360" w:after="60" w:line="360" w:lineRule="auto"/>
      <w:ind w:right="567"/>
      <w:contextualSpacing/>
      <w:outlineLvl w:val="1"/>
    </w:pPr>
    <w:rPr>
      <w:rFonts w:cs="Arial"/>
      <w:b/>
      <w:bCs/>
      <w:i/>
      <w:iCs/>
      <w:szCs w:val="28"/>
    </w:rPr>
  </w:style>
  <w:style w:type="paragraph" w:styleId="Heading3">
    <w:name w:val="heading 3"/>
    <w:basedOn w:val="Normal"/>
    <w:next w:val="Paragraph"/>
    <w:link w:val="Heading3Char"/>
    <w:qFormat/>
    <w:rsid w:val="00DF7EE2"/>
    <w:pPr>
      <w:keepNext/>
      <w:spacing w:before="360" w:after="60" w:line="360" w:lineRule="auto"/>
      <w:ind w:right="567"/>
      <w:contextualSpacing/>
      <w:outlineLvl w:val="2"/>
    </w:pPr>
    <w:rPr>
      <w:rFonts w:cs="Arial"/>
      <w:bCs/>
      <w:i/>
      <w:szCs w:val="26"/>
    </w:rPr>
  </w:style>
  <w:style w:type="paragraph" w:styleId="Heading4">
    <w:name w:val="heading 4"/>
    <w:basedOn w:val="Paragraph"/>
    <w:next w:val="Newparagraph"/>
    <w:link w:val="Heading4Char"/>
    <w:rsid w:val="00F43B9D"/>
    <w:pPr>
      <w:spacing w:before="360"/>
      <w:outlineLvl w:val="3"/>
    </w:pPr>
    <w:rPr>
      <w:bCs/>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icletitle">
    <w:name w:val="Article title"/>
    <w:basedOn w:val="Normal"/>
    <w:next w:val="Normal"/>
    <w:qFormat/>
    <w:rsid w:val="0024692A"/>
    <w:pPr>
      <w:spacing w:after="120" w:line="360" w:lineRule="auto"/>
    </w:pPr>
    <w:rPr>
      <w:b/>
      <w:sz w:val="28"/>
    </w:rPr>
  </w:style>
  <w:style w:type="paragraph" w:customStyle="1" w:styleId="Authornames">
    <w:name w:val="Author names"/>
    <w:basedOn w:val="Normal"/>
    <w:next w:val="Normal"/>
    <w:qFormat/>
    <w:rsid w:val="00F04900"/>
    <w:pPr>
      <w:spacing w:before="240" w:line="360" w:lineRule="auto"/>
    </w:pPr>
    <w:rPr>
      <w:sz w:val="28"/>
    </w:rPr>
  </w:style>
  <w:style w:type="paragraph" w:customStyle="1" w:styleId="Affiliation">
    <w:name w:val="Affiliation"/>
    <w:basedOn w:val="Normal"/>
    <w:qFormat/>
    <w:rsid w:val="00F04900"/>
    <w:pPr>
      <w:spacing w:before="240" w:line="360" w:lineRule="auto"/>
    </w:pPr>
    <w:rPr>
      <w:i/>
    </w:rPr>
  </w:style>
  <w:style w:type="paragraph" w:customStyle="1" w:styleId="Receiveddates">
    <w:name w:val="Received dates"/>
    <w:basedOn w:val="Affiliation"/>
    <w:next w:val="Normal"/>
    <w:qFormat/>
    <w:rsid w:val="00CC474B"/>
  </w:style>
  <w:style w:type="paragraph" w:customStyle="1" w:styleId="Abstract">
    <w:name w:val="Abstract"/>
    <w:basedOn w:val="Normal"/>
    <w:next w:val="Keywords"/>
    <w:qFormat/>
    <w:rsid w:val="00310E13"/>
    <w:pPr>
      <w:spacing w:before="360" w:after="300" w:line="360" w:lineRule="auto"/>
      <w:ind w:left="720" w:right="567"/>
    </w:pPr>
    <w:rPr>
      <w:sz w:val="22"/>
    </w:rPr>
  </w:style>
  <w:style w:type="paragraph" w:customStyle="1" w:styleId="Keywords">
    <w:name w:val="Keywords"/>
    <w:basedOn w:val="Normal"/>
    <w:next w:val="Paragraph"/>
    <w:qFormat/>
    <w:rsid w:val="00BB1270"/>
    <w:pPr>
      <w:spacing w:before="240" w:after="240" w:line="360" w:lineRule="auto"/>
      <w:ind w:left="720" w:right="567"/>
    </w:pPr>
    <w:rPr>
      <w:sz w:val="22"/>
    </w:rPr>
  </w:style>
  <w:style w:type="paragraph" w:customStyle="1" w:styleId="Correspondencedetails">
    <w:name w:val="Correspondence details"/>
    <w:basedOn w:val="Normal"/>
    <w:qFormat/>
    <w:rsid w:val="00F04900"/>
    <w:pPr>
      <w:spacing w:before="240" w:line="360" w:lineRule="auto"/>
    </w:pPr>
  </w:style>
  <w:style w:type="paragraph" w:customStyle="1" w:styleId="Displayedquotation">
    <w:name w:val="Displayed quotation"/>
    <w:basedOn w:val="Normal"/>
    <w:qFormat/>
    <w:rsid w:val="00731835"/>
    <w:pPr>
      <w:tabs>
        <w:tab w:val="left" w:pos="1077"/>
        <w:tab w:val="left" w:pos="1440"/>
        <w:tab w:val="left" w:pos="1797"/>
        <w:tab w:val="left" w:pos="2155"/>
        <w:tab w:val="left" w:pos="2512"/>
      </w:tabs>
      <w:spacing w:before="240" w:after="360" w:line="360" w:lineRule="auto"/>
      <w:ind w:left="709" w:right="425"/>
      <w:contextualSpacing/>
    </w:pPr>
    <w:rPr>
      <w:sz w:val="22"/>
    </w:rPr>
  </w:style>
  <w:style w:type="paragraph" w:customStyle="1" w:styleId="Numberedlist">
    <w:name w:val="Numbered list"/>
    <w:basedOn w:val="Paragraph"/>
    <w:next w:val="Paragraph"/>
    <w:autoRedefine/>
    <w:qFormat/>
    <w:rsid w:val="000F0A27"/>
    <w:pPr>
      <w:widowControl/>
      <w:numPr>
        <w:numId w:val="33"/>
      </w:numPr>
      <w:spacing w:after="240"/>
      <w:contextualSpacing/>
    </w:pPr>
  </w:style>
  <w:style w:type="paragraph" w:customStyle="1" w:styleId="Displayedequation">
    <w:name w:val="Displayed equation"/>
    <w:basedOn w:val="Normal"/>
    <w:next w:val="Paragraph"/>
    <w:qFormat/>
    <w:rsid w:val="00EF0F45"/>
    <w:pPr>
      <w:tabs>
        <w:tab w:val="center" w:pos="4253"/>
        <w:tab w:val="right" w:pos="8222"/>
      </w:tabs>
      <w:spacing w:before="240" w:after="240"/>
      <w:jc w:val="center"/>
    </w:pPr>
  </w:style>
  <w:style w:type="paragraph" w:customStyle="1" w:styleId="Acknowledgements">
    <w:name w:val="Acknowledgements"/>
    <w:basedOn w:val="Normal"/>
    <w:next w:val="Normal"/>
    <w:qFormat/>
    <w:rsid w:val="00D379A3"/>
    <w:pPr>
      <w:spacing w:before="120" w:line="360" w:lineRule="auto"/>
    </w:pPr>
    <w:rPr>
      <w:sz w:val="22"/>
    </w:rPr>
  </w:style>
  <w:style w:type="paragraph" w:customStyle="1" w:styleId="Tabletitle">
    <w:name w:val="Table title"/>
    <w:basedOn w:val="Normal"/>
    <w:next w:val="Normal"/>
    <w:qFormat/>
    <w:rsid w:val="003513E2"/>
    <w:pPr>
      <w:spacing w:before="240" w:line="360" w:lineRule="auto"/>
      <w:jc w:val="both"/>
    </w:pPr>
  </w:style>
  <w:style w:type="paragraph" w:customStyle="1" w:styleId="Figurecaption">
    <w:name w:val="Figure caption"/>
    <w:basedOn w:val="Normal"/>
    <w:next w:val="Normal"/>
    <w:qFormat/>
    <w:rsid w:val="0031686C"/>
    <w:pPr>
      <w:spacing w:before="240" w:line="360" w:lineRule="auto"/>
    </w:pPr>
  </w:style>
  <w:style w:type="paragraph" w:customStyle="1" w:styleId="Footnotes">
    <w:name w:val="Footnotes"/>
    <w:basedOn w:val="Normal"/>
    <w:qFormat/>
    <w:rsid w:val="003513E2"/>
    <w:pPr>
      <w:spacing w:line="240" w:lineRule="auto"/>
      <w:ind w:left="482" w:hanging="482"/>
      <w:contextualSpacing/>
      <w:jc w:val="both"/>
    </w:pPr>
    <w:rPr>
      <w:sz w:val="20"/>
    </w:rPr>
  </w:style>
  <w:style w:type="paragraph" w:customStyle="1" w:styleId="Notesoncontributors">
    <w:name w:val="Notes on contributors"/>
    <w:basedOn w:val="Normal"/>
    <w:qFormat/>
    <w:rsid w:val="00F04900"/>
    <w:pPr>
      <w:spacing w:before="240" w:line="360" w:lineRule="auto"/>
    </w:pPr>
    <w:rPr>
      <w:sz w:val="22"/>
    </w:rPr>
  </w:style>
  <w:style w:type="paragraph" w:customStyle="1" w:styleId="Normalparagraphstyle">
    <w:name w:val="Normal paragraph style"/>
    <w:basedOn w:val="Normal"/>
    <w:next w:val="Normal"/>
    <w:rsid w:val="00562DEF"/>
  </w:style>
  <w:style w:type="paragraph" w:customStyle="1" w:styleId="Paragraph">
    <w:name w:val="Paragraph"/>
    <w:basedOn w:val="Normal"/>
    <w:next w:val="Newparagraph"/>
    <w:qFormat/>
    <w:rsid w:val="00E01845"/>
    <w:pPr>
      <w:widowControl w:val="0"/>
      <w:spacing w:before="120" w:line="288" w:lineRule="auto"/>
      <w:jc w:val="both"/>
    </w:pPr>
  </w:style>
  <w:style w:type="paragraph" w:customStyle="1" w:styleId="Newparagraph">
    <w:name w:val="New paragraph"/>
    <w:basedOn w:val="Normal"/>
    <w:qFormat/>
    <w:rsid w:val="00AE2F8D"/>
    <w:pPr>
      <w:ind w:firstLine="720"/>
    </w:pPr>
  </w:style>
  <w:style w:type="paragraph" w:styleId="NormalIndent">
    <w:name w:val="Normal Indent"/>
    <w:basedOn w:val="Normal"/>
    <w:rsid w:val="00526454"/>
    <w:pPr>
      <w:ind w:left="720"/>
    </w:pPr>
  </w:style>
  <w:style w:type="paragraph" w:customStyle="1" w:styleId="References">
    <w:name w:val="References"/>
    <w:basedOn w:val="Normal"/>
    <w:qFormat/>
    <w:rsid w:val="00AA3261"/>
    <w:pPr>
      <w:spacing w:before="60" w:line="240" w:lineRule="auto"/>
      <w:ind w:left="720" w:hanging="720"/>
      <w:contextualSpacing/>
      <w:jc w:val="both"/>
    </w:pPr>
    <w:rPr>
      <w:sz w:val="22"/>
    </w:rPr>
  </w:style>
  <w:style w:type="paragraph" w:customStyle="1" w:styleId="Subjectcodes">
    <w:name w:val="Subject codes"/>
    <w:basedOn w:val="Keywords"/>
    <w:next w:val="Paragraph"/>
    <w:qFormat/>
    <w:rsid w:val="0000681B"/>
  </w:style>
  <w:style w:type="character" w:customStyle="1" w:styleId="Heading2Char">
    <w:name w:val="Heading 2 Char"/>
    <w:basedOn w:val="DefaultParagraphFont"/>
    <w:link w:val="Heading2"/>
    <w:rsid w:val="008D07FB"/>
    <w:rPr>
      <w:rFonts w:cs="Arial"/>
      <w:b/>
      <w:bCs/>
      <w:i/>
      <w:iCs/>
      <w:sz w:val="24"/>
      <w:szCs w:val="28"/>
    </w:rPr>
  </w:style>
  <w:style w:type="character" w:customStyle="1" w:styleId="Heading1Char">
    <w:name w:val="Heading 1 Char"/>
    <w:basedOn w:val="DefaultParagraphFont"/>
    <w:link w:val="Heading1"/>
    <w:rsid w:val="00AE1ED4"/>
    <w:rPr>
      <w:rFonts w:cs="Arial"/>
      <w:b/>
      <w:bCs/>
      <w:kern w:val="32"/>
      <w:sz w:val="24"/>
      <w:szCs w:val="32"/>
    </w:rPr>
  </w:style>
  <w:style w:type="character" w:customStyle="1" w:styleId="Heading3Char">
    <w:name w:val="Heading 3 Char"/>
    <w:basedOn w:val="DefaultParagraphFont"/>
    <w:link w:val="Heading3"/>
    <w:rsid w:val="00DF7EE2"/>
    <w:rPr>
      <w:rFonts w:eastAsia="Times New Roman" w:cs="Arial"/>
      <w:bCs/>
      <w:i/>
      <w:sz w:val="24"/>
      <w:szCs w:val="26"/>
      <w:lang w:eastAsia="en-GB"/>
    </w:rPr>
  </w:style>
  <w:style w:type="paragraph" w:customStyle="1" w:styleId="Bulletedlist">
    <w:name w:val="Bulleted list"/>
    <w:basedOn w:val="Paragraph"/>
    <w:next w:val="Paragraph"/>
    <w:qFormat/>
    <w:rsid w:val="004E0338"/>
    <w:pPr>
      <w:widowControl/>
      <w:numPr>
        <w:numId w:val="28"/>
      </w:numPr>
      <w:spacing w:after="240"/>
      <w:contextualSpacing/>
    </w:pPr>
  </w:style>
  <w:style w:type="paragraph" w:styleId="FootnoteText">
    <w:name w:val="footnote text"/>
    <w:basedOn w:val="Normal"/>
    <w:link w:val="FootnoteTextChar"/>
    <w:autoRedefine/>
    <w:rsid w:val="006C19B2"/>
    <w:pPr>
      <w:ind w:left="284" w:hanging="284"/>
    </w:pPr>
    <w:rPr>
      <w:sz w:val="22"/>
      <w:szCs w:val="20"/>
    </w:rPr>
  </w:style>
  <w:style w:type="character" w:customStyle="1" w:styleId="FootnoteTextChar">
    <w:name w:val="Footnote Text Char"/>
    <w:basedOn w:val="DefaultParagraphFont"/>
    <w:link w:val="FootnoteText"/>
    <w:rsid w:val="006C19B2"/>
    <w:rPr>
      <w:sz w:val="22"/>
    </w:rPr>
  </w:style>
  <w:style w:type="character" w:styleId="FootnoteReference">
    <w:name w:val="footnote reference"/>
    <w:basedOn w:val="DefaultParagraphFont"/>
    <w:rsid w:val="00AF2C92"/>
    <w:rPr>
      <w:vertAlign w:val="superscript"/>
    </w:rPr>
  </w:style>
  <w:style w:type="paragraph" w:styleId="EndnoteText">
    <w:name w:val="endnote text"/>
    <w:basedOn w:val="Normal"/>
    <w:link w:val="EndnoteTextChar"/>
    <w:autoRedefine/>
    <w:rsid w:val="006C19B2"/>
    <w:pPr>
      <w:ind w:left="284" w:hanging="284"/>
    </w:pPr>
    <w:rPr>
      <w:sz w:val="22"/>
      <w:szCs w:val="20"/>
    </w:rPr>
  </w:style>
  <w:style w:type="character" w:customStyle="1" w:styleId="EndnoteTextChar">
    <w:name w:val="Endnote Text Char"/>
    <w:basedOn w:val="DefaultParagraphFont"/>
    <w:link w:val="EndnoteText"/>
    <w:rsid w:val="006C19B2"/>
    <w:rPr>
      <w:sz w:val="22"/>
    </w:rPr>
  </w:style>
  <w:style w:type="character" w:styleId="EndnoteReference">
    <w:name w:val="endnote reference"/>
    <w:basedOn w:val="DefaultParagraphFont"/>
    <w:rsid w:val="00EC571B"/>
    <w:rPr>
      <w:vertAlign w:val="superscript"/>
    </w:rPr>
  </w:style>
  <w:style w:type="character" w:customStyle="1" w:styleId="Heading4Char">
    <w:name w:val="Heading 4 Char"/>
    <w:basedOn w:val="DefaultParagraphFont"/>
    <w:link w:val="Heading4"/>
    <w:rsid w:val="00F43B9D"/>
    <w:rPr>
      <w:bCs/>
      <w:sz w:val="24"/>
      <w:szCs w:val="28"/>
    </w:rPr>
  </w:style>
  <w:style w:type="paragraph" w:styleId="Header">
    <w:name w:val="header"/>
    <w:basedOn w:val="Normal"/>
    <w:link w:val="HeaderChar"/>
    <w:rsid w:val="003F193A"/>
    <w:pPr>
      <w:tabs>
        <w:tab w:val="center" w:pos="4320"/>
        <w:tab w:val="right" w:pos="8640"/>
      </w:tabs>
      <w:spacing w:after="120" w:line="240" w:lineRule="auto"/>
      <w:contextualSpacing/>
    </w:pPr>
  </w:style>
  <w:style w:type="character" w:customStyle="1" w:styleId="HeaderChar">
    <w:name w:val="Header Char"/>
    <w:basedOn w:val="DefaultParagraphFont"/>
    <w:link w:val="Header"/>
    <w:rsid w:val="003F193A"/>
    <w:rPr>
      <w:rFonts w:eastAsia="Times New Roman"/>
      <w:sz w:val="24"/>
      <w:szCs w:val="24"/>
      <w:lang w:eastAsia="en-GB"/>
    </w:rPr>
  </w:style>
  <w:style w:type="paragraph" w:styleId="Footer">
    <w:name w:val="footer"/>
    <w:basedOn w:val="Normal"/>
    <w:link w:val="FooterChar"/>
    <w:uiPriority w:val="99"/>
    <w:rsid w:val="00AE6A21"/>
    <w:pPr>
      <w:tabs>
        <w:tab w:val="center" w:pos="4320"/>
        <w:tab w:val="right" w:pos="8640"/>
      </w:tabs>
      <w:spacing w:before="240" w:line="240" w:lineRule="auto"/>
      <w:contextualSpacing/>
    </w:pPr>
  </w:style>
  <w:style w:type="character" w:customStyle="1" w:styleId="FooterChar">
    <w:name w:val="Footer Char"/>
    <w:basedOn w:val="DefaultParagraphFont"/>
    <w:link w:val="Footer"/>
    <w:uiPriority w:val="99"/>
    <w:rsid w:val="00AE6A21"/>
    <w:rPr>
      <w:sz w:val="24"/>
      <w:szCs w:val="24"/>
    </w:rPr>
  </w:style>
  <w:style w:type="paragraph" w:customStyle="1" w:styleId="Heading4Paragraph">
    <w:name w:val="Heading 4 + Paragraph"/>
    <w:basedOn w:val="Paragraph"/>
    <w:next w:val="Newparagraph"/>
    <w:qFormat/>
    <w:rsid w:val="00AE1ED4"/>
    <w:pPr>
      <w:widowControl/>
      <w:spacing w:before="360"/>
    </w:pPr>
  </w:style>
  <w:style w:type="character" w:styleId="Hyperlink">
    <w:name w:val="Hyperlink"/>
    <w:basedOn w:val="DefaultParagraphFont"/>
    <w:uiPriority w:val="99"/>
    <w:unhideWhenUsed/>
    <w:rsid w:val="00FC64BF"/>
    <w:rPr>
      <w:color w:val="0000FF" w:themeColor="hyperlink"/>
      <w:u w:val="single"/>
    </w:rPr>
  </w:style>
  <w:style w:type="character" w:styleId="LineNumber">
    <w:name w:val="line number"/>
    <w:basedOn w:val="DefaultParagraphFont"/>
    <w:semiHidden/>
    <w:unhideWhenUsed/>
    <w:rsid w:val="00B44EC0"/>
  </w:style>
  <w:style w:type="paragraph" w:styleId="BalloonText">
    <w:name w:val="Balloon Text"/>
    <w:basedOn w:val="Normal"/>
    <w:link w:val="BalloonTextChar"/>
    <w:semiHidden/>
    <w:unhideWhenUsed/>
    <w:rsid w:val="002B5B8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2B5B8B"/>
    <w:rPr>
      <w:rFonts w:ascii="Tahoma" w:hAnsi="Tahoma" w:cs="Tahoma"/>
      <w:sz w:val="16"/>
      <w:szCs w:val="16"/>
    </w:rPr>
  </w:style>
  <w:style w:type="character" w:customStyle="1" w:styleId="tlid-translation">
    <w:name w:val="tlid-translation"/>
    <w:basedOn w:val="DefaultParagraphFont"/>
    <w:rsid w:val="00762DCB"/>
  </w:style>
  <w:style w:type="character" w:styleId="FollowedHyperlink">
    <w:name w:val="FollowedHyperlink"/>
    <w:basedOn w:val="DefaultParagraphFont"/>
    <w:semiHidden/>
    <w:unhideWhenUsed/>
    <w:rsid w:val="004056EC"/>
    <w:rPr>
      <w:color w:val="800080" w:themeColor="followedHyperlink"/>
      <w:u w:val="single"/>
    </w:rPr>
  </w:style>
  <w:style w:type="paragraph" w:styleId="ListParagraph">
    <w:name w:val="List Paragraph"/>
    <w:basedOn w:val="Normal"/>
    <w:rsid w:val="00677BD0"/>
    <w:pPr>
      <w:ind w:left="720"/>
      <w:contextualSpacing/>
    </w:pPr>
  </w:style>
  <w:style w:type="table" w:styleId="TableGrid">
    <w:name w:val="Table Grid"/>
    <w:basedOn w:val="TableNormal"/>
    <w:uiPriority w:val="59"/>
    <w:rsid w:val="0056219B"/>
    <w:rPr>
      <w:sz w:val="20"/>
      <w:szCs w:val="20"/>
      <w:lang w:val="fr-FR"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rsid w:val="0019631F"/>
    <w:rPr>
      <w:color w:val="808080"/>
    </w:rPr>
  </w:style>
  <w:style w:type="paragraph" w:styleId="Caption">
    <w:name w:val="caption"/>
    <w:basedOn w:val="Normal"/>
    <w:next w:val="Normal"/>
    <w:uiPriority w:val="35"/>
    <w:qFormat/>
    <w:rsid w:val="00B76101"/>
    <w:pPr>
      <w:spacing w:after="60" w:line="240" w:lineRule="auto"/>
      <w:jc w:val="center"/>
    </w:pPr>
    <w:rPr>
      <w:rFonts w:ascii="Calibri" w:hAnsi="Calibri"/>
      <w:b/>
      <w:bCs/>
      <w:sz w:val="20"/>
      <w:szCs w:val="20"/>
      <w:lang w:val="fr-FR" w:eastAsia="fr-FR"/>
    </w:rPr>
  </w:style>
  <w:style w:type="character" w:customStyle="1" w:styleId="hlfld-contribauthor">
    <w:name w:val="hlfld-contribauthor"/>
    <w:basedOn w:val="DefaultParagraphFont"/>
    <w:rsid w:val="00AE4457"/>
  </w:style>
  <w:style w:type="character" w:customStyle="1" w:styleId="nlmgiven-names">
    <w:name w:val="nlm_given-names"/>
    <w:basedOn w:val="DefaultParagraphFont"/>
    <w:rsid w:val="00AE4457"/>
  </w:style>
  <w:style w:type="character" w:customStyle="1" w:styleId="nlmyear">
    <w:name w:val="nlm_year"/>
    <w:basedOn w:val="DefaultParagraphFont"/>
    <w:rsid w:val="00AE4457"/>
  </w:style>
  <w:style w:type="character" w:customStyle="1" w:styleId="nlmarticle-title">
    <w:name w:val="nlm_article-title"/>
    <w:basedOn w:val="DefaultParagraphFont"/>
    <w:rsid w:val="00AE4457"/>
  </w:style>
  <w:style w:type="character" w:customStyle="1" w:styleId="nlmfpage">
    <w:name w:val="nlm_fpage"/>
    <w:basedOn w:val="DefaultParagraphFont"/>
    <w:rsid w:val="00AE4457"/>
  </w:style>
  <w:style w:type="character" w:customStyle="1" w:styleId="nlmlpage">
    <w:name w:val="nlm_lpage"/>
    <w:basedOn w:val="DefaultParagraphFont"/>
    <w:rsid w:val="00AE4457"/>
  </w:style>
  <w:style w:type="paragraph" w:customStyle="1" w:styleId="EndNoteBibliographyTitle">
    <w:name w:val="EndNote Bibliography Title"/>
    <w:basedOn w:val="Normal"/>
    <w:link w:val="EndNoteBibliographyTitleCar"/>
    <w:rsid w:val="00667D5F"/>
    <w:pPr>
      <w:jc w:val="center"/>
    </w:pPr>
    <w:rPr>
      <w:noProof/>
    </w:rPr>
  </w:style>
  <w:style w:type="character" w:customStyle="1" w:styleId="EndNoteBibliographyTitleCar">
    <w:name w:val="EndNote Bibliography Title Car"/>
    <w:basedOn w:val="DefaultParagraphFont"/>
    <w:link w:val="EndNoteBibliographyTitle"/>
    <w:rsid w:val="00667D5F"/>
    <w:rPr>
      <w:noProof/>
    </w:rPr>
  </w:style>
  <w:style w:type="paragraph" w:customStyle="1" w:styleId="EndNoteBibliography">
    <w:name w:val="EndNote Bibliography"/>
    <w:basedOn w:val="Normal"/>
    <w:link w:val="EndNoteBibliographyCar"/>
    <w:rsid w:val="00667D5F"/>
    <w:pPr>
      <w:spacing w:line="240" w:lineRule="auto"/>
    </w:pPr>
    <w:rPr>
      <w:noProof/>
    </w:rPr>
  </w:style>
  <w:style w:type="character" w:customStyle="1" w:styleId="EndNoteBibliographyCar">
    <w:name w:val="EndNote Bibliography Car"/>
    <w:basedOn w:val="DefaultParagraphFont"/>
    <w:link w:val="EndNoteBibliography"/>
    <w:rsid w:val="00667D5F"/>
    <w:rPr>
      <w:noProof/>
    </w:rPr>
  </w:style>
  <w:style w:type="paragraph" w:styleId="TOCHeading">
    <w:name w:val="TOC Heading"/>
    <w:basedOn w:val="Heading1"/>
    <w:next w:val="Normal"/>
    <w:uiPriority w:val="39"/>
    <w:unhideWhenUsed/>
    <w:qFormat/>
    <w:rsid w:val="00C3615C"/>
    <w:pPr>
      <w:keepLines/>
      <w:spacing w:before="240" w:after="0" w:line="259" w:lineRule="auto"/>
      <w:ind w:right="0"/>
      <w:contextualSpacing w:val="0"/>
      <w:outlineLvl w:val="9"/>
    </w:pPr>
    <w:rPr>
      <w:rFonts w:asciiTheme="majorHAnsi" w:eastAsiaTheme="majorEastAsia" w:hAnsiTheme="majorHAnsi" w:cstheme="majorBidi"/>
      <w:b w:val="0"/>
      <w:bCs w:val="0"/>
      <w:color w:val="365F91" w:themeColor="accent1" w:themeShade="BF"/>
      <w:kern w:val="0"/>
      <w:sz w:val="32"/>
      <w:lang w:val="fr-FR" w:eastAsia="fr-FR"/>
    </w:rPr>
  </w:style>
  <w:style w:type="paragraph" w:styleId="TOC1">
    <w:name w:val="toc 1"/>
    <w:basedOn w:val="Normal"/>
    <w:next w:val="Normal"/>
    <w:autoRedefine/>
    <w:uiPriority w:val="39"/>
    <w:unhideWhenUsed/>
    <w:rsid w:val="003513E2"/>
    <w:pPr>
      <w:tabs>
        <w:tab w:val="right" w:leader="dot" w:pos="9623"/>
      </w:tabs>
      <w:spacing w:after="100" w:line="240" w:lineRule="auto"/>
    </w:pPr>
  </w:style>
  <w:style w:type="paragraph" w:styleId="TOC2">
    <w:name w:val="toc 2"/>
    <w:basedOn w:val="Normal"/>
    <w:next w:val="Normal"/>
    <w:autoRedefine/>
    <w:uiPriority w:val="39"/>
    <w:unhideWhenUsed/>
    <w:rsid w:val="00C3615C"/>
    <w:pPr>
      <w:spacing w:after="100"/>
      <w:ind w:left="240"/>
    </w:pPr>
  </w:style>
  <w:style w:type="paragraph" w:styleId="TOC3">
    <w:name w:val="toc 3"/>
    <w:basedOn w:val="Normal"/>
    <w:next w:val="Normal"/>
    <w:autoRedefine/>
    <w:uiPriority w:val="39"/>
    <w:unhideWhenUsed/>
    <w:rsid w:val="00C3615C"/>
    <w:pPr>
      <w:spacing w:after="100"/>
      <w:ind w:left="480"/>
    </w:pPr>
  </w:style>
  <w:style w:type="character" w:styleId="CommentReference">
    <w:name w:val="annotation reference"/>
    <w:basedOn w:val="DefaultParagraphFont"/>
    <w:semiHidden/>
    <w:unhideWhenUsed/>
    <w:rsid w:val="00C461BF"/>
    <w:rPr>
      <w:sz w:val="16"/>
      <w:szCs w:val="16"/>
    </w:rPr>
  </w:style>
  <w:style w:type="paragraph" w:styleId="CommentText">
    <w:name w:val="annotation text"/>
    <w:basedOn w:val="Normal"/>
    <w:link w:val="CommentTextChar"/>
    <w:semiHidden/>
    <w:unhideWhenUsed/>
    <w:rsid w:val="00C461BF"/>
    <w:pPr>
      <w:spacing w:line="240" w:lineRule="auto"/>
    </w:pPr>
    <w:rPr>
      <w:sz w:val="20"/>
      <w:szCs w:val="20"/>
    </w:rPr>
  </w:style>
  <w:style w:type="character" w:customStyle="1" w:styleId="CommentTextChar">
    <w:name w:val="Comment Text Char"/>
    <w:basedOn w:val="DefaultParagraphFont"/>
    <w:link w:val="CommentText"/>
    <w:semiHidden/>
    <w:rsid w:val="00C461BF"/>
    <w:rPr>
      <w:sz w:val="20"/>
      <w:szCs w:val="20"/>
    </w:rPr>
  </w:style>
  <w:style w:type="paragraph" w:styleId="CommentSubject">
    <w:name w:val="annotation subject"/>
    <w:basedOn w:val="CommentText"/>
    <w:next w:val="CommentText"/>
    <w:link w:val="CommentSubjectChar"/>
    <w:semiHidden/>
    <w:unhideWhenUsed/>
    <w:rsid w:val="00C461BF"/>
    <w:rPr>
      <w:b/>
      <w:bCs/>
    </w:rPr>
  </w:style>
  <w:style w:type="character" w:customStyle="1" w:styleId="CommentSubjectChar">
    <w:name w:val="Comment Subject Char"/>
    <w:basedOn w:val="CommentTextChar"/>
    <w:link w:val="CommentSubject"/>
    <w:semiHidden/>
    <w:rsid w:val="00C461B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01707">
      <w:bodyDiv w:val="1"/>
      <w:marLeft w:val="0"/>
      <w:marRight w:val="0"/>
      <w:marTop w:val="0"/>
      <w:marBottom w:val="0"/>
      <w:divBdr>
        <w:top w:val="none" w:sz="0" w:space="0" w:color="auto"/>
        <w:left w:val="none" w:sz="0" w:space="0" w:color="auto"/>
        <w:bottom w:val="none" w:sz="0" w:space="0" w:color="auto"/>
        <w:right w:val="none" w:sz="0" w:space="0" w:color="auto"/>
      </w:divBdr>
      <w:divsChild>
        <w:div w:id="1536234434">
          <w:marLeft w:val="0"/>
          <w:marRight w:val="0"/>
          <w:marTop w:val="0"/>
          <w:marBottom w:val="0"/>
          <w:divBdr>
            <w:top w:val="none" w:sz="0" w:space="0" w:color="auto"/>
            <w:left w:val="none" w:sz="0" w:space="0" w:color="auto"/>
            <w:bottom w:val="none" w:sz="0" w:space="0" w:color="auto"/>
            <w:right w:val="none" w:sz="0" w:space="0" w:color="auto"/>
          </w:divBdr>
          <w:divsChild>
            <w:div w:id="147568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616">
      <w:bodyDiv w:val="1"/>
      <w:marLeft w:val="0"/>
      <w:marRight w:val="0"/>
      <w:marTop w:val="0"/>
      <w:marBottom w:val="0"/>
      <w:divBdr>
        <w:top w:val="none" w:sz="0" w:space="0" w:color="auto"/>
        <w:left w:val="none" w:sz="0" w:space="0" w:color="auto"/>
        <w:bottom w:val="none" w:sz="0" w:space="0" w:color="auto"/>
        <w:right w:val="none" w:sz="0" w:space="0" w:color="auto"/>
      </w:divBdr>
    </w:div>
    <w:div w:id="407385515">
      <w:bodyDiv w:val="1"/>
      <w:marLeft w:val="0"/>
      <w:marRight w:val="0"/>
      <w:marTop w:val="0"/>
      <w:marBottom w:val="0"/>
      <w:divBdr>
        <w:top w:val="none" w:sz="0" w:space="0" w:color="auto"/>
        <w:left w:val="none" w:sz="0" w:space="0" w:color="auto"/>
        <w:bottom w:val="none" w:sz="0" w:space="0" w:color="auto"/>
        <w:right w:val="none" w:sz="0" w:space="0" w:color="auto"/>
      </w:divBdr>
      <w:divsChild>
        <w:div w:id="999039736">
          <w:marLeft w:val="0"/>
          <w:marRight w:val="0"/>
          <w:marTop w:val="0"/>
          <w:marBottom w:val="0"/>
          <w:divBdr>
            <w:top w:val="none" w:sz="0" w:space="0" w:color="auto"/>
            <w:left w:val="none" w:sz="0" w:space="0" w:color="auto"/>
            <w:bottom w:val="none" w:sz="0" w:space="0" w:color="auto"/>
            <w:right w:val="none" w:sz="0" w:space="0" w:color="auto"/>
          </w:divBdr>
          <w:divsChild>
            <w:div w:id="194245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092165">
      <w:bodyDiv w:val="1"/>
      <w:marLeft w:val="0"/>
      <w:marRight w:val="0"/>
      <w:marTop w:val="0"/>
      <w:marBottom w:val="0"/>
      <w:divBdr>
        <w:top w:val="none" w:sz="0" w:space="0" w:color="auto"/>
        <w:left w:val="none" w:sz="0" w:space="0" w:color="auto"/>
        <w:bottom w:val="none" w:sz="0" w:space="0" w:color="auto"/>
        <w:right w:val="none" w:sz="0" w:space="0" w:color="auto"/>
      </w:divBdr>
      <w:divsChild>
        <w:div w:id="1346052993">
          <w:marLeft w:val="0"/>
          <w:marRight w:val="0"/>
          <w:marTop w:val="0"/>
          <w:marBottom w:val="0"/>
          <w:divBdr>
            <w:top w:val="none" w:sz="0" w:space="0" w:color="auto"/>
            <w:left w:val="none" w:sz="0" w:space="0" w:color="auto"/>
            <w:bottom w:val="none" w:sz="0" w:space="0" w:color="auto"/>
            <w:right w:val="none" w:sz="0" w:space="0" w:color="auto"/>
          </w:divBdr>
          <w:divsChild>
            <w:div w:id="22749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464118">
      <w:bodyDiv w:val="1"/>
      <w:marLeft w:val="0"/>
      <w:marRight w:val="0"/>
      <w:marTop w:val="0"/>
      <w:marBottom w:val="0"/>
      <w:divBdr>
        <w:top w:val="none" w:sz="0" w:space="0" w:color="auto"/>
        <w:left w:val="none" w:sz="0" w:space="0" w:color="auto"/>
        <w:bottom w:val="none" w:sz="0" w:space="0" w:color="auto"/>
        <w:right w:val="none" w:sz="0" w:space="0" w:color="auto"/>
      </w:divBdr>
    </w:div>
    <w:div w:id="692460992">
      <w:bodyDiv w:val="1"/>
      <w:marLeft w:val="0"/>
      <w:marRight w:val="0"/>
      <w:marTop w:val="0"/>
      <w:marBottom w:val="0"/>
      <w:divBdr>
        <w:top w:val="none" w:sz="0" w:space="0" w:color="auto"/>
        <w:left w:val="none" w:sz="0" w:space="0" w:color="auto"/>
        <w:bottom w:val="none" w:sz="0" w:space="0" w:color="auto"/>
        <w:right w:val="none" w:sz="0" w:space="0" w:color="auto"/>
      </w:divBdr>
    </w:div>
    <w:div w:id="727344929">
      <w:bodyDiv w:val="1"/>
      <w:marLeft w:val="0"/>
      <w:marRight w:val="0"/>
      <w:marTop w:val="0"/>
      <w:marBottom w:val="0"/>
      <w:divBdr>
        <w:top w:val="none" w:sz="0" w:space="0" w:color="auto"/>
        <w:left w:val="none" w:sz="0" w:space="0" w:color="auto"/>
        <w:bottom w:val="none" w:sz="0" w:space="0" w:color="auto"/>
        <w:right w:val="none" w:sz="0" w:space="0" w:color="auto"/>
      </w:divBdr>
    </w:div>
    <w:div w:id="803083101">
      <w:bodyDiv w:val="1"/>
      <w:marLeft w:val="0"/>
      <w:marRight w:val="0"/>
      <w:marTop w:val="0"/>
      <w:marBottom w:val="0"/>
      <w:divBdr>
        <w:top w:val="none" w:sz="0" w:space="0" w:color="auto"/>
        <w:left w:val="none" w:sz="0" w:space="0" w:color="auto"/>
        <w:bottom w:val="none" w:sz="0" w:space="0" w:color="auto"/>
        <w:right w:val="none" w:sz="0" w:space="0" w:color="auto"/>
      </w:divBdr>
      <w:divsChild>
        <w:div w:id="1888371905">
          <w:marLeft w:val="0"/>
          <w:marRight w:val="0"/>
          <w:marTop w:val="0"/>
          <w:marBottom w:val="0"/>
          <w:divBdr>
            <w:top w:val="none" w:sz="0" w:space="0" w:color="auto"/>
            <w:left w:val="none" w:sz="0" w:space="0" w:color="auto"/>
            <w:bottom w:val="none" w:sz="0" w:space="0" w:color="auto"/>
            <w:right w:val="none" w:sz="0" w:space="0" w:color="auto"/>
          </w:divBdr>
          <w:divsChild>
            <w:div w:id="149796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926053">
      <w:bodyDiv w:val="1"/>
      <w:marLeft w:val="0"/>
      <w:marRight w:val="0"/>
      <w:marTop w:val="0"/>
      <w:marBottom w:val="0"/>
      <w:divBdr>
        <w:top w:val="none" w:sz="0" w:space="0" w:color="auto"/>
        <w:left w:val="none" w:sz="0" w:space="0" w:color="auto"/>
        <w:bottom w:val="none" w:sz="0" w:space="0" w:color="auto"/>
        <w:right w:val="none" w:sz="0" w:space="0" w:color="auto"/>
      </w:divBdr>
    </w:div>
    <w:div w:id="952831629">
      <w:bodyDiv w:val="1"/>
      <w:marLeft w:val="0"/>
      <w:marRight w:val="0"/>
      <w:marTop w:val="0"/>
      <w:marBottom w:val="0"/>
      <w:divBdr>
        <w:top w:val="none" w:sz="0" w:space="0" w:color="auto"/>
        <w:left w:val="none" w:sz="0" w:space="0" w:color="auto"/>
        <w:bottom w:val="none" w:sz="0" w:space="0" w:color="auto"/>
        <w:right w:val="none" w:sz="0" w:space="0" w:color="auto"/>
      </w:divBdr>
    </w:div>
    <w:div w:id="972565151">
      <w:bodyDiv w:val="1"/>
      <w:marLeft w:val="0"/>
      <w:marRight w:val="0"/>
      <w:marTop w:val="0"/>
      <w:marBottom w:val="0"/>
      <w:divBdr>
        <w:top w:val="none" w:sz="0" w:space="0" w:color="auto"/>
        <w:left w:val="none" w:sz="0" w:space="0" w:color="auto"/>
        <w:bottom w:val="none" w:sz="0" w:space="0" w:color="auto"/>
        <w:right w:val="none" w:sz="0" w:space="0" w:color="auto"/>
      </w:divBdr>
    </w:div>
    <w:div w:id="1135953002">
      <w:bodyDiv w:val="1"/>
      <w:marLeft w:val="0"/>
      <w:marRight w:val="0"/>
      <w:marTop w:val="0"/>
      <w:marBottom w:val="0"/>
      <w:divBdr>
        <w:top w:val="none" w:sz="0" w:space="0" w:color="auto"/>
        <w:left w:val="none" w:sz="0" w:space="0" w:color="auto"/>
        <w:bottom w:val="none" w:sz="0" w:space="0" w:color="auto"/>
        <w:right w:val="none" w:sz="0" w:space="0" w:color="auto"/>
      </w:divBdr>
    </w:div>
    <w:div w:id="1297685599">
      <w:bodyDiv w:val="1"/>
      <w:marLeft w:val="0"/>
      <w:marRight w:val="0"/>
      <w:marTop w:val="0"/>
      <w:marBottom w:val="0"/>
      <w:divBdr>
        <w:top w:val="none" w:sz="0" w:space="0" w:color="auto"/>
        <w:left w:val="none" w:sz="0" w:space="0" w:color="auto"/>
        <w:bottom w:val="none" w:sz="0" w:space="0" w:color="auto"/>
        <w:right w:val="none" w:sz="0" w:space="0" w:color="auto"/>
      </w:divBdr>
    </w:div>
    <w:div w:id="1498839986">
      <w:bodyDiv w:val="1"/>
      <w:marLeft w:val="0"/>
      <w:marRight w:val="0"/>
      <w:marTop w:val="0"/>
      <w:marBottom w:val="0"/>
      <w:divBdr>
        <w:top w:val="none" w:sz="0" w:space="0" w:color="auto"/>
        <w:left w:val="none" w:sz="0" w:space="0" w:color="auto"/>
        <w:bottom w:val="none" w:sz="0" w:space="0" w:color="auto"/>
        <w:right w:val="none" w:sz="0" w:space="0" w:color="auto"/>
      </w:divBdr>
    </w:div>
    <w:div w:id="1555384755">
      <w:bodyDiv w:val="1"/>
      <w:marLeft w:val="0"/>
      <w:marRight w:val="0"/>
      <w:marTop w:val="0"/>
      <w:marBottom w:val="0"/>
      <w:divBdr>
        <w:top w:val="none" w:sz="0" w:space="0" w:color="auto"/>
        <w:left w:val="none" w:sz="0" w:space="0" w:color="auto"/>
        <w:bottom w:val="none" w:sz="0" w:space="0" w:color="auto"/>
        <w:right w:val="none" w:sz="0" w:space="0" w:color="auto"/>
      </w:divBdr>
      <w:divsChild>
        <w:div w:id="742024405">
          <w:marLeft w:val="0"/>
          <w:marRight w:val="0"/>
          <w:marTop w:val="0"/>
          <w:marBottom w:val="0"/>
          <w:divBdr>
            <w:top w:val="none" w:sz="0" w:space="0" w:color="auto"/>
            <w:left w:val="none" w:sz="0" w:space="0" w:color="auto"/>
            <w:bottom w:val="none" w:sz="0" w:space="0" w:color="auto"/>
            <w:right w:val="none" w:sz="0" w:space="0" w:color="auto"/>
          </w:divBdr>
          <w:divsChild>
            <w:div w:id="83827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0958">
      <w:bodyDiv w:val="1"/>
      <w:marLeft w:val="0"/>
      <w:marRight w:val="0"/>
      <w:marTop w:val="0"/>
      <w:marBottom w:val="0"/>
      <w:divBdr>
        <w:top w:val="none" w:sz="0" w:space="0" w:color="auto"/>
        <w:left w:val="none" w:sz="0" w:space="0" w:color="auto"/>
        <w:bottom w:val="none" w:sz="0" w:space="0" w:color="auto"/>
        <w:right w:val="none" w:sz="0" w:space="0" w:color="auto"/>
      </w:divBdr>
    </w:div>
    <w:div w:id="1662002158">
      <w:bodyDiv w:val="1"/>
      <w:marLeft w:val="0"/>
      <w:marRight w:val="0"/>
      <w:marTop w:val="0"/>
      <w:marBottom w:val="0"/>
      <w:divBdr>
        <w:top w:val="none" w:sz="0" w:space="0" w:color="auto"/>
        <w:left w:val="none" w:sz="0" w:space="0" w:color="auto"/>
        <w:bottom w:val="none" w:sz="0" w:space="0" w:color="auto"/>
        <w:right w:val="none" w:sz="0" w:space="0" w:color="auto"/>
      </w:divBdr>
    </w:div>
    <w:div w:id="1664817123">
      <w:bodyDiv w:val="1"/>
      <w:marLeft w:val="0"/>
      <w:marRight w:val="0"/>
      <w:marTop w:val="0"/>
      <w:marBottom w:val="0"/>
      <w:divBdr>
        <w:top w:val="none" w:sz="0" w:space="0" w:color="auto"/>
        <w:left w:val="none" w:sz="0" w:space="0" w:color="auto"/>
        <w:bottom w:val="none" w:sz="0" w:space="0" w:color="auto"/>
        <w:right w:val="none" w:sz="0" w:space="0" w:color="auto"/>
      </w:divBdr>
    </w:div>
    <w:div w:id="1725373430">
      <w:bodyDiv w:val="1"/>
      <w:marLeft w:val="0"/>
      <w:marRight w:val="0"/>
      <w:marTop w:val="0"/>
      <w:marBottom w:val="0"/>
      <w:divBdr>
        <w:top w:val="none" w:sz="0" w:space="0" w:color="auto"/>
        <w:left w:val="none" w:sz="0" w:space="0" w:color="auto"/>
        <w:bottom w:val="none" w:sz="0" w:space="0" w:color="auto"/>
        <w:right w:val="none" w:sz="0" w:space="0" w:color="auto"/>
      </w:divBdr>
    </w:div>
    <w:div w:id="1782147341">
      <w:bodyDiv w:val="1"/>
      <w:marLeft w:val="0"/>
      <w:marRight w:val="0"/>
      <w:marTop w:val="0"/>
      <w:marBottom w:val="0"/>
      <w:divBdr>
        <w:top w:val="none" w:sz="0" w:space="0" w:color="auto"/>
        <w:left w:val="none" w:sz="0" w:space="0" w:color="auto"/>
        <w:bottom w:val="none" w:sz="0" w:space="0" w:color="auto"/>
        <w:right w:val="none" w:sz="0" w:space="0" w:color="auto"/>
      </w:divBdr>
    </w:div>
    <w:div w:id="1808694572">
      <w:bodyDiv w:val="1"/>
      <w:marLeft w:val="0"/>
      <w:marRight w:val="0"/>
      <w:marTop w:val="0"/>
      <w:marBottom w:val="0"/>
      <w:divBdr>
        <w:top w:val="none" w:sz="0" w:space="0" w:color="auto"/>
        <w:left w:val="none" w:sz="0" w:space="0" w:color="auto"/>
        <w:bottom w:val="none" w:sz="0" w:space="0" w:color="auto"/>
        <w:right w:val="none" w:sz="0" w:space="0" w:color="auto"/>
      </w:divBdr>
      <w:divsChild>
        <w:div w:id="275064484">
          <w:marLeft w:val="0"/>
          <w:marRight w:val="0"/>
          <w:marTop w:val="0"/>
          <w:marBottom w:val="0"/>
          <w:divBdr>
            <w:top w:val="none" w:sz="0" w:space="0" w:color="auto"/>
            <w:left w:val="none" w:sz="0" w:space="0" w:color="auto"/>
            <w:bottom w:val="none" w:sz="0" w:space="0" w:color="auto"/>
            <w:right w:val="none" w:sz="0" w:space="0" w:color="auto"/>
          </w:divBdr>
          <w:divsChild>
            <w:div w:id="4102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image" Target="media/image8.emf"/><Relationship Id="rId3" Type="http://schemas.openxmlformats.org/officeDocument/2006/relationships/numbering" Target="numbering.xml"/><Relationship Id="rId21" Type="http://schemas.openxmlformats.org/officeDocument/2006/relationships/hyperlink" Target="http://www.cobb-vantress.com/products/cobb-500" TargetMode="External"/><Relationship Id="rId7" Type="http://schemas.openxmlformats.org/officeDocument/2006/relationships/footnotes" Target="footnotes.xml"/><Relationship Id="rId12" Type="http://schemas.openxmlformats.org/officeDocument/2006/relationships/image" Target="media/image2.emf"/><Relationship Id="rId17" Type="http://schemas.openxmlformats.org/officeDocument/2006/relationships/image" Target="media/image7.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9.emf"/><Relationship Id="rId4" Type="http://schemas.openxmlformats.org/officeDocument/2006/relationships/styles" Target="styles.xml"/><Relationship Id="rId9" Type="http://schemas.openxmlformats.org/officeDocument/2006/relationships/hyperlink" Target="mailto:bertrand.meda@inra.fr" TargetMode="External"/><Relationship Id="rId14" Type="http://schemas.openxmlformats.org/officeDocument/2006/relationships/image" Target="media/image4.emf"/><Relationship Id="rId22" Type="http://schemas.openxmlformats.org/officeDocument/2006/relationships/hyperlink" Target="http://poussins-willems.com/performances657.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drevi5\AppData\Local\temp\Temp1_TF_Template_Word_Windows_2016.zip\TF_Template_Word_Windows_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S i m c y p D a t a   x m l n s = " h t t p : / / w w w . s i m c y p . c o m / " >  
     < P r o f i l e C h a r t s / >  
     < R e s u l t s T a b l e s / >  
     < S t a t i s t i c s C h a r t s / >  
     < R e g i o n a l F r a c t i o n C h a r t s / >  
     < I n p u t T a b l e s / >  
 < / S i m c y p 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F3DFB-6932-4DC8-A4BD-977097170FE8}">
  <ds:schemaRefs>
    <ds:schemaRef ds:uri="http://www.simcyp.com/"/>
  </ds:schemaRefs>
</ds:datastoreItem>
</file>

<file path=customXml/itemProps2.xml><?xml version="1.0" encoding="utf-8"?>
<ds:datastoreItem xmlns:ds="http://schemas.openxmlformats.org/officeDocument/2006/customXml" ds:itemID="{A9FB4EF1-5F8D-400A-AAE3-4B67BA84D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TF_Template_Word_Windows_2016</Template>
  <TotalTime>1</TotalTime>
  <Pages>17</Pages>
  <Words>5400</Words>
  <Characters>30781</Characters>
  <Application>Microsoft Office Word</Application>
  <DocSecurity>0</DocSecurity>
  <Lines>256</Lines>
  <Paragraphs>72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TF_Template_Word_Windows_2016</vt:lpstr>
      <vt:lpstr>TF_Template_Word_Windows_2016</vt:lpstr>
    </vt:vector>
  </TitlesOfParts>
  <Company>Informa Plc</Company>
  <LinksUpToDate>false</LinksUpToDate>
  <CharactersWithSpaces>36109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TF_Template_Word_Windows_2016</dc:title>
  <dc:subject/>
  <dc:creator>Jondreville</dc:creator>
  <cp:keywords/>
  <dc:description/>
  <cp:lastModifiedBy>john gilbert</cp:lastModifiedBy>
  <cp:revision>2</cp:revision>
  <cp:lastPrinted>2019-08-07T10:03:00Z</cp:lastPrinted>
  <dcterms:created xsi:type="dcterms:W3CDTF">2019-10-08T13:09:00Z</dcterms:created>
  <dcterms:modified xsi:type="dcterms:W3CDTF">2019-10-08T13:09:00Z</dcterms:modified>
</cp:coreProperties>
</file>