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840"/>
        <w:tblW w:w="10060" w:type="dxa"/>
        <w:tblLook w:val="04A0" w:firstRow="1" w:lastRow="0" w:firstColumn="1" w:lastColumn="0" w:noHBand="0" w:noVBand="1"/>
      </w:tblPr>
      <w:tblGrid>
        <w:gridCol w:w="3261"/>
        <w:gridCol w:w="949"/>
        <w:gridCol w:w="1056"/>
        <w:gridCol w:w="954"/>
        <w:gridCol w:w="960"/>
        <w:gridCol w:w="960"/>
        <w:gridCol w:w="960"/>
        <w:gridCol w:w="960"/>
      </w:tblGrid>
      <w:tr w:rsidR="006760D8" w:rsidRPr="00D439FC" w:rsidTr="006760D8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b/>
              </w:rPr>
              <w:t>R</w:t>
            </w:r>
            <w:r w:rsidRPr="00D439FC">
              <w:rPr>
                <w:b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RMSEP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BIAS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RPD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RPIQ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1 site-specific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5.31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1 site-wise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0.47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2 site-specific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2.08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2 site-wise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7.13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1.34</w:t>
            </w:r>
          </w:p>
        </w:tc>
      </w:tr>
      <w:tr w:rsidR="006760D8" w:rsidRPr="00D439FC" w:rsidTr="006760D8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1.1 site-specific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5.28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1.1 site-wise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0.47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1.2 site-specific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4.66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1.2 site-wise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</w:tr>
      <w:tr w:rsidR="006760D8" w:rsidRPr="00D439FC" w:rsidTr="006760D8">
        <w:trPr>
          <w:trHeight w:val="3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2.1 site- specific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2.1 site- wise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4.75</w:t>
            </w:r>
          </w:p>
        </w:tc>
      </w:tr>
      <w:tr w:rsidR="006760D8" w:rsidRPr="00D439FC" w:rsidTr="006760D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2.2 site-specific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1.06</w:t>
            </w:r>
          </w:p>
        </w:tc>
      </w:tr>
      <w:tr w:rsidR="006760D8" w:rsidRPr="00D439FC" w:rsidTr="006760D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Model 2.2 site-wise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8" w:rsidRPr="00D439FC" w:rsidRDefault="006760D8" w:rsidP="006760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9F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4.70</w:t>
            </w:r>
          </w:p>
        </w:tc>
      </w:tr>
    </w:tbl>
    <w:p w:rsidR="006760D8" w:rsidRDefault="006760D8" w:rsidP="006760D8">
      <w:r>
        <w:t>Table A1: Independent validation models statistics.</w:t>
      </w:r>
    </w:p>
    <w:p w:rsidR="00782518" w:rsidRDefault="00782518"/>
    <w:p w:rsidR="006760D8" w:rsidRDefault="006760D8"/>
    <w:p w:rsidR="006760D8" w:rsidRDefault="006760D8">
      <w:r>
        <w:t>Note that Models 1.1 and 2.1 were enlarged with a subset selected by Kennard-Stone algorithm and Models 1.2 and</w:t>
      </w:r>
      <w:bookmarkStart w:id="0" w:name="_GoBack"/>
      <w:bookmarkEnd w:id="0"/>
      <w:r>
        <w:t xml:space="preserve"> 2.2 </w:t>
      </w:r>
      <w:proofErr w:type="gramStart"/>
      <w:r>
        <w:t>with a</w:t>
      </w:r>
      <w:proofErr w:type="gramEnd"/>
      <w:r>
        <w:t xml:space="preserve"> subsets selecting samples according to their reference SOC value.   </w:t>
      </w:r>
    </w:p>
    <w:sectPr w:rsidR="006760D8" w:rsidSect="0067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8"/>
    <w:rsid w:val="006760D8"/>
    <w:rsid w:val="007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gure-undertext"/>
    <w:qFormat/>
    <w:rsid w:val="006760D8"/>
    <w:pPr>
      <w:spacing w:after="0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gure-undertext"/>
    <w:qFormat/>
    <w:rsid w:val="006760D8"/>
    <w:pPr>
      <w:spacing w:after="0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2019-10-04T11:02:00Z</dcterms:created>
  <dcterms:modified xsi:type="dcterms:W3CDTF">2019-10-04T11:04:00Z</dcterms:modified>
</cp:coreProperties>
</file>