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F" w:rsidRPr="006A560D" w:rsidRDefault="00505F2F" w:rsidP="00505F2F">
      <w:pPr>
        <w:pStyle w:val="RSCB04AHeadingSection"/>
        <w:spacing w:before="0" w:after="0"/>
        <w:jc w:val="both"/>
        <w:rPr>
          <w:rFonts w:ascii="Times New Roman" w:hAnsi="Times New Roman" w:cs="Times New Roman"/>
          <w:b w:val="0"/>
          <w:szCs w:val="24"/>
          <w:lang w:val="en-US"/>
        </w:rPr>
      </w:pPr>
      <w:r w:rsidRPr="006A560D">
        <w:rPr>
          <w:rFonts w:ascii="Times New Roman" w:hAnsi="Times New Roman" w:cs="Times New Roman"/>
          <w:b w:val="0"/>
          <w:szCs w:val="24"/>
          <w:lang w:val="en-US"/>
        </w:rPr>
        <w:t>Table</w:t>
      </w:r>
      <w:r w:rsidR="00B513FE" w:rsidRPr="006A560D">
        <w:rPr>
          <w:rFonts w:ascii="Times New Roman" w:hAnsi="Times New Roman" w:cs="Times New Roman"/>
          <w:b w:val="0"/>
          <w:szCs w:val="24"/>
          <w:lang w:val="en-US"/>
        </w:rPr>
        <w:t xml:space="preserve"> S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>1</w:t>
      </w:r>
      <w:r w:rsidR="006A560D">
        <w:rPr>
          <w:rFonts w:ascii="Times New Roman" w:hAnsi="Times New Roman" w:cs="Times New Roman"/>
          <w:b w:val="0"/>
          <w:szCs w:val="24"/>
          <w:lang w:val="en-US"/>
        </w:rPr>
        <w:t>.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 xml:space="preserve"> Characterization of </w:t>
      </w:r>
      <w:r w:rsidR="00C27641" w:rsidRPr="006A560D">
        <w:rPr>
          <w:rFonts w:ascii="Times New Roman" w:hAnsi="Times New Roman" w:cs="Times New Roman"/>
          <w:b w:val="0"/>
          <w:szCs w:val="24"/>
          <w:lang w:val="en-US"/>
        </w:rPr>
        <w:t>ZV</w:t>
      </w:r>
      <w:r w:rsidR="00C27641">
        <w:rPr>
          <w:rFonts w:ascii="Times New Roman" w:hAnsi="Times New Roman" w:cs="Times New Roman"/>
          <w:b w:val="0"/>
          <w:szCs w:val="24"/>
          <w:lang w:val="en-US"/>
        </w:rPr>
        <w:t>I</w:t>
      </w:r>
      <w:r w:rsidR="00C27641" w:rsidRPr="006A560D">
        <w:rPr>
          <w:rFonts w:ascii="Times New Roman" w:hAnsi="Times New Roman" w:cs="Times New Roman"/>
          <w:b w:val="0"/>
          <w:szCs w:val="24"/>
          <w:lang w:val="en-US"/>
        </w:rPr>
        <w:t xml:space="preserve"> 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>and Fe</w:t>
      </w:r>
      <w:r w:rsidRPr="006A560D">
        <w:rPr>
          <w:rFonts w:ascii="Times New Roman" w:hAnsi="Times New Roman" w:cs="Times New Roman"/>
          <w:b w:val="0"/>
          <w:szCs w:val="24"/>
          <w:vertAlign w:val="subscript"/>
          <w:lang w:val="en-US"/>
        </w:rPr>
        <w:t>3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>O</w:t>
      </w:r>
      <w:r w:rsidRPr="006A560D">
        <w:rPr>
          <w:rFonts w:ascii="Times New Roman" w:hAnsi="Times New Roman" w:cs="Times New Roman"/>
          <w:b w:val="0"/>
          <w:szCs w:val="24"/>
          <w:vertAlign w:val="subscript"/>
          <w:lang w:val="en-US"/>
        </w:rPr>
        <w:t>4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 xml:space="preserve"> NPs. </w:t>
      </w:r>
      <w:r w:rsidRPr="006A560D">
        <w:rPr>
          <w:rFonts w:ascii="Times New Roman" w:hAnsi="Times New Roman" w:cs="Times New Roman"/>
          <w:b w:val="0"/>
          <w:i/>
          <w:szCs w:val="24"/>
          <w:lang w:val="en-US"/>
        </w:rPr>
        <w:t>Z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 xml:space="preserve">-potential as measured by dynamic light scattering (DLS) in water. Hydrodynamic size and </w:t>
      </w:r>
      <w:proofErr w:type="spellStart"/>
      <w:r w:rsidRPr="006A560D">
        <w:rPr>
          <w:rFonts w:ascii="Times New Roman" w:hAnsi="Times New Roman" w:cs="Times New Roman"/>
          <w:b w:val="0"/>
          <w:szCs w:val="24"/>
          <w:lang w:val="en-US"/>
        </w:rPr>
        <w:t>polydispersity</w:t>
      </w:r>
      <w:proofErr w:type="spellEnd"/>
      <w:r w:rsidRPr="006A560D">
        <w:rPr>
          <w:rFonts w:ascii="Times New Roman" w:hAnsi="Times New Roman" w:cs="Times New Roman"/>
          <w:b w:val="0"/>
          <w:szCs w:val="24"/>
          <w:lang w:val="en-US"/>
        </w:rPr>
        <w:t xml:space="preserve"> index (</w:t>
      </w:r>
      <w:proofErr w:type="spellStart"/>
      <w:r w:rsidRPr="006A560D">
        <w:rPr>
          <w:rFonts w:ascii="Times New Roman" w:hAnsi="Times New Roman" w:cs="Times New Roman"/>
          <w:b w:val="0"/>
          <w:szCs w:val="24"/>
          <w:lang w:val="en-US"/>
        </w:rPr>
        <w:t>Pdl</w:t>
      </w:r>
      <w:proofErr w:type="spellEnd"/>
      <w:r w:rsidRPr="006A560D">
        <w:rPr>
          <w:rFonts w:ascii="Times New Roman" w:hAnsi="Times New Roman" w:cs="Times New Roman"/>
          <w:b w:val="0"/>
          <w:szCs w:val="24"/>
          <w:lang w:val="en-US"/>
        </w:rPr>
        <w:t>) as measured by DLS in water and F</w:t>
      </w:r>
      <w:r w:rsidR="0004224C" w:rsidRPr="006A560D">
        <w:rPr>
          <w:rFonts w:ascii="Times New Roman" w:hAnsi="Times New Roman" w:cs="Times New Roman"/>
          <w:b w:val="0"/>
          <w:szCs w:val="24"/>
          <w:lang w:val="en-US"/>
        </w:rPr>
        <w:t>ETAX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 xml:space="preserve"> solution. Means ± SE of </w:t>
      </w:r>
      <w:r w:rsidR="0086001E" w:rsidRPr="006A560D">
        <w:rPr>
          <w:rFonts w:ascii="Times New Roman" w:hAnsi="Times New Roman" w:cs="Times New Roman"/>
          <w:b w:val="0"/>
          <w:szCs w:val="24"/>
          <w:lang w:val="en-US"/>
        </w:rPr>
        <w:t>3</w:t>
      </w:r>
      <w:r w:rsidRPr="006A560D">
        <w:rPr>
          <w:rFonts w:ascii="Times New Roman" w:hAnsi="Times New Roman" w:cs="Times New Roman"/>
          <w:b w:val="0"/>
          <w:szCs w:val="24"/>
          <w:lang w:val="en-US"/>
        </w:rPr>
        <w:t xml:space="preserve"> replicate</w:t>
      </w:r>
      <w:bookmarkStart w:id="0" w:name="_GoBack"/>
      <w:bookmarkEnd w:id="0"/>
      <w:r w:rsidRPr="006A560D">
        <w:rPr>
          <w:rFonts w:ascii="Times New Roman" w:hAnsi="Times New Roman" w:cs="Times New Roman"/>
          <w:b w:val="0"/>
          <w:szCs w:val="24"/>
          <w:lang w:val="en-US"/>
        </w:rPr>
        <w:t>s.</w:t>
      </w:r>
    </w:p>
    <w:tbl>
      <w:tblPr>
        <w:tblStyle w:val="Grigliatabella"/>
        <w:tblpPr w:leftFromText="141" w:rightFromText="141" w:vertAnchor="text" w:horzAnchor="margin" w:tblpXSpec="center" w:tblpY="128"/>
        <w:tblW w:w="58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6"/>
      </w:tblGrid>
      <w:tr w:rsidR="00505F2F" w:rsidRPr="008F4992" w:rsidTr="00505F2F">
        <w:trPr>
          <w:trHeight w:val="373"/>
        </w:trPr>
        <w:tc>
          <w:tcPr>
            <w:tcW w:w="1943" w:type="dxa"/>
            <w:tcBorders>
              <w:bottom w:val="single" w:sz="4" w:space="0" w:color="auto"/>
            </w:tcBorders>
          </w:tcPr>
          <w:p w:rsidR="00505F2F" w:rsidRPr="008F4992" w:rsidRDefault="00505F2F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505F2F" w:rsidRPr="008F4992" w:rsidRDefault="00C27641" w:rsidP="00C2764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ZVI </w:t>
            </w:r>
            <w:r w:rsidR="00505F2F">
              <w:rPr>
                <w:rFonts w:asciiTheme="minorHAnsi" w:hAnsiTheme="minorHAnsi" w:cstheme="minorHAnsi"/>
                <w:b/>
                <w:sz w:val="20"/>
                <w:szCs w:val="20"/>
              </w:rPr>
              <w:t>NPs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05F2F" w:rsidRPr="008F4992" w:rsidRDefault="00505F2F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</w:t>
            </w:r>
            <w:r w:rsidRPr="00A842F4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A842F4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NPs</w:t>
            </w:r>
          </w:p>
        </w:tc>
      </w:tr>
      <w:tr w:rsidR="00505F2F" w:rsidRPr="008F4992" w:rsidTr="0086001E">
        <w:trPr>
          <w:trHeight w:val="373"/>
        </w:trPr>
        <w:tc>
          <w:tcPr>
            <w:tcW w:w="1943" w:type="dxa"/>
            <w:tcBorders>
              <w:top w:val="nil"/>
              <w:bottom w:val="single" w:sz="4" w:space="0" w:color="auto"/>
            </w:tcBorders>
          </w:tcPr>
          <w:p w:rsidR="00505F2F" w:rsidRPr="008F4992" w:rsidRDefault="00207AF9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7AF9">
              <w:rPr>
                <w:rFonts w:ascii="Garamond" w:hAnsi="Garamond"/>
                <w:b/>
                <w:sz w:val="28"/>
                <w:szCs w:val="28"/>
              </w:rPr>
              <w:t>ζ</w:t>
            </w:r>
            <w:r w:rsidR="00505F2F" w:rsidRPr="00207AF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505F2F" w:rsidRPr="008F4992">
              <w:rPr>
                <w:rFonts w:asciiTheme="minorHAnsi" w:hAnsiTheme="minorHAnsi" w:cstheme="minorHAnsi"/>
                <w:b/>
                <w:sz w:val="20"/>
                <w:szCs w:val="20"/>
              </w:rPr>
              <w:t>potential (mV)</w:t>
            </w: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vAlign w:val="center"/>
          </w:tcPr>
          <w:p w:rsidR="00505F2F" w:rsidRPr="008F4992" w:rsidRDefault="00403451" w:rsidP="0040345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3451">
              <w:rPr>
                <w:rFonts w:asciiTheme="minorHAnsi" w:hAnsiTheme="minorHAnsi" w:cstheme="minorHAnsi"/>
                <w:sz w:val="18"/>
                <w:szCs w:val="18"/>
              </w:rPr>
              <w:t>-12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0345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505F2F" w:rsidRPr="008F4992">
              <w:rPr>
                <w:rFonts w:asciiTheme="minorHAnsi" w:hAnsiTheme="minorHAnsi" w:cstheme="minorHAnsi"/>
                <w:sz w:val="18"/>
                <w:szCs w:val="18"/>
              </w:rPr>
              <w:t xml:space="preserve">± </w:t>
            </w:r>
            <w:r>
              <w:t xml:space="preserve"> </w:t>
            </w:r>
            <w:r w:rsidRPr="00403451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vAlign w:val="center"/>
          </w:tcPr>
          <w:p w:rsidR="00505F2F" w:rsidRPr="008F4992" w:rsidRDefault="00FE4A09" w:rsidP="0040345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403451" w:rsidRPr="0040345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0345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403451" w:rsidRPr="0040345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034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5F2F" w:rsidRPr="008F4992">
              <w:rPr>
                <w:rFonts w:asciiTheme="minorHAnsi" w:hAnsiTheme="minorHAnsi" w:cstheme="minorHAnsi"/>
                <w:sz w:val="18"/>
                <w:szCs w:val="18"/>
              </w:rPr>
              <w:t xml:space="preserve">± </w:t>
            </w:r>
            <w:r w:rsidR="00403451">
              <w:t xml:space="preserve"> </w:t>
            </w:r>
            <w:r w:rsidR="00403451" w:rsidRPr="00403451">
              <w:rPr>
                <w:rFonts w:asciiTheme="minorHAnsi" w:hAnsiTheme="minorHAnsi" w:cstheme="minorHAnsi"/>
                <w:sz w:val="18"/>
                <w:szCs w:val="18"/>
              </w:rPr>
              <w:t>0,8</w:t>
            </w:r>
          </w:p>
        </w:tc>
      </w:tr>
      <w:tr w:rsidR="0086001E" w:rsidRPr="008F4992" w:rsidTr="0086001E">
        <w:trPr>
          <w:trHeight w:val="373"/>
        </w:trPr>
        <w:tc>
          <w:tcPr>
            <w:tcW w:w="58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01E" w:rsidRPr="00403451" w:rsidRDefault="0086001E" w:rsidP="0040345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001E">
              <w:rPr>
                <w:rFonts w:asciiTheme="minorHAnsi" w:hAnsiTheme="minorHAnsi" w:cstheme="minorHAnsi"/>
                <w:b/>
                <w:sz w:val="20"/>
                <w:szCs w:val="20"/>
              </w:rPr>
              <w:t>Hydrodynamic diameter (nm) ± SE (</w:t>
            </w:r>
            <w:proofErr w:type="spellStart"/>
            <w:r w:rsidRPr="0086001E">
              <w:rPr>
                <w:rFonts w:asciiTheme="minorHAnsi" w:hAnsiTheme="minorHAnsi" w:cstheme="minorHAnsi"/>
                <w:b/>
                <w:sz w:val="20"/>
                <w:szCs w:val="20"/>
              </w:rPr>
              <w:t>PdI</w:t>
            </w:r>
            <w:proofErr w:type="spellEnd"/>
            <w:r w:rsidRPr="0086001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05F2F" w:rsidRPr="00CD4204" w:rsidTr="0086001E">
        <w:trPr>
          <w:trHeight w:val="373"/>
        </w:trPr>
        <w:tc>
          <w:tcPr>
            <w:tcW w:w="1943" w:type="dxa"/>
            <w:tcBorders>
              <w:top w:val="single" w:sz="4" w:space="0" w:color="auto"/>
              <w:bottom w:val="nil"/>
            </w:tcBorders>
          </w:tcPr>
          <w:p w:rsidR="00505F2F" w:rsidRPr="008F1152" w:rsidRDefault="00505F2F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152">
              <w:rPr>
                <w:rFonts w:asciiTheme="minorHAnsi" w:hAnsiTheme="minorHAnsi" w:cstheme="minorHAnsi"/>
                <w:b/>
                <w:sz w:val="20"/>
                <w:szCs w:val="20"/>
              </w:rPr>
              <w:t>water</w:t>
            </w: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  <w:vAlign w:val="center"/>
          </w:tcPr>
          <w:p w:rsidR="00505F2F" w:rsidRPr="00CD4204" w:rsidRDefault="00B513FE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13FE">
              <w:rPr>
                <w:rFonts w:asciiTheme="minorHAnsi" w:hAnsiTheme="minorHAnsi" w:cstheme="minorHAnsi"/>
                <w:sz w:val="18"/>
                <w:szCs w:val="18"/>
              </w:rPr>
              <w:t>3048,3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5F2F" w:rsidRPr="00065DA5">
              <w:rPr>
                <w:rFonts w:asciiTheme="minorHAnsi" w:hAnsiTheme="minorHAnsi" w:cstheme="minorHAnsi"/>
                <w:sz w:val="18"/>
                <w:szCs w:val="18"/>
              </w:rPr>
              <w:t>±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513FE">
              <w:rPr>
                <w:rFonts w:asciiTheme="minorHAnsi" w:hAnsiTheme="minorHAnsi" w:cstheme="minorHAnsi"/>
                <w:sz w:val="18"/>
                <w:szCs w:val="18"/>
              </w:rPr>
              <w:t>298,5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t xml:space="preserve"> </w:t>
            </w:r>
            <w:r w:rsidRPr="00B513FE">
              <w:rPr>
                <w:rFonts w:asciiTheme="minorHAnsi" w:hAnsiTheme="minorHAnsi" w:cstheme="minorHAnsi"/>
                <w:sz w:val="18"/>
                <w:szCs w:val="18"/>
              </w:rPr>
              <w:t>0,93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  <w:vAlign w:val="center"/>
          </w:tcPr>
          <w:p w:rsidR="00505F2F" w:rsidRPr="00CD4204" w:rsidRDefault="0086001E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001E">
              <w:rPr>
                <w:rFonts w:asciiTheme="minorHAnsi" w:hAnsiTheme="minorHAnsi" w:cstheme="minorHAnsi"/>
                <w:sz w:val="18"/>
                <w:szCs w:val="18"/>
              </w:rPr>
              <w:t>2373,3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5F2F" w:rsidRPr="00065DA5">
              <w:rPr>
                <w:rFonts w:asciiTheme="minorHAnsi" w:hAnsiTheme="minorHAnsi" w:cstheme="minorHAnsi"/>
                <w:sz w:val="18"/>
                <w:szCs w:val="18"/>
              </w:rPr>
              <w:t>±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86001E">
              <w:rPr>
                <w:rFonts w:asciiTheme="minorHAnsi" w:hAnsiTheme="minorHAnsi" w:cstheme="minorHAnsi"/>
                <w:sz w:val="18"/>
                <w:szCs w:val="18"/>
              </w:rPr>
              <w:t>48,3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74192" w:rsidRPr="00274192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05F2F" w:rsidRPr="00CD4204" w:rsidTr="00505F2F">
        <w:trPr>
          <w:trHeight w:val="373"/>
        </w:trPr>
        <w:tc>
          <w:tcPr>
            <w:tcW w:w="1943" w:type="dxa"/>
            <w:tcBorders>
              <w:top w:val="nil"/>
            </w:tcBorders>
          </w:tcPr>
          <w:p w:rsidR="00505F2F" w:rsidRPr="008F1152" w:rsidRDefault="00505F2F" w:rsidP="0004224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152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04224C">
              <w:rPr>
                <w:rFonts w:asciiTheme="minorHAnsi" w:hAnsiTheme="minorHAnsi" w:cstheme="minorHAnsi"/>
                <w:b/>
                <w:sz w:val="20"/>
                <w:szCs w:val="20"/>
              </w:rPr>
              <w:t>ETAX</w:t>
            </w:r>
            <w:r w:rsidRPr="008F11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solution</w:t>
            </w:r>
          </w:p>
        </w:tc>
        <w:tc>
          <w:tcPr>
            <w:tcW w:w="1943" w:type="dxa"/>
            <w:tcBorders>
              <w:top w:val="nil"/>
            </w:tcBorders>
            <w:vAlign w:val="center"/>
          </w:tcPr>
          <w:p w:rsidR="00505F2F" w:rsidRPr="00CD4204" w:rsidRDefault="00B513FE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13FE">
              <w:rPr>
                <w:rFonts w:asciiTheme="minorHAnsi" w:hAnsiTheme="minorHAnsi" w:cstheme="minorHAnsi"/>
                <w:sz w:val="18"/>
                <w:szCs w:val="18"/>
              </w:rPr>
              <w:t>2701,7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5F2F" w:rsidRPr="00065DA5">
              <w:rPr>
                <w:rFonts w:asciiTheme="minorHAnsi" w:hAnsiTheme="minorHAnsi" w:cstheme="minorHAnsi"/>
                <w:sz w:val="18"/>
                <w:szCs w:val="18"/>
              </w:rPr>
              <w:t>±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513FE">
              <w:rPr>
                <w:rFonts w:asciiTheme="minorHAnsi" w:hAnsiTheme="minorHAnsi" w:cstheme="minorHAnsi"/>
                <w:sz w:val="18"/>
                <w:szCs w:val="18"/>
              </w:rPr>
              <w:t>214,9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t xml:space="preserve"> </w:t>
            </w:r>
            <w:r w:rsidRPr="00B513FE">
              <w:rPr>
                <w:rFonts w:asciiTheme="minorHAnsi" w:hAnsiTheme="minorHAnsi" w:cstheme="minorHAnsi"/>
                <w:sz w:val="18"/>
                <w:szCs w:val="18"/>
              </w:rPr>
              <w:t>0,96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505F2F" w:rsidRPr="00065DA5" w:rsidRDefault="00274192" w:rsidP="00CA1E8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4192">
              <w:rPr>
                <w:rFonts w:asciiTheme="minorHAnsi" w:hAnsiTheme="minorHAnsi" w:cstheme="minorHAnsi"/>
                <w:sz w:val="18"/>
                <w:szCs w:val="18"/>
              </w:rPr>
              <w:t>1417,0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5F2F" w:rsidRPr="00065DA5">
              <w:rPr>
                <w:rFonts w:asciiTheme="minorHAnsi" w:hAnsiTheme="minorHAnsi" w:cstheme="minorHAnsi"/>
                <w:sz w:val="18"/>
                <w:szCs w:val="18"/>
              </w:rPr>
              <w:t>±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274192">
              <w:rPr>
                <w:rFonts w:asciiTheme="minorHAnsi" w:hAnsiTheme="minorHAnsi" w:cstheme="minorHAnsi"/>
                <w:sz w:val="18"/>
                <w:szCs w:val="18"/>
              </w:rPr>
              <w:t>27,8</w:t>
            </w:r>
            <w:r w:rsidR="00505F2F" w:rsidRPr="00065D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(</w:t>
            </w:r>
            <w:r w:rsidRPr="00274192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  <w:r w:rsidR="00505F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3452E" w:rsidRDefault="0063452E"/>
    <w:p w:rsidR="0063452E" w:rsidRDefault="00C27641">
      <w:r w:rsidRPr="00C27641">
        <w:rPr>
          <w:noProof/>
          <w:lang w:val="it-IT" w:eastAsia="it-IT"/>
        </w:rPr>
        <w:drawing>
          <wp:inline distT="0" distB="0" distL="0" distR="0" wp14:anchorId="1259FF51" wp14:editId="30369B0F">
            <wp:extent cx="3780790" cy="2273300"/>
            <wp:effectExtent l="0" t="0" r="10160" b="1270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27C9" w:rsidRPr="006A560D" w:rsidRDefault="003F27C9" w:rsidP="003F27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6A56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Figure S1. Time course of pH values of treatment solutions containing FeCl</w:t>
      </w:r>
      <w:r w:rsidRPr="006A56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n-GB"/>
        </w:rPr>
        <w:t>3</w:t>
      </w:r>
      <w:r w:rsidRPr="006A56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and FeSO</w:t>
      </w:r>
      <w:r w:rsidRPr="006A56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n-GB"/>
        </w:rPr>
        <w:t>4</w:t>
      </w:r>
      <w:r w:rsidRPr="006A56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at concentrations of 25 and 100 mg Fe/L over 24 h. </w:t>
      </w:r>
      <w:r w:rsidRPr="00037A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 xml:space="preserve">Each point represents the mean </w:t>
      </w:r>
      <w:r w:rsidR="00C27641" w:rsidRPr="00037A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± SEM of three independent assays.</w:t>
      </w:r>
      <w:r w:rsidR="009B3FDE" w:rsidRPr="00037A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 xml:space="preserve"> </w:t>
      </w:r>
    </w:p>
    <w:p w:rsidR="003F27C9" w:rsidRDefault="003F27C9" w:rsidP="003F27C9">
      <w:pPr>
        <w:jc w:val="both"/>
        <w:rPr>
          <w:lang w:val="en-US"/>
        </w:rPr>
      </w:pPr>
    </w:p>
    <w:p w:rsidR="00C27641" w:rsidRDefault="00C27641" w:rsidP="003F27C9">
      <w:pPr>
        <w:jc w:val="both"/>
        <w:rPr>
          <w:lang w:val="en-US"/>
        </w:rPr>
      </w:pPr>
      <w:r w:rsidRPr="00C27641">
        <w:rPr>
          <w:noProof/>
          <w:lang w:val="it-IT" w:eastAsia="it-IT"/>
        </w:rPr>
        <w:drawing>
          <wp:inline distT="0" distB="0" distL="0" distR="0" wp14:anchorId="35526E93" wp14:editId="2102449D">
            <wp:extent cx="3780790" cy="1877695"/>
            <wp:effectExtent l="0" t="0" r="0" b="825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2E" w:rsidRPr="006A560D" w:rsidRDefault="0063452E" w:rsidP="006345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A56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Figure </w:t>
      </w:r>
      <w:r w:rsidR="0004224C" w:rsidRPr="006A56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S2</w:t>
      </w:r>
      <w:r w:rsidRPr="006A56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Time course of iron NP sedimentation in FETAX solution over 24 h.</w:t>
      </w:r>
      <w:r w:rsidR="00D01A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01A4E" w:rsidRPr="00037A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 xml:space="preserve">Each point represents the mean </w:t>
      </w:r>
      <w:r w:rsidR="00C27641" w:rsidRPr="00037A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± SEM of three independent assays</w:t>
      </w:r>
      <w:r w:rsidR="00C27641" w:rsidRPr="00C27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  <w:r w:rsidR="00BF5D55" w:rsidRPr="00BF5D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en-GB"/>
        </w:rPr>
        <w:t xml:space="preserve"> </w:t>
      </w:r>
    </w:p>
    <w:sectPr w:rsidR="0063452E" w:rsidRPr="006A560D" w:rsidSect="00B513FE">
      <w:pgSz w:w="11906" w:h="16838"/>
      <w:pgMar w:top="1417" w:right="48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2F"/>
    <w:rsid w:val="00037A9E"/>
    <w:rsid w:val="0004224C"/>
    <w:rsid w:val="00207AF9"/>
    <w:rsid w:val="00274192"/>
    <w:rsid w:val="003F27C9"/>
    <w:rsid w:val="00403451"/>
    <w:rsid w:val="00505F2F"/>
    <w:rsid w:val="0063452E"/>
    <w:rsid w:val="006A560D"/>
    <w:rsid w:val="007A4BC4"/>
    <w:rsid w:val="0086001E"/>
    <w:rsid w:val="009B3FDE"/>
    <w:rsid w:val="00A842F4"/>
    <w:rsid w:val="00A87138"/>
    <w:rsid w:val="00B513FE"/>
    <w:rsid w:val="00BF5D55"/>
    <w:rsid w:val="00C27641"/>
    <w:rsid w:val="00C966E7"/>
    <w:rsid w:val="00D01A4E"/>
    <w:rsid w:val="00E550CB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DD7F"/>
  <w15:chartTrackingRefBased/>
  <w15:docId w15:val="{DB1A9BE2-E012-4841-AEC1-36B5874B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05F2F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5F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4AHeadingSection">
    <w:name w:val="RSC B04 A Heading (Section)"/>
    <w:basedOn w:val="Normale"/>
    <w:link w:val="RSCB04AHeadingSectionChar"/>
    <w:qFormat/>
    <w:rsid w:val="00505F2F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Carpredefinitoparagrafo"/>
    <w:link w:val="RSCB04AHeadingSection"/>
    <w:rsid w:val="00505F2F"/>
    <w:rPr>
      <w:b/>
      <w:sz w:val="24"/>
      <w:lang w:val="en-GB"/>
    </w:rPr>
  </w:style>
  <w:style w:type="paragraph" w:styleId="NormaleWeb">
    <w:name w:val="Normal (Web)"/>
    <w:basedOn w:val="Normale"/>
    <w:uiPriority w:val="99"/>
    <w:unhideWhenUsed/>
    <w:rsid w:val="0050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D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Il%20mio%20Drive\RICERCA\NANOTOX\RISULTATI\NP%20Fe%20Varese\CARATTERIZZAZIONE\Misura%20pH%20in%20FETAX\Misura%20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70603674540681"/>
          <c:y val="0.21759259259259259"/>
          <c:w val="0.76748753280839899"/>
          <c:h val="0.58146617089530472"/>
        </c:manualLayout>
      </c:layout>
      <c:lineChart>
        <c:grouping val="standard"/>
        <c:varyColors val="0"/>
        <c:ser>
          <c:idx val="0"/>
          <c:order val="0"/>
          <c:tx>
            <c:strRef>
              <c:f>Foglio1!$B$6</c:f>
              <c:strCache>
                <c:ptCount val="1"/>
                <c:pt idx="0">
                  <c:v>FeCl3 25 mgFe/L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Foglio1!$H$6:$L$6</c:f>
                <c:numCache>
                  <c:formatCode>General</c:formatCode>
                  <c:ptCount val="5"/>
                  <c:pt idx="0">
                    <c:v>0.215</c:v>
                  </c:pt>
                  <c:pt idx="1">
                    <c:v>0.19800000000000001</c:v>
                  </c:pt>
                  <c:pt idx="2">
                    <c:v>0.20499999999999999</c:v>
                  </c:pt>
                  <c:pt idx="3">
                    <c:v>0.20200000000000001</c:v>
                  </c:pt>
                  <c:pt idx="4">
                    <c:v>0.2</c:v>
                  </c:pt>
                </c:numCache>
              </c:numRef>
            </c:plus>
            <c:minus>
              <c:numRef>
                <c:f>Foglio1!$H$6:$L$6</c:f>
                <c:numCache>
                  <c:formatCode>General</c:formatCode>
                  <c:ptCount val="5"/>
                  <c:pt idx="0">
                    <c:v>0.215</c:v>
                  </c:pt>
                  <c:pt idx="1">
                    <c:v>0.19800000000000001</c:v>
                  </c:pt>
                  <c:pt idx="2">
                    <c:v>0.20499999999999999</c:v>
                  </c:pt>
                  <c:pt idx="3">
                    <c:v>0.20200000000000001</c:v>
                  </c:pt>
                  <c:pt idx="4">
                    <c:v>0.2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Foglio1!$C$5:$G$5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60</c:v>
                </c:pt>
                <c:pt idx="3">
                  <c:v>180</c:v>
                </c:pt>
                <c:pt idx="4">
                  <c:v>1440</c:v>
                </c:pt>
              </c:numCache>
            </c:numRef>
          </c:cat>
          <c:val>
            <c:numRef>
              <c:f>Foglio1!$C$6:$G$6</c:f>
              <c:numCache>
                <c:formatCode>General</c:formatCode>
                <c:ptCount val="5"/>
                <c:pt idx="0">
                  <c:v>6.63</c:v>
                </c:pt>
                <c:pt idx="1">
                  <c:v>6.52</c:v>
                </c:pt>
                <c:pt idx="2">
                  <c:v>6.68</c:v>
                </c:pt>
                <c:pt idx="3">
                  <c:v>6.51</c:v>
                </c:pt>
                <c:pt idx="4">
                  <c:v>6.87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9A-4B65-9A29-48AAFCDF95B2}"/>
            </c:ext>
          </c:extLst>
        </c:ser>
        <c:ser>
          <c:idx val="1"/>
          <c:order val="1"/>
          <c:tx>
            <c:strRef>
              <c:f>Foglio1!$B$7</c:f>
              <c:strCache>
                <c:ptCount val="1"/>
                <c:pt idx="0">
                  <c:v>FeCl3 100 mgFe/L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Foglio1!$H$7:$L$7</c:f>
                <c:numCache>
                  <c:formatCode>General</c:formatCode>
                  <c:ptCount val="5"/>
                  <c:pt idx="0">
                    <c:v>0.22</c:v>
                  </c:pt>
                  <c:pt idx="1">
                    <c:v>0.20699999999999999</c:v>
                  </c:pt>
                  <c:pt idx="2">
                    <c:v>0.19500000000000001</c:v>
                  </c:pt>
                  <c:pt idx="3">
                    <c:v>0.36</c:v>
                  </c:pt>
                  <c:pt idx="4">
                    <c:v>0.28000000000000003</c:v>
                  </c:pt>
                </c:numCache>
              </c:numRef>
            </c:plus>
            <c:minus>
              <c:numRef>
                <c:f>Foglio1!$H$7:$L$7</c:f>
                <c:numCache>
                  <c:formatCode>General</c:formatCode>
                  <c:ptCount val="5"/>
                  <c:pt idx="0">
                    <c:v>0.22</c:v>
                  </c:pt>
                  <c:pt idx="1">
                    <c:v>0.20699999999999999</c:v>
                  </c:pt>
                  <c:pt idx="2">
                    <c:v>0.19500000000000001</c:v>
                  </c:pt>
                  <c:pt idx="3">
                    <c:v>0.36</c:v>
                  </c:pt>
                  <c:pt idx="4">
                    <c:v>0.28000000000000003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Foglio1!$C$5:$G$5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60</c:v>
                </c:pt>
                <c:pt idx="3">
                  <c:v>180</c:v>
                </c:pt>
                <c:pt idx="4">
                  <c:v>1440</c:v>
                </c:pt>
              </c:numCache>
            </c:numRef>
          </c:cat>
          <c:val>
            <c:numRef>
              <c:f>Foglio1!$C$7:$G$7</c:f>
              <c:numCache>
                <c:formatCode>General</c:formatCode>
                <c:ptCount val="5"/>
                <c:pt idx="0">
                  <c:v>4.6100000000000003</c:v>
                </c:pt>
                <c:pt idx="1">
                  <c:v>4.97</c:v>
                </c:pt>
                <c:pt idx="2">
                  <c:v>4.87</c:v>
                </c:pt>
                <c:pt idx="3">
                  <c:v>5.0999999999999996</c:v>
                </c:pt>
                <c:pt idx="4">
                  <c:v>3.95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9A-4B65-9A29-48AAFCDF95B2}"/>
            </c:ext>
          </c:extLst>
        </c:ser>
        <c:ser>
          <c:idx val="2"/>
          <c:order val="2"/>
          <c:tx>
            <c:strRef>
              <c:f>Foglio1!$B$8</c:f>
              <c:strCache>
                <c:ptCount val="1"/>
                <c:pt idx="0">
                  <c:v>FeSO4 25 mgFe/L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Foglio1!$H$8:$L$8</c:f>
                <c:numCache>
                  <c:formatCode>General</c:formatCode>
                  <c:ptCount val="5"/>
                  <c:pt idx="0">
                    <c:v>0.23</c:v>
                  </c:pt>
                  <c:pt idx="1">
                    <c:v>0.19</c:v>
                  </c:pt>
                  <c:pt idx="2">
                    <c:v>0.193</c:v>
                  </c:pt>
                  <c:pt idx="3">
                    <c:v>0.22500000000000001</c:v>
                  </c:pt>
                  <c:pt idx="4">
                    <c:v>0.24</c:v>
                  </c:pt>
                </c:numCache>
              </c:numRef>
            </c:plus>
            <c:minus>
              <c:numRef>
                <c:f>Foglio1!$H$8:$L$8</c:f>
                <c:numCache>
                  <c:formatCode>General</c:formatCode>
                  <c:ptCount val="5"/>
                  <c:pt idx="0">
                    <c:v>0.23</c:v>
                  </c:pt>
                  <c:pt idx="1">
                    <c:v>0.19</c:v>
                  </c:pt>
                  <c:pt idx="2">
                    <c:v>0.193</c:v>
                  </c:pt>
                  <c:pt idx="3">
                    <c:v>0.22500000000000001</c:v>
                  </c:pt>
                  <c:pt idx="4">
                    <c:v>0.24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Foglio1!$C$5:$G$5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60</c:v>
                </c:pt>
                <c:pt idx="3">
                  <c:v>180</c:v>
                </c:pt>
                <c:pt idx="4">
                  <c:v>1440</c:v>
                </c:pt>
              </c:numCache>
            </c:numRef>
          </c:cat>
          <c:val>
            <c:numRef>
              <c:f>Foglio1!$C$8:$G$8</c:f>
              <c:numCache>
                <c:formatCode>General</c:formatCode>
                <c:ptCount val="5"/>
                <c:pt idx="0">
                  <c:v>6.3</c:v>
                </c:pt>
                <c:pt idx="1">
                  <c:v>6.29</c:v>
                </c:pt>
                <c:pt idx="2">
                  <c:v>6.25</c:v>
                </c:pt>
                <c:pt idx="3">
                  <c:v>6.25</c:v>
                </c:pt>
                <c:pt idx="4">
                  <c:v>6.34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C9A-4B65-9A29-48AAFCDF95B2}"/>
            </c:ext>
          </c:extLst>
        </c:ser>
        <c:ser>
          <c:idx val="3"/>
          <c:order val="3"/>
          <c:tx>
            <c:strRef>
              <c:f>Foglio1!$B$9</c:f>
              <c:strCache>
                <c:ptCount val="1"/>
                <c:pt idx="0">
                  <c:v>FeSO4 100 mgFe/L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Foglio1!$H$9:$L$9</c:f>
                <c:numCache>
                  <c:formatCode>General</c:formatCode>
                  <c:ptCount val="5"/>
                  <c:pt idx="0">
                    <c:v>0.3</c:v>
                  </c:pt>
                  <c:pt idx="1">
                    <c:v>0.19800000000000001</c:v>
                  </c:pt>
                  <c:pt idx="2">
                    <c:v>0.215</c:v>
                  </c:pt>
                  <c:pt idx="3">
                    <c:v>0.35</c:v>
                  </c:pt>
                  <c:pt idx="4">
                    <c:v>0.34799999999999998</c:v>
                  </c:pt>
                </c:numCache>
              </c:numRef>
            </c:plus>
            <c:minus>
              <c:numRef>
                <c:f>Foglio1!$H$9:$L$9</c:f>
                <c:numCache>
                  <c:formatCode>General</c:formatCode>
                  <c:ptCount val="5"/>
                  <c:pt idx="0">
                    <c:v>0.3</c:v>
                  </c:pt>
                  <c:pt idx="1">
                    <c:v>0.19800000000000001</c:v>
                  </c:pt>
                  <c:pt idx="2">
                    <c:v>0.215</c:v>
                  </c:pt>
                  <c:pt idx="3">
                    <c:v>0.35</c:v>
                  </c:pt>
                  <c:pt idx="4">
                    <c:v>0.34799999999999998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Foglio1!$C$5:$G$5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60</c:v>
                </c:pt>
                <c:pt idx="3">
                  <c:v>180</c:v>
                </c:pt>
                <c:pt idx="4">
                  <c:v>1440</c:v>
                </c:pt>
              </c:numCache>
            </c:numRef>
          </c:cat>
          <c:val>
            <c:numRef>
              <c:f>Foglio1!$C$9:$G$9</c:f>
              <c:numCache>
                <c:formatCode>General</c:formatCode>
                <c:ptCount val="5"/>
                <c:pt idx="0">
                  <c:v>6.16</c:v>
                </c:pt>
                <c:pt idx="1">
                  <c:v>6.1</c:v>
                </c:pt>
                <c:pt idx="2">
                  <c:v>5.76</c:v>
                </c:pt>
                <c:pt idx="3">
                  <c:v>5.48</c:v>
                </c:pt>
                <c:pt idx="4">
                  <c:v>5.16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C9A-4B65-9A29-48AAFCDF9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760440"/>
        <c:axId val="387761424"/>
      </c:lineChart>
      <c:catAx>
        <c:axId val="387760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 b="1"/>
                  <a:t>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387761424"/>
        <c:crosses val="autoZero"/>
        <c:auto val="1"/>
        <c:lblAlgn val="ctr"/>
        <c:lblOffset val="100"/>
        <c:tickLblSkip val="1"/>
        <c:noMultiLvlLbl val="0"/>
      </c:catAx>
      <c:valAx>
        <c:axId val="387761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38776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5252690288713913"/>
          <c:y val="3.2985564304461951E-2"/>
          <c:w val="0.8474730971128609"/>
          <c:h val="0.16785505978419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patrizia.bonfanti@unimib.it</dc:creator>
  <cp:keywords/>
  <dc:description/>
  <cp:lastModifiedBy>anita.colombo@unimib.it</cp:lastModifiedBy>
  <cp:revision>16</cp:revision>
  <dcterms:created xsi:type="dcterms:W3CDTF">2019-05-31T09:33:00Z</dcterms:created>
  <dcterms:modified xsi:type="dcterms:W3CDTF">2019-09-27T11:29:00Z</dcterms:modified>
</cp:coreProperties>
</file>