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EC" w:rsidRDefault="007A30EC" w:rsidP="007A30EC">
      <w:pPr>
        <w:widowControl/>
        <w:jc w:val="center"/>
        <w:rPr>
          <w:b/>
          <w:kern w:val="0"/>
          <w:sz w:val="30"/>
          <w:szCs w:val="30"/>
        </w:rPr>
      </w:pPr>
      <w:bookmarkStart w:id="0" w:name="OLE_LINK490"/>
      <w:bookmarkStart w:id="1" w:name="OLE_LINK491"/>
      <w:bookmarkStart w:id="2" w:name="OLE_LINK77"/>
      <w:bookmarkStart w:id="3" w:name="OLE_LINK152"/>
      <w:bookmarkStart w:id="4" w:name="OLE_LINK8"/>
      <w:bookmarkStart w:id="5" w:name="OLE_LINK24"/>
      <w:bookmarkStart w:id="6" w:name="_GoBack"/>
      <w:bookmarkEnd w:id="6"/>
      <w:r>
        <w:rPr>
          <w:rFonts w:hint="eastAsia"/>
          <w:b/>
          <w:kern w:val="0"/>
          <w:sz w:val="30"/>
          <w:szCs w:val="30"/>
        </w:rPr>
        <w:t>T</w:t>
      </w:r>
      <w:r>
        <w:rPr>
          <w:b/>
          <w:kern w:val="0"/>
          <w:sz w:val="30"/>
          <w:szCs w:val="30"/>
        </w:rPr>
        <w:t xml:space="preserve">he xanthophyll cycle </w:t>
      </w:r>
      <w:bookmarkStart w:id="7" w:name="OLE_LINK294"/>
      <w:bookmarkStart w:id="8" w:name="OLE_LINK293"/>
      <w:r>
        <w:rPr>
          <w:b/>
          <w:kern w:val="0"/>
          <w:sz w:val="30"/>
          <w:szCs w:val="30"/>
        </w:rPr>
        <w:t xml:space="preserve">as an early </w:t>
      </w:r>
      <w:r w:rsidRPr="00002A6C">
        <w:rPr>
          <w:b/>
          <w:kern w:val="0"/>
          <w:sz w:val="30"/>
          <w:szCs w:val="30"/>
        </w:rPr>
        <w:t>pathogenic</w:t>
      </w:r>
      <w:r>
        <w:rPr>
          <w:b/>
          <w:kern w:val="0"/>
          <w:sz w:val="30"/>
          <w:szCs w:val="30"/>
        </w:rPr>
        <w:t xml:space="preserve"> target to </w:t>
      </w:r>
      <w:bookmarkStart w:id="9" w:name="OLE_LINK198"/>
      <w:r>
        <w:rPr>
          <w:b/>
          <w:kern w:val="0"/>
          <w:sz w:val="30"/>
          <w:szCs w:val="30"/>
        </w:rPr>
        <w:t>deregulate</w:t>
      </w:r>
      <w:bookmarkEnd w:id="7"/>
      <w:bookmarkEnd w:id="8"/>
      <w:r>
        <w:rPr>
          <w:b/>
          <w:kern w:val="0"/>
          <w:sz w:val="30"/>
          <w:szCs w:val="30"/>
        </w:rPr>
        <w:t xml:space="preserve"> guard cells </w:t>
      </w:r>
      <w:bookmarkEnd w:id="9"/>
      <w:r>
        <w:rPr>
          <w:b/>
          <w:kern w:val="0"/>
          <w:sz w:val="30"/>
          <w:szCs w:val="30"/>
        </w:rPr>
        <w:t xml:space="preserve">during </w:t>
      </w:r>
      <w:r>
        <w:rPr>
          <w:b/>
          <w:i/>
          <w:kern w:val="0"/>
          <w:sz w:val="30"/>
          <w:szCs w:val="30"/>
        </w:rPr>
        <w:t>Sclerotinia sclerotiorum</w:t>
      </w:r>
      <w:r>
        <w:rPr>
          <w:b/>
          <w:kern w:val="0"/>
          <w:sz w:val="30"/>
          <w:szCs w:val="30"/>
        </w:rPr>
        <w:t xml:space="preserve"> infection</w:t>
      </w:r>
      <w:bookmarkEnd w:id="0"/>
      <w:bookmarkEnd w:id="1"/>
      <w:bookmarkEnd w:id="2"/>
    </w:p>
    <w:bookmarkEnd w:id="3"/>
    <w:bookmarkEnd w:id="4"/>
    <w:bookmarkEnd w:id="5"/>
    <w:p w:rsidR="00AD549C" w:rsidRDefault="00AD549C"/>
    <w:p w:rsidR="007A30EC" w:rsidRPr="007A30EC" w:rsidRDefault="007A30EC"/>
    <w:p w:rsidR="007A30EC" w:rsidRDefault="007A30EC" w:rsidP="007A30EC">
      <w:pPr>
        <w:widowControl/>
        <w:suppressLineNumbers/>
        <w:spacing w:beforeLines="50" w:before="156" w:line="360" w:lineRule="auto"/>
        <w:jc w:val="left"/>
        <w:rPr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SUPPORTING INFORMATION</w:t>
      </w:r>
    </w:p>
    <w:p w:rsidR="007A30EC" w:rsidRDefault="007A30EC" w:rsidP="007A30EC">
      <w:pPr>
        <w:widowControl/>
        <w:suppressLineNumbers/>
        <w:spacing w:beforeLines="50" w:before="156" w:line="360" w:lineRule="auto"/>
        <w:jc w:val="center"/>
        <w:rPr>
          <w:kern w:val="0"/>
          <w:sz w:val="24"/>
        </w:rPr>
      </w:pPr>
    </w:p>
    <w:p w:rsidR="007A30EC" w:rsidRDefault="007A30EC" w:rsidP="007A30EC">
      <w:pPr>
        <w:widowControl/>
        <w:suppressLineNumbers/>
        <w:spacing w:beforeLines="50" w:before="156" w:line="360" w:lineRule="auto"/>
        <w:jc w:val="center"/>
        <w:rPr>
          <w:kern w:val="0"/>
          <w:sz w:val="24"/>
        </w:rPr>
      </w:pPr>
      <w:r>
        <w:rPr>
          <w:rFonts w:hint="eastAsia"/>
          <w:noProof/>
          <w:kern w:val="0"/>
          <w:sz w:val="24"/>
          <w:lang w:eastAsia="en-US"/>
        </w:rPr>
        <w:drawing>
          <wp:inline distT="0" distB="0" distL="114300" distR="114300" wp14:anchorId="28D5453E" wp14:editId="18CE22B5">
            <wp:extent cx="4843145" cy="3377565"/>
            <wp:effectExtent l="0" t="0" r="14605" b="13335"/>
            <wp:docPr id="7" name="图片 7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S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EC" w:rsidRDefault="007A30EC" w:rsidP="007A30EC">
      <w:pPr>
        <w:widowControl/>
        <w:suppressLineNumbers/>
        <w:spacing w:beforeLines="50" w:before="156"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FIGURE S1</w:t>
      </w:r>
    </w:p>
    <w:p w:rsidR="007A30EC" w:rsidRDefault="007A30EC" w:rsidP="007A30EC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>FIGURE S1 LEGEND:</w:t>
      </w:r>
      <w:r>
        <w:rPr>
          <w:sz w:val="24"/>
        </w:rPr>
        <w:t xml:space="preserve"> Changes in F</w:t>
      </w:r>
      <w:r>
        <w:rPr>
          <w:sz w:val="24"/>
          <w:vertAlign w:val="subscript"/>
        </w:rPr>
        <w:t xml:space="preserve">o </w:t>
      </w:r>
      <w:r>
        <w:rPr>
          <w:sz w:val="24"/>
        </w:rPr>
        <w:t xml:space="preserve">of Col-0 and </w:t>
      </w:r>
      <w:r>
        <w:rPr>
          <w:i/>
          <w:sz w:val="24"/>
        </w:rPr>
        <w:t>npq1-2</w:t>
      </w:r>
      <w:r>
        <w:rPr>
          <w:sz w:val="24"/>
        </w:rPr>
        <w:t xml:space="preserve"> after treatment by WT, DTT with WT and A2</w:t>
      </w:r>
      <w:r>
        <w:rPr>
          <w:i/>
          <w:sz w:val="24"/>
        </w:rPr>
        <w:t xml:space="preserve">. </w:t>
      </w:r>
      <w:r>
        <w:rPr>
          <w:sz w:val="24"/>
        </w:rPr>
        <w:t>With respect to the control group, Col-0 was only treated with water. This experiment was repeated in triplicate with similar results. The data indicated that the minimum fluorescence (F</w:t>
      </w:r>
      <w:r>
        <w:rPr>
          <w:sz w:val="24"/>
          <w:vertAlign w:val="subscript"/>
        </w:rPr>
        <w:t>o</w:t>
      </w:r>
      <w:r>
        <w:rPr>
          <w:sz w:val="24"/>
        </w:rPr>
        <w:t>) ha</w:t>
      </w:r>
      <w:r>
        <w:rPr>
          <w:rFonts w:hint="eastAsia"/>
          <w:sz w:val="24"/>
        </w:rPr>
        <w:t xml:space="preserve">d </w:t>
      </w:r>
      <w:r>
        <w:rPr>
          <w:sz w:val="24"/>
        </w:rPr>
        <w:t>no significant change in the infected and uninfected areas.</w:t>
      </w:r>
      <w:r>
        <w:rPr>
          <w:sz w:val="24"/>
        </w:rPr>
        <w:br w:type="page"/>
      </w:r>
    </w:p>
    <w:p w:rsidR="007A30EC" w:rsidRDefault="007A30EC" w:rsidP="007A30EC">
      <w:pPr>
        <w:suppressLineNumbers/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  <w:lang w:eastAsia="en-US"/>
        </w:rPr>
        <w:lastRenderedPageBreak/>
        <w:drawing>
          <wp:inline distT="0" distB="0" distL="114300" distR="114300" wp14:anchorId="371642A9" wp14:editId="6C081D1E">
            <wp:extent cx="3836670" cy="8439785"/>
            <wp:effectExtent l="0" t="0" r="11430" b="18415"/>
            <wp:docPr id="16" name="图片 16" descr="S4-核盘菌A2侵染+高光处理NPQ曲线图（补充数据4）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4-核盘菌A2侵染+高光处理NPQ曲线图（补充数据4）NE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EC" w:rsidRDefault="007A30EC" w:rsidP="007A30EC">
      <w:pPr>
        <w:suppressLineNumbers/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FIGURE S2</w:t>
      </w:r>
    </w:p>
    <w:p w:rsidR="007A30EC" w:rsidRDefault="007A30EC" w:rsidP="007A30EC">
      <w:pPr>
        <w:widowControl/>
        <w:spacing w:beforeLines="50" w:before="156"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FIGURE S2 LEGEND:</w:t>
      </w:r>
      <w:r>
        <w:rPr>
          <w:b/>
          <w:kern w:val="0"/>
          <w:sz w:val="24"/>
        </w:rPr>
        <w:t xml:space="preserve"> </w:t>
      </w:r>
      <w:r>
        <w:rPr>
          <w:kern w:val="0"/>
          <w:sz w:val="24"/>
        </w:rPr>
        <w:t>During early stages of infection with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A2, the NPQ kinetics curves of Col-0 (A) and </w:t>
      </w:r>
      <w:bookmarkStart w:id="10" w:name="OLE_LINK140"/>
      <w:r>
        <w:rPr>
          <w:i/>
          <w:iCs/>
          <w:kern w:val="0"/>
          <w:sz w:val="24"/>
        </w:rPr>
        <w:t>npq1-2</w:t>
      </w:r>
      <w:bookmarkEnd w:id="10"/>
      <w:r>
        <w:rPr>
          <w:kern w:val="0"/>
          <w:sz w:val="24"/>
        </w:rPr>
        <w:t xml:space="preserve"> (B) with the actinic light on and off, respectively. The NPQ kinetics curve (C) of the Col-0 after 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min </w:t>
      </w:r>
      <w:r>
        <w:rPr>
          <w:rFonts w:hint="eastAsia"/>
          <w:kern w:val="0"/>
          <w:sz w:val="24"/>
        </w:rPr>
        <w:t xml:space="preserve">moderate </w:t>
      </w:r>
      <w:r>
        <w:rPr>
          <w:kern w:val="0"/>
          <w:sz w:val="24"/>
        </w:rPr>
        <w:t xml:space="preserve">high-light treatment and 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min dark </w:t>
      </w:r>
      <w:r>
        <w:rPr>
          <w:rFonts w:hint="eastAsia"/>
          <w:kern w:val="0"/>
          <w:sz w:val="24"/>
        </w:rPr>
        <w:t>photosynthetic recovery</w:t>
      </w:r>
      <w:r>
        <w:rPr>
          <w:kern w:val="0"/>
          <w:sz w:val="24"/>
        </w:rPr>
        <w:t xml:space="preserve">. The control group </w:t>
      </w:r>
      <w:r>
        <w:rPr>
          <w:rFonts w:hint="eastAsia"/>
          <w:kern w:val="0"/>
          <w:sz w:val="24"/>
        </w:rPr>
        <w:t>wa</w:t>
      </w:r>
      <w:r>
        <w:rPr>
          <w:kern w:val="0"/>
          <w:sz w:val="24"/>
        </w:rPr>
        <w:t>s under normal light</w:t>
      </w:r>
      <w:r>
        <w:rPr>
          <w:rFonts w:hint="eastAsia"/>
          <w:kern w:val="0"/>
          <w:sz w:val="24"/>
        </w:rPr>
        <w:t xml:space="preserve"> with </w:t>
      </w:r>
      <w:r>
        <w:rPr>
          <w:kern w:val="0"/>
          <w:sz w:val="24"/>
        </w:rPr>
        <w:t>an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intensity</w:t>
      </w:r>
      <w:r>
        <w:rPr>
          <w:rFonts w:hint="eastAsia"/>
          <w:kern w:val="0"/>
          <w:sz w:val="24"/>
        </w:rPr>
        <w:t xml:space="preserve"> of </w:t>
      </w:r>
      <w:r>
        <w:rPr>
          <w:rFonts w:hint="eastAsia"/>
          <w:sz w:val="24"/>
        </w:rPr>
        <w:t xml:space="preserve">120 </w:t>
      </w:r>
      <w:r>
        <w:rPr>
          <w:kern w:val="0"/>
          <w:sz w:val="24"/>
        </w:rPr>
        <w:t>μmol photons m</w:t>
      </w:r>
      <w:r>
        <w:rPr>
          <w:kern w:val="0"/>
          <w:sz w:val="24"/>
          <w:vertAlign w:val="superscript"/>
        </w:rPr>
        <w:t>-2</w:t>
      </w:r>
      <w:r>
        <w:rPr>
          <w:kern w:val="0"/>
          <w:sz w:val="24"/>
        </w:rPr>
        <w:t xml:space="preserve"> s</w:t>
      </w:r>
      <w:r>
        <w:rPr>
          <w:kern w:val="0"/>
          <w:sz w:val="24"/>
          <w:vertAlign w:val="superscript"/>
        </w:rPr>
        <w:t>-1</w:t>
      </w:r>
      <w:r>
        <w:rPr>
          <w:kern w:val="0"/>
          <w:sz w:val="24"/>
        </w:rPr>
        <w:t xml:space="preserve">. </w:t>
      </w:r>
      <w:r>
        <w:rPr>
          <w:sz w:val="24"/>
        </w:rPr>
        <w:t xml:space="preserve">The intensity of </w:t>
      </w:r>
      <w:r>
        <w:rPr>
          <w:kern w:val="0"/>
          <w:sz w:val="24"/>
        </w:rPr>
        <w:t>moderate high-light</w:t>
      </w:r>
      <w:r>
        <w:rPr>
          <w:sz w:val="24"/>
        </w:rPr>
        <w:t xml:space="preserve"> </w:t>
      </w:r>
      <w:r>
        <w:rPr>
          <w:rFonts w:hint="eastAsia"/>
          <w:sz w:val="24"/>
        </w:rPr>
        <w:t>wa</w:t>
      </w:r>
      <w:r>
        <w:rPr>
          <w:sz w:val="24"/>
        </w:rPr>
        <w:t xml:space="preserve">s </w:t>
      </w:r>
      <w:r>
        <w:rPr>
          <w:rFonts w:hint="eastAsia"/>
          <w:sz w:val="24"/>
        </w:rPr>
        <w:t xml:space="preserve">725 </w:t>
      </w:r>
      <w:r>
        <w:rPr>
          <w:kern w:val="0"/>
          <w:sz w:val="24"/>
        </w:rPr>
        <w:t>μmol photons m</w:t>
      </w:r>
      <w:r>
        <w:rPr>
          <w:kern w:val="0"/>
          <w:sz w:val="24"/>
          <w:vertAlign w:val="superscript"/>
        </w:rPr>
        <w:t>-2</w:t>
      </w:r>
      <w:r>
        <w:rPr>
          <w:kern w:val="0"/>
          <w:sz w:val="24"/>
        </w:rPr>
        <w:t xml:space="preserve"> s</w:t>
      </w:r>
      <w:r>
        <w:rPr>
          <w:kern w:val="0"/>
          <w:sz w:val="24"/>
          <w:vertAlign w:val="superscript"/>
        </w:rPr>
        <w:t>-1</w:t>
      </w:r>
      <w:r>
        <w:rPr>
          <w:sz w:val="24"/>
        </w:rPr>
        <w:t>.</w:t>
      </w:r>
      <w:r>
        <w:rPr>
          <w:kern w:val="0"/>
          <w:sz w:val="24"/>
        </w:rPr>
        <w:t xml:space="preserve"> </w:t>
      </w:r>
      <w:r>
        <w:rPr>
          <w:sz w:val="24"/>
        </w:rPr>
        <w:t xml:space="preserve">The intensity of actinic light </w:t>
      </w:r>
      <w:r>
        <w:rPr>
          <w:rFonts w:hint="eastAsia"/>
          <w:sz w:val="24"/>
        </w:rPr>
        <w:t>wa</w:t>
      </w:r>
      <w:r>
        <w:rPr>
          <w:sz w:val="24"/>
        </w:rPr>
        <w:t xml:space="preserve">s 133 </w:t>
      </w:r>
      <w:r>
        <w:rPr>
          <w:kern w:val="0"/>
          <w:sz w:val="24"/>
        </w:rPr>
        <w:t>μmol photons m</w:t>
      </w:r>
      <w:r>
        <w:rPr>
          <w:kern w:val="0"/>
          <w:sz w:val="24"/>
          <w:vertAlign w:val="superscript"/>
        </w:rPr>
        <w:t>-2</w:t>
      </w:r>
      <w:r>
        <w:rPr>
          <w:kern w:val="0"/>
          <w:sz w:val="24"/>
        </w:rPr>
        <w:t xml:space="preserve"> s</w:t>
      </w:r>
      <w:r>
        <w:rPr>
          <w:kern w:val="0"/>
          <w:sz w:val="24"/>
          <w:vertAlign w:val="superscript"/>
        </w:rPr>
        <w:t>-1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kern w:val="0"/>
          <w:sz w:val="24"/>
        </w:rPr>
        <w:t>The experimental data c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me from three independent experiments. The data indicated that, with respect to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infection with A2, when the actinic light </w:t>
      </w:r>
      <w:r>
        <w:rPr>
          <w:rFonts w:hint="eastAsia"/>
          <w:kern w:val="0"/>
          <w:sz w:val="24"/>
        </w:rPr>
        <w:t>wa</w:t>
      </w:r>
      <w:r>
        <w:rPr>
          <w:kern w:val="0"/>
          <w:sz w:val="24"/>
        </w:rPr>
        <w:t xml:space="preserve">s on or off, the NPQ kinetic curves of Col-0 (A) and </w:t>
      </w:r>
      <w:r>
        <w:rPr>
          <w:i/>
          <w:iCs/>
          <w:kern w:val="0"/>
          <w:sz w:val="24"/>
        </w:rPr>
        <w:t xml:space="preserve">npq1-2 </w:t>
      </w:r>
      <w:r>
        <w:rPr>
          <w:kern w:val="0"/>
          <w:sz w:val="24"/>
        </w:rPr>
        <w:t>(B) d</w:t>
      </w:r>
      <w:r>
        <w:rPr>
          <w:rFonts w:hint="eastAsia"/>
          <w:kern w:val="0"/>
          <w:sz w:val="24"/>
        </w:rPr>
        <w:t xml:space="preserve">id </w:t>
      </w:r>
      <w:r>
        <w:rPr>
          <w:kern w:val="0"/>
          <w:sz w:val="24"/>
        </w:rPr>
        <w:t>not show significant changes. Col-0 receive</w:t>
      </w:r>
      <w:r>
        <w:rPr>
          <w:rFonts w:hint="eastAsia"/>
          <w:kern w:val="0"/>
          <w:sz w:val="24"/>
        </w:rPr>
        <w:t xml:space="preserve">d </w:t>
      </w:r>
      <w:r>
        <w:rPr>
          <w:kern w:val="0"/>
          <w:sz w:val="24"/>
        </w:rPr>
        <w:t>high-light treatment for 3 min (C), the NPQ kinetic curve increase</w:t>
      </w:r>
      <w:r>
        <w:rPr>
          <w:rFonts w:hint="eastAsia"/>
          <w:kern w:val="0"/>
          <w:sz w:val="24"/>
        </w:rPr>
        <w:t xml:space="preserve">d </w:t>
      </w:r>
      <w:r>
        <w:rPr>
          <w:kern w:val="0"/>
          <w:sz w:val="24"/>
        </w:rPr>
        <w:t xml:space="preserve">faster than that of the control group when the actinic light </w:t>
      </w:r>
      <w:r>
        <w:rPr>
          <w:rFonts w:hint="eastAsia"/>
          <w:kern w:val="0"/>
          <w:sz w:val="24"/>
        </w:rPr>
        <w:t>wa</w:t>
      </w:r>
      <w:r>
        <w:rPr>
          <w:kern w:val="0"/>
          <w:sz w:val="24"/>
        </w:rPr>
        <w:t>s on. The NPQ f</w:t>
      </w:r>
      <w:r>
        <w:rPr>
          <w:rFonts w:hint="eastAsia"/>
          <w:kern w:val="0"/>
          <w:sz w:val="24"/>
        </w:rPr>
        <w:t>e</w:t>
      </w:r>
      <w:r>
        <w:rPr>
          <w:kern w:val="0"/>
          <w:sz w:val="24"/>
        </w:rPr>
        <w:t>ll more slowly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than the control group when the actinic light </w:t>
      </w:r>
      <w:r>
        <w:rPr>
          <w:rFonts w:hint="eastAsia"/>
          <w:kern w:val="0"/>
          <w:sz w:val="24"/>
        </w:rPr>
        <w:t>wa</w:t>
      </w:r>
      <w:r>
        <w:rPr>
          <w:kern w:val="0"/>
          <w:sz w:val="24"/>
        </w:rPr>
        <w:t xml:space="preserve">s off. After dark </w:t>
      </w:r>
      <w:r>
        <w:rPr>
          <w:rFonts w:hint="eastAsia"/>
          <w:kern w:val="0"/>
          <w:sz w:val="24"/>
        </w:rPr>
        <w:t>photosynthetic recovery</w:t>
      </w:r>
      <w:r>
        <w:rPr>
          <w:kern w:val="0"/>
          <w:sz w:val="24"/>
        </w:rPr>
        <w:t xml:space="preserve"> for 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min, the NPQ kinetic curve was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restored to the level </w:t>
      </w:r>
      <w:r>
        <w:rPr>
          <w:rFonts w:hint="eastAsia"/>
          <w:kern w:val="0"/>
          <w:sz w:val="24"/>
        </w:rPr>
        <w:t>before the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moderate </w:t>
      </w:r>
      <w:r>
        <w:rPr>
          <w:kern w:val="0"/>
          <w:sz w:val="24"/>
        </w:rPr>
        <w:t>high-light treatment. These data indicated that plants treat</w:t>
      </w:r>
      <w:r>
        <w:rPr>
          <w:rFonts w:hint="eastAsia"/>
          <w:kern w:val="0"/>
          <w:sz w:val="24"/>
        </w:rPr>
        <w:t xml:space="preserve">ed </w:t>
      </w:r>
      <w:r>
        <w:rPr>
          <w:kern w:val="0"/>
          <w:sz w:val="24"/>
        </w:rPr>
        <w:t xml:space="preserve">with </w:t>
      </w:r>
      <w:r>
        <w:rPr>
          <w:rFonts w:hint="eastAsia"/>
          <w:kern w:val="0"/>
          <w:sz w:val="24"/>
        </w:rPr>
        <w:t>mod</w:t>
      </w:r>
      <w:r>
        <w:rPr>
          <w:kern w:val="0"/>
          <w:sz w:val="24"/>
        </w:rPr>
        <w:t>erate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high-light could have</w:t>
      </w:r>
      <w:r>
        <w:rPr>
          <w:rFonts w:hint="eastAsia"/>
          <w:kern w:val="0"/>
          <w:sz w:val="24"/>
        </w:rPr>
        <w:t xml:space="preserve"> the activity of </w:t>
      </w:r>
      <w:r>
        <w:rPr>
          <w:kern w:val="0"/>
          <w:sz w:val="24"/>
        </w:rPr>
        <w:t>VDE and ZEP restored after dark adaption.</w:t>
      </w:r>
      <w:r>
        <w:rPr>
          <w:kern w:val="0"/>
          <w:sz w:val="24"/>
        </w:rPr>
        <w:br w:type="page"/>
      </w:r>
    </w:p>
    <w:p w:rsidR="007A30EC" w:rsidRDefault="007A30EC" w:rsidP="007A30EC">
      <w:pPr>
        <w:widowControl/>
        <w:suppressLineNumbers/>
        <w:spacing w:beforeLines="50" w:before="156" w:line="360" w:lineRule="auto"/>
        <w:jc w:val="center"/>
        <w:rPr>
          <w:kern w:val="0"/>
          <w:sz w:val="24"/>
        </w:rPr>
      </w:pPr>
      <w:r>
        <w:rPr>
          <w:rFonts w:hint="eastAsia"/>
          <w:noProof/>
          <w:kern w:val="0"/>
          <w:sz w:val="24"/>
          <w:lang w:eastAsia="en-US"/>
        </w:rPr>
        <w:lastRenderedPageBreak/>
        <w:drawing>
          <wp:inline distT="0" distB="0" distL="114300" distR="114300" wp14:anchorId="0E51EBEE" wp14:editId="77D4CFD1">
            <wp:extent cx="3705860" cy="2647315"/>
            <wp:effectExtent l="0" t="0" r="8890" b="635"/>
            <wp:docPr id="12" name="图片 12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绘图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EC" w:rsidRDefault="007A30EC" w:rsidP="007A30EC">
      <w:pPr>
        <w:widowControl/>
        <w:suppressLineNumbers/>
        <w:spacing w:beforeLines="50" w:before="156"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FIGURE S3</w:t>
      </w:r>
    </w:p>
    <w:p w:rsidR="007A30EC" w:rsidRDefault="007A30EC" w:rsidP="007A30EC">
      <w:pPr>
        <w:widowControl/>
        <w:spacing w:beforeLines="50" w:before="156"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FIGURE S3 LEGEND:</w:t>
      </w:r>
      <w:r>
        <w:rPr>
          <w:b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Relative expression of JAR in </w:t>
      </w:r>
      <w:r>
        <w:rPr>
          <w:bCs/>
          <w:kern w:val="0"/>
          <w:sz w:val="24"/>
        </w:rPr>
        <w:t>Col-0</w:t>
      </w:r>
      <w:r>
        <w:rPr>
          <w:rFonts w:hint="eastAsia"/>
          <w:bCs/>
          <w:kern w:val="0"/>
          <w:sz w:val="24"/>
        </w:rPr>
        <w:t xml:space="preserve"> and </w:t>
      </w:r>
      <w:r>
        <w:rPr>
          <w:rFonts w:hint="eastAsia"/>
          <w:bCs/>
          <w:i/>
          <w:iCs/>
          <w:kern w:val="0"/>
          <w:sz w:val="24"/>
        </w:rPr>
        <w:t>jar1</w:t>
      </w:r>
      <w:r>
        <w:rPr>
          <w:bCs/>
          <w:i/>
          <w:iCs/>
          <w:kern w:val="0"/>
          <w:sz w:val="24"/>
        </w:rPr>
        <w:t>-11</w:t>
      </w:r>
      <w:r>
        <w:rPr>
          <w:rFonts w:hint="eastAsia"/>
          <w:bCs/>
          <w:i/>
          <w:iCs/>
          <w:kern w:val="0"/>
          <w:sz w:val="24"/>
        </w:rPr>
        <w:t xml:space="preserve">. </w:t>
      </w:r>
      <w:r>
        <w:rPr>
          <w:rFonts w:hint="eastAsia"/>
          <w:bCs/>
          <w:kern w:val="0"/>
          <w:sz w:val="24"/>
        </w:rPr>
        <w:t xml:space="preserve">In order to verify whether the </w:t>
      </w:r>
      <w:r w:rsidRPr="000D73F9">
        <w:rPr>
          <w:rFonts w:hint="eastAsia"/>
          <w:bCs/>
          <w:i/>
          <w:kern w:val="0"/>
          <w:sz w:val="24"/>
        </w:rPr>
        <w:t>JAR</w:t>
      </w:r>
      <w:r w:rsidRPr="000D73F9">
        <w:rPr>
          <w:bCs/>
          <w:i/>
          <w:kern w:val="0"/>
          <w:sz w:val="24"/>
        </w:rPr>
        <w:t>1</w:t>
      </w:r>
      <w:r>
        <w:rPr>
          <w:rFonts w:hint="eastAsia"/>
          <w:bCs/>
          <w:kern w:val="0"/>
          <w:sz w:val="24"/>
        </w:rPr>
        <w:t xml:space="preserve"> is missing in the </w:t>
      </w:r>
      <w:bookmarkStart w:id="11" w:name="OLE_LINK10"/>
      <w:bookmarkStart w:id="12" w:name="OLE_LINK23"/>
      <w:r>
        <w:rPr>
          <w:rFonts w:hint="eastAsia"/>
          <w:bCs/>
          <w:i/>
          <w:iCs/>
          <w:kern w:val="0"/>
          <w:sz w:val="24"/>
        </w:rPr>
        <w:t>jar1</w:t>
      </w:r>
      <w:r>
        <w:rPr>
          <w:bCs/>
          <w:i/>
          <w:iCs/>
          <w:kern w:val="0"/>
          <w:sz w:val="24"/>
        </w:rPr>
        <w:t>-11</w:t>
      </w:r>
      <w:bookmarkEnd w:id="11"/>
      <w:bookmarkEnd w:id="12"/>
      <w:r>
        <w:rPr>
          <w:rFonts w:hint="eastAsia"/>
          <w:bCs/>
          <w:kern w:val="0"/>
          <w:sz w:val="24"/>
        </w:rPr>
        <w:t xml:space="preserve">, we use qRT-PCR to referee the mutant. It was found that the relative expression of </w:t>
      </w:r>
      <w:r w:rsidRPr="008856E1">
        <w:rPr>
          <w:rFonts w:hint="eastAsia"/>
          <w:bCs/>
          <w:i/>
          <w:kern w:val="0"/>
          <w:sz w:val="24"/>
        </w:rPr>
        <w:t>JAR</w:t>
      </w:r>
      <w:r w:rsidRPr="008856E1">
        <w:rPr>
          <w:bCs/>
          <w:i/>
          <w:kern w:val="0"/>
          <w:sz w:val="24"/>
        </w:rPr>
        <w:t>1</w:t>
      </w:r>
      <w:r>
        <w:rPr>
          <w:rFonts w:hint="eastAsia"/>
          <w:bCs/>
          <w:kern w:val="0"/>
          <w:sz w:val="24"/>
        </w:rPr>
        <w:t xml:space="preserve"> was very few in </w:t>
      </w:r>
      <w:r>
        <w:rPr>
          <w:rFonts w:hint="eastAsia"/>
          <w:bCs/>
          <w:i/>
          <w:iCs/>
          <w:kern w:val="0"/>
          <w:sz w:val="24"/>
        </w:rPr>
        <w:t>jar1</w:t>
      </w:r>
      <w:r>
        <w:rPr>
          <w:bCs/>
          <w:i/>
          <w:iCs/>
          <w:kern w:val="0"/>
          <w:sz w:val="24"/>
        </w:rPr>
        <w:t xml:space="preserve">-11 </w:t>
      </w:r>
      <w:r>
        <w:rPr>
          <w:rFonts w:hint="eastAsia"/>
          <w:bCs/>
          <w:kern w:val="0"/>
          <w:sz w:val="24"/>
        </w:rPr>
        <w:t xml:space="preserve">compared to </w:t>
      </w:r>
      <w:r>
        <w:rPr>
          <w:bCs/>
          <w:kern w:val="0"/>
          <w:sz w:val="24"/>
        </w:rPr>
        <w:t>Col-0</w:t>
      </w:r>
      <w:r>
        <w:rPr>
          <w:rFonts w:hint="eastAsia"/>
          <w:bCs/>
          <w:kern w:val="0"/>
          <w:sz w:val="24"/>
        </w:rPr>
        <w:t>.</w:t>
      </w:r>
    </w:p>
    <w:p w:rsidR="007A30EC" w:rsidRPr="007A30EC" w:rsidRDefault="007A30EC"/>
    <w:sectPr w:rsidR="007A30EC" w:rsidRPr="007A3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E7" w:rsidRDefault="002B36E7" w:rsidP="007A30EC">
      <w:r>
        <w:separator/>
      </w:r>
    </w:p>
  </w:endnote>
  <w:endnote w:type="continuationSeparator" w:id="0">
    <w:p w:rsidR="002B36E7" w:rsidRDefault="002B36E7" w:rsidP="007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E7" w:rsidRDefault="002B36E7" w:rsidP="007A30EC">
      <w:r>
        <w:separator/>
      </w:r>
    </w:p>
  </w:footnote>
  <w:footnote w:type="continuationSeparator" w:id="0">
    <w:p w:rsidR="002B36E7" w:rsidRDefault="002B36E7" w:rsidP="007A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71"/>
    <w:rsid w:val="002B36E7"/>
    <w:rsid w:val="007A30EC"/>
    <w:rsid w:val="00885EF9"/>
    <w:rsid w:val="00AD549C"/>
    <w:rsid w:val="00E165AD"/>
    <w:rsid w:val="00E72E71"/>
    <w:rsid w:val="00E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A6131-82F0-46F0-BA95-CFE8358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E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30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3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3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Jun</dc:creator>
  <cp:keywords/>
  <dc:description/>
  <cp:lastModifiedBy>Amala Gobiraman, Integra-PDY, IN</cp:lastModifiedBy>
  <cp:revision>2</cp:revision>
  <dcterms:created xsi:type="dcterms:W3CDTF">2019-11-08T06:28:00Z</dcterms:created>
  <dcterms:modified xsi:type="dcterms:W3CDTF">2019-11-08T06:28:00Z</dcterms:modified>
</cp:coreProperties>
</file>