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9C2" w:rsidRDefault="001379C2" w:rsidP="001379C2">
      <w:pPr>
        <w:rPr>
          <w:lang w:val="en-US"/>
        </w:rPr>
      </w:pPr>
      <w:r>
        <w:rPr>
          <w:lang w:val="en-US"/>
        </w:rPr>
        <w:t xml:space="preserve">Figure 1: Growth curves of </w:t>
      </w:r>
      <w:r w:rsidRPr="00234828">
        <w:rPr>
          <w:i/>
          <w:lang w:val="en-US"/>
        </w:rPr>
        <w:t>Pseudomonas fluorescens</w:t>
      </w:r>
      <w:r>
        <w:rPr>
          <w:lang w:val="en-US"/>
        </w:rPr>
        <w:t xml:space="preserve"> from absorbance vs. incubation time</w:t>
      </w:r>
      <w:r w:rsidR="004923A0">
        <w:rPr>
          <w:lang w:val="en-US"/>
        </w:rPr>
        <w:t xml:space="preserve"> </w:t>
      </w:r>
      <w:r w:rsidR="004923A0">
        <w:rPr>
          <w:lang w:val="en-US"/>
        </w:rPr>
        <w:t>(left)</w:t>
      </w:r>
      <w:r>
        <w:rPr>
          <w:lang w:val="en-US"/>
        </w:rPr>
        <w:t xml:space="preserve"> in nutrient broth in the presence of </w:t>
      </w:r>
      <w:proofErr w:type="gramStart"/>
      <w:r>
        <w:rPr>
          <w:lang w:val="en-US"/>
        </w:rPr>
        <w:t xml:space="preserve">NOR </w:t>
      </w:r>
      <w:r w:rsidR="00B509E7">
        <w:rPr>
          <w:lang w:val="en-US"/>
        </w:rPr>
        <w:t xml:space="preserve"> </w:t>
      </w:r>
      <w:r>
        <w:rPr>
          <w:lang w:val="en-US"/>
        </w:rPr>
        <w:t>at</w:t>
      </w:r>
      <w:proofErr w:type="gramEnd"/>
      <w:r>
        <w:rPr>
          <w:lang w:val="en-US"/>
        </w:rPr>
        <w:t xml:space="preserve"> concentrations of 0.84 mg L</w:t>
      </w:r>
      <w:r>
        <w:rPr>
          <w:vertAlign w:val="superscript"/>
          <w:lang w:val="en-US"/>
        </w:rPr>
        <w:t>-1</w:t>
      </w:r>
      <w:r>
        <w:rPr>
          <w:lang w:val="en-US"/>
        </w:rPr>
        <w:t xml:space="preserve"> (orange), 0.42 mg L</w:t>
      </w:r>
      <w:r>
        <w:rPr>
          <w:vertAlign w:val="superscript"/>
          <w:lang w:val="en-US"/>
        </w:rPr>
        <w:t>-1</w:t>
      </w:r>
      <w:r>
        <w:rPr>
          <w:lang w:val="en-US"/>
        </w:rPr>
        <w:t xml:space="preserve"> (blue), 0.21 mg L</w:t>
      </w:r>
      <w:r>
        <w:rPr>
          <w:vertAlign w:val="superscript"/>
          <w:lang w:val="en-US"/>
        </w:rPr>
        <w:t>-1</w:t>
      </w:r>
      <w:r>
        <w:rPr>
          <w:lang w:val="en-US"/>
        </w:rPr>
        <w:t xml:space="preserve"> (red), 0.10 mg L</w:t>
      </w:r>
      <w:r>
        <w:rPr>
          <w:vertAlign w:val="superscript"/>
          <w:lang w:val="en-US"/>
        </w:rPr>
        <w:t>-1</w:t>
      </w:r>
      <w:r>
        <w:rPr>
          <w:lang w:val="en-US"/>
        </w:rPr>
        <w:t xml:space="preserve"> (green)</w:t>
      </w:r>
      <w:r w:rsidR="004923A0">
        <w:rPr>
          <w:lang w:val="en-US"/>
        </w:rPr>
        <w:t>,</w:t>
      </w:r>
      <w:r>
        <w:rPr>
          <w:lang w:val="en-US"/>
        </w:rPr>
        <w:t xml:space="preserve"> and in the absence of NOR (purple)</w:t>
      </w:r>
      <w:r w:rsidR="004923A0">
        <w:rPr>
          <w:lang w:val="en-US"/>
        </w:rPr>
        <w:t>;</w:t>
      </w:r>
      <w:r w:rsidR="00834A62">
        <w:rPr>
          <w:lang w:val="en-US"/>
        </w:rPr>
        <w:t xml:space="preserve"> activity </w:t>
      </w:r>
      <w:r w:rsidR="004923A0">
        <w:rPr>
          <w:lang w:val="en-US"/>
        </w:rPr>
        <w:t xml:space="preserve">vs. concentration </w:t>
      </w:r>
      <w:r w:rsidR="00834A62">
        <w:rPr>
          <w:lang w:val="en-US"/>
        </w:rPr>
        <w:t>of NOR</w:t>
      </w:r>
      <w:r w:rsidR="00B509E7">
        <w:rPr>
          <w:lang w:val="en-US"/>
        </w:rPr>
        <w:t xml:space="preserve"> </w:t>
      </w:r>
      <w:r w:rsidR="004923A0">
        <w:rPr>
          <w:lang w:val="en-US"/>
        </w:rPr>
        <w:t>with function computed</w:t>
      </w:r>
      <w:r w:rsidR="004923A0">
        <w:rPr>
          <w:lang w:val="en-US"/>
        </w:rPr>
        <w:t xml:space="preserve"> </w:t>
      </w:r>
      <w:r w:rsidR="004923A0">
        <w:rPr>
          <w:lang w:val="en-US"/>
        </w:rPr>
        <w:t>for IC</w:t>
      </w:r>
      <w:r w:rsidR="004923A0" w:rsidRPr="004923A0">
        <w:rPr>
          <w:vertAlign w:val="subscript"/>
          <w:lang w:val="en-US"/>
        </w:rPr>
        <w:t>50</w:t>
      </w:r>
      <w:r w:rsidR="004923A0">
        <w:rPr>
          <w:lang w:val="en-US"/>
        </w:rPr>
        <w:t xml:space="preserve"> determination </w:t>
      </w:r>
      <w:r w:rsidR="00B509E7">
        <w:rPr>
          <w:lang w:val="en-US"/>
        </w:rPr>
        <w:t>(right)</w:t>
      </w:r>
      <w:r>
        <w:rPr>
          <w:lang w:val="en-US"/>
        </w:rPr>
        <w:t>.</w:t>
      </w:r>
    </w:p>
    <w:p w:rsidR="001379C2" w:rsidRPr="001379C2" w:rsidRDefault="001379C2" w:rsidP="001379C2">
      <w:pPr>
        <w:rPr>
          <w:lang w:val="en-US" w:eastAsia="de-DE"/>
        </w:rPr>
      </w:pPr>
      <w:r w:rsidRPr="001379C2">
        <w:rPr>
          <w:lang w:val="en-US" w:eastAsia="de-DE"/>
        </w:rPr>
        <w:t>Figure 2: Normalized c-t curves as obtained from HPLC-ESI-IT-MS upon UVC irradiation of 20 mg L</w:t>
      </w:r>
      <w:r w:rsidRPr="001379C2">
        <w:rPr>
          <w:vertAlign w:val="superscript"/>
          <w:lang w:val="en-US" w:eastAsia="de-DE"/>
        </w:rPr>
        <w:t>-1</w:t>
      </w:r>
      <w:r w:rsidRPr="001379C2">
        <w:rPr>
          <w:lang w:val="en-US" w:eastAsia="de-DE"/>
        </w:rPr>
        <w:t xml:space="preserve"> aqueous solutions of TET (diamonds), SMX (dots), TYL A (triangles) and LOM (squares).</w:t>
      </w:r>
    </w:p>
    <w:p w:rsidR="001379C2" w:rsidRDefault="001379C2" w:rsidP="001379C2">
      <w:pPr>
        <w:rPr>
          <w:lang w:val="en-US"/>
        </w:rPr>
      </w:pPr>
      <w:r w:rsidRPr="001379C2">
        <w:rPr>
          <w:lang w:val="en-US"/>
        </w:rPr>
        <w:t>Figure 3: Petri dishes of Rhine river water, upon addition of LOM at final concentration of 2.21 mg L</w:t>
      </w:r>
      <w:r w:rsidRPr="001379C2">
        <w:rPr>
          <w:vertAlign w:val="superscript"/>
          <w:lang w:val="en-US"/>
        </w:rPr>
        <w:t>-1</w:t>
      </w:r>
      <w:r w:rsidRPr="001379C2">
        <w:rPr>
          <w:lang w:val="en-US"/>
        </w:rPr>
        <w:t xml:space="preserve"> (a), 1.11 mg L</w:t>
      </w:r>
      <w:r w:rsidRPr="001379C2">
        <w:rPr>
          <w:vertAlign w:val="superscript"/>
          <w:lang w:val="en-US"/>
        </w:rPr>
        <w:t>-1</w:t>
      </w:r>
      <w:r w:rsidRPr="001379C2">
        <w:rPr>
          <w:lang w:val="en-US"/>
        </w:rPr>
        <w:t xml:space="preserve"> (b), 0.55 mg L</w:t>
      </w:r>
      <w:r w:rsidRPr="001379C2">
        <w:rPr>
          <w:vertAlign w:val="superscript"/>
          <w:lang w:val="en-US"/>
        </w:rPr>
        <w:t>-1</w:t>
      </w:r>
      <w:r w:rsidRPr="001379C2">
        <w:rPr>
          <w:lang w:val="en-US"/>
        </w:rPr>
        <w:t xml:space="preserve"> (c) untreated (d) at final concentration of 2.21 mg L</w:t>
      </w:r>
      <w:r w:rsidRPr="001379C2">
        <w:rPr>
          <w:vertAlign w:val="superscript"/>
          <w:lang w:val="en-US"/>
        </w:rPr>
        <w:t>-1</w:t>
      </w:r>
      <w:r w:rsidRPr="001379C2">
        <w:rPr>
          <w:lang w:val="en-US"/>
        </w:rPr>
        <w:t xml:space="preserve"> without irradiation after 7 min of UVC irradiation; a-d were sampled on June 8, 2017, e and f on May, 2017. Differences in bacterial growth of d and e are due to seasonal variations.</w:t>
      </w:r>
    </w:p>
    <w:p w:rsidR="001379C2" w:rsidRDefault="001379C2" w:rsidP="001379C2">
      <w:pPr>
        <w:rPr>
          <w:lang w:val="en-US"/>
        </w:rPr>
      </w:pPr>
    </w:p>
    <w:p w:rsidR="001379C2" w:rsidRPr="001379C2" w:rsidRDefault="001379C2" w:rsidP="001379C2">
      <w:pPr>
        <w:suppressLineNumbers/>
        <w:spacing w:before="60" w:after="60"/>
        <w:jc w:val="left"/>
        <w:rPr>
          <w:lang w:val="en-US"/>
        </w:rPr>
      </w:pPr>
      <w:r w:rsidRPr="001379C2">
        <w:rPr>
          <w:lang w:val="en-US" w:eastAsia="de-DE"/>
        </w:rPr>
        <w:t xml:space="preserve">Table 1 </w:t>
      </w:r>
      <w:r w:rsidRPr="001379C2">
        <w:rPr>
          <w:lang w:val="en-US"/>
        </w:rPr>
        <w:t xml:space="preserve">MIC </w:t>
      </w:r>
      <w:r w:rsidR="00B019CF">
        <w:rPr>
          <w:lang w:val="en-US"/>
        </w:rPr>
        <w:t>and IC</w:t>
      </w:r>
      <w:r w:rsidR="00B019CF" w:rsidRPr="00B019CF">
        <w:rPr>
          <w:vertAlign w:val="subscript"/>
          <w:lang w:val="en-US"/>
        </w:rPr>
        <w:t xml:space="preserve">50 </w:t>
      </w:r>
      <w:r w:rsidRPr="001379C2">
        <w:rPr>
          <w:lang w:val="en-US"/>
        </w:rPr>
        <w:t xml:space="preserve">values of the antibiotics tested against the microorganisms </w:t>
      </w:r>
      <w:r w:rsidRPr="001379C2">
        <w:rPr>
          <w:i/>
          <w:lang w:val="en-US"/>
        </w:rPr>
        <w:t xml:space="preserve">Ps. fluorescens </w:t>
      </w:r>
      <w:r w:rsidRPr="001379C2">
        <w:rPr>
          <w:lang w:val="en-US"/>
        </w:rPr>
        <w:t xml:space="preserve">and </w:t>
      </w:r>
      <w:r w:rsidRPr="001379C2">
        <w:rPr>
          <w:i/>
          <w:lang w:val="en-US"/>
        </w:rPr>
        <w:t>B. subtilis</w:t>
      </w:r>
      <w:r w:rsidR="00B019CF">
        <w:rPr>
          <w:lang w:val="en-US"/>
        </w:rPr>
        <w:t>.</w:t>
      </w:r>
    </w:p>
    <w:p w:rsidR="001379C2" w:rsidRPr="001379C2" w:rsidRDefault="001379C2" w:rsidP="001379C2">
      <w:pPr>
        <w:rPr>
          <w:lang w:val="en-US"/>
        </w:rPr>
      </w:pPr>
      <w:r w:rsidRPr="001379C2">
        <w:rPr>
          <w:lang w:val="en-US"/>
        </w:rPr>
        <w:t>Table 2</w:t>
      </w:r>
      <w:r w:rsidRPr="001379C2">
        <w:rPr>
          <w:noProof/>
          <w:lang w:val="en-US"/>
        </w:rPr>
        <w:t xml:space="preserve"> </w:t>
      </w:r>
      <w:r w:rsidRPr="001379C2">
        <w:rPr>
          <w:lang w:val="en-US"/>
        </w:rPr>
        <w:t xml:space="preserve">Rate constants </w:t>
      </w:r>
      <w:r w:rsidRPr="001379C2">
        <w:rPr>
          <w:i/>
          <w:lang w:val="en-US"/>
        </w:rPr>
        <w:t>k</w:t>
      </w:r>
      <w:r w:rsidRPr="001379C2">
        <w:rPr>
          <w:lang w:val="en-US"/>
        </w:rPr>
        <w:t xml:space="preserve"> and half-lives </w:t>
      </w:r>
      <w:r w:rsidRPr="001379C2">
        <w:rPr>
          <w:i/>
          <w:lang w:val="en-US"/>
        </w:rPr>
        <w:t>t</w:t>
      </w:r>
      <w:r w:rsidRPr="001379C2">
        <w:rPr>
          <w:i/>
          <w:vertAlign w:val="subscript"/>
          <w:lang w:val="en-US"/>
        </w:rPr>
        <w:t>1/2</w:t>
      </w:r>
      <w:r w:rsidRPr="001379C2">
        <w:rPr>
          <w:lang w:val="en-US"/>
        </w:rPr>
        <w:t xml:space="preserve"> of parent drug compounds in UVC irradiated aqueous solution obtained from HPLC-ESI-IT-MS data and using a first-order kinetic model according to equation (2) and the </w:t>
      </w:r>
      <w:r w:rsidRPr="001379C2">
        <w:rPr>
          <w:i/>
          <w:lang w:val="en-US"/>
        </w:rPr>
        <w:t>t</w:t>
      </w:r>
      <w:r w:rsidRPr="001379C2">
        <w:rPr>
          <w:vertAlign w:val="subscript"/>
          <w:lang w:val="en-US"/>
        </w:rPr>
        <w:t>act</w:t>
      </w:r>
      <w:r w:rsidRPr="001379C2">
        <w:rPr>
          <w:lang w:val="en-US"/>
        </w:rPr>
        <w:t xml:space="preserve"> against B. subtilis and </w:t>
      </w:r>
      <w:r w:rsidRPr="002A2D95">
        <w:rPr>
          <w:i/>
          <w:lang w:val="en-US"/>
        </w:rPr>
        <w:t>Ps. fluorescens</w:t>
      </w:r>
      <w:r w:rsidRPr="001379C2">
        <w:rPr>
          <w:lang w:val="en-US"/>
        </w:rPr>
        <w:t>.</w:t>
      </w:r>
    </w:p>
    <w:p w:rsidR="001379C2" w:rsidRPr="001379C2" w:rsidRDefault="001379C2" w:rsidP="001379C2">
      <w:pPr>
        <w:keepNext/>
        <w:spacing w:before="120" w:after="120"/>
        <w:rPr>
          <w:rFonts w:eastAsia="Calibri" w:cs="Times New Roman"/>
          <w:bCs/>
          <w:szCs w:val="18"/>
          <w:lang w:val="en-US"/>
        </w:rPr>
      </w:pPr>
      <w:r w:rsidRPr="001379C2">
        <w:rPr>
          <w:rFonts w:eastAsia="Calibri" w:cs="Times New Roman"/>
          <w:bCs/>
          <w:szCs w:val="18"/>
          <w:lang w:val="en-US"/>
        </w:rPr>
        <w:t>Table 3</w:t>
      </w:r>
      <w:r>
        <w:rPr>
          <w:rFonts w:eastAsia="Calibri" w:cs="Times New Roman"/>
          <w:bCs/>
          <w:szCs w:val="18"/>
          <w:lang w:val="en-US"/>
        </w:rPr>
        <w:t xml:space="preserve"> </w:t>
      </w:r>
      <w:r w:rsidRPr="001379C2">
        <w:rPr>
          <w:rFonts w:eastAsia="Calibri" w:cs="Times New Roman"/>
          <w:bCs/>
          <w:szCs w:val="18"/>
          <w:lang w:val="en-US"/>
        </w:rPr>
        <w:t>Structure proposals of the observed parent drug, degradation products or intermediates in UVC irradiated aqueous solutions of CIP, ENO, LEV, LOM, NOR, TYL, SMX and TET together with their retention times and the m/z values of the observed for the quasi-molecular ion and their MS/MS fragments used for structure elucidation</w:t>
      </w:r>
    </w:p>
    <w:p w:rsidR="001379C2" w:rsidRDefault="001379C2" w:rsidP="001379C2">
      <w:pPr>
        <w:rPr>
          <w:lang w:val="en-US"/>
        </w:rPr>
      </w:pPr>
      <w:r w:rsidRPr="001379C2">
        <w:rPr>
          <w:lang w:val="en-US"/>
        </w:rPr>
        <w:t xml:space="preserve">Table 4 MIC values of aqueous solutions containing CIP, ENO, LEV, LOM, NOR, TYL, SMX and TET, on </w:t>
      </w:r>
      <w:r w:rsidRPr="001379C2">
        <w:rPr>
          <w:i/>
          <w:lang w:val="en-US"/>
        </w:rPr>
        <w:t>Ps. fluorescens</w:t>
      </w:r>
      <w:r w:rsidRPr="001379C2">
        <w:rPr>
          <w:lang w:val="en-US"/>
        </w:rPr>
        <w:t xml:space="preserve"> and </w:t>
      </w:r>
      <w:r w:rsidRPr="001379C2">
        <w:rPr>
          <w:i/>
          <w:lang w:val="en-US"/>
        </w:rPr>
        <w:t>B. subtilis</w:t>
      </w:r>
      <w:r w:rsidRPr="001379C2">
        <w:rPr>
          <w:lang w:val="en-US"/>
        </w:rPr>
        <w:t xml:space="preserve"> at increasing irradiation times</w:t>
      </w:r>
    </w:p>
    <w:p w:rsidR="0065000C" w:rsidRPr="001379C2" w:rsidRDefault="0065000C" w:rsidP="001379C2">
      <w:pPr>
        <w:rPr>
          <w:lang w:val="en-US"/>
        </w:rPr>
      </w:pPr>
      <w:r w:rsidRPr="0065000C">
        <w:rPr>
          <w:lang w:val="en-US"/>
        </w:rPr>
        <w:t xml:space="preserve">Table 5 QSAR analysis of photodegradation products against Fathead minnow, </w:t>
      </w:r>
      <w:proofErr w:type="spellStart"/>
      <w:r w:rsidR="002A2D95">
        <w:rPr>
          <w:lang w:val="en-US"/>
        </w:rPr>
        <w:t>a</w:t>
      </w:r>
      <w:r w:rsidRPr="0065000C">
        <w:rPr>
          <w:lang w:val="en-US"/>
        </w:rPr>
        <w:t>ctinopterygii</w:t>
      </w:r>
      <w:proofErr w:type="spellEnd"/>
      <w:r w:rsidRPr="0065000C">
        <w:rPr>
          <w:lang w:val="en-US"/>
        </w:rPr>
        <w:t xml:space="preserve"> and </w:t>
      </w:r>
      <w:proofErr w:type="spellStart"/>
      <w:r w:rsidR="002A2D95">
        <w:rPr>
          <w:lang w:val="en-US"/>
        </w:rPr>
        <w:t>b</w:t>
      </w:r>
      <w:r w:rsidRPr="0065000C">
        <w:rPr>
          <w:lang w:val="en-US"/>
        </w:rPr>
        <w:t>ranchiopoda</w:t>
      </w:r>
      <w:proofErr w:type="spellEnd"/>
      <w:r w:rsidRPr="0065000C">
        <w:rPr>
          <w:lang w:val="en-US"/>
        </w:rPr>
        <w:t xml:space="preserve"> with saf</w:t>
      </w:r>
      <w:bookmarkStart w:id="0" w:name="_GoBack"/>
      <w:bookmarkEnd w:id="0"/>
      <w:r w:rsidRPr="0065000C">
        <w:rPr>
          <w:lang w:val="en-US"/>
        </w:rPr>
        <w:t>er (italic) and dangerous (bold) products.</w:t>
      </w:r>
    </w:p>
    <w:p w:rsidR="001379C2" w:rsidRDefault="001379C2" w:rsidP="001379C2">
      <w:pPr>
        <w:keepNext/>
        <w:spacing w:before="120" w:after="120"/>
        <w:rPr>
          <w:rFonts w:eastAsia="Calibri" w:cs="Times New Roman"/>
          <w:bCs/>
          <w:szCs w:val="18"/>
          <w:lang w:val="en-US"/>
        </w:rPr>
      </w:pPr>
    </w:p>
    <w:p w:rsidR="001379C2" w:rsidRPr="001379C2" w:rsidRDefault="001379C2" w:rsidP="001379C2">
      <w:pPr>
        <w:rPr>
          <w:lang w:val="en-US"/>
        </w:rPr>
      </w:pPr>
    </w:p>
    <w:p w:rsidR="00E8670A" w:rsidRPr="001379C2" w:rsidRDefault="00E8670A">
      <w:pPr>
        <w:rPr>
          <w:lang w:val="en-US"/>
        </w:rPr>
      </w:pPr>
    </w:p>
    <w:sectPr w:rsidR="00E8670A" w:rsidRPr="001379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041"/>
    <w:rsid w:val="001379C2"/>
    <w:rsid w:val="001C0FFE"/>
    <w:rsid w:val="00234828"/>
    <w:rsid w:val="002A2D95"/>
    <w:rsid w:val="004923A0"/>
    <w:rsid w:val="0065000C"/>
    <w:rsid w:val="00834A62"/>
    <w:rsid w:val="00887041"/>
    <w:rsid w:val="00B019CF"/>
    <w:rsid w:val="00B509E7"/>
    <w:rsid w:val="00BF2B96"/>
    <w:rsid w:val="00E86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1834"/>
  <w15:docId w15:val="{535A1EAA-7EDD-9D43-9E6D-30B57938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79C2"/>
    <w:pPr>
      <w:spacing w:line="36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aliases w:val="Beschriftung Tabelle"/>
    <w:basedOn w:val="Standard"/>
    <w:next w:val="Standard"/>
    <w:uiPriority w:val="35"/>
    <w:unhideWhenUsed/>
    <w:qFormat/>
    <w:rsid w:val="001C0FFE"/>
    <w:pPr>
      <w:spacing w:before="120" w:after="120"/>
    </w:pPr>
    <w:rPr>
      <w:rFonts w:eastAsia="Calibri" w:cs="Times New Roman"/>
      <w:b/>
      <w:b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585803">
      <w:bodyDiv w:val="1"/>
      <w:marLeft w:val="0"/>
      <w:marRight w:val="0"/>
      <w:marTop w:val="0"/>
      <w:marBottom w:val="0"/>
      <w:divBdr>
        <w:top w:val="none" w:sz="0" w:space="0" w:color="auto"/>
        <w:left w:val="none" w:sz="0" w:space="0" w:color="auto"/>
        <w:bottom w:val="none" w:sz="0" w:space="0" w:color="auto"/>
        <w:right w:val="none" w:sz="0" w:space="0" w:color="auto"/>
      </w:divBdr>
    </w:div>
    <w:div w:id="1542131850">
      <w:bodyDiv w:val="1"/>
      <w:marLeft w:val="0"/>
      <w:marRight w:val="0"/>
      <w:marTop w:val="0"/>
      <w:marBottom w:val="0"/>
      <w:divBdr>
        <w:top w:val="none" w:sz="0" w:space="0" w:color="auto"/>
        <w:left w:val="none" w:sz="0" w:space="0" w:color="auto"/>
        <w:bottom w:val="none" w:sz="0" w:space="0" w:color="auto"/>
        <w:right w:val="none" w:sz="0" w:space="0" w:color="auto"/>
      </w:divBdr>
    </w:div>
    <w:div w:id="1640069145">
      <w:bodyDiv w:val="1"/>
      <w:marLeft w:val="0"/>
      <w:marRight w:val="0"/>
      <w:marTop w:val="0"/>
      <w:marBottom w:val="0"/>
      <w:divBdr>
        <w:top w:val="none" w:sz="0" w:space="0" w:color="auto"/>
        <w:left w:val="none" w:sz="0" w:space="0" w:color="auto"/>
        <w:bottom w:val="none" w:sz="0" w:space="0" w:color="auto"/>
        <w:right w:val="none" w:sz="0" w:space="0" w:color="auto"/>
      </w:divBdr>
    </w:div>
    <w:div w:id="1920289909">
      <w:bodyDiv w:val="1"/>
      <w:marLeft w:val="0"/>
      <w:marRight w:val="0"/>
      <w:marTop w:val="0"/>
      <w:marBottom w:val="0"/>
      <w:divBdr>
        <w:top w:val="none" w:sz="0" w:space="0" w:color="auto"/>
        <w:left w:val="none" w:sz="0" w:space="0" w:color="auto"/>
        <w:bottom w:val="none" w:sz="0" w:space="0" w:color="auto"/>
        <w:right w:val="none" w:sz="0" w:space="0" w:color="auto"/>
      </w:divBdr>
    </w:div>
    <w:div w:id="1926764301">
      <w:bodyDiv w:val="1"/>
      <w:marLeft w:val="0"/>
      <w:marRight w:val="0"/>
      <w:marTop w:val="0"/>
      <w:marBottom w:val="0"/>
      <w:divBdr>
        <w:top w:val="none" w:sz="0" w:space="0" w:color="auto"/>
        <w:left w:val="none" w:sz="0" w:space="0" w:color="auto"/>
        <w:bottom w:val="none" w:sz="0" w:space="0" w:color="auto"/>
        <w:right w:val="none" w:sz="0" w:space="0" w:color="auto"/>
      </w:divBdr>
    </w:div>
    <w:div w:id="2044859879">
      <w:bodyDiv w:val="1"/>
      <w:marLeft w:val="0"/>
      <w:marRight w:val="0"/>
      <w:marTop w:val="0"/>
      <w:marBottom w:val="0"/>
      <w:divBdr>
        <w:top w:val="none" w:sz="0" w:space="0" w:color="auto"/>
        <w:left w:val="none" w:sz="0" w:space="0" w:color="auto"/>
        <w:bottom w:val="none" w:sz="0" w:space="0" w:color="auto"/>
        <w:right w:val="none" w:sz="0" w:space="0" w:color="auto"/>
      </w:divBdr>
    </w:div>
    <w:div w:id="21099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Voigt</dc:creator>
  <cp:lastModifiedBy>Microsoft Office-Benutzer</cp:lastModifiedBy>
  <cp:revision>8</cp:revision>
  <dcterms:created xsi:type="dcterms:W3CDTF">2019-06-17T08:28:00Z</dcterms:created>
  <dcterms:modified xsi:type="dcterms:W3CDTF">2019-06-17T12:37:00Z</dcterms:modified>
</cp:coreProperties>
</file>