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67A3" w14:textId="77777777" w:rsidR="00997459" w:rsidRPr="0065441B" w:rsidRDefault="00501C68" w:rsidP="00E300E5">
      <w:pPr>
        <w:ind w:firstLineChars="1600" w:firstLine="3520"/>
        <w:rPr>
          <w:rFonts w:ascii="Times New Roman" w:hAnsi="Times New Roman" w:cs="Times New Roman"/>
          <w:b/>
          <w:sz w:val="22"/>
        </w:rPr>
      </w:pPr>
      <w:r w:rsidRPr="0065441B">
        <w:rPr>
          <w:rFonts w:ascii="Times New Roman" w:hAnsi="Times New Roman" w:cs="Times New Roman"/>
          <w:b/>
          <w:sz w:val="22"/>
        </w:rPr>
        <w:t xml:space="preserve">Supporting information </w:t>
      </w:r>
      <w:r w:rsidR="00E300E5" w:rsidRPr="0065441B">
        <w:rPr>
          <w:rFonts w:ascii="Times New Roman" w:hAnsi="Times New Roman" w:cs="Times New Roman"/>
          <w:b/>
          <w:sz w:val="22"/>
        </w:rPr>
        <w:t>for</w:t>
      </w:r>
      <w:r w:rsidR="00F832CC">
        <w:rPr>
          <w:rFonts w:ascii="Times New Roman" w:hAnsi="Times New Roman" w:cs="Times New Roman"/>
          <w:b/>
          <w:sz w:val="22"/>
        </w:rPr>
        <w:t>:</w:t>
      </w:r>
    </w:p>
    <w:p w14:paraId="65BCA3AA" w14:textId="77777777" w:rsidR="00D82968" w:rsidRDefault="00D82968" w:rsidP="00E300E5">
      <w:pPr>
        <w:ind w:firstLineChars="1600" w:firstLine="3360"/>
        <w:rPr>
          <w:rFonts w:ascii="Times New Roman" w:hAnsi="Times New Roman" w:cs="Times New Roman"/>
        </w:rPr>
      </w:pPr>
    </w:p>
    <w:p w14:paraId="10DFAD97" w14:textId="77777777" w:rsidR="00E300E5" w:rsidRPr="00B54680" w:rsidRDefault="00E300E5" w:rsidP="00E300E5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B54680">
        <w:rPr>
          <w:rFonts w:ascii="Times New Roman" w:eastAsia="宋体" w:hAnsi="Times New Roman" w:cs="Times New Roman"/>
          <w:b/>
          <w:sz w:val="24"/>
          <w:szCs w:val="24"/>
        </w:rPr>
        <w:t>The effects of fertilization treatments and agricultural practices on long-term dynamics and spectroscopic characteristics of dissolved organic matter in paddy soil</w:t>
      </w:r>
    </w:p>
    <w:p w14:paraId="701344DB" w14:textId="77777777" w:rsidR="00E300E5" w:rsidRPr="00844C17" w:rsidRDefault="00E300E5" w:rsidP="00E300E5">
      <w:pPr>
        <w:spacing w:line="480" w:lineRule="auto"/>
        <w:jc w:val="center"/>
        <w:rPr>
          <w:rFonts w:ascii="Times New Roman" w:eastAsia="宋体" w:hAnsi="Times New Roman" w:cs="Times New Roman"/>
          <w:sz w:val="22"/>
        </w:rPr>
      </w:pPr>
    </w:p>
    <w:p w14:paraId="2E457EF2" w14:textId="77777777" w:rsidR="00A2026C" w:rsidRPr="00B863A0" w:rsidRDefault="00A2026C" w:rsidP="00BB0713">
      <w:pPr>
        <w:spacing w:line="480" w:lineRule="auto"/>
        <w:rPr>
          <w:rFonts w:ascii="Times New Roman" w:eastAsia="宋体" w:hAnsi="Times New Roman" w:cs="Times New Roman"/>
          <w:b/>
          <w:color w:val="000000" w:themeColor="text1"/>
          <w:sz w:val="22"/>
        </w:rPr>
      </w:pP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</w:rPr>
        <w:t>Huiqiao Wu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  <w:vertAlign w:val="superscript"/>
        </w:rPr>
        <w:t>a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</w:rPr>
        <w:t>, Morimaru Kida</w:t>
      </w:r>
      <w:r w:rsidR="00F832CC">
        <w:rPr>
          <w:rFonts w:ascii="Times New Roman" w:eastAsia="宋体" w:hAnsi="Times New Roman" w:cs="Times New Roman"/>
          <w:b/>
          <w:color w:val="000000" w:themeColor="text1"/>
          <w:sz w:val="22"/>
          <w:vertAlign w:val="superscript"/>
        </w:rPr>
        <w:t xml:space="preserve">a </w:t>
      </w:r>
      <w:r w:rsidR="0050323B" w:rsidRPr="0050323B">
        <w:rPr>
          <w:rFonts w:ascii="Times New Roman" w:eastAsia="宋体" w:hAnsi="Times New Roman" w:cs="Times New Roman"/>
          <w:b/>
          <w:color w:val="000000" w:themeColor="text1"/>
          <w:sz w:val="22"/>
          <w:vertAlign w:val="superscript"/>
        </w:rPr>
        <w:t>†</w:t>
      </w:r>
      <w:r w:rsidR="00F832CC">
        <w:rPr>
          <w:rFonts w:ascii="Times New Roman" w:eastAsia="宋体" w:hAnsi="Times New Roman" w:cs="Times New Roman"/>
          <w:b/>
          <w:color w:val="000000" w:themeColor="text1"/>
          <w:sz w:val="22"/>
          <w:vertAlign w:val="superscript"/>
        </w:rPr>
        <w:t xml:space="preserve"> 1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</w:rPr>
        <w:t>, Akiko Domoto</w:t>
      </w:r>
      <w:r w:rsidR="00F832CC">
        <w:rPr>
          <w:rFonts w:ascii="Times New Roman" w:eastAsia="宋体" w:hAnsi="Times New Roman" w:cs="Times New Roman"/>
          <w:b/>
          <w:color w:val="000000" w:themeColor="text1"/>
          <w:sz w:val="22"/>
          <w:vertAlign w:val="superscript"/>
        </w:rPr>
        <w:t xml:space="preserve"> a b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</w:rPr>
        <w:t>,</w:t>
      </w:r>
      <w:r>
        <w:rPr>
          <w:rFonts w:ascii="Times New Roman" w:eastAsia="宋体" w:hAnsi="Times New Roman" w:cs="Times New Roman"/>
          <w:b/>
          <w:color w:val="000000" w:themeColor="text1"/>
          <w:sz w:val="22"/>
        </w:rPr>
        <w:t xml:space="preserve"> </w:t>
      </w:r>
      <w:r w:rsidRPr="00C13208">
        <w:rPr>
          <w:rFonts w:ascii="Times New Roman" w:eastAsia="宋体" w:hAnsi="Times New Roman" w:cs="Times New Roman"/>
          <w:b/>
          <w:color w:val="000000" w:themeColor="text1"/>
          <w:sz w:val="22"/>
        </w:rPr>
        <w:t xml:space="preserve">Masayuki Hara </w:t>
      </w:r>
      <w:r w:rsidR="00F832CC">
        <w:rPr>
          <w:rFonts w:ascii="Times New Roman" w:eastAsia="宋体" w:hAnsi="Times New Roman" w:cs="Times New Roman"/>
          <w:b/>
          <w:color w:val="000000" w:themeColor="text1"/>
          <w:sz w:val="22"/>
          <w:vertAlign w:val="superscript"/>
        </w:rPr>
        <w:t>b</w:t>
      </w:r>
      <w:r>
        <w:rPr>
          <w:rFonts w:ascii="Times New Roman" w:eastAsia="宋体" w:hAnsi="Times New Roman" w:cs="Times New Roman"/>
          <w:b/>
          <w:color w:val="000000" w:themeColor="text1"/>
          <w:sz w:val="22"/>
        </w:rPr>
        <w:t xml:space="preserve">, 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</w:rPr>
        <w:t>Hitoshi Ashida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  <w:vertAlign w:val="superscript"/>
        </w:rPr>
        <w:t xml:space="preserve"> a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</w:rPr>
        <w:t>, Takeshi Suzuki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  <w:vertAlign w:val="superscript"/>
        </w:rPr>
        <w:t xml:space="preserve"> a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</w:rPr>
        <w:t>,</w:t>
      </w:r>
      <w:r w:rsidRPr="00B863A0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</w:rPr>
        <w:t>Nobuhide Fujitake</w:t>
      </w:r>
      <w:r w:rsidRPr="00B863A0">
        <w:rPr>
          <w:rFonts w:ascii="Times New Roman" w:eastAsia="宋体" w:hAnsi="Times New Roman" w:cs="Times New Roman"/>
          <w:b/>
          <w:color w:val="000000" w:themeColor="text1"/>
          <w:sz w:val="22"/>
          <w:vertAlign w:val="superscript"/>
        </w:rPr>
        <w:t xml:space="preserve"> a</w:t>
      </w:r>
    </w:p>
    <w:p w14:paraId="3B23C748" w14:textId="77777777" w:rsidR="00A2026C" w:rsidRPr="00844C17" w:rsidRDefault="00A2026C" w:rsidP="00BB0713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2"/>
        </w:rPr>
      </w:pPr>
    </w:p>
    <w:p w14:paraId="66A0E5ED" w14:textId="77777777" w:rsidR="00A2026C" w:rsidRPr="00844C17" w:rsidRDefault="00A2026C" w:rsidP="00BB0713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844C17">
        <w:rPr>
          <w:rFonts w:ascii="Times New Roman" w:hAnsi="Times New Roman" w:cs="Times New Roman"/>
          <w:color w:val="000000" w:themeColor="text1"/>
          <w:sz w:val="22"/>
        </w:rPr>
        <w:t>a Graduate School of Agricultural Science, Kobe University, 1 Rokkodai, Nada, Kobe, Hyogo 657-8501, Japan</w:t>
      </w:r>
    </w:p>
    <w:p w14:paraId="45A1ADF5" w14:textId="77777777" w:rsidR="0050323B" w:rsidRDefault="00A2026C" w:rsidP="00BB0713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eastAsia="宋体" w:hAnsi="Times New Roman" w:cs="Times New Roman"/>
          <w:color w:val="000000" w:themeColor="text1"/>
          <w:sz w:val="22"/>
        </w:rPr>
        <w:t>c</w:t>
      </w:r>
      <w:r w:rsidRPr="00844C17">
        <w:rPr>
          <w:rFonts w:ascii="Times New Roman" w:eastAsia="宋体" w:hAnsi="Times New Roman" w:cs="Times New Roman"/>
          <w:color w:val="000000" w:themeColor="text1"/>
          <w:sz w:val="22"/>
        </w:rPr>
        <w:t xml:space="preserve"> </w:t>
      </w:r>
      <w:r w:rsidRPr="00C13208">
        <w:rPr>
          <w:rFonts w:ascii="Times New Roman" w:hAnsi="Times New Roman" w:cs="Times New Roman"/>
          <w:color w:val="000000" w:themeColor="text1"/>
          <w:sz w:val="22"/>
        </w:rPr>
        <w:t>Mie prefecture agricultural research institu</w:t>
      </w:r>
      <w:r>
        <w:rPr>
          <w:rFonts w:ascii="Times New Roman" w:hAnsi="Times New Roman" w:cs="Times New Roman"/>
          <w:color w:val="000000" w:themeColor="text1"/>
          <w:sz w:val="22"/>
        </w:rPr>
        <w:t>t</w:t>
      </w:r>
      <w:r w:rsidRPr="00C13208">
        <w:rPr>
          <w:rFonts w:ascii="Times New Roman" w:hAnsi="Times New Roman" w:cs="Times New Roman"/>
          <w:color w:val="000000" w:themeColor="text1"/>
          <w:sz w:val="22"/>
        </w:rPr>
        <w:t>e, 530 Ureshinokawakita,</w:t>
      </w:r>
      <w:r w:rsidR="0050323B">
        <w:rPr>
          <w:rFonts w:ascii="Times New Roman" w:hAnsi="Times New Roman" w:cs="Times New Roman"/>
          <w:color w:val="000000" w:themeColor="text1"/>
          <w:sz w:val="22"/>
        </w:rPr>
        <w:t xml:space="preserve"> Matsusaka, Mie 515-2316, Japan</w:t>
      </w:r>
    </w:p>
    <w:p w14:paraId="669B6951" w14:textId="77777777" w:rsidR="00F832CC" w:rsidRPr="00844C17" w:rsidRDefault="00F832CC" w:rsidP="00F832CC">
      <w:pPr>
        <w:spacing w:line="480" w:lineRule="auto"/>
        <w:rPr>
          <w:rFonts w:ascii="Times New Roman" w:eastAsia="宋体" w:hAnsi="Times New Roman" w:cs="Times New Roman"/>
          <w:sz w:val="22"/>
        </w:rPr>
      </w:pPr>
      <w:r w:rsidRPr="00560289">
        <w:rPr>
          <w:rFonts w:ascii="Times New Roman" w:hAnsi="Times New Roman" w:cs="Times New Roman"/>
          <w:color w:val="000000" w:themeColor="text1"/>
          <w:spacing w:val="2"/>
          <w:szCs w:val="21"/>
        </w:rPr>
        <w:t>†</w:t>
      </w:r>
      <w:r>
        <w:rPr>
          <w:rFonts w:ascii="Times New Roman" w:hAnsi="Times New Roman" w:cs="Times New Roman"/>
          <w:color w:val="000000" w:themeColor="text1"/>
          <w:spacing w:val="2"/>
          <w:szCs w:val="21"/>
        </w:rPr>
        <w:t xml:space="preserve"> </w:t>
      </w:r>
      <w:r w:rsidRPr="00844C17">
        <w:rPr>
          <w:rFonts w:ascii="Times New Roman" w:eastAsia="宋体" w:hAnsi="Times New Roman" w:cs="Times New Roman"/>
          <w:sz w:val="22"/>
        </w:rPr>
        <w:t>Research Fellow of Japan Society for the Promotion of Science</w:t>
      </w:r>
    </w:p>
    <w:p w14:paraId="7324360B" w14:textId="77777777" w:rsidR="0050323B" w:rsidRPr="00266650" w:rsidRDefault="0050323B" w:rsidP="00BB0713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4F3A3A3B" w14:textId="77777777" w:rsidR="0050323B" w:rsidRPr="00266650" w:rsidRDefault="00F832CC" w:rsidP="00BB0713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266650">
        <w:rPr>
          <w:rFonts w:ascii="Times New Roman" w:hAnsi="Times New Roman" w:cs="Times New Roman"/>
          <w:color w:val="000000" w:themeColor="text1"/>
          <w:spacing w:val="2"/>
          <w:sz w:val="22"/>
        </w:rPr>
        <w:t>1</w:t>
      </w:r>
      <w:r w:rsidR="0050323B" w:rsidRPr="00266650">
        <w:rPr>
          <w:rFonts w:ascii="Times New Roman" w:hAnsi="Times New Roman" w:cs="Times New Roman"/>
          <w:color w:val="000000" w:themeColor="text1"/>
          <w:sz w:val="22"/>
        </w:rPr>
        <w:t xml:space="preserve"> Present address: Research Group for Marine Geochemistry (ICBM-MPI Bridging Group), Institute for Chemistry and Biology of the Marine Environment (ICBM), </w:t>
      </w:r>
      <w:r w:rsidR="00CA245E" w:rsidRPr="00266650">
        <w:rPr>
          <w:rFonts w:ascii="Times New Roman" w:hAnsi="Times New Roman" w:cs="Times New Roman"/>
          <w:color w:val="000000" w:themeColor="text1"/>
          <w:sz w:val="22"/>
        </w:rPr>
        <w:t xml:space="preserve">University of Oldenburg, </w:t>
      </w:r>
      <w:r w:rsidR="0050323B" w:rsidRPr="00266650">
        <w:rPr>
          <w:rFonts w:ascii="Times New Roman" w:hAnsi="Times New Roman" w:cs="Times New Roman"/>
          <w:color w:val="000000" w:themeColor="text1"/>
          <w:sz w:val="22"/>
        </w:rPr>
        <w:t>Carl-von-Ossietzky-Str. 9-11, 26129 Oldenburg, Germany</w:t>
      </w:r>
    </w:p>
    <w:p w14:paraId="07D8DB8E" w14:textId="77777777" w:rsidR="00A2026C" w:rsidRPr="00266650" w:rsidRDefault="00A2026C" w:rsidP="00A2026C">
      <w:pPr>
        <w:spacing w:line="480" w:lineRule="auto"/>
        <w:jc w:val="left"/>
        <w:rPr>
          <w:rFonts w:ascii="Times New Roman" w:eastAsia="宋体" w:hAnsi="Times New Roman" w:cs="Times New Roman"/>
          <w:sz w:val="22"/>
        </w:rPr>
      </w:pPr>
    </w:p>
    <w:p w14:paraId="256B7C34" w14:textId="77777777" w:rsidR="00A2026C" w:rsidRPr="00266650" w:rsidRDefault="00A2026C" w:rsidP="00A2026C">
      <w:pPr>
        <w:rPr>
          <w:rFonts w:ascii="Times New Roman" w:hAnsi="Times New Roman" w:cs="Times New Roman"/>
          <w:sz w:val="22"/>
        </w:rPr>
      </w:pPr>
      <w:r w:rsidRPr="00266650">
        <w:rPr>
          <w:rFonts w:ascii="Times New Roman" w:eastAsia="Verdana-BoldItalic" w:hAnsi="Times New Roman" w:cs="Times New Roman"/>
          <w:b/>
          <w:bCs/>
          <w:iCs/>
          <w:kern w:val="0"/>
          <w:sz w:val="22"/>
        </w:rPr>
        <w:t>Corresponding author</w:t>
      </w:r>
      <w:r w:rsidRPr="00266650">
        <w:rPr>
          <w:rFonts w:ascii="Times New Roman" w:eastAsia="Yu Mincho" w:hAnsi="Times New Roman" w:cs="Times New Roman"/>
          <w:b/>
          <w:bCs/>
          <w:iCs/>
          <w:kern w:val="0"/>
          <w:sz w:val="22"/>
          <w:lang w:eastAsia="ja-JP"/>
        </w:rPr>
        <w:t xml:space="preserve">: </w:t>
      </w:r>
      <w:r w:rsidR="00266650">
        <w:rPr>
          <w:rFonts w:ascii="Times New Roman" w:eastAsia="宋体" w:hAnsi="Times New Roman" w:cs="Times New Roman"/>
          <w:sz w:val="22"/>
        </w:rPr>
        <w:t>Nobuhide Fujitake,</w:t>
      </w:r>
      <w:r w:rsidRPr="00266650">
        <w:rPr>
          <w:rFonts w:ascii="Times New Roman" w:eastAsia="宋体" w:hAnsi="Times New Roman" w:cs="Times New Roman"/>
          <w:sz w:val="22"/>
        </w:rPr>
        <w:t xml:space="preserve"> </w:t>
      </w:r>
      <w:r w:rsidRPr="00266650">
        <w:rPr>
          <w:rFonts w:ascii="Times New Roman" w:hAnsi="Times New Roman" w:cs="Times New Roman"/>
          <w:sz w:val="22"/>
        </w:rPr>
        <w:t xml:space="preserve">e-mail: </w:t>
      </w:r>
      <w:hyperlink r:id="rId8" w:history="1">
        <w:r w:rsidRPr="00266650">
          <w:rPr>
            <w:rStyle w:val="a8"/>
            <w:rFonts w:ascii="Times New Roman" w:hAnsi="Times New Roman" w:cs="Times New Roman"/>
            <w:sz w:val="22"/>
          </w:rPr>
          <w:t>fujitake@kobe-u.ac.jp</w:t>
        </w:r>
      </w:hyperlink>
      <w:r w:rsidRPr="00266650">
        <w:rPr>
          <w:rFonts w:ascii="Times New Roman" w:hAnsi="Times New Roman" w:cs="Times New Roman"/>
          <w:sz w:val="22"/>
        </w:rPr>
        <w:t>; Tell: +81-78-803-5847</w:t>
      </w:r>
    </w:p>
    <w:p w14:paraId="27889169" w14:textId="77777777" w:rsidR="00E300E5" w:rsidRPr="00266650" w:rsidRDefault="00E300E5">
      <w:pPr>
        <w:rPr>
          <w:rFonts w:ascii="Times New Roman" w:hAnsi="Times New Roman" w:cs="Times New Roman"/>
          <w:sz w:val="22"/>
        </w:rPr>
      </w:pPr>
    </w:p>
    <w:p w14:paraId="3D3F3DAA" w14:textId="77777777" w:rsidR="00E300E5" w:rsidRPr="00266650" w:rsidRDefault="00E300E5">
      <w:pPr>
        <w:rPr>
          <w:rFonts w:ascii="Times New Roman" w:hAnsi="Times New Roman" w:cs="Times New Roman"/>
          <w:sz w:val="22"/>
        </w:rPr>
      </w:pPr>
    </w:p>
    <w:p w14:paraId="3E2D7867" w14:textId="77777777" w:rsidR="00D458B3" w:rsidRPr="00266650" w:rsidRDefault="00D458B3">
      <w:pPr>
        <w:rPr>
          <w:rFonts w:ascii="Times New Roman" w:hAnsi="Times New Roman" w:cs="Times New Roman"/>
          <w:sz w:val="22"/>
        </w:rPr>
      </w:pPr>
    </w:p>
    <w:p w14:paraId="0B7C8FEE" w14:textId="77777777" w:rsidR="006C5ED0" w:rsidRPr="006C5ED0" w:rsidRDefault="00D458B3">
      <w:pPr>
        <w:rPr>
          <w:rFonts w:ascii="Times New Roman" w:hAnsi="Times New Roman" w:cs="Times New Roman"/>
          <w:b/>
          <w:sz w:val="22"/>
        </w:rPr>
      </w:pPr>
      <w:r w:rsidRPr="006C5ED0">
        <w:rPr>
          <w:rFonts w:ascii="Times New Roman" w:hAnsi="Times New Roman" w:cs="Times New Roman"/>
          <w:b/>
          <w:sz w:val="22"/>
        </w:rPr>
        <w:t>C</w:t>
      </w:r>
      <w:r w:rsidRPr="006C5ED0">
        <w:rPr>
          <w:rFonts w:ascii="Times New Roman" w:hAnsi="Times New Roman" w:cs="Times New Roman" w:hint="eastAsia"/>
          <w:b/>
          <w:sz w:val="22"/>
        </w:rPr>
        <w:t>ontent</w:t>
      </w:r>
      <w:r w:rsidR="002B5FC5" w:rsidRPr="006C5ED0">
        <w:rPr>
          <w:rFonts w:ascii="Times New Roman" w:hAnsi="Times New Roman" w:cs="Times New Roman"/>
          <w:b/>
          <w:sz w:val="22"/>
        </w:rPr>
        <w:t>s</w:t>
      </w:r>
      <w:r w:rsidRPr="006C5ED0">
        <w:rPr>
          <w:rFonts w:ascii="Times New Roman" w:hAnsi="Times New Roman" w:cs="Times New Roman" w:hint="eastAsia"/>
          <w:b/>
          <w:sz w:val="22"/>
        </w:rPr>
        <w:t>:</w:t>
      </w:r>
    </w:p>
    <w:p w14:paraId="2F2ED5AE" w14:textId="77777777" w:rsidR="006C5ED0" w:rsidRDefault="006C5ED0" w:rsidP="006C5ED0">
      <w:pPr>
        <w:rPr>
          <w:rFonts w:ascii="Times New Roman" w:hAnsi="Times New Roman" w:cs="Times New Roman"/>
          <w:b/>
          <w:sz w:val="20"/>
        </w:rPr>
      </w:pPr>
    </w:p>
    <w:p w14:paraId="02098A45" w14:textId="3D266DD0" w:rsidR="006C5ED0" w:rsidRDefault="006C5ED0" w:rsidP="00C04EF1">
      <w:pPr>
        <w:pStyle w:val="af0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C04EF1">
        <w:rPr>
          <w:rFonts w:ascii="Times New Roman" w:hAnsi="Times New Roman" w:cs="Times New Roman"/>
        </w:rPr>
        <w:t>Methods for chemical properties of soil s</w:t>
      </w:r>
      <w:r w:rsidR="00100A45">
        <w:rPr>
          <w:rFonts w:ascii="Times New Roman" w:hAnsi="Times New Roman" w:cs="Times New Roman"/>
        </w:rPr>
        <w:t>amples.</w:t>
      </w:r>
    </w:p>
    <w:p w14:paraId="064F8A8D" w14:textId="77777777" w:rsidR="00100A45" w:rsidRPr="00C04EF1" w:rsidRDefault="00100A45" w:rsidP="00100A45">
      <w:pPr>
        <w:pStyle w:val="af0"/>
        <w:ind w:left="360" w:firstLineChars="0" w:firstLine="0"/>
        <w:rPr>
          <w:rFonts w:ascii="Times New Roman" w:hAnsi="Times New Roman" w:cs="Times New Roman"/>
        </w:rPr>
      </w:pPr>
    </w:p>
    <w:p w14:paraId="413B6987" w14:textId="1282C0AD" w:rsidR="00BC0502" w:rsidRPr="00100A45" w:rsidRDefault="00BC0502" w:rsidP="00100A45">
      <w:pPr>
        <w:pStyle w:val="af0"/>
        <w:numPr>
          <w:ilvl w:val="0"/>
          <w:numId w:val="2"/>
        </w:numPr>
        <w:ind w:firstLineChars="0"/>
        <w:rPr>
          <w:rFonts w:ascii="Times New Roman" w:hAnsi="Times New Roman" w:cs="Times New Roman" w:hint="eastAsia"/>
        </w:rPr>
      </w:pPr>
      <w:r w:rsidRPr="00100A45">
        <w:rPr>
          <w:rFonts w:ascii="Times New Roman" w:hAnsi="Times New Roman" w:cs="Times New Roman"/>
        </w:rPr>
        <w:t>Table S1, Table S2, Table</w:t>
      </w:r>
      <w:r w:rsidR="00100A45" w:rsidRPr="00100A45">
        <w:rPr>
          <w:rFonts w:ascii="Times New Roman" w:hAnsi="Times New Roman" w:cs="Times New Roman"/>
        </w:rPr>
        <w:t xml:space="preserve"> </w:t>
      </w:r>
      <w:r w:rsidRPr="00100A45">
        <w:rPr>
          <w:rFonts w:ascii="Times New Roman" w:hAnsi="Times New Roman" w:cs="Times New Roman"/>
        </w:rPr>
        <w:t xml:space="preserve">S3, </w:t>
      </w:r>
      <w:r w:rsidR="00100A45" w:rsidRPr="00100A45">
        <w:rPr>
          <w:rFonts w:ascii="Times New Roman" w:hAnsi="Times New Roman" w:cs="Times New Roman"/>
        </w:rPr>
        <w:t>Figure S1 and Figure S2.</w:t>
      </w:r>
    </w:p>
    <w:p w14:paraId="10482C21" w14:textId="6802747A" w:rsidR="0050323B" w:rsidRPr="00266650" w:rsidRDefault="0050323B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266650">
        <w:rPr>
          <w:rFonts w:ascii="Times New Roman" w:hAnsi="Times New Roman" w:cs="Times New Roman"/>
          <w:b/>
          <w:sz w:val="22"/>
        </w:rPr>
        <w:br w:type="page"/>
      </w:r>
      <w:bookmarkStart w:id="0" w:name="_GoBack"/>
      <w:bookmarkEnd w:id="0"/>
    </w:p>
    <w:p w14:paraId="0CC43CDB" w14:textId="05C55739" w:rsidR="00236C33" w:rsidRPr="006C5ED0" w:rsidRDefault="00236C33" w:rsidP="00C04EF1">
      <w:pPr>
        <w:spacing w:line="480" w:lineRule="auto"/>
        <w:rPr>
          <w:rFonts w:ascii="Times New Roman" w:hAnsi="Times New Roman" w:cs="Times New Roman"/>
          <w:b/>
          <w:sz w:val="20"/>
        </w:rPr>
      </w:pPr>
      <w:r w:rsidRPr="006C5ED0">
        <w:rPr>
          <w:rFonts w:ascii="Times New Roman" w:hAnsi="Times New Roman" w:cs="Times New Roman"/>
          <w:b/>
          <w:sz w:val="20"/>
        </w:rPr>
        <w:lastRenderedPageBreak/>
        <w:t>Methods for</w:t>
      </w:r>
      <w:r w:rsidR="00015FA2">
        <w:rPr>
          <w:rFonts w:ascii="Times New Roman" w:hAnsi="Times New Roman" w:cs="Times New Roman"/>
          <w:b/>
          <w:sz w:val="20"/>
        </w:rPr>
        <w:t xml:space="preserve"> determining</w:t>
      </w:r>
      <w:r w:rsidRPr="006C5ED0">
        <w:rPr>
          <w:rFonts w:ascii="Times New Roman" w:hAnsi="Times New Roman" w:cs="Times New Roman"/>
          <w:b/>
          <w:sz w:val="20"/>
        </w:rPr>
        <w:t xml:space="preserve"> chemical properties of soil samples (Table S1)</w:t>
      </w:r>
    </w:p>
    <w:p w14:paraId="623FFC87" w14:textId="432945D2" w:rsidR="00236C33" w:rsidRDefault="00236C33" w:rsidP="00C04EF1">
      <w:pPr>
        <w:spacing w:line="480" w:lineRule="auto"/>
        <w:rPr>
          <w:rFonts w:ascii="Times New Roman" w:hAnsi="Times New Roman" w:cs="Times New Roman"/>
          <w:b/>
          <w:sz w:val="20"/>
        </w:rPr>
      </w:pPr>
    </w:p>
    <w:p w14:paraId="4DF29618" w14:textId="0FB5B0D2" w:rsidR="006C5ED0" w:rsidRPr="00803564" w:rsidRDefault="006C5ED0" w:rsidP="00C04EF1">
      <w:pPr>
        <w:pStyle w:val="af0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0"/>
        </w:rPr>
      </w:pPr>
      <w:r w:rsidRPr="00803564">
        <w:rPr>
          <w:rFonts w:ascii="Times New Roman" w:hAnsi="Times New Roman" w:cs="Times New Roman"/>
          <w:sz w:val="20"/>
        </w:rPr>
        <w:t>The pH was measure</w:t>
      </w:r>
      <w:r w:rsidR="00366EAF" w:rsidRPr="00803564">
        <w:rPr>
          <w:rFonts w:ascii="Times New Roman" w:hAnsi="Times New Roman" w:cs="Times New Roman"/>
          <w:sz w:val="20"/>
        </w:rPr>
        <w:t>d at a soil-to-water ratio of 1:2.5</w:t>
      </w:r>
      <w:r w:rsidRPr="00803564">
        <w:rPr>
          <w:rFonts w:ascii="Times New Roman" w:hAnsi="Times New Roman" w:cs="Times New Roman"/>
          <w:sz w:val="20"/>
        </w:rPr>
        <w:t xml:space="preserve"> </w:t>
      </w:r>
      <w:r w:rsidR="00366EAF" w:rsidRPr="00803564">
        <w:rPr>
          <w:rFonts w:ascii="Times New Roman" w:hAnsi="Times New Roman" w:cs="Times New Roman"/>
          <w:sz w:val="20"/>
        </w:rPr>
        <w:t>using</w:t>
      </w:r>
      <w:r w:rsidRPr="00803564">
        <w:rPr>
          <w:rFonts w:ascii="Times New Roman" w:hAnsi="Times New Roman" w:cs="Times New Roman"/>
          <w:sz w:val="20"/>
        </w:rPr>
        <w:t xml:space="preserve"> </w:t>
      </w:r>
      <w:r w:rsidR="00366EAF" w:rsidRPr="00803564">
        <w:rPr>
          <w:rFonts w:ascii="Times New Roman" w:hAnsi="Times New Roman" w:cs="Times New Roman"/>
          <w:sz w:val="20"/>
        </w:rPr>
        <w:t xml:space="preserve">a glass electrode </w:t>
      </w:r>
      <w:r w:rsidRPr="00803564">
        <w:rPr>
          <w:rFonts w:ascii="Times New Roman" w:hAnsi="Times New Roman" w:cs="Times New Roman"/>
          <w:sz w:val="20"/>
        </w:rPr>
        <w:t>pH meter (</w:t>
      </w:r>
      <w:r w:rsidR="00366EAF" w:rsidRPr="00803564">
        <w:rPr>
          <w:rFonts w:ascii="Times New Roman" w:hAnsi="Times New Roman" w:cs="Times New Roman"/>
          <w:sz w:val="20"/>
        </w:rPr>
        <w:t>F-52</w:t>
      </w:r>
      <w:r w:rsidR="00CE0261">
        <w:rPr>
          <w:rFonts w:ascii="Times New Roman" w:hAnsi="Times New Roman" w:cs="Times New Roman"/>
          <w:sz w:val="20"/>
        </w:rPr>
        <w:t>,</w:t>
      </w:r>
      <w:r w:rsidR="00366EAF" w:rsidRPr="00803564">
        <w:rPr>
          <w:rFonts w:ascii="Times New Roman" w:hAnsi="Times New Roman" w:cs="Times New Roman"/>
          <w:sz w:val="20"/>
        </w:rPr>
        <w:t xml:space="preserve"> </w:t>
      </w:r>
      <w:r w:rsidRPr="00803564">
        <w:rPr>
          <w:rFonts w:ascii="Times New Roman" w:hAnsi="Times New Roman" w:cs="Times New Roman"/>
          <w:sz w:val="20"/>
        </w:rPr>
        <w:t>Horiba, Japan).</w:t>
      </w:r>
    </w:p>
    <w:p w14:paraId="6E750277" w14:textId="013F3FE1" w:rsidR="006C5ED0" w:rsidRPr="00803564" w:rsidRDefault="00366EAF" w:rsidP="00C04EF1">
      <w:pPr>
        <w:pStyle w:val="af0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0"/>
        </w:rPr>
      </w:pPr>
      <w:r w:rsidRPr="00803564">
        <w:rPr>
          <w:rFonts w:ascii="Times New Roman" w:hAnsi="Times New Roman" w:cs="Times New Roman"/>
          <w:sz w:val="20"/>
        </w:rPr>
        <w:t xml:space="preserve">The </w:t>
      </w:r>
      <w:r w:rsidR="006C5ED0" w:rsidRPr="00803564">
        <w:rPr>
          <w:rFonts w:ascii="Times New Roman" w:hAnsi="Times New Roman" w:cs="Times New Roman"/>
          <w:sz w:val="20"/>
        </w:rPr>
        <w:t xml:space="preserve">EC was measured </w:t>
      </w:r>
      <w:r w:rsidR="00162C8B">
        <w:rPr>
          <w:rFonts w:ascii="Times New Roman" w:hAnsi="Times New Roman" w:cs="Times New Roman"/>
          <w:sz w:val="20"/>
        </w:rPr>
        <w:t>at a soil-to-water ratio of 1:</w:t>
      </w:r>
      <w:r w:rsidRPr="00803564">
        <w:rPr>
          <w:rFonts w:ascii="Times New Roman" w:hAnsi="Times New Roman" w:cs="Times New Roman"/>
          <w:sz w:val="20"/>
        </w:rPr>
        <w:t xml:space="preserve">5 </w:t>
      </w:r>
      <w:r w:rsidR="006C5ED0" w:rsidRPr="00803564">
        <w:rPr>
          <w:rFonts w:ascii="Times New Roman" w:hAnsi="Times New Roman" w:cs="Times New Roman"/>
          <w:sz w:val="20"/>
        </w:rPr>
        <w:t xml:space="preserve">using a EC meter (CM-30V, TOA corp., Japan). </w:t>
      </w:r>
    </w:p>
    <w:p w14:paraId="19EC70B7" w14:textId="2F26E916" w:rsidR="006C5ED0" w:rsidRPr="00803564" w:rsidRDefault="006C5ED0" w:rsidP="00C04EF1">
      <w:pPr>
        <w:pStyle w:val="af0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0"/>
        </w:rPr>
      </w:pPr>
      <w:r w:rsidRPr="00803564">
        <w:rPr>
          <w:rFonts w:ascii="Times New Roman" w:hAnsi="Times New Roman" w:cs="Times New Roman"/>
          <w:sz w:val="20"/>
        </w:rPr>
        <w:t>Exchangeable cation K</w:t>
      </w:r>
      <w:r w:rsidRPr="00035D2F">
        <w:rPr>
          <w:rFonts w:ascii="Times New Roman" w:hAnsi="Times New Roman" w:cs="Times New Roman"/>
          <w:sz w:val="20"/>
          <w:vertAlign w:val="superscript"/>
        </w:rPr>
        <w:t>+</w:t>
      </w:r>
      <w:r w:rsidRPr="00803564">
        <w:rPr>
          <w:rFonts w:ascii="Times New Roman" w:hAnsi="Times New Roman" w:cs="Times New Roman"/>
          <w:sz w:val="20"/>
        </w:rPr>
        <w:t xml:space="preserve"> was </w:t>
      </w:r>
      <w:r w:rsidR="00035D2F">
        <w:rPr>
          <w:rFonts w:ascii="Times New Roman" w:hAnsi="Times New Roman" w:cs="Times New Roman"/>
          <w:sz w:val="20"/>
        </w:rPr>
        <w:t xml:space="preserve">extracted with 1M ammonium acetate solution (pH 7.0) and </w:t>
      </w:r>
      <w:r w:rsidRPr="00803564">
        <w:rPr>
          <w:rFonts w:ascii="Times New Roman" w:hAnsi="Times New Roman" w:cs="Times New Roman"/>
          <w:sz w:val="20"/>
        </w:rPr>
        <w:t>determined by</w:t>
      </w:r>
      <w:r w:rsidR="00035D2F">
        <w:rPr>
          <w:rFonts w:ascii="Times New Roman" w:hAnsi="Times New Roman" w:cs="Times New Roman"/>
          <w:sz w:val="20"/>
        </w:rPr>
        <w:t xml:space="preserve"> </w:t>
      </w:r>
      <w:r w:rsidR="00035D2F" w:rsidRPr="00035D2F">
        <w:rPr>
          <w:rFonts w:ascii="Times New Roman" w:hAnsi="Times New Roman" w:cs="Times New Roman"/>
          <w:sz w:val="20"/>
        </w:rPr>
        <w:t>Inductively coupled pla</w:t>
      </w:r>
      <w:r w:rsidR="00035D2F">
        <w:rPr>
          <w:rFonts w:ascii="Times New Roman" w:hAnsi="Times New Roman" w:cs="Times New Roman"/>
          <w:sz w:val="20"/>
        </w:rPr>
        <w:t>sma atomic emission spectrometer</w:t>
      </w:r>
      <w:r w:rsidRPr="00803564">
        <w:rPr>
          <w:rFonts w:ascii="Times New Roman" w:hAnsi="Times New Roman" w:cs="Times New Roman"/>
          <w:sz w:val="20"/>
        </w:rPr>
        <w:t xml:space="preserve"> ICP-</w:t>
      </w:r>
      <w:r w:rsidR="00035D2F">
        <w:rPr>
          <w:rFonts w:ascii="Times New Roman" w:hAnsi="Times New Roman" w:cs="Times New Roman"/>
          <w:sz w:val="20"/>
        </w:rPr>
        <w:t>AES (SPS 3100, Hitachi, Japan).</w:t>
      </w:r>
    </w:p>
    <w:p w14:paraId="0871782D" w14:textId="334DBF9D" w:rsidR="006C5ED0" w:rsidRPr="0059676F" w:rsidRDefault="006C5ED0" w:rsidP="00C04EF1">
      <w:pPr>
        <w:pStyle w:val="af0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0"/>
        </w:rPr>
      </w:pPr>
      <w:r w:rsidRPr="00803564">
        <w:rPr>
          <w:rFonts w:ascii="Times New Roman" w:hAnsi="Times New Roman" w:cs="Times New Roman"/>
          <w:sz w:val="20"/>
        </w:rPr>
        <w:t>Available</w:t>
      </w:r>
      <w:r w:rsidR="00803564">
        <w:rPr>
          <w:rFonts w:ascii="Times New Roman" w:hAnsi="Times New Roman" w:cs="Times New Roman"/>
          <w:sz w:val="20"/>
        </w:rPr>
        <w:t xml:space="preserve"> nitrogen was determine</w:t>
      </w:r>
      <w:r w:rsidR="00015FA2">
        <w:rPr>
          <w:rFonts w:ascii="Times New Roman" w:hAnsi="Times New Roman" w:cs="Times New Roman"/>
          <w:sz w:val="20"/>
        </w:rPr>
        <w:t>d by incubation method</w:t>
      </w:r>
      <w:r w:rsidR="00015FA2" w:rsidRPr="00015FA2">
        <w:rPr>
          <w:rFonts w:ascii="Times New Roman" w:hAnsi="Times New Roman" w:cs="Times New Roman"/>
          <w:sz w:val="20"/>
        </w:rPr>
        <w:t xml:space="preserve"> (Bundy</w:t>
      </w:r>
      <w:r w:rsidR="00015FA2">
        <w:rPr>
          <w:rFonts w:ascii="Times New Roman" w:hAnsi="Times New Roman" w:cs="Times New Roman"/>
          <w:sz w:val="20"/>
        </w:rPr>
        <w:t xml:space="preserve"> and Meisinger</w:t>
      </w:r>
      <w:r w:rsidR="00C04EF1">
        <w:rPr>
          <w:rFonts w:ascii="Times New Roman" w:hAnsi="Times New Roman" w:cs="Times New Roman"/>
          <w:sz w:val="20"/>
        </w:rPr>
        <w:t>,</w:t>
      </w:r>
      <w:r w:rsidR="00015FA2">
        <w:rPr>
          <w:rFonts w:ascii="Times New Roman" w:hAnsi="Times New Roman" w:cs="Times New Roman"/>
          <w:sz w:val="20"/>
        </w:rPr>
        <w:t xml:space="preserve"> 1994</w:t>
      </w:r>
      <w:r w:rsidR="00803564" w:rsidRPr="00015FA2">
        <w:rPr>
          <w:rFonts w:ascii="Times New Roman" w:hAnsi="Times New Roman" w:cs="Times New Roman"/>
          <w:sz w:val="20"/>
        </w:rPr>
        <w:t>)</w:t>
      </w:r>
      <w:r w:rsidRPr="00015FA2">
        <w:rPr>
          <w:rFonts w:ascii="Times New Roman" w:hAnsi="Times New Roman" w:cs="Times New Roman"/>
          <w:sz w:val="20"/>
        </w:rPr>
        <w:t>.</w:t>
      </w:r>
      <w:r w:rsidR="00015FA2">
        <w:rPr>
          <w:rFonts w:ascii="Times New Roman" w:hAnsi="Times New Roman" w:cs="Times New Roman"/>
          <w:sz w:val="20"/>
        </w:rPr>
        <w:t xml:space="preserve"> Soil was adjusted its maximum water holding capacity to 60% and incubated in a UM glass sample bottle at 30</w:t>
      </w:r>
      <w:r w:rsidR="00015FA2" w:rsidRPr="00015FA2">
        <w:rPr>
          <w:rFonts w:ascii="Times New Roman" w:hAnsi="Times New Roman" w:cs="Times New Roman" w:hint="eastAsia"/>
          <w:sz w:val="20"/>
        </w:rPr>
        <w:t>℃</w:t>
      </w:r>
      <w:r w:rsidR="00015FA2">
        <w:rPr>
          <w:rFonts w:ascii="Times New Roman" w:hAnsi="Times New Roman" w:cs="Times New Roman"/>
          <w:sz w:val="20"/>
        </w:rPr>
        <w:t xml:space="preserve"> for 4 weeks. Available Nitrogen was </w:t>
      </w:r>
      <w:r w:rsidR="0059676F" w:rsidRPr="0059676F">
        <w:rPr>
          <w:rFonts w:ascii="Times New Roman" w:hAnsi="Times New Roman" w:cs="Times New Roman"/>
          <w:sz w:val="20"/>
        </w:rPr>
        <w:t>difference in the amount of inorganic nitrogen between</w:t>
      </w:r>
      <w:r w:rsidR="0059676F">
        <w:rPr>
          <w:rFonts w:ascii="Times New Roman" w:hAnsi="Times New Roman" w:cs="Times New Roman"/>
          <w:sz w:val="20"/>
        </w:rPr>
        <w:t xml:space="preserve"> </w:t>
      </w:r>
      <w:r w:rsidR="0059676F" w:rsidRPr="0059676F">
        <w:rPr>
          <w:rFonts w:ascii="Times New Roman" w:hAnsi="Times New Roman" w:cs="Times New Roman"/>
          <w:sz w:val="20"/>
        </w:rPr>
        <w:t>before and after incubation</w:t>
      </w:r>
      <w:r w:rsidR="00C60559">
        <w:rPr>
          <w:rFonts w:ascii="Times New Roman" w:hAnsi="Times New Roman" w:cs="Times New Roman"/>
          <w:sz w:val="20"/>
        </w:rPr>
        <w:t xml:space="preserve"> using an ion chromatograph (IC2001, TOSCH crop., Japan)</w:t>
      </w:r>
      <w:r w:rsidR="0059676F" w:rsidRPr="0059676F">
        <w:rPr>
          <w:rFonts w:ascii="Times New Roman" w:hAnsi="Times New Roman" w:cs="Times New Roman"/>
          <w:sz w:val="20"/>
        </w:rPr>
        <w:t>.</w:t>
      </w:r>
    </w:p>
    <w:p w14:paraId="0D1345E2" w14:textId="237FD8EF" w:rsidR="00236C33" w:rsidRPr="00803564" w:rsidRDefault="006C5ED0" w:rsidP="00BE552C">
      <w:pPr>
        <w:pStyle w:val="af0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0"/>
        </w:rPr>
      </w:pPr>
      <w:r w:rsidRPr="00803564">
        <w:rPr>
          <w:rFonts w:ascii="Times New Roman" w:hAnsi="Times New Roman" w:cs="Times New Roman"/>
          <w:sz w:val="20"/>
        </w:rPr>
        <w:t>P</w:t>
      </w:r>
      <w:r w:rsidRPr="00162C8B">
        <w:rPr>
          <w:rFonts w:ascii="Times New Roman" w:hAnsi="Times New Roman" w:cs="Times New Roman"/>
          <w:sz w:val="20"/>
          <w:vertAlign w:val="subscript"/>
        </w:rPr>
        <w:t>2</w:t>
      </w:r>
      <w:r w:rsidRPr="00803564">
        <w:rPr>
          <w:rFonts w:ascii="Times New Roman" w:hAnsi="Times New Roman" w:cs="Times New Roman"/>
          <w:sz w:val="20"/>
        </w:rPr>
        <w:t>O</w:t>
      </w:r>
      <w:r w:rsidRPr="00162C8B">
        <w:rPr>
          <w:rFonts w:ascii="Times New Roman" w:hAnsi="Times New Roman" w:cs="Times New Roman"/>
          <w:sz w:val="20"/>
          <w:vertAlign w:val="subscript"/>
        </w:rPr>
        <w:t>5</w:t>
      </w:r>
      <w:r w:rsidRPr="00803564">
        <w:rPr>
          <w:rFonts w:ascii="Times New Roman" w:hAnsi="Times New Roman" w:cs="Times New Roman"/>
          <w:sz w:val="20"/>
        </w:rPr>
        <w:t xml:space="preserve"> was determined by the ascorbic acid method</w:t>
      </w:r>
      <w:r w:rsidR="00162C8B">
        <w:rPr>
          <w:rFonts w:ascii="Times New Roman" w:hAnsi="Times New Roman" w:cs="Times New Roman"/>
          <w:sz w:val="20"/>
        </w:rPr>
        <w:t xml:space="preserve"> (</w:t>
      </w:r>
      <w:r w:rsidR="00E522E8">
        <w:rPr>
          <w:rFonts w:ascii="Times New Roman" w:hAnsi="Times New Roman" w:cs="Times New Roman"/>
          <w:sz w:val="20"/>
        </w:rPr>
        <w:t>Murphy and Riley,</w:t>
      </w:r>
      <w:r w:rsidR="00162C8B">
        <w:rPr>
          <w:rFonts w:ascii="Times New Roman" w:hAnsi="Times New Roman" w:cs="Times New Roman"/>
          <w:sz w:val="20"/>
        </w:rPr>
        <w:t xml:space="preserve"> 19</w:t>
      </w:r>
      <w:r w:rsidR="00F9128B">
        <w:rPr>
          <w:rFonts w:ascii="Times New Roman" w:hAnsi="Times New Roman" w:cs="Times New Roman"/>
          <w:sz w:val="20"/>
        </w:rPr>
        <w:t>62</w:t>
      </w:r>
      <w:r w:rsidR="00162C8B">
        <w:rPr>
          <w:rFonts w:ascii="Times New Roman" w:hAnsi="Times New Roman" w:cs="Times New Roman"/>
          <w:sz w:val="20"/>
        </w:rPr>
        <w:t>)</w:t>
      </w:r>
      <w:r w:rsidRPr="00803564">
        <w:rPr>
          <w:rFonts w:ascii="Times New Roman" w:hAnsi="Times New Roman" w:cs="Times New Roman"/>
          <w:sz w:val="20"/>
        </w:rPr>
        <w:t>.</w:t>
      </w:r>
      <w:r w:rsidR="00162C8B">
        <w:rPr>
          <w:rFonts w:ascii="Times New Roman" w:hAnsi="Times New Roman" w:cs="Times New Roman"/>
          <w:sz w:val="20"/>
        </w:rPr>
        <w:t xml:space="preserve"> Soil was extracted by water at a soil: liquid ratio of 1:40. Then suspension was filtered and measured absorbance</w:t>
      </w:r>
      <w:r w:rsidR="00162C8B" w:rsidRPr="00162C8B">
        <w:rPr>
          <w:rFonts w:ascii="Times New Roman" w:hAnsi="Times New Roman" w:cs="Times New Roman"/>
          <w:sz w:val="20"/>
        </w:rPr>
        <w:t xml:space="preserve"> </w:t>
      </w:r>
      <w:r w:rsidR="00162C8B" w:rsidRPr="00803564">
        <w:rPr>
          <w:rFonts w:ascii="Times New Roman" w:hAnsi="Times New Roman" w:cs="Times New Roman"/>
          <w:sz w:val="20"/>
        </w:rPr>
        <w:t xml:space="preserve">using </w:t>
      </w:r>
      <w:r w:rsidR="0060042B">
        <w:rPr>
          <w:rFonts w:ascii="Times New Roman" w:hAnsi="Times New Roman" w:cs="Times New Roman"/>
          <w:sz w:val="20"/>
        </w:rPr>
        <w:t>a</w:t>
      </w:r>
      <w:r w:rsidR="0060042B" w:rsidRPr="0060042B">
        <w:rPr>
          <w:rFonts w:ascii="Times New Roman" w:hAnsi="Times New Roman" w:cs="Times New Roman"/>
          <w:sz w:val="20"/>
        </w:rPr>
        <w:t xml:space="preserve"> V-630 UV-visible spectrophotometer (JASCO, Japan)</w:t>
      </w:r>
      <w:r w:rsidR="00162C8B">
        <w:rPr>
          <w:rFonts w:ascii="Times New Roman" w:hAnsi="Times New Roman" w:cs="Times New Roman"/>
          <w:sz w:val="20"/>
        </w:rPr>
        <w:t>.</w:t>
      </w:r>
      <w:r w:rsidR="00BE552C">
        <w:rPr>
          <w:rFonts w:ascii="Times New Roman" w:hAnsi="Times New Roman" w:cs="Times New Roman"/>
          <w:sz w:val="20"/>
        </w:rPr>
        <w:t xml:space="preserve"> The working standard solutions were also measured absorbance which were used for making calibration curve. The P concentration of soil solution corresponded to the value on the calibration curve.</w:t>
      </w:r>
    </w:p>
    <w:p w14:paraId="68189C62" w14:textId="1334457A" w:rsidR="00236C33" w:rsidRPr="00BE552C" w:rsidRDefault="00236C33" w:rsidP="00755534">
      <w:pPr>
        <w:spacing w:line="480" w:lineRule="auto"/>
        <w:rPr>
          <w:rFonts w:ascii="Times New Roman" w:hAnsi="Times New Roman" w:cs="Times New Roman"/>
          <w:b/>
          <w:sz w:val="20"/>
        </w:rPr>
      </w:pPr>
    </w:p>
    <w:p w14:paraId="575A260C" w14:textId="0EA03356" w:rsidR="00236C33" w:rsidRDefault="00E522E8" w:rsidP="00755534">
      <w:pPr>
        <w:spacing w:line="48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References </w:t>
      </w:r>
    </w:p>
    <w:p w14:paraId="3C99449A" w14:textId="3C53F2BF" w:rsidR="00755534" w:rsidRDefault="00755534" w:rsidP="00755534">
      <w:pPr>
        <w:spacing w:line="480" w:lineRule="auto"/>
        <w:ind w:left="500" w:hangingChars="250" w:hanging="500"/>
        <w:rPr>
          <w:rFonts w:ascii="Times New Roman" w:hAnsi="Times New Roman" w:cs="Times New Roman"/>
          <w:sz w:val="20"/>
        </w:rPr>
      </w:pPr>
      <w:r w:rsidRPr="00755534">
        <w:rPr>
          <w:rFonts w:ascii="Times New Roman" w:hAnsi="Times New Roman" w:cs="Times New Roman"/>
          <w:sz w:val="20"/>
        </w:rPr>
        <w:t>Bund</w:t>
      </w:r>
      <w:r w:rsidR="00F9128B">
        <w:rPr>
          <w:rFonts w:ascii="Times New Roman" w:hAnsi="Times New Roman" w:cs="Times New Roman"/>
          <w:sz w:val="20"/>
        </w:rPr>
        <w:t>y, L. G.</w:t>
      </w:r>
      <w:r w:rsidRPr="00755534">
        <w:rPr>
          <w:rFonts w:ascii="Times New Roman" w:hAnsi="Times New Roman" w:cs="Times New Roman"/>
          <w:sz w:val="20"/>
        </w:rPr>
        <w:t xml:space="preserve"> and J. J. Meisinger. </w:t>
      </w:r>
      <w:r w:rsidR="00F9128B">
        <w:rPr>
          <w:rFonts w:ascii="Times New Roman" w:hAnsi="Times New Roman" w:cs="Times New Roman"/>
          <w:sz w:val="20"/>
        </w:rPr>
        <w:t xml:space="preserve">1994. </w:t>
      </w:r>
      <w:r w:rsidRPr="00755534">
        <w:rPr>
          <w:rFonts w:ascii="Times New Roman" w:hAnsi="Times New Roman" w:cs="Times New Roman"/>
          <w:sz w:val="20"/>
        </w:rPr>
        <w:t>"Nitrogen availability indices." </w:t>
      </w:r>
      <w:r w:rsidRPr="00755534">
        <w:rPr>
          <w:rFonts w:ascii="Times New Roman" w:hAnsi="Times New Roman" w:cs="Times New Roman"/>
          <w:i/>
          <w:sz w:val="20"/>
        </w:rPr>
        <w:t>in</w:t>
      </w:r>
      <w:r>
        <w:rPr>
          <w:rFonts w:ascii="Times New Roman" w:hAnsi="Times New Roman" w:cs="Times New Roman"/>
          <w:sz w:val="20"/>
        </w:rPr>
        <w:t xml:space="preserve"> </w:t>
      </w:r>
      <w:r w:rsidRPr="00755534">
        <w:rPr>
          <w:rFonts w:ascii="Times New Roman" w:hAnsi="Times New Roman" w:cs="Times New Roman"/>
          <w:i/>
          <w:iCs/>
          <w:sz w:val="20"/>
        </w:rPr>
        <w:t>Methods of Soil Analysis: Part 2—Microbiological and Biochemical Properties</w:t>
      </w:r>
      <w:r w:rsidR="00F9128B">
        <w:rPr>
          <w:rFonts w:ascii="Times New Roman" w:hAnsi="Times New Roman" w:cs="Times New Roman"/>
          <w:sz w:val="20"/>
        </w:rPr>
        <w:t>.</w:t>
      </w:r>
      <w:r w:rsidRPr="00755534">
        <w:rPr>
          <w:rFonts w:ascii="Times New Roman" w:hAnsi="Times New Roman" w:cs="Times New Roman"/>
          <w:sz w:val="20"/>
        </w:rPr>
        <w:t xml:space="preserve"> 951-984.</w:t>
      </w:r>
    </w:p>
    <w:p w14:paraId="19E09A34" w14:textId="1EC625D2" w:rsidR="00236C33" w:rsidRPr="00E522E8" w:rsidRDefault="00F9128B" w:rsidP="00F9128B">
      <w:pPr>
        <w:spacing w:line="480" w:lineRule="auto"/>
        <w:ind w:left="500" w:hangingChars="250" w:hanging="5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Murphy, J.,</w:t>
      </w:r>
      <w:r w:rsidRPr="00F9128B">
        <w:rPr>
          <w:rFonts w:ascii="Times New Roman" w:hAnsi="Times New Roman" w:cs="Times New Roman"/>
          <w:sz w:val="20"/>
        </w:rPr>
        <w:t xml:space="preserve"> and J</w:t>
      </w:r>
      <w:r>
        <w:rPr>
          <w:rFonts w:ascii="Times New Roman" w:hAnsi="Times New Roman" w:cs="Times New Roman"/>
          <w:sz w:val="20"/>
        </w:rPr>
        <w:t xml:space="preserve">. </w:t>
      </w:r>
      <w:r w:rsidRPr="00F9128B">
        <w:rPr>
          <w:rFonts w:ascii="Times New Roman" w:hAnsi="Times New Roman" w:cs="Times New Roman"/>
          <w:sz w:val="20"/>
        </w:rPr>
        <w:t>P. Riley. 19</w:t>
      </w:r>
      <w:r>
        <w:rPr>
          <w:rFonts w:ascii="Times New Roman" w:hAnsi="Times New Roman" w:cs="Times New Roman"/>
          <w:sz w:val="20"/>
        </w:rPr>
        <w:t xml:space="preserve">62. </w:t>
      </w:r>
      <w:r w:rsidRPr="00F9128B">
        <w:rPr>
          <w:rFonts w:ascii="Times New Roman" w:hAnsi="Times New Roman" w:cs="Times New Roman"/>
          <w:sz w:val="20"/>
        </w:rPr>
        <w:t>"A modified single solution method for the determination of phosphate in natural waters." </w:t>
      </w:r>
      <w:r w:rsidRPr="00F9128B">
        <w:rPr>
          <w:rFonts w:ascii="Times New Roman" w:hAnsi="Times New Roman" w:cs="Times New Roman"/>
          <w:i/>
          <w:sz w:val="20"/>
        </w:rPr>
        <w:t>Analytica chimica acta</w:t>
      </w:r>
      <w:r w:rsidRPr="00F9128B">
        <w:rPr>
          <w:rFonts w:ascii="Times New Roman" w:hAnsi="Times New Roman" w:cs="Times New Roman"/>
          <w:sz w:val="20"/>
        </w:rPr>
        <w:t> 27: 31-36.</w:t>
      </w:r>
    </w:p>
    <w:p w14:paraId="0CA81058" w14:textId="400E9C87" w:rsidR="00236C33" w:rsidRDefault="00236C33" w:rsidP="00E300E5">
      <w:pPr>
        <w:rPr>
          <w:rFonts w:ascii="Times New Roman" w:hAnsi="Times New Roman" w:cs="Times New Roman"/>
          <w:b/>
          <w:sz w:val="20"/>
        </w:rPr>
      </w:pPr>
    </w:p>
    <w:p w14:paraId="2D15E3C7" w14:textId="7AB2092F" w:rsidR="00A556FE" w:rsidRDefault="00A556FE" w:rsidP="00E300E5">
      <w:pPr>
        <w:rPr>
          <w:rFonts w:ascii="Times New Roman" w:hAnsi="Times New Roman" w:cs="Times New Roman"/>
          <w:b/>
          <w:sz w:val="20"/>
        </w:rPr>
      </w:pPr>
    </w:p>
    <w:p w14:paraId="394E3321" w14:textId="77777777" w:rsidR="00A556FE" w:rsidRDefault="00A556FE" w:rsidP="00E300E5">
      <w:pPr>
        <w:rPr>
          <w:rFonts w:ascii="Times New Roman" w:hAnsi="Times New Roman" w:cs="Times New Roman"/>
          <w:b/>
          <w:sz w:val="20"/>
        </w:rPr>
      </w:pPr>
    </w:p>
    <w:p w14:paraId="666027FB" w14:textId="77777777" w:rsidR="00C04EF1" w:rsidRDefault="00C04EF1" w:rsidP="00C04EF1">
      <w:pPr>
        <w:rPr>
          <w:rFonts w:ascii="Times New Roman" w:hAnsi="Times New Roman" w:cs="Times New Roman"/>
          <w:b/>
          <w:sz w:val="20"/>
        </w:rPr>
      </w:pPr>
    </w:p>
    <w:p w14:paraId="1C277102" w14:textId="30271512" w:rsidR="00C04EF1" w:rsidRDefault="00C04EF1" w:rsidP="00C04EF1">
      <w:pPr>
        <w:rPr>
          <w:rFonts w:ascii="Times New Roman" w:hAnsi="Times New Roman" w:cs="Times New Roman"/>
          <w:sz w:val="20"/>
        </w:rPr>
      </w:pPr>
      <w:r w:rsidRPr="008E50DB">
        <w:rPr>
          <w:rFonts w:ascii="Times New Roman" w:hAnsi="Times New Roman" w:cs="Times New Roman"/>
          <w:b/>
          <w:sz w:val="20"/>
        </w:rPr>
        <w:lastRenderedPageBreak/>
        <w:t>Table S1.</w:t>
      </w:r>
      <w:r w:rsidRPr="008E50DB">
        <w:rPr>
          <w:rFonts w:ascii="Times New Roman" w:hAnsi="Times New Roman" w:cs="Times New Roman"/>
          <w:sz w:val="20"/>
        </w:rPr>
        <w:t xml:space="preserve"> chemical properties of the paddy soil samples</w:t>
      </w:r>
    </w:p>
    <w:p w14:paraId="5F7F4DE4" w14:textId="2F1F7AA4" w:rsidR="00236C33" w:rsidRDefault="00236C33" w:rsidP="00E300E5">
      <w:pPr>
        <w:rPr>
          <w:rFonts w:ascii="Times New Roman" w:hAnsi="Times New Roman" w:cs="Times New Roman"/>
          <w:b/>
          <w:sz w:val="20"/>
        </w:rPr>
      </w:pPr>
    </w:p>
    <w:tbl>
      <w:tblPr>
        <w:tblStyle w:val="a7"/>
        <w:tblpPr w:leftFromText="180" w:rightFromText="180" w:vertAnchor="page" w:horzAnchor="margin" w:tblpXSpec="center" w:tblpY="1831"/>
        <w:tblW w:w="106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33"/>
        <w:gridCol w:w="1077"/>
        <w:gridCol w:w="539"/>
        <w:gridCol w:w="812"/>
        <w:gridCol w:w="850"/>
        <w:gridCol w:w="1418"/>
        <w:gridCol w:w="1275"/>
        <w:gridCol w:w="1573"/>
      </w:tblGrid>
      <w:tr w:rsidR="00754AED" w:rsidRPr="00AE68AB" w14:paraId="2FFC97FB" w14:textId="77777777" w:rsidTr="0006347E">
        <w:trPr>
          <w:trHeight w:val="9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59D0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DE71C7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BFCAD0" w14:textId="4B8B8F00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br/>
              <w:t>(H</w:t>
            </w:r>
            <w:r w:rsidRPr="0023324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O)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48093" w14:textId="615C44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</w:p>
          <w:p w14:paraId="245580B7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(mS cm</w:t>
            </w:r>
            <w:r w:rsidRPr="002332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A2E0" w14:textId="599CC155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  <w:p w14:paraId="147066A3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270C" w14:textId="6DB1CADE" w:rsidR="00754AED" w:rsidRPr="0023324A" w:rsidRDefault="00754AED" w:rsidP="00C50B2F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TN</w:t>
            </w:r>
          </w:p>
          <w:p w14:paraId="1ACCDB2B" w14:textId="77777777" w:rsidR="00754AED" w:rsidRPr="0023324A" w:rsidRDefault="00754AED" w:rsidP="00C50B2F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0B200" w14:textId="77777777" w:rsidR="00754AED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9785F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D490" w14:textId="6E923F75" w:rsidR="00754AED" w:rsidRPr="00DF6F65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F65">
              <w:rPr>
                <w:rFonts w:ascii="Times New Roman" w:hAnsi="Times New Roman" w:cs="Times New Roman"/>
                <w:sz w:val="18"/>
                <w:szCs w:val="18"/>
              </w:rPr>
              <w:t xml:space="preserve">Exchangeable cation </w:t>
            </w:r>
            <w:r w:rsidR="00CA245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BF42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  <w:p w14:paraId="6326827C" w14:textId="26D3DBCD" w:rsidR="00754AED" w:rsidRPr="00DF6F65" w:rsidRDefault="00754AED" w:rsidP="00D0393B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F65">
              <w:rPr>
                <w:rFonts w:ascii="Times New Roman" w:hAnsi="Times New Roman" w:cs="Times New Roman"/>
                <w:sz w:val="18"/>
                <w:szCs w:val="18"/>
              </w:rPr>
              <w:t xml:space="preserve"> (cmol c kg</w:t>
            </w:r>
            <w:r w:rsidRPr="00DF6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F6F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0393B" w:rsidRPr="00DF6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B7A5" w14:textId="77777777" w:rsidR="00754AED" w:rsidRPr="00DF6F65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F65">
              <w:rPr>
                <w:rFonts w:ascii="Times New Roman" w:hAnsi="Times New Roman" w:cs="Times New Roman"/>
                <w:sz w:val="18"/>
                <w:szCs w:val="18"/>
              </w:rPr>
              <w:t>Available nitrogen</w:t>
            </w:r>
          </w:p>
          <w:p w14:paraId="675A24A8" w14:textId="3F1938EB" w:rsidR="00754AED" w:rsidRPr="00DF6F65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F65">
              <w:rPr>
                <w:rFonts w:ascii="Times New Roman" w:hAnsi="Times New Roman" w:cs="Times New Roman"/>
                <w:sz w:val="18"/>
                <w:szCs w:val="18"/>
              </w:rPr>
              <w:t>(mg 100 g</w:t>
            </w:r>
            <w:r w:rsidRPr="00DF6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F6F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2501B" w:rsidRPr="00DF6F65">
              <w:rPr>
                <w:color w:val="000000" w:themeColor="text1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3D3A92" w14:textId="06E99F86" w:rsidR="00754AED" w:rsidRPr="00DF6F65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F65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DF6F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F6F6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DF6F65">
              <w:rPr>
                <w:rFonts w:ascii="Times New Roman" w:hAnsi="Times New Roman" w:cs="Times New Roman"/>
                <w:sz w:val="18"/>
                <w:szCs w:val="18"/>
              </w:rPr>
              <w:br/>
              <w:t>(mg 100 g</w:t>
            </w:r>
            <w:r w:rsidRPr="00DF6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DF6F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2501B" w:rsidRPr="00DF6F65">
              <w:t xml:space="preserve"> </w:t>
            </w:r>
          </w:p>
        </w:tc>
      </w:tr>
      <w:tr w:rsidR="00754AED" w:rsidRPr="00AE68AB" w14:paraId="64D250E0" w14:textId="77777777" w:rsidTr="0006347E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F40B8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FBA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D4D8" w14:textId="77777777" w:rsidR="00754AED" w:rsidRPr="0023324A" w:rsidRDefault="00754AED" w:rsidP="00BE47D3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E47D3">
              <w:rPr>
                <w:rFonts w:ascii="Arial" w:hAnsi="Arial" w:cs="Arial"/>
                <w:iCs/>
                <w:color w:val="252525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426E0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595C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ED2D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B8727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B8AA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0EE6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6FC9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4AED" w:rsidRPr="00AE68AB" w14:paraId="4C1F0412" w14:textId="77777777" w:rsidTr="0006347E">
        <w:trPr>
          <w:trHeight w:val="33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73759FED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853F49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D9947B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221F08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0D596A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1.94 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F360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2488BD" w14:textId="77777777" w:rsidR="00754AED" w:rsidRPr="00311F42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9E837E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274187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09C031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29.8 </w:t>
            </w:r>
          </w:p>
        </w:tc>
      </w:tr>
      <w:tr w:rsidR="00754AED" w:rsidRPr="00AE68AB" w14:paraId="0C884C90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CEC1282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8EFB9C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＋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578F92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2BD691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33C57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1.97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89E9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6661" w14:textId="77777777" w:rsidR="00754AED" w:rsidRPr="00311F42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6.41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0D7850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D4176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550407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22.3 </w:t>
            </w:r>
          </w:p>
        </w:tc>
      </w:tr>
      <w:tr w:rsidR="00754AED" w:rsidRPr="00AE68AB" w14:paraId="324D7AFC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3EDDB2B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DFCEE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CF70D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E773A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30CD2D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2.02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20C6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1536" w14:textId="77777777" w:rsidR="00754AED" w:rsidRPr="00311F42" w:rsidRDefault="00AB5B8A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3.47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B484D1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583BB7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14.4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7A3A3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22.9 </w:t>
            </w:r>
          </w:p>
        </w:tc>
      </w:tr>
      <w:tr w:rsidR="00754AED" w:rsidRPr="00AE68AB" w14:paraId="0AB43F93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6173D60F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7E65A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CC98F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D5BFF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F38CC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1.86 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2F147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F24B6" w14:textId="77777777" w:rsidR="00754AED" w:rsidRPr="00311F42" w:rsidRDefault="00AB5B8A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00D99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651E5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12.6 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07139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41.2 </w:t>
            </w:r>
          </w:p>
        </w:tc>
      </w:tr>
      <w:tr w:rsidR="00754AED" w:rsidRPr="00AE68AB" w14:paraId="6EF241F7" w14:textId="77777777" w:rsidTr="0006347E">
        <w:trPr>
          <w:trHeight w:val="33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3FF78FCB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542ABA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F7DC18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C332E0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839104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1.70 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37E5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0262F" w14:textId="77777777" w:rsidR="00754AED" w:rsidRPr="00311F42" w:rsidRDefault="00AB5B8A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F59251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FB24EF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6.7 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C4DA29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29.2 </w:t>
            </w:r>
          </w:p>
        </w:tc>
      </w:tr>
      <w:tr w:rsidR="00754AED" w:rsidRPr="00AE68AB" w14:paraId="1F6F41E7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ED99039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EBF56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＋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7F1DE9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B3B0D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053F88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1.88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2E20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D8D25" w14:textId="77777777" w:rsidR="00754AED" w:rsidRPr="00311F42" w:rsidRDefault="00AB5B8A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C8050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E3358F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A8724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23.5 </w:t>
            </w:r>
          </w:p>
        </w:tc>
      </w:tr>
      <w:tr w:rsidR="00754AED" w:rsidRPr="00AE68AB" w14:paraId="0F38865F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A3FFBE2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AED315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E4BF7E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33013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A80093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1.95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ADFAB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7BE8" w14:textId="77777777" w:rsidR="00754AED" w:rsidRPr="00311F42" w:rsidRDefault="00AB5B8A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13.92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457CDA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D37D8E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847990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23.5 </w:t>
            </w:r>
          </w:p>
        </w:tc>
      </w:tr>
      <w:tr w:rsidR="00754AED" w:rsidRPr="00AE68AB" w14:paraId="55B1767D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0687A40F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9A1C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E2A9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7.0 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ED59F8" w14:textId="4C7B0255" w:rsidR="00754AED" w:rsidRPr="0023324A" w:rsidRDefault="00184E19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3A24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1.77 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2FA7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0D277" w14:textId="77777777" w:rsidR="00754AED" w:rsidRPr="00311F42" w:rsidRDefault="00AB5B8A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13.62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ECEF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E2A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63B8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48.1 </w:t>
            </w:r>
          </w:p>
        </w:tc>
      </w:tr>
      <w:tr w:rsidR="00184E19" w:rsidRPr="00AE68AB" w14:paraId="58447033" w14:textId="77777777" w:rsidTr="0006347E">
        <w:trPr>
          <w:trHeight w:val="33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141B81CA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E4ED6D4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9488E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554343" w14:textId="59D14C62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0.05 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023B68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2.06 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DC50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B37AA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2.875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43441B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C98A75C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11.6 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594F5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18.0 </w:t>
            </w:r>
          </w:p>
        </w:tc>
      </w:tr>
      <w:tr w:rsidR="00184E19" w:rsidRPr="00AE68AB" w14:paraId="0EC0C2EB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49140F3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757DBF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＋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5EF9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A445B9" w14:textId="4D6C42D0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0.05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39EF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2.33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BAD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D15BC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57820D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4DB67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13.9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01DE7B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18.0 </w:t>
            </w:r>
          </w:p>
        </w:tc>
      </w:tr>
      <w:tr w:rsidR="00184E19" w:rsidRPr="00AE68AB" w14:paraId="019C8012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402679F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4E05B8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3E3E35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E55357" w14:textId="4D4BFF07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0.05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BB138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2.66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8597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F727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05685D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817F6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13.8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01F839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24.8 </w:t>
            </w:r>
          </w:p>
        </w:tc>
      </w:tr>
      <w:tr w:rsidR="00184E19" w:rsidRPr="00AE68AB" w14:paraId="26766284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6BE9F273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23A9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CF67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F4876D" w14:textId="778384BC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0.08 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0E62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2.00 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7867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7E71A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A89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672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A1B4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27.5 </w:t>
            </w:r>
          </w:p>
        </w:tc>
      </w:tr>
      <w:tr w:rsidR="00184E19" w:rsidRPr="00AE68AB" w14:paraId="5DD713B8" w14:textId="77777777" w:rsidTr="0006347E">
        <w:trPr>
          <w:trHeight w:val="33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26AE19A0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19E765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CEC01D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AD221B" w14:textId="0B880E4C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0.14 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0239F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1.95 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61ECE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8A485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E1C5A6E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C61F2F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13.3 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BA6ECCB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18.0 </w:t>
            </w:r>
          </w:p>
        </w:tc>
      </w:tr>
      <w:tr w:rsidR="00184E19" w:rsidRPr="00AE68AB" w14:paraId="328BFD1B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F1C5555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026F67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＋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788DE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E77A7C" w14:textId="7D991F98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0.17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528BB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2.24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BD77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23E2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27664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BEFA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17.3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760AE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14.7 </w:t>
            </w:r>
          </w:p>
        </w:tc>
      </w:tr>
      <w:tr w:rsidR="00184E19" w:rsidRPr="00AE68AB" w14:paraId="0324C1B6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F79CFF6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2BD5B7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B2984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80074" w14:textId="1149BCFB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86523B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2.56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D9772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CD79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128BB9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872034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22.2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EB6F97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18.1 </w:t>
            </w:r>
          </w:p>
        </w:tc>
      </w:tr>
      <w:tr w:rsidR="00184E19" w:rsidRPr="00AE68AB" w14:paraId="470AD253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4280C07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4920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46A2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4EB85A" w14:textId="54E3A859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2624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2.12 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1DEE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7E7AF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1591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3238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13.7 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6051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26.6 </w:t>
            </w:r>
          </w:p>
        </w:tc>
      </w:tr>
      <w:tr w:rsidR="00184E19" w:rsidRPr="00AE68AB" w14:paraId="6630913A" w14:textId="77777777" w:rsidTr="0006347E">
        <w:trPr>
          <w:trHeight w:val="33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05339E43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4B173B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C6F05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FE7B57" w14:textId="3CBE3CE4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0.10 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ACE949D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1.79 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84D55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2BB149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3D1D95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A48B5C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11.4 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4832508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18.3 </w:t>
            </w:r>
          </w:p>
        </w:tc>
      </w:tr>
      <w:tr w:rsidR="00184E19" w:rsidRPr="00AE68AB" w14:paraId="59697C57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0403882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4B648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＋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1C718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F9C97" w14:textId="6932D982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0.09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772185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1.87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F542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6CE40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34EF6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8E17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11.5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DC775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16.3 </w:t>
            </w:r>
          </w:p>
        </w:tc>
      </w:tr>
      <w:tr w:rsidR="00184E19" w:rsidRPr="00AE68AB" w14:paraId="08909A07" w14:textId="77777777" w:rsidTr="0006347E">
        <w:trPr>
          <w:trHeight w:val="346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ED3EF38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8D1A79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3D79B6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30838" w14:textId="5ECF3288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0.12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0F22A9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2.05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190D4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C9FD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0AD8DD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2E439D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12.6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E4DA1F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19.3 </w:t>
            </w:r>
          </w:p>
        </w:tc>
      </w:tr>
      <w:tr w:rsidR="00184E19" w:rsidRPr="00AE68AB" w14:paraId="4B664192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E71ABF3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5F6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82A8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6.7 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33D45" w14:textId="4DD2713C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0.11 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2E4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1.83 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445D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F6E0B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4FB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463E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11.4 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858C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28.7 </w:t>
            </w:r>
          </w:p>
        </w:tc>
      </w:tr>
      <w:tr w:rsidR="00184E19" w:rsidRPr="00AE68AB" w14:paraId="18BD60C4" w14:textId="77777777" w:rsidTr="0006347E">
        <w:trPr>
          <w:trHeight w:val="33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2CEE6597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0BC2CBE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E0D5B86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7D101A" w14:textId="1D4EDEDE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0.10 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5DF88E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1.74 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4603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AC990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534EA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EFD8FD2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11.8 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08350BF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21.2 </w:t>
            </w:r>
          </w:p>
        </w:tc>
      </w:tr>
      <w:tr w:rsidR="00184E19" w:rsidRPr="00AE68AB" w14:paraId="5CB7394C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4360D94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B3C075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＋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B0C3D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161CB" w14:textId="75C8BCD8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0.11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17639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1.96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3B8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92AF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3C471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7F7559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12.5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C5C22E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18.5 </w:t>
            </w:r>
          </w:p>
        </w:tc>
      </w:tr>
      <w:tr w:rsidR="00184E19" w:rsidRPr="00AE68AB" w14:paraId="44AE39B3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C1E0999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632F7D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21A075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57E5F" w14:textId="31018E46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0.13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9DE27F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2.28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6EFC4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EC92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0889FC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A2666E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407AA8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22.8 </w:t>
            </w:r>
          </w:p>
        </w:tc>
      </w:tr>
      <w:tr w:rsidR="00184E19" w:rsidRPr="00AE68AB" w14:paraId="7D001298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6AE86A7B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F2D5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2D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0E735" w14:textId="23BBEB2C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0.11 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B711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1.86 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E6B5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09E4C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1F42">
              <w:rPr>
                <w:rFonts w:ascii="Times New Roman" w:hAnsi="Times New Roman" w:cs="Times New Roman"/>
                <w:sz w:val="18"/>
                <w:szCs w:val="18"/>
              </w:rPr>
              <w:t>1.625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CB5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9017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8F0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34.5 </w:t>
            </w:r>
          </w:p>
        </w:tc>
      </w:tr>
      <w:tr w:rsidR="00184E19" w:rsidRPr="00AE68AB" w14:paraId="04FB3A48" w14:textId="77777777" w:rsidTr="0006347E">
        <w:trPr>
          <w:trHeight w:val="33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06D64D61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66334F6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F3C07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2AB1A6" w14:textId="7B39C55B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0.08 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0EE1E26" w14:textId="77777777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1.92 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606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A765C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6B759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98A4D3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9BFFA89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4E19" w:rsidRPr="00AE68AB" w14:paraId="4549E50A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4F78DD6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090EA1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＋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82FFB2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814E5" w14:textId="7255341C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0.09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668F19" w14:textId="77777777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2.08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A04E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8B3B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60276E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D58E5C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C352BD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4E19" w:rsidRPr="00AE68AB" w14:paraId="0F6CCB35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EE49C4E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D36D9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3E0CDC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00838" w14:textId="49BD0058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0.12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C8444D" w14:textId="77777777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2.34 </w:t>
            </w: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36D6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62C5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C6EDC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D5080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260A7A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4E19" w:rsidRPr="00AE68AB" w14:paraId="4F71C441" w14:textId="77777777" w:rsidTr="0006347E">
        <w:trPr>
          <w:trHeight w:val="332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BBC5E69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B7C9" w14:textId="77777777" w:rsidR="00184E19" w:rsidRPr="0023324A" w:rsidRDefault="00184E19" w:rsidP="00184E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8B75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BC07DB" w14:textId="72C318A4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0.09 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3C3E" w14:textId="77777777" w:rsidR="00184E19" w:rsidRPr="0023324A" w:rsidRDefault="00184E19" w:rsidP="00184E1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1.98 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EEA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CD46E" w14:textId="77777777" w:rsidR="00184E19" w:rsidRPr="00311F42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B69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60C1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9C23" w14:textId="77777777" w:rsidR="00184E19" w:rsidRPr="0023324A" w:rsidRDefault="00184E19" w:rsidP="00184E19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4AED" w:rsidRPr="00AE68AB" w14:paraId="222077FA" w14:textId="77777777" w:rsidTr="0006347E">
        <w:trPr>
          <w:trHeight w:val="33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A82CDC6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0ECD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C190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78B27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28D6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1.65 </w:t>
            </w:r>
          </w:p>
        </w:tc>
        <w:tc>
          <w:tcPr>
            <w:tcW w:w="81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997F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AE6B70" w14:textId="77777777" w:rsidR="00754AED" w:rsidRPr="00311F42" w:rsidRDefault="00A94CBF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85C7A69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D600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9F43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4AED" w:rsidRPr="00AE68AB" w14:paraId="2D713F67" w14:textId="77777777" w:rsidTr="0006347E">
        <w:trPr>
          <w:trHeight w:val="270"/>
        </w:trPr>
        <w:tc>
          <w:tcPr>
            <w:tcW w:w="993" w:type="dxa"/>
            <w:vAlign w:val="center"/>
          </w:tcPr>
          <w:p w14:paraId="52A772DB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EE2EDF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＋</w:t>
            </w: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8890FC1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D2E4AF0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3FD9B47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2.00 </w:t>
            </w:r>
          </w:p>
        </w:tc>
        <w:tc>
          <w:tcPr>
            <w:tcW w:w="8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33AAE37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D3A2907" w14:textId="77777777" w:rsidR="00754AED" w:rsidRPr="00311F42" w:rsidRDefault="00A94CBF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44E276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B0AF71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1477572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4AED" w:rsidRPr="00AE68AB" w14:paraId="03FAD57C" w14:textId="77777777" w:rsidTr="0006347E">
        <w:trPr>
          <w:trHeight w:val="270"/>
        </w:trPr>
        <w:tc>
          <w:tcPr>
            <w:tcW w:w="993" w:type="dxa"/>
            <w:vAlign w:val="center"/>
          </w:tcPr>
          <w:p w14:paraId="6C9A139B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DEF07B2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833" w:type="dxa"/>
            <w:noWrap/>
            <w:vAlign w:val="center"/>
            <w:hideMark/>
          </w:tcPr>
          <w:p w14:paraId="06072CEE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14:paraId="5C536446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noWrap/>
            <w:vAlign w:val="center"/>
            <w:hideMark/>
          </w:tcPr>
          <w:p w14:paraId="063ACC04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 xml:space="preserve">2.24 </w:t>
            </w:r>
          </w:p>
        </w:tc>
        <w:tc>
          <w:tcPr>
            <w:tcW w:w="812" w:type="dxa"/>
            <w:tcBorders>
              <w:right w:val="nil"/>
            </w:tcBorders>
            <w:noWrap/>
            <w:vAlign w:val="center"/>
            <w:hideMark/>
          </w:tcPr>
          <w:p w14:paraId="18B16F3A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A04B944" w14:textId="77777777" w:rsidR="00754AED" w:rsidRPr="00311F42" w:rsidRDefault="00A94CBF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14:paraId="5244648E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14:paraId="24D28948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noWrap/>
            <w:vAlign w:val="center"/>
            <w:hideMark/>
          </w:tcPr>
          <w:p w14:paraId="3BE96600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4AED" w:rsidRPr="00AE68AB" w14:paraId="771427DF" w14:textId="77777777" w:rsidTr="0006347E">
        <w:trPr>
          <w:trHeight w:val="270"/>
        </w:trPr>
        <w:tc>
          <w:tcPr>
            <w:tcW w:w="993" w:type="dxa"/>
            <w:vAlign w:val="center"/>
          </w:tcPr>
          <w:p w14:paraId="48DCB476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5603F878" w14:textId="77777777" w:rsidR="00754AED" w:rsidRPr="0023324A" w:rsidRDefault="00754AED" w:rsidP="002B5FC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</w:p>
        </w:tc>
        <w:tc>
          <w:tcPr>
            <w:tcW w:w="833" w:type="dxa"/>
            <w:noWrap/>
            <w:vAlign w:val="center"/>
            <w:hideMark/>
          </w:tcPr>
          <w:p w14:paraId="715FF91E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14:paraId="09E4F8D3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9" w:type="dxa"/>
            <w:noWrap/>
            <w:vAlign w:val="center"/>
            <w:hideMark/>
          </w:tcPr>
          <w:p w14:paraId="302A731F" w14:textId="77777777" w:rsidR="00754AED" w:rsidRPr="0023324A" w:rsidRDefault="00754AED" w:rsidP="002B5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812" w:type="dxa"/>
            <w:tcBorders>
              <w:right w:val="nil"/>
            </w:tcBorders>
            <w:noWrap/>
            <w:vAlign w:val="center"/>
            <w:hideMark/>
          </w:tcPr>
          <w:p w14:paraId="678F3624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1CE0A9" w14:textId="77777777" w:rsidR="00754AED" w:rsidRPr="00311F42" w:rsidRDefault="00A94CBF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F42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14:paraId="7AE3AE93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14:paraId="0BAD2EEC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noWrap/>
            <w:vAlign w:val="center"/>
            <w:hideMark/>
          </w:tcPr>
          <w:p w14:paraId="0DEDCE68" w14:textId="77777777" w:rsidR="00754AED" w:rsidRPr="0023324A" w:rsidRDefault="00754AED" w:rsidP="002B5FC5">
            <w:pPr>
              <w:tabs>
                <w:tab w:val="left" w:pos="84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2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B4A89C6" w14:textId="77777777" w:rsidR="00AE68AB" w:rsidRPr="00F304FB" w:rsidRDefault="00BE47D3" w:rsidP="00D82968">
      <w:pPr>
        <w:ind w:firstLineChars="100" w:firstLine="210"/>
        <w:rPr>
          <w:rFonts w:ascii="Times New Roman" w:hAnsi="Times New Roman" w:cs="Times New Roman"/>
          <w:sz w:val="18"/>
          <w:szCs w:val="18"/>
        </w:rPr>
      </w:pPr>
      <w:r w:rsidRPr="00CE046C">
        <w:rPr>
          <w:rFonts w:ascii="Times New Roman" w:hAnsi="Times New Roman" w:cs="Times New Roman"/>
          <w:iCs/>
          <w:color w:val="252525"/>
          <w:szCs w:val="21"/>
          <w:shd w:val="clear" w:color="auto" w:fill="FFFFFF"/>
          <w:vertAlign w:val="superscript"/>
        </w:rPr>
        <w:t>†</w:t>
      </w:r>
      <w:r w:rsidR="00D82968" w:rsidRPr="00CE046C">
        <w:rPr>
          <w:rFonts w:ascii="Times New Roman" w:hAnsi="Times New Roman" w:cs="Times New Roman"/>
          <w:sz w:val="20"/>
        </w:rPr>
        <w:t xml:space="preserve"> </w:t>
      </w:r>
      <w:r w:rsidR="00D82968" w:rsidRPr="00F304FB">
        <w:rPr>
          <w:rFonts w:ascii="Times New Roman" w:hAnsi="Times New Roman" w:cs="Times New Roman"/>
          <w:sz w:val="18"/>
          <w:szCs w:val="18"/>
        </w:rPr>
        <w:t>Not analyzed</w:t>
      </w:r>
    </w:p>
    <w:p w14:paraId="357D0445" w14:textId="77777777" w:rsidR="006C5ED0" w:rsidRDefault="006C5ED0" w:rsidP="00222905">
      <w:pPr>
        <w:rPr>
          <w:rFonts w:ascii="Times New Roman" w:eastAsia="宋体" w:hAnsi="Times New Roman" w:cs="Times New Roman"/>
          <w:b/>
          <w:sz w:val="20"/>
          <w:szCs w:val="20"/>
        </w:rPr>
      </w:pPr>
    </w:p>
    <w:p w14:paraId="27FE0ACE" w14:textId="77777777" w:rsidR="006C5ED0" w:rsidRDefault="006C5ED0" w:rsidP="00222905">
      <w:pPr>
        <w:rPr>
          <w:rFonts w:ascii="Times New Roman" w:eastAsia="宋体" w:hAnsi="Times New Roman" w:cs="Times New Roman"/>
          <w:b/>
          <w:sz w:val="20"/>
          <w:szCs w:val="20"/>
        </w:rPr>
      </w:pPr>
    </w:p>
    <w:p w14:paraId="5D0320A1" w14:textId="77777777" w:rsidR="006C5ED0" w:rsidRDefault="006C5ED0" w:rsidP="00222905">
      <w:pPr>
        <w:rPr>
          <w:rFonts w:ascii="Times New Roman" w:eastAsia="宋体" w:hAnsi="Times New Roman" w:cs="Times New Roman"/>
          <w:b/>
          <w:sz w:val="20"/>
          <w:szCs w:val="20"/>
        </w:rPr>
      </w:pPr>
    </w:p>
    <w:p w14:paraId="07AD0CF6" w14:textId="57F13ECD" w:rsidR="00222905" w:rsidRPr="00493EE3" w:rsidRDefault="00222905" w:rsidP="00222905">
      <w:pPr>
        <w:rPr>
          <w:rFonts w:ascii="Times New Roman" w:eastAsia="宋体" w:hAnsi="Times New Roman" w:cs="Times New Roman"/>
          <w:sz w:val="16"/>
          <w:szCs w:val="16"/>
        </w:rPr>
      </w:pPr>
      <w:r w:rsidRPr="001921C1">
        <w:rPr>
          <w:rFonts w:ascii="Times New Roman" w:eastAsia="宋体" w:hAnsi="Times New Roman" w:cs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eastAsia="宋体" w:hAnsi="Times New Roman" w:cs="Times New Roman"/>
          <w:b/>
          <w:sz w:val="20"/>
          <w:szCs w:val="20"/>
        </w:rPr>
        <w:t>S</w:t>
      </w:r>
      <w:r w:rsidRPr="001921C1">
        <w:rPr>
          <w:rFonts w:ascii="Times New Roman" w:eastAsia="宋体" w:hAnsi="Times New Roman" w:cs="Times New Roman"/>
          <w:b/>
          <w:sz w:val="20"/>
          <w:szCs w:val="20"/>
        </w:rPr>
        <w:t>2</w:t>
      </w:r>
      <w:r w:rsidR="008E50DB">
        <w:rPr>
          <w:rFonts w:ascii="Times New Roman" w:eastAsia="宋体" w:hAnsi="Times New Roman" w:cs="Times New Roman"/>
          <w:b/>
          <w:sz w:val="20"/>
          <w:szCs w:val="20"/>
        </w:rPr>
        <w:t xml:space="preserve">. </w:t>
      </w:r>
      <w:r w:rsidRPr="001921C1">
        <w:rPr>
          <w:rFonts w:ascii="Times New Roman" w:eastAsia="宋体" w:hAnsi="Times New Roman" w:cs="Times New Roman"/>
          <w:sz w:val="20"/>
          <w:szCs w:val="20"/>
        </w:rPr>
        <w:t>Kruskal–Wallis test by ranks</w:t>
      </w:r>
      <w:r w:rsidRPr="001921C1" w:rsidDel="003A33FB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1921C1">
        <w:rPr>
          <w:rFonts w:ascii="Times New Roman" w:eastAsia="宋体" w:hAnsi="Times New Roman" w:cs="Times New Roman"/>
          <w:sz w:val="20"/>
          <w:szCs w:val="20"/>
        </w:rPr>
        <w:t>of the effect of independent facto</w:t>
      </w:r>
      <w:r w:rsidR="00A6482A">
        <w:rPr>
          <w:rFonts w:ascii="Times New Roman" w:eastAsia="宋体" w:hAnsi="Times New Roman" w:cs="Times New Roman"/>
          <w:sz w:val="20"/>
          <w:szCs w:val="20"/>
        </w:rPr>
        <w:t xml:space="preserve">r “Fertilization treatment” on soil </w:t>
      </w:r>
      <w:r w:rsidRPr="001921C1">
        <w:rPr>
          <w:rFonts w:ascii="Times New Roman" w:eastAsia="宋体" w:hAnsi="Times New Roman" w:cs="Times New Roman"/>
          <w:sz w:val="20"/>
          <w:szCs w:val="20"/>
        </w:rPr>
        <w:t>TC</w:t>
      </w:r>
      <w:r w:rsidR="003B2252" w:rsidRPr="003B2252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3B2252" w:rsidRPr="001921C1">
        <w:rPr>
          <w:rFonts w:ascii="Times New Roman" w:eastAsia="宋体" w:hAnsi="Times New Roman" w:cs="Times New Roman"/>
          <w:sz w:val="20"/>
          <w:szCs w:val="20"/>
        </w:rPr>
        <w:t>(</w:t>
      </w:r>
      <w:r w:rsidRPr="001921C1">
        <w:rPr>
          <w:rFonts w:ascii="Times New Roman" w:eastAsia="宋体" w:hAnsi="Times New Roman" w:cs="Times New Roman"/>
          <w:sz w:val="20"/>
          <w:szCs w:val="20"/>
        </w:rPr>
        <w:t>%), DOM/TC (%), DOM, HS, HS/DOM (%), SUVA</w:t>
      </w:r>
      <w:r w:rsidRPr="00667B5C">
        <w:rPr>
          <w:rFonts w:ascii="Times New Roman" w:eastAsia="宋体" w:hAnsi="Times New Roman" w:cs="Times New Roman"/>
          <w:sz w:val="20"/>
          <w:szCs w:val="20"/>
          <w:vertAlign w:val="subscript"/>
        </w:rPr>
        <w:t>254</w:t>
      </w:r>
      <w:r w:rsidRPr="001921C1">
        <w:rPr>
          <w:rFonts w:ascii="Times New Roman" w:eastAsia="宋体" w:hAnsi="Times New Roman" w:cs="Times New Roman"/>
          <w:sz w:val="20"/>
          <w:szCs w:val="20"/>
        </w:rPr>
        <w:t>, HIX, FI</w:t>
      </w:r>
      <w:r w:rsidR="00A6482A">
        <w:rPr>
          <w:rFonts w:ascii="Times New Roman" w:eastAsia="宋体" w:hAnsi="Times New Roman" w:cs="Times New Roman"/>
          <w:sz w:val="20"/>
          <w:szCs w:val="20"/>
        </w:rPr>
        <w:t>,</w:t>
      </w:r>
      <w:r w:rsidRPr="001921C1">
        <w:rPr>
          <w:rFonts w:ascii="Times New Roman" w:eastAsia="宋体" w:hAnsi="Times New Roman" w:cs="Times New Roman"/>
          <w:sz w:val="20"/>
          <w:szCs w:val="20"/>
        </w:rPr>
        <w:t xml:space="preserve"> and BIX</w:t>
      </w:r>
      <w:r w:rsidRPr="00493EE3">
        <w:rPr>
          <w:rFonts w:ascii="Times New Roman" w:eastAsia="宋体" w:hAnsi="Times New Roman" w:cs="Times New Roman"/>
          <w:sz w:val="16"/>
          <w:szCs w:val="16"/>
        </w:rPr>
        <w:t xml:space="preserve">. </w:t>
      </w:r>
    </w:p>
    <w:p w14:paraId="14D6F7B6" w14:textId="77777777" w:rsidR="00222905" w:rsidRPr="00493EE3" w:rsidRDefault="00222905" w:rsidP="00222905">
      <w:pPr>
        <w:rPr>
          <w:rFonts w:ascii="Times New Roman" w:eastAsia="宋体" w:hAnsi="Times New Roman" w:cs="Times New Roman"/>
          <w:sz w:val="16"/>
          <w:szCs w:val="16"/>
        </w:rPr>
      </w:pPr>
    </w:p>
    <w:tbl>
      <w:tblPr>
        <w:tblStyle w:val="a7"/>
        <w:tblW w:w="95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678"/>
        <w:gridCol w:w="1164"/>
        <w:gridCol w:w="663"/>
        <w:gridCol w:w="1047"/>
        <w:gridCol w:w="850"/>
        <w:gridCol w:w="951"/>
        <w:gridCol w:w="970"/>
      </w:tblGrid>
      <w:tr w:rsidR="00222905" w:rsidRPr="00493EE3" w14:paraId="3EA21511" w14:textId="77777777" w:rsidTr="008C1FAC">
        <w:trPr>
          <w:trHeight w:val="60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9B964" w14:textId="77777777" w:rsidR="00222905" w:rsidRPr="00493EE3" w:rsidRDefault="00222905" w:rsidP="00515F2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9F49D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A0938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DOM/</w:t>
            </w:r>
          </w:p>
          <w:p w14:paraId="25308F8C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TC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BE68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DOM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87FBD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HS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934F9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HS/</w:t>
            </w:r>
          </w:p>
          <w:p w14:paraId="2CC220F4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DOM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70B15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SUVA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0E153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HIX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0E592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FI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409A0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BIX</w:t>
            </w:r>
          </w:p>
        </w:tc>
      </w:tr>
      <w:tr w:rsidR="00222905" w:rsidRPr="00493EE3" w14:paraId="744CB57F" w14:textId="77777777" w:rsidTr="00806C1A">
        <w:trPr>
          <w:trHeight w:val="28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F1420" w14:textId="77777777" w:rsidR="00222905" w:rsidRPr="00884D9D" w:rsidRDefault="00222905" w:rsidP="00515F23">
            <w:pPr>
              <w:rPr>
                <w:rFonts w:ascii="Times New Roman" w:eastAsia="宋体" w:hAnsi="Times New Roman" w:cs="Times New Roman"/>
                <w:i/>
                <w:sz w:val="16"/>
                <w:szCs w:val="16"/>
              </w:rPr>
            </w:pPr>
            <w:r w:rsidRPr="00884D9D"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P</w:t>
            </w:r>
            <w:r w:rsidR="00A75D0C" w:rsidRPr="00A75D0C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FF7E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0.002*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D65F5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0.204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3208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5486E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0.222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708A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2A09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37530" w14:textId="77777777" w:rsidR="00222905" w:rsidRPr="00493EE3" w:rsidRDefault="00D21213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0.006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364B6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0.009*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B95C0" w14:textId="77777777" w:rsidR="00222905" w:rsidRPr="00493EE3" w:rsidRDefault="00222905" w:rsidP="00515F2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0.006*</w:t>
            </w:r>
          </w:p>
        </w:tc>
      </w:tr>
      <w:tr w:rsidR="00515F23" w:rsidRPr="00493EE3" w14:paraId="333B06C4" w14:textId="77777777" w:rsidTr="00806C1A">
        <w:trPr>
          <w:trHeight w:val="283"/>
        </w:trPr>
        <w:tc>
          <w:tcPr>
            <w:tcW w:w="958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3DDBC5AB" w14:textId="77777777" w:rsidR="00515F23" w:rsidRPr="00493EE3" w:rsidRDefault="003C38B1" w:rsidP="00515F23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P</w:t>
            </w:r>
            <w:r w:rsidR="00E66BCD" w:rsidRPr="00E66BCD">
              <w:rPr>
                <w:rFonts w:ascii="Times New Roman" w:eastAsia="宋体" w:hAnsi="Times New Roman" w:cs="Times New Roman"/>
                <w:sz w:val="16"/>
                <w:szCs w:val="16"/>
              </w:rPr>
              <w:t>airwise</w:t>
            </w:r>
            <w:r w:rsidR="00515F23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="00515F23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comparison</w:t>
            </w:r>
            <w:r w:rsidR="001D1B07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by Dunn’s test</w:t>
            </w:r>
            <w:r w:rsidR="00C703DF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with Bonferroni Correction</w:t>
            </w:r>
          </w:p>
        </w:tc>
      </w:tr>
      <w:tr w:rsidR="00882BCA" w:rsidRPr="00493EE3" w14:paraId="1EB28271" w14:textId="77777777" w:rsidTr="00806C1A">
        <w:trPr>
          <w:trHeight w:val="28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7F5847" w14:textId="77777777" w:rsidR="00882BCA" w:rsidRDefault="00882BCA" w:rsidP="00882BC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CHE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vs. CHE+ORG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26A9C26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EF51720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14:paraId="2B84FEBF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14:paraId="282DA0E2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14:paraId="7981BA1E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00CDFDB3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98A659C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14:paraId="4D690A9B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70" w:type="dxa"/>
            <w:tcBorders>
              <w:top w:val="nil"/>
              <w:bottom w:val="nil"/>
            </w:tcBorders>
            <w:vAlign w:val="center"/>
          </w:tcPr>
          <w:p w14:paraId="51C8C821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882BCA" w:rsidRPr="00493EE3" w14:paraId="215B91CB" w14:textId="77777777" w:rsidTr="002A256A">
        <w:trPr>
          <w:trHeight w:val="28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42E478" w14:textId="77777777" w:rsidR="00882BCA" w:rsidRDefault="00882BCA" w:rsidP="00882BC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CHE vs. MAN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E43AB02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5043648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14:paraId="4DA337BB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14:paraId="099DD708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14:paraId="074EF612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7B42D1CC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D778754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14:paraId="7D8F840B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70" w:type="dxa"/>
            <w:tcBorders>
              <w:top w:val="nil"/>
              <w:bottom w:val="nil"/>
            </w:tcBorders>
            <w:vAlign w:val="center"/>
          </w:tcPr>
          <w:p w14:paraId="05C994BC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882BCA" w:rsidRPr="00493EE3" w14:paraId="29651AA3" w14:textId="77777777" w:rsidTr="002A256A">
        <w:trPr>
          <w:trHeight w:val="28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F4D3A4" w14:textId="77777777" w:rsidR="00882BCA" w:rsidRDefault="00882BCA" w:rsidP="00882BC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CHE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vs. INT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B680B93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190EDCE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14:paraId="6FFFC4C9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14:paraId="422D41C4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14:paraId="5D40C1A9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185258D9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A273840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14:paraId="3DA5CAAA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0.007</w:t>
            </w:r>
            <w:r w:rsidR="00806C1A"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nil"/>
              <w:bottom w:val="nil"/>
            </w:tcBorders>
            <w:vAlign w:val="center"/>
          </w:tcPr>
          <w:p w14:paraId="1C5CA650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882BCA" w:rsidRPr="00493EE3" w14:paraId="2A931946" w14:textId="77777777" w:rsidTr="002A256A">
        <w:trPr>
          <w:trHeight w:val="28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BBB54F" w14:textId="77777777" w:rsidR="00882BCA" w:rsidRDefault="00882BCA" w:rsidP="00882BC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CHE+ORG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vs. MAN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A27663A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4898056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14:paraId="4A0D1EBC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14:paraId="7460F4AD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14:paraId="46977DA5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3CBBF2E4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161E767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14:paraId="73F71456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70" w:type="dxa"/>
            <w:tcBorders>
              <w:top w:val="nil"/>
              <w:bottom w:val="nil"/>
            </w:tcBorders>
            <w:vAlign w:val="center"/>
          </w:tcPr>
          <w:p w14:paraId="68D410BD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882BCA" w:rsidRPr="00493EE3" w14:paraId="43A9A30D" w14:textId="77777777" w:rsidTr="002A256A">
        <w:trPr>
          <w:trHeight w:val="28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3D5A82" w14:textId="77777777" w:rsidR="00882BCA" w:rsidRDefault="00882BCA" w:rsidP="00882BC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CHE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+ORG vs. INT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4C62364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04877F7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14:paraId="472F00E4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14:paraId="71421393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14:paraId="0EF5EC0F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0B6DC675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D63232A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14:paraId="2F48BFA0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70" w:type="dxa"/>
            <w:tcBorders>
              <w:top w:val="nil"/>
              <w:bottom w:val="nil"/>
            </w:tcBorders>
            <w:vAlign w:val="center"/>
          </w:tcPr>
          <w:p w14:paraId="14EC2DE7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882BCA" w:rsidRPr="00493EE3" w14:paraId="6F6801DA" w14:textId="77777777" w:rsidTr="002A256A">
        <w:trPr>
          <w:trHeight w:val="283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DE10309" w14:textId="77777777" w:rsidR="00882BCA" w:rsidRDefault="00882BCA" w:rsidP="00882BC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MAN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vs.INT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C3E5DE4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0.016</w:t>
            </w:r>
            <w:r w:rsidR="00806C1A"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1FA4C3B4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0EF49BFF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vAlign w:val="center"/>
          </w:tcPr>
          <w:p w14:paraId="591143AD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14:paraId="065E2CFA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vAlign w:val="center"/>
          </w:tcPr>
          <w:p w14:paraId="65F0203A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8112DC2" w14:textId="77777777" w:rsidR="00882BCA" w:rsidRPr="00493EE3" w:rsidRDefault="00D21213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0.005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vAlign w:val="center"/>
          </w:tcPr>
          <w:p w14:paraId="56153967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vAlign w:val="center"/>
          </w:tcPr>
          <w:p w14:paraId="0747FAAA" w14:textId="77777777" w:rsidR="00882BCA" w:rsidRPr="00493EE3" w:rsidRDefault="00882BCA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0.005</w:t>
            </w:r>
            <w:r w:rsidR="00806C1A"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</w:tr>
    </w:tbl>
    <w:p w14:paraId="041C0DF2" w14:textId="77777777" w:rsidR="002B5FC5" w:rsidRDefault="002B5FC5" w:rsidP="00222905">
      <w:pPr>
        <w:rPr>
          <w:rFonts w:ascii="Times New Roman" w:eastAsia="宋体" w:hAnsi="Times New Roman" w:cs="Times New Roman"/>
          <w:sz w:val="18"/>
          <w:szCs w:val="18"/>
        </w:rPr>
      </w:pPr>
    </w:p>
    <w:p w14:paraId="434FB93B" w14:textId="77777777" w:rsidR="00222905" w:rsidRPr="008E50DB" w:rsidRDefault="00222905" w:rsidP="00222905">
      <w:pPr>
        <w:rPr>
          <w:rFonts w:ascii="Times New Roman" w:eastAsia="宋体" w:hAnsi="Times New Roman" w:cs="Times New Roman"/>
          <w:sz w:val="20"/>
          <w:szCs w:val="20"/>
        </w:rPr>
      </w:pPr>
      <w:r w:rsidRPr="008E50DB">
        <w:rPr>
          <w:rFonts w:ascii="Times New Roman" w:eastAsia="宋体" w:hAnsi="Times New Roman" w:cs="Times New Roman"/>
          <w:sz w:val="20"/>
          <w:szCs w:val="20"/>
        </w:rPr>
        <w:t>TC=total carbon; DOM= dissolved organic matter</w:t>
      </w:r>
      <w:r w:rsidR="001F46C9" w:rsidRPr="008E50DB">
        <w:rPr>
          <w:rFonts w:ascii="Times New Roman" w:eastAsia="宋体" w:hAnsi="Times New Roman" w:cs="Times New Roman"/>
          <w:sz w:val="20"/>
          <w:szCs w:val="20"/>
        </w:rPr>
        <w:t xml:space="preserve"> concentration</w:t>
      </w:r>
      <w:r w:rsidRPr="008E50DB">
        <w:rPr>
          <w:rFonts w:ascii="Times New Roman" w:eastAsia="宋体" w:hAnsi="Times New Roman" w:cs="Times New Roman"/>
          <w:sz w:val="20"/>
          <w:szCs w:val="20"/>
        </w:rPr>
        <w:t>; HS= wat</w:t>
      </w:r>
      <w:r w:rsidR="00A6482A">
        <w:rPr>
          <w:rFonts w:ascii="Times New Roman" w:eastAsia="宋体" w:hAnsi="Times New Roman" w:cs="Times New Roman"/>
          <w:sz w:val="20"/>
          <w:szCs w:val="20"/>
        </w:rPr>
        <w:t>er extractable humic substance</w:t>
      </w:r>
      <w:r w:rsidR="001F46C9" w:rsidRPr="008E50DB">
        <w:rPr>
          <w:rFonts w:ascii="Times New Roman" w:eastAsia="宋体" w:hAnsi="Times New Roman" w:cs="Times New Roman"/>
          <w:sz w:val="20"/>
          <w:szCs w:val="20"/>
        </w:rPr>
        <w:t xml:space="preserve"> concentration</w:t>
      </w:r>
      <w:r w:rsidR="001F46C9" w:rsidRPr="008E50DB">
        <w:rPr>
          <w:rFonts w:ascii="Times New Roman" w:eastAsia="Yu Mincho" w:hAnsi="Times New Roman" w:cs="Times New Roman" w:hint="eastAsia"/>
          <w:sz w:val="20"/>
          <w:szCs w:val="20"/>
          <w:lang w:eastAsia="ja-JP"/>
        </w:rPr>
        <w:t>,</w:t>
      </w:r>
      <w:r w:rsidR="001F46C9" w:rsidRPr="008E50DB">
        <w:rPr>
          <w:rFonts w:ascii="Times New Roman" w:eastAsia="Yu Mincho" w:hAnsi="Times New Roman" w:cs="Times New Roman"/>
          <w:sz w:val="20"/>
          <w:szCs w:val="20"/>
          <w:lang w:eastAsia="ja-JP"/>
        </w:rPr>
        <w:t xml:space="preserve"> </w:t>
      </w:r>
      <w:r w:rsidR="00712FC2" w:rsidRPr="008E50DB">
        <w:rPr>
          <w:rFonts w:ascii="Times New Roman" w:eastAsia="宋体" w:hAnsi="Times New Roman" w:cs="Times New Roman"/>
          <w:sz w:val="20"/>
          <w:szCs w:val="20"/>
        </w:rPr>
        <w:t>SUVA</w:t>
      </w:r>
      <w:r w:rsidR="00712FC2" w:rsidRPr="008E50DB">
        <w:rPr>
          <w:rFonts w:ascii="Times New Roman" w:eastAsia="宋体" w:hAnsi="Times New Roman" w:cs="Times New Roman"/>
          <w:sz w:val="20"/>
          <w:szCs w:val="20"/>
          <w:vertAlign w:val="subscript"/>
        </w:rPr>
        <w:t xml:space="preserve">254 </w:t>
      </w:r>
      <w:r w:rsidR="001F46C9" w:rsidRPr="008E50DB">
        <w:rPr>
          <w:rFonts w:ascii="Times New Roman" w:eastAsia="宋体" w:hAnsi="Times New Roman" w:cs="Times New Roman"/>
          <w:sz w:val="20"/>
          <w:szCs w:val="20"/>
        </w:rPr>
        <w:t>=specific UV absorbance at 254 nm</w:t>
      </w:r>
      <w:r w:rsidR="00712FC2" w:rsidRPr="008E50DB">
        <w:rPr>
          <w:rFonts w:ascii="Times New Roman" w:eastAsia="宋体" w:hAnsi="Times New Roman" w:cs="Times New Roman"/>
          <w:sz w:val="20"/>
          <w:szCs w:val="20"/>
        </w:rPr>
        <w:t>; HIX= humification index; FI = fluorescence index; BIX= biological or autochthonous</w:t>
      </w:r>
      <w:r w:rsidR="001F46C9" w:rsidRPr="008E50DB">
        <w:rPr>
          <w:rFonts w:ascii="Times New Roman" w:eastAsia="宋体" w:hAnsi="Times New Roman" w:cs="Times New Roman"/>
          <w:sz w:val="20"/>
          <w:szCs w:val="20"/>
        </w:rPr>
        <w:t xml:space="preserve"> index</w:t>
      </w:r>
      <w:r w:rsidR="00712FC2" w:rsidRPr="008E50DB"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p w14:paraId="6481EEBD" w14:textId="77777777" w:rsidR="001F46C9" w:rsidRPr="008E50DB" w:rsidRDefault="001F46C9" w:rsidP="00222905">
      <w:pPr>
        <w:rPr>
          <w:rFonts w:ascii="Times New Roman" w:eastAsia="宋体" w:hAnsi="Times New Roman" w:cs="Times New Roman"/>
          <w:sz w:val="20"/>
          <w:szCs w:val="20"/>
        </w:rPr>
      </w:pPr>
      <w:r w:rsidRPr="008E50DB">
        <w:rPr>
          <w:rFonts w:ascii="Times New Roman" w:eastAsia="宋体" w:hAnsi="Times New Roman" w:cs="Times New Roman"/>
          <w:sz w:val="20"/>
          <w:szCs w:val="20"/>
        </w:rPr>
        <w:t xml:space="preserve">* </w:t>
      </w:r>
      <w:r w:rsidR="00884D9D" w:rsidRPr="008E50DB">
        <w:rPr>
          <w:rFonts w:ascii="Times New Roman" w:eastAsia="宋体" w:hAnsi="Times New Roman" w:cs="Times New Roman"/>
          <w:sz w:val="20"/>
          <w:szCs w:val="20"/>
        </w:rPr>
        <w:t>Significantly different</w:t>
      </w:r>
      <w:r w:rsidRPr="008E50DB">
        <w:rPr>
          <w:rFonts w:ascii="Times New Roman" w:eastAsia="宋体" w:hAnsi="Times New Roman" w:cs="Times New Roman"/>
          <w:sz w:val="20"/>
          <w:szCs w:val="20"/>
        </w:rPr>
        <w:t xml:space="preserve"> at the 0.05 level.</w:t>
      </w:r>
    </w:p>
    <w:p w14:paraId="67B0AE7C" w14:textId="77777777" w:rsidR="001D1B07" w:rsidRPr="008E50DB" w:rsidRDefault="001D1B07" w:rsidP="00222905">
      <w:pPr>
        <w:rPr>
          <w:rFonts w:ascii="Times New Roman" w:hAnsi="Times New Roman" w:cs="Times New Roman"/>
          <w:sz w:val="20"/>
          <w:szCs w:val="20"/>
        </w:rPr>
      </w:pPr>
      <w:r w:rsidRPr="008E50DB">
        <w:rPr>
          <w:rFonts w:ascii="Times New Roman" w:eastAsia="宋体" w:hAnsi="Times New Roman" w:cs="Times New Roman"/>
          <w:sz w:val="20"/>
          <w:szCs w:val="20"/>
        </w:rPr>
        <w:t>“NS” Not significant</w:t>
      </w:r>
      <w:r w:rsidR="001F46C9" w:rsidRPr="008E50DB">
        <w:rPr>
          <w:rFonts w:ascii="Times New Roman" w:eastAsia="宋体" w:hAnsi="Times New Roman" w:cs="Times New Roman"/>
          <w:sz w:val="20"/>
          <w:szCs w:val="20"/>
        </w:rPr>
        <w:t>ly different at the 0.05 level.</w:t>
      </w:r>
    </w:p>
    <w:p w14:paraId="0022C57C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50FED1E1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5AC6888B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0D7122A0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484A1DB4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5E626A77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009B3C8A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5E6E1D6C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416BA748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59FD3B70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62DE2010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7E80E09F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313639A9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084ED2A7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52F4045E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765870B9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39E95C99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489228EE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2A391A03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6BA7BFFA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1D7CC053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55EAF636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31F44917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03A4B82C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613A2807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0F1E8FA7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2279BDDB" w14:textId="77777777" w:rsidR="00222905" w:rsidRDefault="00222905" w:rsidP="00222905">
      <w:pPr>
        <w:rPr>
          <w:rFonts w:ascii="Times New Roman" w:eastAsia="宋体" w:hAnsi="Times New Roman" w:cs="Times New Roman"/>
          <w:sz w:val="20"/>
          <w:szCs w:val="20"/>
        </w:rPr>
      </w:pPr>
      <w:r w:rsidRPr="001921C1">
        <w:rPr>
          <w:rFonts w:ascii="Times New Roman" w:eastAsia="宋体" w:hAnsi="Times New Roman" w:cs="Times New Roman"/>
          <w:b/>
          <w:sz w:val="20"/>
          <w:szCs w:val="20"/>
        </w:rPr>
        <w:t xml:space="preserve">Table </w:t>
      </w:r>
      <w:r w:rsidR="006D0C0F">
        <w:rPr>
          <w:rFonts w:ascii="Times New Roman" w:eastAsia="宋体" w:hAnsi="Times New Roman" w:cs="Times New Roman"/>
          <w:b/>
          <w:sz w:val="20"/>
          <w:szCs w:val="20"/>
        </w:rPr>
        <w:t>S</w:t>
      </w:r>
      <w:r w:rsidRPr="001921C1">
        <w:rPr>
          <w:rFonts w:ascii="Times New Roman" w:eastAsia="宋体" w:hAnsi="Times New Roman" w:cs="Times New Roman"/>
          <w:b/>
          <w:sz w:val="20"/>
          <w:szCs w:val="20"/>
        </w:rPr>
        <w:t>3</w:t>
      </w:r>
      <w:r w:rsidR="008E50DB">
        <w:rPr>
          <w:rFonts w:ascii="Times New Roman" w:eastAsia="宋体" w:hAnsi="Times New Roman" w:cs="Times New Roman"/>
          <w:b/>
          <w:sz w:val="20"/>
          <w:szCs w:val="20"/>
        </w:rPr>
        <w:t>.</w:t>
      </w:r>
      <w:r w:rsidRPr="001921C1"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  <w:r w:rsidRPr="001921C1">
        <w:rPr>
          <w:rFonts w:ascii="Times New Roman" w:eastAsia="宋体" w:hAnsi="Times New Roman" w:cs="Times New Roman"/>
          <w:sz w:val="20"/>
          <w:szCs w:val="20"/>
        </w:rPr>
        <w:t>Kruskal-Walls Test by ranks of the effect of independent factor “Fertilization treatment” on F</w:t>
      </w:r>
      <w:r w:rsidRPr="001921C1">
        <w:rPr>
          <w:rFonts w:ascii="Times New Roman" w:eastAsia="宋体" w:hAnsi="Times New Roman" w:cs="Times New Roman"/>
          <w:sz w:val="20"/>
          <w:szCs w:val="20"/>
          <w:vertAlign w:val="subscript"/>
        </w:rPr>
        <w:t>max</w:t>
      </w:r>
      <w:r w:rsidRPr="001921C1">
        <w:rPr>
          <w:rFonts w:ascii="Times New Roman" w:eastAsia="宋体" w:hAnsi="Times New Roman" w:cs="Times New Roman"/>
          <w:sz w:val="20"/>
          <w:szCs w:val="20"/>
        </w:rPr>
        <w:t xml:space="preserve"> proportion in</w:t>
      </w:r>
      <w:r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1921C1">
        <w:rPr>
          <w:rFonts w:ascii="Times New Roman" w:eastAsia="宋体" w:hAnsi="Times New Roman" w:cs="Times New Roman"/>
          <w:sz w:val="20"/>
          <w:szCs w:val="20"/>
        </w:rPr>
        <w:t>∑F</w:t>
      </w:r>
      <w:r w:rsidRPr="001921C1">
        <w:rPr>
          <w:rFonts w:ascii="Times New Roman" w:eastAsia="宋体" w:hAnsi="Times New Roman" w:cs="Times New Roman"/>
          <w:sz w:val="20"/>
          <w:szCs w:val="20"/>
          <w:vertAlign w:val="subscript"/>
        </w:rPr>
        <w:t>max</w:t>
      </w:r>
      <w:r w:rsidRPr="001921C1">
        <w:rPr>
          <w:rFonts w:ascii="Times New Roman" w:eastAsia="宋体" w:hAnsi="Times New Roman" w:cs="Times New Roman"/>
          <w:sz w:val="20"/>
          <w:szCs w:val="20"/>
        </w:rPr>
        <w:t xml:space="preserve"> (C</w:t>
      </w:r>
      <w:r w:rsidRPr="001921C1">
        <w:rPr>
          <w:rFonts w:ascii="Times New Roman" w:eastAsia="宋体" w:hAnsi="Times New Roman" w:cs="Times New Roman"/>
          <w:sz w:val="20"/>
          <w:szCs w:val="20"/>
          <w:vertAlign w:val="subscript"/>
        </w:rPr>
        <w:t>p</w:t>
      </w:r>
      <w:r w:rsidRPr="001921C1">
        <w:rPr>
          <w:rFonts w:ascii="Times New Roman" w:eastAsia="宋体" w:hAnsi="Times New Roman" w:cs="Times New Roman"/>
          <w:sz w:val="20"/>
          <w:szCs w:val="20"/>
        </w:rPr>
        <w:t>).</w:t>
      </w:r>
    </w:p>
    <w:p w14:paraId="33753946" w14:textId="77777777" w:rsidR="00CE7513" w:rsidRPr="001921C1" w:rsidRDefault="00CE7513" w:rsidP="002229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9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52"/>
        <w:gridCol w:w="1347"/>
        <w:gridCol w:w="212"/>
        <w:gridCol w:w="1287"/>
        <w:gridCol w:w="131"/>
        <w:gridCol w:w="1368"/>
        <w:gridCol w:w="49"/>
        <w:gridCol w:w="1448"/>
        <w:gridCol w:w="111"/>
        <w:gridCol w:w="1260"/>
        <w:gridCol w:w="128"/>
        <w:gridCol w:w="30"/>
      </w:tblGrid>
      <w:tr w:rsidR="003A4C26" w:rsidRPr="00493EE3" w14:paraId="2C710D9C" w14:textId="77777777" w:rsidTr="003A4C26">
        <w:trPr>
          <w:trHeight w:val="583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30D8B" w14:textId="77777777" w:rsidR="003A4C26" w:rsidRPr="00493EE3" w:rsidRDefault="003A4C26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B628A" w14:textId="77777777" w:rsidR="003A4C26" w:rsidRPr="00493EE3" w:rsidRDefault="003A4C26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C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02831" w14:textId="77777777" w:rsidR="003A4C26" w:rsidRPr="00493EE3" w:rsidRDefault="003A4C26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C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2B465" w14:textId="77777777" w:rsidR="003A4C26" w:rsidRPr="00493EE3" w:rsidRDefault="003A4C26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C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634E" w14:textId="77777777" w:rsidR="003A4C26" w:rsidRPr="00493EE3" w:rsidRDefault="003A4C26" w:rsidP="00882BCA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C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6E4C" w14:textId="77777777" w:rsidR="003A4C26" w:rsidRPr="00493EE3" w:rsidRDefault="003A4C26" w:rsidP="00124E77">
            <w:pPr>
              <w:ind w:firstLineChars="250" w:firstLine="4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C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5</w:t>
            </w:r>
          </w:p>
        </w:tc>
      </w:tr>
      <w:tr w:rsidR="003A4C26" w:rsidRPr="00493EE3" w14:paraId="5D3A989A" w14:textId="77777777" w:rsidTr="003A4C26">
        <w:trPr>
          <w:gridAfter w:val="1"/>
          <w:wAfter w:w="30" w:type="dxa"/>
          <w:trHeight w:val="27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823F5C3" w14:textId="77777777" w:rsidR="003A4C26" w:rsidRPr="00493EE3" w:rsidRDefault="003A4C26" w:rsidP="00D260A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697F661" w14:textId="6BC1E2A1" w:rsidR="003A4C26" w:rsidRPr="00493EE3" w:rsidRDefault="003A4C26" w:rsidP="00311F42">
            <w:pPr>
              <w:ind w:firstLineChars="200" w:firstLine="32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</w:t>
            </w:r>
            <w:r w:rsidR="00311F42"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00</w:t>
            </w:r>
            <w:r w:rsidR="00311F42">
              <w:rPr>
                <w:rFonts w:ascii="Times New Roman" w:eastAsia="宋体" w:hAnsi="Times New Roman" w:cs="Times New Roman"/>
                <w:sz w:val="16"/>
                <w:szCs w:val="16"/>
              </w:rPr>
              <w:t>8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ED3DE72" w14:textId="77777777" w:rsidR="003A4C26" w:rsidRPr="00493EE3" w:rsidRDefault="003A4C26" w:rsidP="008873ED">
            <w:pPr>
              <w:ind w:firstLineChars="200" w:firstLine="32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109BB3E" w14:textId="77777777" w:rsidR="003A4C26" w:rsidRPr="00493EE3" w:rsidRDefault="003A4C26" w:rsidP="00124E77">
            <w:pPr>
              <w:ind w:firstLineChars="200" w:firstLine="32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D610EDD" w14:textId="77777777" w:rsidR="003A4C26" w:rsidRPr="00493EE3" w:rsidRDefault="003A4C26" w:rsidP="008873ED">
            <w:pPr>
              <w:ind w:firstLineChars="200" w:firstLine="32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.028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14:paraId="0F843038" w14:textId="77777777" w:rsidR="003A4C26" w:rsidRPr="00493EE3" w:rsidRDefault="003A4C26" w:rsidP="00124E77">
            <w:pPr>
              <w:ind w:firstLineChars="200" w:firstLine="32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532</w:t>
            </w:r>
          </w:p>
        </w:tc>
      </w:tr>
      <w:tr w:rsidR="003A4C26" w:rsidRPr="00493EE3" w14:paraId="2C59E244" w14:textId="77777777" w:rsidTr="004A3CC8">
        <w:trPr>
          <w:gridAfter w:val="2"/>
          <w:wAfter w:w="158" w:type="dxa"/>
          <w:trHeight w:val="273"/>
        </w:trPr>
        <w:tc>
          <w:tcPr>
            <w:tcW w:w="976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2BFD37FE" w14:textId="77777777" w:rsidR="003A4C26" w:rsidRPr="00493EE3" w:rsidRDefault="003A4C26" w:rsidP="007A33F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P</w:t>
            </w:r>
            <w:r w:rsidRPr="00E66BCD">
              <w:rPr>
                <w:rFonts w:ascii="Times New Roman" w:eastAsia="宋体" w:hAnsi="Times New Roman" w:cs="Times New Roman"/>
                <w:sz w:val="16"/>
                <w:szCs w:val="16"/>
              </w:rPr>
              <w:t>airwise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comparison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by Dunn’s test with Bonferroni Correction</w:t>
            </w:r>
          </w:p>
        </w:tc>
      </w:tr>
      <w:tr w:rsidR="003A4C26" w:rsidRPr="00493EE3" w14:paraId="4A3040B5" w14:textId="77777777" w:rsidTr="003A4C26">
        <w:trPr>
          <w:gridAfter w:val="1"/>
          <w:wAfter w:w="30" w:type="dxa"/>
          <w:trHeight w:val="273"/>
        </w:trPr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14:paraId="0F4A2020" w14:textId="77777777" w:rsidR="003A4C26" w:rsidRDefault="003A4C26" w:rsidP="007A33F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CHE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vs. CHE+ORG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29BF21CD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24807577" w14:textId="77777777" w:rsidR="003A4C26" w:rsidRPr="00D260A2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260A2">
              <w:rPr>
                <w:rFonts w:ascii="Times New Roman" w:eastAsia="宋体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6F270E59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7" w:type="dxa"/>
            <w:gridSpan w:val="2"/>
            <w:tcBorders>
              <w:top w:val="nil"/>
              <w:bottom w:val="nil"/>
            </w:tcBorders>
            <w:vAlign w:val="center"/>
          </w:tcPr>
          <w:p w14:paraId="485E6E68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vAlign w:val="center"/>
          </w:tcPr>
          <w:p w14:paraId="69BE7235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3A4C26" w:rsidRPr="00493EE3" w14:paraId="26C4A375" w14:textId="77777777" w:rsidTr="003A4C26">
        <w:trPr>
          <w:gridAfter w:val="1"/>
          <w:wAfter w:w="30" w:type="dxa"/>
          <w:trHeight w:val="273"/>
        </w:trPr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14:paraId="382F3759" w14:textId="77777777" w:rsidR="003A4C26" w:rsidRDefault="003A4C26" w:rsidP="007A33F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CHE vs. MAN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066B11C6" w14:textId="4FB0570B" w:rsidR="003A4C26" w:rsidRPr="00493EE3" w:rsidRDefault="00311F42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5495947F" w14:textId="77777777" w:rsidR="003A4C26" w:rsidRPr="00D260A2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260A2">
              <w:rPr>
                <w:rFonts w:ascii="Times New Roman" w:eastAsia="宋体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096EB57D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7" w:type="dxa"/>
            <w:gridSpan w:val="2"/>
            <w:tcBorders>
              <w:top w:val="nil"/>
              <w:bottom w:val="nil"/>
            </w:tcBorders>
            <w:vAlign w:val="center"/>
          </w:tcPr>
          <w:p w14:paraId="77353EB8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vAlign w:val="center"/>
          </w:tcPr>
          <w:p w14:paraId="50B40F88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3A4C26" w:rsidRPr="00493EE3" w14:paraId="25CFEE69" w14:textId="77777777" w:rsidTr="003A4C26">
        <w:trPr>
          <w:gridAfter w:val="1"/>
          <w:wAfter w:w="30" w:type="dxa"/>
          <w:trHeight w:val="273"/>
        </w:trPr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14:paraId="60BF8B2E" w14:textId="77777777" w:rsidR="003A4C26" w:rsidRDefault="003A4C26" w:rsidP="007A33F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CHE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vs. INT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2F4B4F16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7725BDA1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7DE8C3FE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7" w:type="dxa"/>
            <w:gridSpan w:val="2"/>
            <w:tcBorders>
              <w:top w:val="nil"/>
              <w:bottom w:val="nil"/>
            </w:tcBorders>
            <w:vAlign w:val="center"/>
          </w:tcPr>
          <w:p w14:paraId="65B3E6E0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vAlign w:val="center"/>
          </w:tcPr>
          <w:p w14:paraId="41AD061A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3A4C26" w:rsidRPr="00493EE3" w14:paraId="5CEF9D71" w14:textId="77777777" w:rsidTr="003A4C26">
        <w:trPr>
          <w:gridAfter w:val="1"/>
          <w:wAfter w:w="30" w:type="dxa"/>
          <w:trHeight w:val="273"/>
        </w:trPr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14:paraId="34F9F941" w14:textId="77777777" w:rsidR="003A4C26" w:rsidRDefault="003A4C26" w:rsidP="007A33F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CHE+ORG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vs. MAN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74DBF48C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35419912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309A04E8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7" w:type="dxa"/>
            <w:gridSpan w:val="2"/>
            <w:tcBorders>
              <w:top w:val="nil"/>
              <w:bottom w:val="nil"/>
            </w:tcBorders>
            <w:vAlign w:val="center"/>
          </w:tcPr>
          <w:p w14:paraId="1FBB090E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vAlign w:val="center"/>
          </w:tcPr>
          <w:p w14:paraId="65573094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3A4C26" w:rsidRPr="00493EE3" w14:paraId="1F2B9F07" w14:textId="77777777" w:rsidTr="003A4C26">
        <w:trPr>
          <w:gridAfter w:val="1"/>
          <w:wAfter w:w="30" w:type="dxa"/>
          <w:trHeight w:val="273"/>
        </w:trPr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14:paraId="6F77E5AB" w14:textId="77777777" w:rsidR="003A4C26" w:rsidRDefault="003A4C26" w:rsidP="007A33F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CHE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+ORG vs. INT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65B2C75B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1696E02D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center"/>
          </w:tcPr>
          <w:p w14:paraId="3522EA53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7" w:type="dxa"/>
            <w:gridSpan w:val="2"/>
            <w:tcBorders>
              <w:top w:val="nil"/>
              <w:bottom w:val="nil"/>
            </w:tcBorders>
            <w:vAlign w:val="center"/>
          </w:tcPr>
          <w:p w14:paraId="1784530A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3"/>
            <w:tcBorders>
              <w:top w:val="nil"/>
              <w:bottom w:val="nil"/>
            </w:tcBorders>
            <w:vAlign w:val="center"/>
          </w:tcPr>
          <w:p w14:paraId="4A7254CA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  <w:tr w:rsidR="003A4C26" w:rsidRPr="00493EE3" w14:paraId="31F55464" w14:textId="77777777" w:rsidTr="003A4C26">
        <w:trPr>
          <w:gridAfter w:val="1"/>
          <w:wAfter w:w="30" w:type="dxa"/>
          <w:trHeight w:val="273"/>
        </w:trPr>
        <w:tc>
          <w:tcPr>
            <w:tcW w:w="2400" w:type="dxa"/>
            <w:tcBorders>
              <w:top w:val="nil"/>
              <w:bottom w:val="single" w:sz="4" w:space="0" w:color="auto"/>
            </w:tcBorders>
            <w:vAlign w:val="center"/>
          </w:tcPr>
          <w:p w14:paraId="67809A9E" w14:textId="77777777" w:rsidR="003A4C26" w:rsidRDefault="003A4C26" w:rsidP="007A33F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MAN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vs.INT</w:t>
            </w:r>
          </w:p>
        </w:tc>
        <w:tc>
          <w:tcPr>
            <w:tcW w:w="14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B89FC0" w14:textId="3F56A84C" w:rsidR="003A4C26" w:rsidRPr="00493EE3" w:rsidRDefault="003A4C26" w:rsidP="00311F4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</w:t>
            </w:r>
            <w:r w:rsidR="00311F42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</w:t>
            </w:r>
            <w:r w:rsidR="00311F42">
              <w:rPr>
                <w:rFonts w:ascii="Times New Roman" w:eastAsia="宋体" w:hAnsi="Times New Roman" w:cs="Times New Roman"/>
                <w:sz w:val="16"/>
                <w:szCs w:val="16"/>
              </w:rPr>
              <w:t>04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D5685D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A116293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  <w:tc>
          <w:tcPr>
            <w:tcW w:w="14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FF4A03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0.02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8</w:t>
            </w:r>
            <w:r w:rsidRPr="00493EE3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9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7C74029" w14:textId="77777777" w:rsidR="003A4C26" w:rsidRPr="00493EE3" w:rsidRDefault="003A4C26" w:rsidP="007A33F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NS</w:t>
            </w:r>
          </w:p>
        </w:tc>
      </w:tr>
    </w:tbl>
    <w:p w14:paraId="2BB33E98" w14:textId="77777777" w:rsidR="00532E9D" w:rsidRPr="008E50DB" w:rsidRDefault="00532E9D" w:rsidP="00532E9D">
      <w:pPr>
        <w:rPr>
          <w:rFonts w:ascii="Times New Roman" w:eastAsia="宋体" w:hAnsi="Times New Roman" w:cs="Times New Roman"/>
          <w:sz w:val="20"/>
          <w:szCs w:val="20"/>
        </w:rPr>
      </w:pPr>
    </w:p>
    <w:p w14:paraId="167524E3" w14:textId="77777777" w:rsidR="00222905" w:rsidRDefault="00222905" w:rsidP="00222905">
      <w:pPr>
        <w:rPr>
          <w:rFonts w:ascii="Times New Roman" w:eastAsia="宋体" w:hAnsi="Times New Roman" w:cs="Times New Roman"/>
          <w:sz w:val="20"/>
          <w:szCs w:val="20"/>
        </w:rPr>
      </w:pPr>
      <w:r w:rsidRPr="008E50DB">
        <w:rPr>
          <w:rFonts w:ascii="Times New Roman" w:eastAsia="宋体" w:hAnsi="Times New Roman" w:cs="Times New Roman"/>
          <w:sz w:val="20"/>
          <w:szCs w:val="20"/>
        </w:rPr>
        <w:t>C</w:t>
      </w:r>
      <w:r w:rsidRPr="008E50DB">
        <w:rPr>
          <w:rFonts w:ascii="Times New Roman" w:eastAsia="宋体" w:hAnsi="Times New Roman" w:cs="Times New Roman"/>
          <w:sz w:val="20"/>
          <w:szCs w:val="20"/>
          <w:vertAlign w:val="subscript"/>
        </w:rPr>
        <w:t>p</w:t>
      </w:r>
      <w:r w:rsidRPr="008E50DB">
        <w:rPr>
          <w:rFonts w:ascii="Times New Roman" w:eastAsia="宋体" w:hAnsi="Times New Roman" w:cs="Times New Roman"/>
          <w:sz w:val="20"/>
          <w:szCs w:val="20"/>
        </w:rPr>
        <w:t>1–C</w:t>
      </w:r>
      <w:r w:rsidRPr="008E50DB">
        <w:rPr>
          <w:rFonts w:ascii="Times New Roman" w:eastAsia="宋体" w:hAnsi="Times New Roman" w:cs="Times New Roman"/>
          <w:sz w:val="20"/>
          <w:szCs w:val="20"/>
          <w:vertAlign w:val="subscript"/>
        </w:rPr>
        <w:t>p</w:t>
      </w:r>
      <w:r w:rsidRPr="008E50DB">
        <w:rPr>
          <w:rFonts w:ascii="Times New Roman" w:eastAsia="宋体" w:hAnsi="Times New Roman" w:cs="Times New Roman"/>
          <w:sz w:val="20"/>
          <w:szCs w:val="20"/>
        </w:rPr>
        <w:t>5: the proportion of</w:t>
      </w:r>
      <w:r w:rsidR="002E2A3B" w:rsidRPr="008E50DB">
        <w:rPr>
          <w:rFonts w:ascii="Times New Roman" w:eastAsia="宋体" w:hAnsi="Times New Roman" w:cs="Times New Roman"/>
          <w:sz w:val="20"/>
          <w:szCs w:val="20"/>
        </w:rPr>
        <w:t xml:space="preserve"> F</w:t>
      </w:r>
      <w:r w:rsidR="002E2A3B" w:rsidRPr="008E50DB">
        <w:rPr>
          <w:rFonts w:ascii="Times New Roman" w:eastAsia="宋体" w:hAnsi="Times New Roman" w:cs="Times New Roman"/>
          <w:sz w:val="20"/>
          <w:szCs w:val="20"/>
          <w:vertAlign w:val="subscript"/>
        </w:rPr>
        <w:t>max</w:t>
      </w:r>
      <w:r w:rsidRPr="008E50DB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2E2A3B" w:rsidRPr="008E50DB">
        <w:rPr>
          <w:rFonts w:ascii="Times New Roman" w:eastAsia="宋体" w:hAnsi="Times New Roman" w:cs="Times New Roman"/>
          <w:sz w:val="20"/>
          <w:szCs w:val="20"/>
        </w:rPr>
        <w:t xml:space="preserve">of each </w:t>
      </w:r>
      <w:r w:rsidR="00A6482A">
        <w:rPr>
          <w:rFonts w:ascii="Times New Roman" w:eastAsia="宋体" w:hAnsi="Times New Roman" w:cs="Times New Roman"/>
          <w:sz w:val="20"/>
          <w:szCs w:val="20"/>
        </w:rPr>
        <w:t>fluorescence component</w:t>
      </w:r>
      <w:r w:rsidRPr="008E50DB">
        <w:rPr>
          <w:rFonts w:ascii="Times New Roman" w:eastAsia="宋体" w:hAnsi="Times New Roman" w:cs="Times New Roman"/>
          <w:sz w:val="20"/>
          <w:szCs w:val="20"/>
        </w:rPr>
        <w:t>.</w:t>
      </w:r>
    </w:p>
    <w:p w14:paraId="2714DFE0" w14:textId="77777777" w:rsidR="008E50DB" w:rsidRPr="008E50DB" w:rsidRDefault="008E50DB" w:rsidP="00222905">
      <w:pPr>
        <w:rPr>
          <w:rFonts w:ascii="Times New Roman" w:eastAsia="宋体" w:hAnsi="Times New Roman" w:cs="Times New Roman"/>
          <w:sz w:val="20"/>
          <w:szCs w:val="20"/>
        </w:rPr>
      </w:pPr>
      <w:r w:rsidRPr="008E50DB">
        <w:rPr>
          <w:rFonts w:ascii="Times New Roman" w:eastAsia="宋体" w:hAnsi="Times New Roman" w:cs="Times New Roman"/>
          <w:sz w:val="20"/>
          <w:szCs w:val="20"/>
        </w:rPr>
        <w:t xml:space="preserve">* </w:t>
      </w:r>
      <w:r>
        <w:rPr>
          <w:rFonts w:ascii="Times New Roman" w:eastAsia="宋体" w:hAnsi="Times New Roman" w:cs="Times New Roman"/>
          <w:sz w:val="20"/>
          <w:szCs w:val="20"/>
        </w:rPr>
        <w:t>Significantly different</w:t>
      </w:r>
      <w:r w:rsidRPr="008E50DB">
        <w:rPr>
          <w:rFonts w:ascii="Times New Roman" w:eastAsia="宋体" w:hAnsi="Times New Roman" w:cs="Times New Roman"/>
          <w:sz w:val="20"/>
          <w:szCs w:val="20"/>
        </w:rPr>
        <w:t xml:space="preserve"> at the 0.05 level.</w:t>
      </w:r>
    </w:p>
    <w:p w14:paraId="66DD4BD2" w14:textId="77777777" w:rsidR="008E50DB" w:rsidRPr="008E50DB" w:rsidRDefault="001D1B07" w:rsidP="008E50DB">
      <w:pPr>
        <w:rPr>
          <w:rFonts w:ascii="Times New Roman" w:eastAsia="宋体" w:hAnsi="Times New Roman" w:cs="Times New Roman"/>
          <w:sz w:val="20"/>
          <w:szCs w:val="20"/>
        </w:rPr>
      </w:pPr>
      <w:r w:rsidRPr="008E50DB">
        <w:rPr>
          <w:rFonts w:ascii="Times New Roman" w:eastAsia="宋体" w:hAnsi="Times New Roman" w:cs="Times New Roman"/>
          <w:sz w:val="20"/>
          <w:szCs w:val="20"/>
        </w:rPr>
        <w:t>“NS” Not significant</w:t>
      </w:r>
      <w:r w:rsidR="00A03CBC">
        <w:rPr>
          <w:rFonts w:ascii="Times New Roman" w:eastAsia="宋体" w:hAnsi="Times New Roman" w:cs="Times New Roman"/>
          <w:sz w:val="20"/>
          <w:szCs w:val="20"/>
        </w:rPr>
        <w:t>ly different</w:t>
      </w:r>
      <w:r w:rsidR="008E50DB" w:rsidRPr="008E50DB">
        <w:rPr>
          <w:rFonts w:ascii="Times New Roman" w:eastAsia="宋体" w:hAnsi="Times New Roman" w:cs="Times New Roman"/>
          <w:sz w:val="20"/>
          <w:szCs w:val="20"/>
        </w:rPr>
        <w:t xml:space="preserve"> at the 0.05 level.</w:t>
      </w:r>
    </w:p>
    <w:p w14:paraId="52B2A103" w14:textId="77777777" w:rsidR="001D1B07" w:rsidRPr="008E50DB" w:rsidRDefault="001D1B07" w:rsidP="001D1B07">
      <w:pPr>
        <w:rPr>
          <w:rFonts w:ascii="Times New Roman" w:hAnsi="Times New Roman" w:cs="Times New Roman"/>
          <w:sz w:val="20"/>
          <w:szCs w:val="20"/>
        </w:rPr>
      </w:pPr>
    </w:p>
    <w:p w14:paraId="29D7D53F" w14:textId="77777777" w:rsidR="00222905" w:rsidRPr="00493EE3" w:rsidRDefault="00222905" w:rsidP="00222905">
      <w:pPr>
        <w:rPr>
          <w:rFonts w:ascii="Times New Roman" w:eastAsia="宋体" w:hAnsi="Times New Roman" w:cs="Times New Roman"/>
          <w:sz w:val="16"/>
          <w:szCs w:val="16"/>
        </w:rPr>
      </w:pPr>
    </w:p>
    <w:p w14:paraId="581C8D9A" w14:textId="77777777" w:rsidR="00222905" w:rsidRDefault="00222905">
      <w:pPr>
        <w:rPr>
          <w:rFonts w:ascii="Times New Roman" w:hAnsi="Times New Roman" w:cs="Times New Roman"/>
          <w:sz w:val="18"/>
          <w:szCs w:val="18"/>
        </w:rPr>
      </w:pPr>
    </w:p>
    <w:p w14:paraId="5A71443B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46536BDE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095DF4B9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74822536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3FDA77D0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3B332F52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35AB1E94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00C0D9AE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016B8763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153583A9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4108AD31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04E9043D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7A544244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0D7F2E0E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63169298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7402C44E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2931E48A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7A1953E0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38B3BF19" w14:textId="77777777" w:rsidR="00560B76" w:rsidRDefault="00560B76">
      <w:pPr>
        <w:rPr>
          <w:rFonts w:ascii="Times New Roman" w:hAnsi="Times New Roman" w:cs="Times New Roman"/>
          <w:sz w:val="18"/>
          <w:szCs w:val="18"/>
        </w:rPr>
      </w:pPr>
    </w:p>
    <w:p w14:paraId="62B6EC56" w14:textId="77777777" w:rsidR="00852B8C" w:rsidRDefault="00852B8C">
      <w:pPr>
        <w:rPr>
          <w:rFonts w:ascii="Times New Roman" w:hAnsi="Times New Roman" w:cs="Times New Roman"/>
          <w:sz w:val="18"/>
          <w:szCs w:val="18"/>
        </w:rPr>
      </w:pPr>
    </w:p>
    <w:p w14:paraId="1E95794F" w14:textId="77777777" w:rsidR="004A3CC8" w:rsidRDefault="004A3CC8">
      <w:pPr>
        <w:rPr>
          <w:rFonts w:ascii="Times New Roman" w:hAnsi="Times New Roman" w:cs="Times New Roman"/>
          <w:sz w:val="18"/>
          <w:szCs w:val="18"/>
        </w:rPr>
      </w:pPr>
    </w:p>
    <w:p w14:paraId="675B8BE9" w14:textId="77777777" w:rsidR="004A3CC8" w:rsidRDefault="004A3CC8">
      <w:pPr>
        <w:rPr>
          <w:rFonts w:ascii="Times New Roman" w:hAnsi="Times New Roman" w:cs="Times New Roman"/>
          <w:sz w:val="18"/>
          <w:szCs w:val="18"/>
        </w:rPr>
      </w:pPr>
    </w:p>
    <w:p w14:paraId="3E135D09" w14:textId="77777777" w:rsidR="004A3CC8" w:rsidRDefault="004A3CC8">
      <w:pPr>
        <w:rPr>
          <w:rFonts w:ascii="Times New Roman" w:hAnsi="Times New Roman" w:cs="Times New Roman"/>
          <w:sz w:val="18"/>
          <w:szCs w:val="18"/>
        </w:rPr>
      </w:pPr>
    </w:p>
    <w:p w14:paraId="07E4F19F" w14:textId="77777777" w:rsidR="004A3CC8" w:rsidRDefault="004A3C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30E0160B" wp14:editId="1FBA60C4">
            <wp:extent cx="6188710" cy="38487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621F2" w14:textId="77777777" w:rsidR="004A3CC8" w:rsidRDefault="004A3CC8" w:rsidP="004A3CC8">
      <w:pPr>
        <w:spacing w:line="480" w:lineRule="auto"/>
        <w:rPr>
          <w:rFonts w:ascii="Times New Roman" w:eastAsia="宋体" w:hAnsi="Times New Roman" w:cs="Times New Roman"/>
          <w:sz w:val="20"/>
          <w:szCs w:val="20"/>
        </w:rPr>
      </w:pPr>
      <w:r w:rsidRPr="00ED6917">
        <w:rPr>
          <w:rFonts w:ascii="Times New Roman" w:eastAsia="宋体" w:hAnsi="Times New Roman" w:cs="Times New Roman"/>
          <w:b/>
          <w:sz w:val="20"/>
          <w:szCs w:val="20"/>
        </w:rPr>
        <w:t xml:space="preserve">Fig. </w:t>
      </w:r>
      <w:r>
        <w:rPr>
          <w:rFonts w:ascii="Times New Roman" w:eastAsia="宋体" w:hAnsi="Times New Roman" w:cs="Times New Roman"/>
          <w:b/>
          <w:sz w:val="20"/>
          <w:szCs w:val="20"/>
        </w:rPr>
        <w:t>S1</w:t>
      </w:r>
      <w:r w:rsidRPr="00ED6917">
        <w:rPr>
          <w:rFonts w:ascii="Times New Roman" w:eastAsia="宋体" w:hAnsi="Times New Roman" w:cs="Times New Roman"/>
          <w:b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  <w:r w:rsidRPr="00ED45CD">
        <w:rPr>
          <w:rFonts w:ascii="Times New Roman" w:eastAsia="宋体" w:hAnsi="Times New Roman" w:cs="Times New Roman"/>
          <w:sz w:val="20"/>
          <w:szCs w:val="20"/>
        </w:rPr>
        <w:t>B</w:t>
      </w:r>
      <w:r w:rsidRPr="0004034A">
        <w:rPr>
          <w:rFonts w:ascii="Times New Roman" w:eastAsia="宋体" w:hAnsi="Times New Roman" w:cs="Times New Roman"/>
          <w:sz w:val="20"/>
          <w:szCs w:val="20"/>
        </w:rPr>
        <w:t>oxplots for different fertilization treatments of</w:t>
      </w:r>
      <w:r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  <w:r w:rsidRPr="001921C1">
        <w:rPr>
          <w:rFonts w:ascii="Times New Roman" w:eastAsia="宋体" w:hAnsi="Times New Roman" w:cs="Times New Roman"/>
          <w:sz w:val="20"/>
          <w:szCs w:val="20"/>
        </w:rPr>
        <w:t>(a)dissolved organic matter (DOM) concentration (mg C Kg</w:t>
      </w:r>
      <w:r w:rsidRPr="001921C1">
        <w:rPr>
          <w:rFonts w:ascii="Times New Roman" w:eastAsia="宋体" w:hAnsi="Times New Roman" w:cs="Times New Roman"/>
          <w:sz w:val="20"/>
          <w:szCs w:val="20"/>
          <w:vertAlign w:val="superscript"/>
        </w:rPr>
        <w:t>-1</w:t>
      </w:r>
      <w:r w:rsidRPr="001921C1">
        <w:rPr>
          <w:rFonts w:ascii="Times New Roman" w:eastAsia="宋体" w:hAnsi="Times New Roman" w:cs="Times New Roman"/>
          <w:sz w:val="20"/>
          <w:szCs w:val="20"/>
        </w:rPr>
        <w:t xml:space="preserve"> soil), (b) humic substances (HS, mg C Kg</w:t>
      </w:r>
      <w:r w:rsidRPr="001921C1">
        <w:rPr>
          <w:rFonts w:ascii="Times New Roman" w:eastAsia="宋体" w:hAnsi="Times New Roman" w:cs="Times New Roman"/>
          <w:sz w:val="20"/>
          <w:szCs w:val="20"/>
          <w:vertAlign w:val="superscript"/>
        </w:rPr>
        <w:t>-1</w:t>
      </w:r>
      <w:r w:rsidRPr="001921C1">
        <w:rPr>
          <w:rFonts w:ascii="Times New Roman" w:eastAsia="宋体" w:hAnsi="Times New Roman" w:cs="Times New Roman"/>
          <w:sz w:val="20"/>
          <w:szCs w:val="20"/>
        </w:rPr>
        <w:t xml:space="preserve"> soil), (c) HS/DOM ratio (%), (d) total carbon (TC, %)</w:t>
      </w:r>
      <w:r>
        <w:rPr>
          <w:rFonts w:ascii="Times New Roman" w:eastAsia="宋体" w:hAnsi="Times New Roman" w:cs="Times New Roman"/>
          <w:sz w:val="20"/>
          <w:szCs w:val="20"/>
        </w:rPr>
        <w:t>,</w:t>
      </w:r>
      <w:r w:rsidRPr="001921C1">
        <w:rPr>
          <w:rFonts w:ascii="Times New Roman" w:eastAsia="宋体" w:hAnsi="Times New Roman" w:cs="Times New Roman"/>
          <w:sz w:val="20"/>
          <w:szCs w:val="20"/>
        </w:rPr>
        <w:t xml:space="preserve"> (e) DOM/TC (%)</w:t>
      </w:r>
      <w:r>
        <w:rPr>
          <w:rFonts w:ascii="Times New Roman" w:eastAsia="宋体" w:hAnsi="Times New Roman" w:cs="Times New Roman"/>
          <w:sz w:val="20"/>
          <w:szCs w:val="20"/>
        </w:rPr>
        <w:t xml:space="preserve"> and (f)</w:t>
      </w:r>
      <w:r w:rsidRPr="0004034A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1921C1">
        <w:rPr>
          <w:rFonts w:ascii="Times New Roman" w:eastAsia="宋体" w:hAnsi="Times New Roman" w:cs="Times New Roman"/>
          <w:sz w:val="20"/>
          <w:szCs w:val="20"/>
        </w:rPr>
        <w:t>SUVA</w:t>
      </w:r>
      <w:r w:rsidRPr="001921C1">
        <w:rPr>
          <w:rFonts w:ascii="Times New Roman" w:eastAsia="宋体" w:hAnsi="Times New Roman" w:cs="Times New Roman"/>
          <w:sz w:val="20"/>
          <w:szCs w:val="20"/>
          <w:vertAlign w:val="subscript"/>
        </w:rPr>
        <w:t>254</w:t>
      </w:r>
      <w:r w:rsidRPr="0004034A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1921C1">
        <w:rPr>
          <w:rFonts w:ascii="Times New Roman" w:eastAsia="宋体" w:hAnsi="Times New Roman" w:cs="Times New Roman"/>
          <w:sz w:val="20"/>
          <w:szCs w:val="20"/>
        </w:rPr>
        <w:t xml:space="preserve">of the paddy soil samples. (CHE: chemical fertilization; CHE+ORG: CHE + organic fertilization; MAN: cattle manure </w:t>
      </w:r>
      <w:r w:rsidR="00CA245E">
        <w:rPr>
          <w:rFonts w:ascii="Times New Roman" w:eastAsia="宋体" w:hAnsi="Times New Roman" w:cs="Times New Roman"/>
          <w:sz w:val="20"/>
          <w:szCs w:val="20"/>
        </w:rPr>
        <w:t xml:space="preserve">compost </w:t>
      </w:r>
      <w:r w:rsidRPr="001921C1">
        <w:rPr>
          <w:rFonts w:ascii="Times New Roman" w:eastAsia="宋体" w:hAnsi="Times New Roman" w:cs="Times New Roman"/>
          <w:sz w:val="20"/>
          <w:szCs w:val="20"/>
        </w:rPr>
        <w:t>fertilization; INT: CHE + ORG + soil amendment materials (fused phosphate and calcium silicate)</w:t>
      </w:r>
    </w:p>
    <w:p w14:paraId="6D21422A" w14:textId="77777777" w:rsidR="004A3CC8" w:rsidRPr="004A3CC8" w:rsidRDefault="004A3CC8">
      <w:pPr>
        <w:rPr>
          <w:rFonts w:ascii="Times New Roman" w:hAnsi="Times New Roman" w:cs="Times New Roman"/>
          <w:sz w:val="18"/>
          <w:szCs w:val="18"/>
        </w:rPr>
      </w:pPr>
    </w:p>
    <w:p w14:paraId="2FF42BD6" w14:textId="77777777" w:rsidR="004A3CC8" w:rsidRDefault="004A3CC8">
      <w:pPr>
        <w:rPr>
          <w:rFonts w:ascii="Times New Roman" w:hAnsi="Times New Roman" w:cs="Times New Roman"/>
          <w:sz w:val="18"/>
          <w:szCs w:val="18"/>
        </w:rPr>
      </w:pPr>
    </w:p>
    <w:p w14:paraId="45427DD8" w14:textId="77777777" w:rsidR="00852B8C" w:rsidRDefault="00852B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noProof/>
          <w:sz w:val="18"/>
          <w:szCs w:val="18"/>
        </w:rPr>
        <w:lastRenderedPageBreak/>
        <w:drawing>
          <wp:inline distT="0" distB="0" distL="0" distR="0" wp14:anchorId="4C1EFE98" wp14:editId="5C19DA52">
            <wp:extent cx="6165850" cy="2963993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 s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527" cy="296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9DCA" w14:textId="77777777" w:rsidR="00560B76" w:rsidRPr="00604C19" w:rsidRDefault="00560B76" w:rsidP="00852B8C">
      <w:pPr>
        <w:tabs>
          <w:tab w:val="left" w:pos="8421"/>
        </w:tabs>
        <w:rPr>
          <w:rFonts w:ascii="Times New Roman" w:eastAsia="宋体" w:hAnsi="Times New Roman" w:cs="Times New Roman"/>
          <w:b/>
          <w:sz w:val="20"/>
          <w:szCs w:val="16"/>
        </w:rPr>
      </w:pPr>
      <w:r w:rsidRPr="00604C19">
        <w:rPr>
          <w:rFonts w:ascii="Times New Roman" w:eastAsia="宋体" w:hAnsi="Times New Roman" w:cs="Times New Roman"/>
          <w:b/>
          <w:sz w:val="20"/>
          <w:szCs w:val="16"/>
        </w:rPr>
        <w:t>Fig</w:t>
      </w:r>
      <w:r>
        <w:rPr>
          <w:rFonts w:ascii="Times New Roman" w:eastAsia="宋体" w:hAnsi="Times New Roman" w:cs="Times New Roman"/>
          <w:b/>
          <w:sz w:val="20"/>
          <w:szCs w:val="16"/>
        </w:rPr>
        <w:t>.</w:t>
      </w:r>
      <w:r w:rsidRPr="00604C19">
        <w:rPr>
          <w:rFonts w:ascii="Times New Roman" w:eastAsia="宋体" w:hAnsi="Times New Roman" w:cs="Times New Roman"/>
          <w:b/>
          <w:sz w:val="20"/>
          <w:szCs w:val="16"/>
        </w:rPr>
        <w:t xml:space="preserve"> S</w:t>
      </w:r>
      <w:r w:rsidR="004A3CC8">
        <w:rPr>
          <w:rFonts w:ascii="Times New Roman" w:eastAsia="宋体" w:hAnsi="Times New Roman" w:cs="Times New Roman"/>
          <w:b/>
          <w:sz w:val="20"/>
          <w:szCs w:val="16"/>
        </w:rPr>
        <w:t>2</w:t>
      </w:r>
      <w:r>
        <w:rPr>
          <w:rFonts w:ascii="Times New Roman" w:eastAsia="宋体" w:hAnsi="Times New Roman" w:cs="Times New Roman"/>
          <w:b/>
          <w:sz w:val="20"/>
          <w:szCs w:val="16"/>
        </w:rPr>
        <w:t xml:space="preserve">. </w:t>
      </w:r>
      <w:r w:rsidR="00D54199" w:rsidRPr="00D54199">
        <w:rPr>
          <w:rFonts w:ascii="Times New Roman" w:eastAsia="宋体" w:hAnsi="Times New Roman" w:cs="Times New Roman"/>
          <w:sz w:val="20"/>
          <w:szCs w:val="16"/>
        </w:rPr>
        <w:t>Loadings of excitation and emission spectra of the identified PARAFAC components (</w:t>
      </w:r>
      <w:r w:rsidR="00D54199" w:rsidRPr="00D54199">
        <w:rPr>
          <w:rFonts w:ascii="Times New Roman" w:eastAsia="宋体" w:hAnsi="Times New Roman" w:cs="Times New Roman"/>
          <w:i/>
          <w:sz w:val="20"/>
          <w:szCs w:val="16"/>
        </w:rPr>
        <w:t>overall-ex</w:t>
      </w:r>
      <w:r w:rsidR="00D54199" w:rsidRPr="00D54199">
        <w:rPr>
          <w:rFonts w:ascii="Times New Roman" w:eastAsia="宋体" w:hAnsi="Times New Roman" w:cs="Times New Roman"/>
          <w:sz w:val="20"/>
          <w:szCs w:val="16"/>
        </w:rPr>
        <w:t xml:space="preserve"> and </w:t>
      </w:r>
      <w:r w:rsidR="00D54199" w:rsidRPr="00D54199">
        <w:rPr>
          <w:rFonts w:ascii="Times New Roman" w:eastAsia="宋体" w:hAnsi="Times New Roman" w:cs="Times New Roman"/>
          <w:i/>
          <w:sz w:val="20"/>
          <w:szCs w:val="16"/>
        </w:rPr>
        <w:t>overall-em</w:t>
      </w:r>
      <w:r w:rsidR="00D54199" w:rsidRPr="00D54199">
        <w:rPr>
          <w:rFonts w:ascii="Times New Roman" w:eastAsia="宋体" w:hAnsi="Times New Roman" w:cs="Times New Roman"/>
          <w:sz w:val="20"/>
          <w:szCs w:val="16"/>
        </w:rPr>
        <w:t xml:space="preserve">) and the result of </w:t>
      </w:r>
      <w:r w:rsidR="00D54199">
        <w:rPr>
          <w:rFonts w:ascii="Times New Roman" w:eastAsia="宋体" w:hAnsi="Times New Roman" w:cs="Times New Roman"/>
          <w:sz w:val="20"/>
          <w:szCs w:val="16"/>
        </w:rPr>
        <w:t xml:space="preserve">the </w:t>
      </w:r>
      <w:r w:rsidR="00D54199" w:rsidRPr="00D54199">
        <w:rPr>
          <w:rFonts w:ascii="Times New Roman" w:eastAsia="宋体" w:hAnsi="Times New Roman" w:cs="Times New Roman"/>
          <w:sz w:val="20"/>
          <w:szCs w:val="16"/>
        </w:rPr>
        <w:t>split-half analysis (</w:t>
      </w:r>
      <w:r w:rsidR="00D54199" w:rsidRPr="00D54199">
        <w:rPr>
          <w:rFonts w:ascii="Times New Roman" w:eastAsia="宋体" w:hAnsi="Times New Roman" w:cs="Times New Roman"/>
          <w:i/>
          <w:sz w:val="20"/>
          <w:szCs w:val="16"/>
        </w:rPr>
        <w:t>Split1–6</w:t>
      </w:r>
      <w:r w:rsidR="00D54199" w:rsidRPr="00D54199">
        <w:rPr>
          <w:rFonts w:ascii="Times New Roman" w:eastAsia="宋体" w:hAnsi="Times New Roman" w:cs="Times New Roman"/>
          <w:sz w:val="20"/>
          <w:szCs w:val="16"/>
        </w:rPr>
        <w:t xml:space="preserve">). The dotted and solid curves represent excitation and emission spectra, respectively. </w:t>
      </w:r>
      <w:r>
        <w:rPr>
          <w:rFonts w:ascii="Times New Roman" w:eastAsia="宋体" w:hAnsi="Times New Roman" w:cs="Times New Roman"/>
          <w:sz w:val="20"/>
          <w:szCs w:val="16"/>
        </w:rPr>
        <w:t>C1</w:t>
      </w:r>
      <w:r w:rsidR="00D54199">
        <w:rPr>
          <w:rFonts w:ascii="Times New Roman" w:eastAsia="宋体" w:hAnsi="Times New Roman" w:cs="Times New Roman"/>
          <w:sz w:val="20"/>
          <w:szCs w:val="16"/>
        </w:rPr>
        <w:t xml:space="preserve">, humic-like component; C2, humic-like component; C3, </w:t>
      </w:r>
      <w:r w:rsidR="0050039F">
        <w:rPr>
          <w:rFonts w:ascii="Times New Roman" w:eastAsia="宋体" w:hAnsi="Times New Roman" w:cs="Times New Roman"/>
          <w:sz w:val="20"/>
          <w:szCs w:val="16"/>
        </w:rPr>
        <w:t xml:space="preserve">microbial </w:t>
      </w:r>
      <w:r>
        <w:rPr>
          <w:rFonts w:ascii="Times New Roman" w:eastAsia="宋体" w:hAnsi="Times New Roman" w:cs="Times New Roman"/>
          <w:sz w:val="20"/>
          <w:szCs w:val="16"/>
        </w:rPr>
        <w:t xml:space="preserve">humic-like component; </w:t>
      </w:r>
      <w:r w:rsidR="00D54199">
        <w:rPr>
          <w:rFonts w:ascii="Times New Roman" w:eastAsia="宋体" w:hAnsi="Times New Roman" w:cs="Times New Roman"/>
          <w:sz w:val="20"/>
          <w:szCs w:val="16"/>
        </w:rPr>
        <w:t xml:space="preserve">C4, tyrosine-like component; and C5, </w:t>
      </w:r>
      <w:r>
        <w:rPr>
          <w:rFonts w:ascii="Times New Roman" w:eastAsia="宋体" w:hAnsi="Times New Roman" w:cs="Times New Roman"/>
          <w:sz w:val="20"/>
          <w:szCs w:val="16"/>
        </w:rPr>
        <w:t xml:space="preserve">tryptophan-like </w:t>
      </w:r>
      <w:r w:rsidR="00D54199">
        <w:rPr>
          <w:rFonts w:ascii="Times New Roman" w:eastAsia="宋体" w:hAnsi="Times New Roman" w:cs="Times New Roman"/>
          <w:sz w:val="20"/>
          <w:szCs w:val="16"/>
        </w:rPr>
        <w:t>component</w:t>
      </w:r>
      <w:r w:rsidR="0050039F">
        <w:rPr>
          <w:rFonts w:ascii="Times New Roman" w:eastAsia="宋体" w:hAnsi="Times New Roman" w:cs="Times New Roman"/>
          <w:sz w:val="20"/>
          <w:szCs w:val="16"/>
        </w:rPr>
        <w:t>.</w:t>
      </w:r>
    </w:p>
    <w:p w14:paraId="6ACC0B72" w14:textId="77777777" w:rsidR="00560B76" w:rsidRPr="00560B76" w:rsidRDefault="00560B76">
      <w:pPr>
        <w:rPr>
          <w:rFonts w:ascii="Times New Roman" w:hAnsi="Times New Roman" w:cs="Times New Roman"/>
          <w:sz w:val="18"/>
          <w:szCs w:val="18"/>
        </w:rPr>
      </w:pPr>
    </w:p>
    <w:sectPr w:rsidR="00560B76" w:rsidRPr="00560B76" w:rsidSect="00AE68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D3A67" w14:textId="77777777" w:rsidR="008B7154" w:rsidRDefault="008B7154" w:rsidP="00B909C6">
      <w:r>
        <w:separator/>
      </w:r>
    </w:p>
  </w:endnote>
  <w:endnote w:type="continuationSeparator" w:id="0">
    <w:p w14:paraId="194C3F04" w14:textId="77777777" w:rsidR="008B7154" w:rsidRDefault="008B7154" w:rsidP="00B9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Italic">
    <w:altName w:val="等线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FF43B" w14:textId="77777777" w:rsidR="008B7154" w:rsidRDefault="008B7154" w:rsidP="00B909C6">
      <w:r>
        <w:separator/>
      </w:r>
    </w:p>
  </w:footnote>
  <w:footnote w:type="continuationSeparator" w:id="0">
    <w:p w14:paraId="75350AED" w14:textId="77777777" w:rsidR="008B7154" w:rsidRDefault="008B7154" w:rsidP="00B9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22B1B"/>
    <w:multiLevelType w:val="hybridMultilevel"/>
    <w:tmpl w:val="68ECA63E"/>
    <w:lvl w:ilvl="0" w:tplc="CEC62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500BB6"/>
    <w:multiLevelType w:val="hybridMultilevel"/>
    <w:tmpl w:val="118C9528"/>
    <w:lvl w:ilvl="0" w:tplc="D6C8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E"/>
    <w:rsid w:val="00015FA2"/>
    <w:rsid w:val="00035111"/>
    <w:rsid w:val="00035D2F"/>
    <w:rsid w:val="0006347E"/>
    <w:rsid w:val="0007256F"/>
    <w:rsid w:val="0007504F"/>
    <w:rsid w:val="000D7366"/>
    <w:rsid w:val="00100A45"/>
    <w:rsid w:val="00124196"/>
    <w:rsid w:val="00124E77"/>
    <w:rsid w:val="00156258"/>
    <w:rsid w:val="00162C8B"/>
    <w:rsid w:val="00163ED5"/>
    <w:rsid w:val="00177EA4"/>
    <w:rsid w:val="00184E19"/>
    <w:rsid w:val="001D1B07"/>
    <w:rsid w:val="001D2E7A"/>
    <w:rsid w:val="001F46C9"/>
    <w:rsid w:val="001F4CAE"/>
    <w:rsid w:val="002010D7"/>
    <w:rsid w:val="00222905"/>
    <w:rsid w:val="0023324A"/>
    <w:rsid w:val="00236C33"/>
    <w:rsid w:val="00247FD6"/>
    <w:rsid w:val="002631BA"/>
    <w:rsid w:val="00266650"/>
    <w:rsid w:val="0029533E"/>
    <w:rsid w:val="002A256A"/>
    <w:rsid w:val="002B5FC5"/>
    <w:rsid w:val="002C7506"/>
    <w:rsid w:val="002D46CF"/>
    <w:rsid w:val="002E2A3B"/>
    <w:rsid w:val="00311F42"/>
    <w:rsid w:val="00341184"/>
    <w:rsid w:val="00344B86"/>
    <w:rsid w:val="00344BF8"/>
    <w:rsid w:val="00366EAF"/>
    <w:rsid w:val="003A4C26"/>
    <w:rsid w:val="003B2252"/>
    <w:rsid w:val="003C2B9D"/>
    <w:rsid w:val="003C38B1"/>
    <w:rsid w:val="0040469E"/>
    <w:rsid w:val="004219DF"/>
    <w:rsid w:val="004229DA"/>
    <w:rsid w:val="00427DFB"/>
    <w:rsid w:val="004778C7"/>
    <w:rsid w:val="004800A3"/>
    <w:rsid w:val="004A3CC8"/>
    <w:rsid w:val="004C5333"/>
    <w:rsid w:val="004D71F3"/>
    <w:rsid w:val="004F1674"/>
    <w:rsid w:val="0050039F"/>
    <w:rsid w:val="00501A8A"/>
    <w:rsid w:val="00501C68"/>
    <w:rsid w:val="00502235"/>
    <w:rsid w:val="0050323B"/>
    <w:rsid w:val="00507BCA"/>
    <w:rsid w:val="00515D79"/>
    <w:rsid w:val="00515F23"/>
    <w:rsid w:val="00532E9D"/>
    <w:rsid w:val="005472DD"/>
    <w:rsid w:val="00560B76"/>
    <w:rsid w:val="0059676F"/>
    <w:rsid w:val="005A065D"/>
    <w:rsid w:val="005A7B20"/>
    <w:rsid w:val="0060042B"/>
    <w:rsid w:val="00615279"/>
    <w:rsid w:val="0065441B"/>
    <w:rsid w:val="00662A01"/>
    <w:rsid w:val="00667B5C"/>
    <w:rsid w:val="006819F8"/>
    <w:rsid w:val="006C5ED0"/>
    <w:rsid w:val="006C6A67"/>
    <w:rsid w:val="006D015F"/>
    <w:rsid w:val="006D0C0F"/>
    <w:rsid w:val="006E4B3B"/>
    <w:rsid w:val="007126DF"/>
    <w:rsid w:val="00712FC2"/>
    <w:rsid w:val="00754AED"/>
    <w:rsid w:val="00755534"/>
    <w:rsid w:val="007A11AF"/>
    <w:rsid w:val="007A33F2"/>
    <w:rsid w:val="007A5D0B"/>
    <w:rsid w:val="00803564"/>
    <w:rsid w:val="00806C1A"/>
    <w:rsid w:val="00813563"/>
    <w:rsid w:val="00832859"/>
    <w:rsid w:val="00852B8C"/>
    <w:rsid w:val="00873C6C"/>
    <w:rsid w:val="00882BCA"/>
    <w:rsid w:val="00884D9D"/>
    <w:rsid w:val="008873ED"/>
    <w:rsid w:val="008B7154"/>
    <w:rsid w:val="008C1FAC"/>
    <w:rsid w:val="008C6201"/>
    <w:rsid w:val="008D7E3E"/>
    <w:rsid w:val="008E50DB"/>
    <w:rsid w:val="00931CFF"/>
    <w:rsid w:val="00951775"/>
    <w:rsid w:val="00953803"/>
    <w:rsid w:val="00983D76"/>
    <w:rsid w:val="00995809"/>
    <w:rsid w:val="00997459"/>
    <w:rsid w:val="009B6823"/>
    <w:rsid w:val="009C626E"/>
    <w:rsid w:val="00A03CBC"/>
    <w:rsid w:val="00A2026C"/>
    <w:rsid w:val="00A2501B"/>
    <w:rsid w:val="00A27848"/>
    <w:rsid w:val="00A45541"/>
    <w:rsid w:val="00A556FE"/>
    <w:rsid w:val="00A6482A"/>
    <w:rsid w:val="00A75D0C"/>
    <w:rsid w:val="00A94CBF"/>
    <w:rsid w:val="00AB4174"/>
    <w:rsid w:val="00AB5B8A"/>
    <w:rsid w:val="00AB7BC8"/>
    <w:rsid w:val="00AE68AB"/>
    <w:rsid w:val="00B54680"/>
    <w:rsid w:val="00B65B82"/>
    <w:rsid w:val="00B879B4"/>
    <w:rsid w:val="00B909C6"/>
    <w:rsid w:val="00BA398C"/>
    <w:rsid w:val="00BB0713"/>
    <w:rsid w:val="00BB2665"/>
    <w:rsid w:val="00BC0502"/>
    <w:rsid w:val="00BC2AAE"/>
    <w:rsid w:val="00BE47D3"/>
    <w:rsid w:val="00BE543F"/>
    <w:rsid w:val="00BE552C"/>
    <w:rsid w:val="00BF0FFF"/>
    <w:rsid w:val="00BF17CF"/>
    <w:rsid w:val="00BF42C6"/>
    <w:rsid w:val="00C04EF1"/>
    <w:rsid w:val="00C50B2F"/>
    <w:rsid w:val="00C60559"/>
    <w:rsid w:val="00C6178B"/>
    <w:rsid w:val="00C703DF"/>
    <w:rsid w:val="00CA245E"/>
    <w:rsid w:val="00CE0261"/>
    <w:rsid w:val="00CE046C"/>
    <w:rsid w:val="00CE0F3C"/>
    <w:rsid w:val="00CE7513"/>
    <w:rsid w:val="00D0393B"/>
    <w:rsid w:val="00D21213"/>
    <w:rsid w:val="00D260A2"/>
    <w:rsid w:val="00D424FF"/>
    <w:rsid w:val="00D458B3"/>
    <w:rsid w:val="00D52DF7"/>
    <w:rsid w:val="00D54199"/>
    <w:rsid w:val="00D82968"/>
    <w:rsid w:val="00D850EB"/>
    <w:rsid w:val="00D8609F"/>
    <w:rsid w:val="00D8712F"/>
    <w:rsid w:val="00D91E44"/>
    <w:rsid w:val="00D955A1"/>
    <w:rsid w:val="00DA6B22"/>
    <w:rsid w:val="00DF6F65"/>
    <w:rsid w:val="00E225E5"/>
    <w:rsid w:val="00E300E5"/>
    <w:rsid w:val="00E46A05"/>
    <w:rsid w:val="00E522E8"/>
    <w:rsid w:val="00E66B45"/>
    <w:rsid w:val="00E66BCD"/>
    <w:rsid w:val="00E70271"/>
    <w:rsid w:val="00E92143"/>
    <w:rsid w:val="00F304FB"/>
    <w:rsid w:val="00F378DC"/>
    <w:rsid w:val="00F509C1"/>
    <w:rsid w:val="00F832CC"/>
    <w:rsid w:val="00F9128B"/>
    <w:rsid w:val="00FC3A75"/>
    <w:rsid w:val="00FD7C96"/>
    <w:rsid w:val="00FE1E8F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7E3D4"/>
  <w15:chartTrackingRefBased/>
  <w15:docId w15:val="{8A77BFB3-D587-487C-B9F7-3660ED16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9C6"/>
    <w:rPr>
      <w:sz w:val="18"/>
      <w:szCs w:val="18"/>
    </w:rPr>
  </w:style>
  <w:style w:type="table" w:styleId="a7">
    <w:name w:val="Table Grid"/>
    <w:basedOn w:val="a1"/>
    <w:uiPriority w:val="39"/>
    <w:rsid w:val="00B90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300E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300E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300E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300E5"/>
  </w:style>
  <w:style w:type="paragraph" w:styleId="ac">
    <w:name w:val="Balloon Text"/>
    <w:basedOn w:val="a"/>
    <w:link w:val="ad"/>
    <w:uiPriority w:val="99"/>
    <w:semiHidden/>
    <w:unhideWhenUsed/>
    <w:rsid w:val="00E300E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300E5"/>
    <w:rPr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A245E"/>
    <w:pPr>
      <w:jc w:val="both"/>
    </w:pPr>
    <w:rPr>
      <w:b/>
      <w:bCs/>
      <w:sz w:val="20"/>
      <w:szCs w:val="20"/>
    </w:rPr>
  </w:style>
  <w:style w:type="character" w:customStyle="1" w:styleId="af">
    <w:name w:val="批注主题 字符"/>
    <w:basedOn w:val="ab"/>
    <w:link w:val="ae"/>
    <w:uiPriority w:val="99"/>
    <w:semiHidden/>
    <w:rsid w:val="00CA245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8035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take@kobe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E908-7274-4C7F-B8AA-669A13EF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Wu Huiqiao</cp:lastModifiedBy>
  <cp:revision>15</cp:revision>
  <cp:lastPrinted>2018-06-14T08:08:00Z</cp:lastPrinted>
  <dcterms:created xsi:type="dcterms:W3CDTF">2019-10-23T10:51:00Z</dcterms:created>
  <dcterms:modified xsi:type="dcterms:W3CDTF">2019-10-28T01:18:00Z</dcterms:modified>
</cp:coreProperties>
</file>