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sz w:val="32"/>
        </w:rPr>
        <w:t>Supplemental material</w:t>
      </w:r>
    </w:p>
    <w:p/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Eprinomectin nanoemulgel for transdermal delivery against endo- and ectoparasites</w:t>
      </w:r>
      <w:r>
        <w:rPr>
          <w:rFonts w:hint="eastAsia"/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p</w:t>
      </w:r>
      <w:r>
        <w:rPr>
          <w:b/>
          <w:sz w:val="30"/>
          <w:szCs w:val="30"/>
        </w:rPr>
        <w:t>reparation</w:t>
      </w:r>
      <w:r>
        <w:rPr>
          <w:rFonts w:hint="eastAsia"/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in vitro</w:t>
      </w:r>
      <w:r>
        <w:rPr>
          <w:b/>
          <w:sz w:val="30"/>
          <w:szCs w:val="30"/>
        </w:rPr>
        <w:t xml:space="preserve"> and </w:t>
      </w:r>
      <w:r>
        <w:rPr>
          <w:b/>
          <w:i/>
          <w:sz w:val="30"/>
          <w:szCs w:val="30"/>
        </w:rPr>
        <w:t>in vivo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e</w:t>
      </w:r>
      <w:r>
        <w:rPr>
          <w:b/>
          <w:sz w:val="30"/>
          <w:szCs w:val="30"/>
        </w:rPr>
        <w:t>valuation</w:t>
      </w:r>
    </w:p>
    <w:p>
      <w:pPr>
        <w:adjustRightInd w:val="0"/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Yujuan Mao</w:t>
      </w:r>
      <w:r>
        <w:rPr>
          <w:rFonts w:hint="eastAsia"/>
          <w:sz w:val="24"/>
          <w:vertAlign w:val="superscript"/>
        </w:rPr>
        <w:t>1#</w:t>
      </w:r>
      <w:r>
        <w:rPr>
          <w:rFonts w:hint="eastAsia"/>
          <w:sz w:val="24"/>
        </w:rPr>
        <w:t>, Xiaolan Chen</w:t>
      </w:r>
      <w:r>
        <w:rPr>
          <w:rFonts w:hint="eastAsia"/>
          <w:sz w:val="24"/>
          <w:vertAlign w:val="superscript"/>
        </w:rPr>
        <w:t>1#</w:t>
      </w:r>
      <w:r>
        <w:rPr>
          <w:rFonts w:hint="eastAsia"/>
          <w:sz w:val="24"/>
        </w:rPr>
        <w:t>, Bohui Xu</w:t>
      </w:r>
      <w:r>
        <w:rPr>
          <w:rFonts w:hint="eastAsia"/>
          <w:sz w:val="24"/>
          <w:vertAlign w:val="superscript"/>
        </w:rPr>
        <w:t>2</w:t>
      </w:r>
      <w:r>
        <w:rPr>
          <w:rFonts w:hint="eastAsia"/>
          <w:sz w:val="24"/>
        </w:rPr>
        <w:t>, Yan Shen</w:t>
      </w:r>
      <w:r>
        <w:rPr>
          <w:rFonts w:hint="eastAsia"/>
          <w:sz w:val="24"/>
          <w:vertAlign w:val="superscript"/>
        </w:rPr>
        <w:t>3</w:t>
      </w:r>
      <w:r>
        <w:rPr>
          <w:rFonts w:hint="eastAsia"/>
          <w:sz w:val="24"/>
        </w:rPr>
        <w:t>, Zixuan Ye</w:t>
      </w:r>
      <w:r>
        <w:rPr>
          <w:rFonts w:hint="eastAsia"/>
          <w:sz w:val="24"/>
          <w:vertAlign w:val="superscript"/>
        </w:rPr>
        <w:t>3</w:t>
      </w:r>
      <w:r>
        <w:rPr>
          <w:rFonts w:hint="eastAsia"/>
          <w:sz w:val="24"/>
        </w:rPr>
        <w:t xml:space="preserve">, </w:t>
      </w:r>
      <w:r>
        <w:rPr>
          <w:sz w:val="24"/>
        </w:rPr>
        <w:t>Birendra Chaurasiya</w:t>
      </w:r>
      <w:r>
        <w:rPr>
          <w:rFonts w:hint="eastAsia"/>
          <w:sz w:val="24"/>
          <w:vertAlign w:val="superscript"/>
        </w:rPr>
        <w:t>2</w:t>
      </w:r>
      <w:r>
        <w:rPr>
          <w:rFonts w:hint="eastAsia"/>
          <w:sz w:val="24"/>
        </w:rPr>
        <w:t>, Li Liu</w:t>
      </w:r>
      <w:r>
        <w:rPr>
          <w:rFonts w:hint="eastAsia"/>
          <w:sz w:val="24"/>
          <w:vertAlign w:val="superscript"/>
        </w:rPr>
        <w:t>1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  <w:lang w:val="en-US" w:eastAsia="zh-CN"/>
        </w:rPr>
        <w:t>Yi Li</w:t>
      </w:r>
      <w:r>
        <w:rPr>
          <w:rFonts w:hint="eastAsia"/>
          <w:sz w:val="24"/>
          <w:vertAlign w:val="superscript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 xml:space="preserve">, </w:t>
      </w:r>
      <w:bookmarkStart w:id="0" w:name="_GoBack"/>
      <w:bookmarkEnd w:id="0"/>
      <w:r>
        <w:rPr>
          <w:rFonts w:hint="eastAsia"/>
          <w:sz w:val="24"/>
        </w:rPr>
        <w:t>Xiaoling Xing</w:t>
      </w:r>
      <w:r>
        <w:rPr>
          <w:rFonts w:hint="eastAsia"/>
          <w:sz w:val="24"/>
          <w:vertAlign w:val="superscript"/>
        </w:rPr>
        <w:t>1*</w:t>
      </w:r>
      <w:r>
        <w:rPr>
          <w:rFonts w:hint="eastAsia"/>
          <w:sz w:val="24"/>
        </w:rPr>
        <w:t>, Daquan Chen</w:t>
      </w:r>
      <w:r>
        <w:rPr>
          <w:rFonts w:hint="eastAsia"/>
          <w:sz w:val="24"/>
          <w:vertAlign w:val="superscript"/>
        </w:rPr>
        <w:t>4*</w:t>
      </w:r>
    </w:p>
    <w:p>
      <w:pPr>
        <w:adjustRightInd w:val="0"/>
        <w:snapToGrid w:val="0"/>
        <w:spacing w:line="480" w:lineRule="auto"/>
        <w:jc w:val="left"/>
        <w:rPr>
          <w:sz w:val="24"/>
        </w:rPr>
      </w:pPr>
      <w:r>
        <w:rPr>
          <w:rFonts w:hint="eastAsia"/>
          <w:sz w:val="24"/>
          <w:vertAlign w:val="superscript"/>
        </w:rPr>
        <w:t>1</w:t>
      </w:r>
      <w:r>
        <w:rPr>
          <w:sz w:val="24"/>
        </w:rPr>
        <w:t xml:space="preserve"> Jiangsu Animal Husbandry and Veterinary College, Taizhou</w:t>
      </w:r>
      <w:r>
        <w:rPr>
          <w:rFonts w:hint="eastAsia"/>
          <w:sz w:val="24"/>
        </w:rPr>
        <w:t xml:space="preserve">, </w:t>
      </w:r>
      <w:r>
        <w:rPr>
          <w:sz w:val="24"/>
        </w:rPr>
        <w:t>China</w:t>
      </w:r>
    </w:p>
    <w:p>
      <w:pPr>
        <w:adjustRightInd w:val="0"/>
        <w:snapToGrid w:val="0"/>
        <w:spacing w:line="480" w:lineRule="auto"/>
        <w:jc w:val="left"/>
        <w:rPr>
          <w:sz w:val="24"/>
        </w:rPr>
      </w:pPr>
      <w:r>
        <w:rPr>
          <w:rFonts w:hint="eastAsia"/>
          <w:sz w:val="24"/>
          <w:vertAlign w:val="superscript"/>
        </w:rPr>
        <w:t>2</w:t>
      </w:r>
      <w:r>
        <w:rPr>
          <w:sz w:val="24"/>
        </w:rPr>
        <w:t>School of Pharmacy, Nantong University, No.19 Qixiu Road, Nantong 226001, PR China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vertAlign w:val="superscript"/>
          <w:lang w:val="en-US" w:eastAsia="zh-CN"/>
        </w:rPr>
        <w:t>3</w:t>
      </w:r>
      <w:r>
        <w:rPr>
          <w:sz w:val="24"/>
        </w:rPr>
        <w:t>Department of Pharmaceutics, School of Pharmacy, China Pharmaceutical University, Nanjing, China</w:t>
      </w:r>
    </w:p>
    <w:p>
      <w:pPr>
        <w:adjustRightInd w:val="0"/>
        <w:snapToGrid w:val="0"/>
        <w:spacing w:line="480" w:lineRule="auto"/>
        <w:jc w:val="left"/>
        <w:rPr>
          <w:sz w:val="24"/>
        </w:rPr>
      </w:pPr>
      <w:r>
        <w:rPr>
          <w:rFonts w:hint="eastAsia"/>
          <w:sz w:val="24"/>
          <w:vertAlign w:val="superscript"/>
        </w:rPr>
        <w:t>4</w:t>
      </w:r>
      <w:r>
        <w:rPr>
          <w:sz w:val="24"/>
        </w:rPr>
        <w:t>School of Pharmacy, Yantai University, Yantai, China</w:t>
      </w:r>
    </w:p>
    <w:p>
      <w:pPr>
        <w:adjustRightInd w:val="0"/>
        <w:snapToGrid w:val="0"/>
        <w:spacing w:line="480" w:lineRule="auto"/>
        <w:rPr>
          <w:sz w:val="24"/>
        </w:rPr>
      </w:pPr>
      <w:r>
        <w:rPr>
          <w:rFonts w:hint="eastAsia"/>
          <w:sz w:val="24"/>
          <w:vertAlign w:val="superscript"/>
        </w:rPr>
        <w:t>#</w:t>
      </w:r>
      <w:r>
        <w:rPr>
          <w:rFonts w:hint="eastAsia"/>
          <w:sz w:val="24"/>
        </w:rPr>
        <w:t>Th</w:t>
      </w:r>
      <w:r>
        <w:rPr>
          <w:sz w:val="24"/>
        </w:rPr>
        <w:t>e</w:t>
      </w:r>
      <w:r>
        <w:rPr>
          <w:rFonts w:hint="eastAsia"/>
          <w:sz w:val="24"/>
        </w:rPr>
        <w:t>s</w:t>
      </w:r>
      <w:r>
        <w:rPr>
          <w:sz w:val="24"/>
        </w:rPr>
        <w:t>e</w:t>
      </w:r>
      <w:r>
        <w:rPr>
          <w:rFonts w:hint="eastAsia"/>
          <w:sz w:val="24"/>
        </w:rPr>
        <w:t xml:space="preserve"> author</w:t>
      </w:r>
      <w:r>
        <w:rPr>
          <w:sz w:val="24"/>
        </w:rPr>
        <w:t>s</w:t>
      </w:r>
      <w:r>
        <w:rPr>
          <w:rFonts w:hint="eastAsia"/>
          <w:sz w:val="24"/>
        </w:rPr>
        <w:t xml:space="preserve"> contributed equally to this work.</w:t>
      </w:r>
    </w:p>
    <w:p>
      <w:pPr>
        <w:adjustRightInd w:val="0"/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*</w:t>
      </w:r>
      <w:r>
        <w:rPr>
          <w:sz w:val="24"/>
        </w:rPr>
        <w:t>Cor</w:t>
      </w:r>
      <w:r>
        <w:rPr>
          <w:rFonts w:hint="eastAsia"/>
          <w:sz w:val="24"/>
        </w:rPr>
        <w:t xml:space="preserve">responding author: Xiaoling Xing. Tel: +86 0 523 86156928. E-mail: 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"mailto:jstzxln@sina.com;" </w:instrText>
      </w:r>
      <w:r>
        <w:rPr>
          <w:rFonts w:hint="eastAsia"/>
          <w:sz w:val="24"/>
        </w:rPr>
        <w:fldChar w:fldCharType="separate"/>
      </w:r>
      <w:r>
        <w:rPr>
          <w:rStyle w:val="7"/>
          <w:rFonts w:hint="eastAsia"/>
          <w:sz w:val="24"/>
        </w:rPr>
        <w:t>jstzxln@sina.com</w:t>
      </w:r>
      <w:r>
        <w:rPr>
          <w:rStyle w:val="7"/>
          <w:rFonts w:hint="eastAsia"/>
          <w:sz w:val="24"/>
          <w:lang w:val="en-US" w:eastAsia="zh-CN"/>
        </w:rPr>
        <w:t>;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Daquan Chen. Tel: </w:t>
      </w:r>
      <w:r>
        <w:rPr>
          <w:sz w:val="24"/>
        </w:rPr>
        <w:t>0535-6706021</w:t>
      </w:r>
      <w:r>
        <w:rPr>
          <w:rFonts w:hint="eastAsia"/>
          <w:sz w:val="24"/>
        </w:rPr>
        <w:t>. Email: cdq1981@126.com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spacing w:line="480" w:lineRule="auto"/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2291715" cy="17195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137" cy="171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sz w:val="24"/>
        </w:rPr>
      </w:pPr>
      <w:r>
        <w:rPr>
          <w:b/>
          <w:sz w:val="24"/>
        </w:rPr>
        <w:t>Figure S1.</w:t>
      </w:r>
      <w:r>
        <w:rPr>
          <w:sz w:val="24"/>
        </w:rPr>
        <w:t xml:space="preserve"> Intact skin and damaged skin of rats.</w:t>
      </w:r>
    </w:p>
    <w:p>
      <w:pPr>
        <w:spacing w:line="480" w:lineRule="auto"/>
        <w:jc w:val="center"/>
        <w:rPr>
          <w:sz w:val="24"/>
        </w:rPr>
      </w:pPr>
      <w:r>
        <w:rPr>
          <w:b/>
          <w:sz w:val="24"/>
        </w:rPr>
        <w:t xml:space="preserve">Table S1. </w:t>
      </w:r>
      <w:r>
        <w:rPr>
          <w:sz w:val="24"/>
        </w:rPr>
        <w:t>The score of erythema according to symptoms</w:t>
      </w:r>
    </w:p>
    <w:tbl>
      <w:tblPr>
        <w:tblStyle w:val="5"/>
        <w:tblW w:w="535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210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Symptoms</w:t>
            </w:r>
          </w:p>
        </w:tc>
        <w:tc>
          <w:tcPr>
            <w:tcW w:w="210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 erythema </w:t>
            </w:r>
          </w:p>
        </w:tc>
        <w:tc>
          <w:tcPr>
            <w:tcW w:w="210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Mild erythema (barely seen)</w:t>
            </w: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Visible</w:t>
            </w: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Severe erythema</w:t>
            </w: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Dark red erythema with scab</w:t>
            </w: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line="480" w:lineRule="auto"/>
        <w:rPr>
          <w:sz w:val="24"/>
        </w:rPr>
      </w:pPr>
    </w:p>
    <w:p>
      <w:pPr>
        <w:spacing w:line="480" w:lineRule="auto"/>
        <w:jc w:val="center"/>
        <w:rPr>
          <w:sz w:val="24"/>
        </w:rPr>
      </w:pPr>
      <w:r>
        <w:rPr>
          <w:b/>
          <w:sz w:val="24"/>
        </w:rPr>
        <w:t xml:space="preserve">Table S2. </w:t>
      </w:r>
      <w:r>
        <w:rPr>
          <w:sz w:val="24"/>
        </w:rPr>
        <w:t>The score of edema according to symptoms</w:t>
      </w:r>
    </w:p>
    <w:tbl>
      <w:tblPr>
        <w:tblStyle w:val="5"/>
        <w:tblW w:w="5357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7"/>
        <w:gridCol w:w="211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Symptoms</w:t>
            </w:r>
          </w:p>
        </w:tc>
        <w:tc>
          <w:tcPr>
            <w:tcW w:w="21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7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 edema</w:t>
            </w:r>
          </w:p>
        </w:tc>
        <w:tc>
          <w:tcPr>
            <w:tcW w:w="211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Mild edema (barely seen)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Bump with clear boundary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Bump up about 1cm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Bump up&gt;1 cm, range increase</w:t>
            </w:r>
          </w:p>
        </w:tc>
        <w:tc>
          <w:tcPr>
            <w:tcW w:w="21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/>
    <w:p/>
    <w:p>
      <w:pPr>
        <w:spacing w:line="480" w:lineRule="auto"/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5400040" cy="57600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sz w:val="24"/>
        </w:rPr>
      </w:pPr>
      <w:r>
        <w:rPr>
          <w:rFonts w:hint="eastAsia"/>
          <w:b/>
          <w:sz w:val="24"/>
        </w:rPr>
        <w:t>F</w:t>
      </w:r>
      <w:r>
        <w:rPr>
          <w:b/>
          <w:sz w:val="24"/>
        </w:rPr>
        <w:t xml:space="preserve">igure S2. </w:t>
      </w:r>
      <w:r>
        <w:rPr>
          <w:sz w:val="24"/>
        </w:rPr>
        <w:t xml:space="preserve">Zeta size and zeta potential of optimized EPR nanoemulsion (A &amp; B) and EPR emulsion (C &amp; D). </w:t>
      </w:r>
    </w:p>
    <w:p>
      <w:pPr>
        <w:spacing w:line="480" w:lineRule="auto"/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2880360" cy="222758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22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sz w:val="24"/>
        </w:rPr>
      </w:pPr>
      <w:r>
        <w:rPr>
          <w:b/>
          <w:sz w:val="24"/>
        </w:rPr>
        <w:t>Figure S3.</w:t>
      </w:r>
      <w:r>
        <w:rPr>
          <w:sz w:val="24"/>
        </w:rPr>
        <w:t xml:space="preserve"> The cumulative transdermal permeation profile of different EPR formulations (n=3, mean±SD)</w:t>
      </w:r>
    </w:p>
    <w:p/>
    <w:p>
      <w:pPr>
        <w:spacing w:line="480" w:lineRule="auto"/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3602355" cy="202946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sz w:val="24"/>
        </w:rPr>
      </w:pPr>
      <w:r>
        <w:rPr>
          <w:rFonts w:hint="eastAsia"/>
          <w:b/>
          <w:sz w:val="24"/>
        </w:rPr>
        <w:t>F</w:t>
      </w:r>
      <w:r>
        <w:rPr>
          <w:b/>
          <w:sz w:val="24"/>
        </w:rPr>
        <w:t xml:space="preserve">igure S4. </w:t>
      </w:r>
      <w:r>
        <w:rPr>
          <w:sz w:val="24"/>
        </w:rPr>
        <w:t>Cell viability (%) exposed to EPR suspension and EPR nanoemulgel at different concentration.</w:t>
      </w:r>
    </w:p>
    <w:p/>
    <w:p>
      <w:pPr>
        <w:spacing w:line="480" w:lineRule="auto"/>
        <w:jc w:val="center"/>
        <w:rPr>
          <w:sz w:val="24"/>
        </w:rPr>
      </w:pPr>
      <w:r>
        <w:rPr>
          <w:b/>
          <w:sz w:val="24"/>
        </w:rPr>
        <w:t>Table S3</w:t>
      </w:r>
      <w:r>
        <w:rPr>
          <w:rFonts w:hint="eastAsia"/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Average skin stimulation scores of different group (n=3)</w:t>
      </w:r>
    </w:p>
    <w:tbl>
      <w:tblPr>
        <w:tblStyle w:val="5"/>
        <w:tblW w:w="8859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1949"/>
        <w:gridCol w:w="851"/>
        <w:gridCol w:w="1417"/>
        <w:gridCol w:w="1197"/>
        <w:gridCol w:w="124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restart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Group</w:t>
            </w:r>
          </w:p>
        </w:tc>
        <w:tc>
          <w:tcPr>
            <w:tcW w:w="1949" w:type="dxa"/>
            <w:vMerge w:val="restart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Intact/damaged skin</w:t>
            </w:r>
          </w:p>
        </w:tc>
        <w:tc>
          <w:tcPr>
            <w:tcW w:w="4712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Scores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1(h)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24(h)</w:t>
            </w:r>
          </w:p>
        </w:tc>
        <w:tc>
          <w:tcPr>
            <w:tcW w:w="1197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48(h)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72(h)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restart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Normal saline</w:t>
            </w:r>
          </w:p>
        </w:tc>
        <w:tc>
          <w:tcPr>
            <w:tcW w:w="1949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Intact</w:t>
            </w:r>
          </w:p>
        </w:tc>
        <w:tc>
          <w:tcPr>
            <w:tcW w:w="851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Damaged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EPR nanoemulgel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Intact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Damaged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Blank nanoemulgel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Intact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Damaged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EPR nanoemulsion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Intact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Damaged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Blank nanoemulsion</w:t>
            </w:r>
          </w:p>
        </w:tc>
        <w:tc>
          <w:tcPr>
            <w:tcW w:w="19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Intact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8" w:type="dxa"/>
            <w:vMerge w:val="continue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Damaged</w:t>
            </w:r>
          </w:p>
        </w:tc>
        <w:tc>
          <w:tcPr>
            <w:tcW w:w="851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7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5F9A"/>
    <w:rsid w:val="00046781"/>
    <w:rsid w:val="001371A7"/>
    <w:rsid w:val="00302BEC"/>
    <w:rsid w:val="003977F7"/>
    <w:rsid w:val="003A3178"/>
    <w:rsid w:val="0045256D"/>
    <w:rsid w:val="00622EFD"/>
    <w:rsid w:val="006C5F9A"/>
    <w:rsid w:val="00716C1A"/>
    <w:rsid w:val="00721BB9"/>
    <w:rsid w:val="00797B08"/>
    <w:rsid w:val="009313BC"/>
    <w:rsid w:val="00971D52"/>
    <w:rsid w:val="009D3E83"/>
    <w:rsid w:val="00A60C19"/>
    <w:rsid w:val="00BD7D7F"/>
    <w:rsid w:val="00D535B9"/>
    <w:rsid w:val="00D6495F"/>
    <w:rsid w:val="00D838DF"/>
    <w:rsid w:val="1BE41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0"/>
    <w:rPr>
      <w:color w:val="0563C1" w:themeColor="hyperlink"/>
      <w:u w:val="single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</Words>
  <Characters>1655</Characters>
  <Lines>13</Lines>
  <Paragraphs>3</Paragraphs>
  <TotalTime>1</TotalTime>
  <ScaleCrop>false</ScaleCrop>
  <LinksUpToDate>false</LinksUpToDate>
  <CharactersWithSpaces>1942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2019-09-04T03:41:00Z</dcterms:created>
  <dc:creator>叶 子璇</dc:creator>
  <cp:lastModifiedBy>浩气正然</cp:lastModifiedBy>
  <dcterms:modified xsi:type="dcterms:W3CDTF">2019-09-06T02:20:46Z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