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83" w:rsidRDefault="00452C72" w:rsidP="00452C72">
      <w:pPr>
        <w:pStyle w:val="Corpsdetexte"/>
        <w:spacing w:line="240" w:lineRule="auto"/>
        <w:rPr>
          <w:b/>
          <w:sz w:val="28"/>
          <w:lang w:val="en-US"/>
        </w:rPr>
      </w:pPr>
      <w:r w:rsidRPr="00452C72">
        <w:rPr>
          <w:b/>
          <w:sz w:val="28"/>
          <w:lang w:val="en-US"/>
        </w:rPr>
        <w:t>Some mutations in the Xeroderma Pigmentosum D gene may lead to moderate but significant radiosensitivity associated with a delayed radiation-induced ATM nuclear localization</w:t>
      </w:r>
    </w:p>
    <w:p w:rsidR="00452C72" w:rsidRPr="00452C72" w:rsidRDefault="00452C72" w:rsidP="00452C72">
      <w:pPr>
        <w:pStyle w:val="Corpsdetexte"/>
        <w:spacing w:line="240" w:lineRule="auto"/>
        <w:rPr>
          <w:b/>
          <w:sz w:val="28"/>
          <w:lang w:val="en-US"/>
        </w:rPr>
      </w:pPr>
    </w:p>
    <w:p w:rsidR="00D306E0" w:rsidRDefault="00B73A83" w:rsidP="00452C72">
      <w:pPr>
        <w:pStyle w:val="Corpsdetexte"/>
        <w:jc w:val="center"/>
        <w:rPr>
          <w:b/>
          <w:lang w:val="en-GB"/>
        </w:rPr>
      </w:pPr>
      <w:r>
        <w:rPr>
          <w:b/>
          <w:lang w:val="en-GB"/>
        </w:rPr>
        <w:t>SUPPLEMENTARY DATA</w:t>
      </w: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DD75AF" w:rsidRDefault="00DD75AF" w:rsidP="00DD75AF">
      <w:pPr>
        <w:rPr>
          <w:b/>
        </w:rPr>
      </w:pPr>
      <w:r w:rsidRPr="00346252">
        <w:rPr>
          <w:b/>
        </w:rPr>
        <w:t>Table S1 : Major radiobiological features of the fibroblast cell lines tested here</w:t>
      </w:r>
    </w:p>
    <w:p w:rsidR="00DD75AF" w:rsidRDefault="00DD75AF" w:rsidP="00DD75AF">
      <w:pPr>
        <w:rPr>
          <w:b/>
        </w:rPr>
      </w:pPr>
    </w:p>
    <w:p w:rsidR="00DD75AF" w:rsidRPr="00346252" w:rsidRDefault="00DD75AF" w:rsidP="00DD75A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134"/>
        <w:gridCol w:w="1276"/>
        <w:gridCol w:w="1381"/>
        <w:gridCol w:w="1165"/>
      </w:tblGrid>
      <w:tr w:rsidR="00DD75AF" w:rsidRPr="00346252" w:rsidTr="00493332">
        <w:tc>
          <w:tcPr>
            <w:tcW w:w="1413" w:type="dxa"/>
          </w:tcPr>
          <w:p w:rsidR="00DD75AF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lines</w:t>
            </w:r>
          </w:p>
          <w:p w:rsidR="00DD75AF" w:rsidRPr="00346252" w:rsidRDefault="00DD75AF" w:rsidP="00493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5AF" w:rsidRPr="00346252" w:rsidRDefault="00DD75AF" w:rsidP="0049333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 dp (Gy</w:t>
            </w:r>
            <w:r w:rsidRPr="00346252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D75AF" w:rsidRPr="00346252" w:rsidRDefault="00DD75AF" w:rsidP="0049333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 dp(Gy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-2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75AF" w:rsidRPr="00346252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SF2 dp (%)</w:t>
            </w:r>
          </w:p>
        </w:tc>
        <w:tc>
          <w:tcPr>
            <w:tcW w:w="1276" w:type="dxa"/>
          </w:tcPr>
          <w:p w:rsidR="00DD75AF" w:rsidRPr="00346252" w:rsidRDefault="00DD75AF" w:rsidP="0049333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 ip (Gy</w:t>
            </w:r>
            <w:r w:rsidRPr="00346252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DD75AF" w:rsidRPr="00346252" w:rsidRDefault="00DD75AF" w:rsidP="0049333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 ip (Gy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-2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5" w:type="dxa"/>
          </w:tcPr>
          <w:p w:rsidR="00DD75AF" w:rsidRPr="00346252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SF2 ip (%)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1BR3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0.13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0.04 ± 0.02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65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0.36 ± 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0.001 ± </w:t>
            </w: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Pr="00D34931">
              <w:rPr>
                <w:sz w:val="20"/>
                <w:szCs w:val="20"/>
              </w:rPr>
              <w:t>± 2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149BR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0.24 ± 0.01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0.008 ± 0.001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59 ± 3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0.34 ± 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0.001 ± </w:t>
            </w: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D34931">
              <w:rPr>
                <w:sz w:val="20"/>
                <w:szCs w:val="20"/>
              </w:rPr>
              <w:t>± 2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XP1BR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0.39 ± 0.02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0.01 ± 0.003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45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0.03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3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XP2NE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0.36 ± 0.02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 ± 0.003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48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0.02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XP34BE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0.35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 ± 0.003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49 ± 1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0.02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XP35BE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0.30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0.01 ± 0.01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55 ± 4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0.39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3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XP16BR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0.80 ± 0.05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0.02 ± 0.01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18 ± 1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XP17PV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0.73 ± 0.04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0.02 ± 0.01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23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0.02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XP26VI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0.75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0.02 ± 0.01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22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0.02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XP16BR/XPD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0.34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 ± 0.003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50 ± 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0.04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3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XP17PV/XPD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0.29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0.01 ± 0.01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56 ± 4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0.02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3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XP26VI/XPD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0.14 ± 0.03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0.04 ± 0.02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64 ± 3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0.01 ± </w:t>
            </w: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D34931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3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AT4BI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2.0 ± 0.07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0.001± 0.001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 ± 0.5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1.9 ± 0.04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0.001± 0.001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 xml:space="preserve">2.0 ± </w:t>
            </w:r>
            <w:r>
              <w:rPr>
                <w:sz w:val="20"/>
                <w:szCs w:val="20"/>
              </w:rPr>
              <w:t>0.5</w:t>
            </w:r>
          </w:p>
        </w:tc>
      </w:tr>
      <w:tr w:rsidR="00DD75AF" w:rsidTr="00493332">
        <w:tc>
          <w:tcPr>
            <w:tcW w:w="1413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AT5BI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2.12 ± 0.07</w:t>
            </w:r>
          </w:p>
        </w:tc>
        <w:tc>
          <w:tcPr>
            <w:tcW w:w="1417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0.001± 0.001</w:t>
            </w:r>
          </w:p>
        </w:tc>
        <w:tc>
          <w:tcPr>
            <w:tcW w:w="1134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1.3 ± 0.2</w:t>
            </w:r>
          </w:p>
        </w:tc>
        <w:tc>
          <w:tcPr>
            <w:tcW w:w="1276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2.10 ± 0.01</w:t>
            </w:r>
          </w:p>
        </w:tc>
        <w:tc>
          <w:tcPr>
            <w:tcW w:w="1381" w:type="dxa"/>
          </w:tcPr>
          <w:p w:rsidR="00DD75AF" w:rsidRPr="00D34931" w:rsidRDefault="00DD75AF" w:rsidP="00493332">
            <w:pPr>
              <w:rPr>
                <w:sz w:val="20"/>
                <w:szCs w:val="20"/>
              </w:rPr>
            </w:pPr>
            <w:r w:rsidRPr="00D34931">
              <w:rPr>
                <w:sz w:val="20"/>
                <w:szCs w:val="20"/>
              </w:rPr>
              <w:t>0.001± 0.001</w:t>
            </w:r>
          </w:p>
        </w:tc>
        <w:tc>
          <w:tcPr>
            <w:tcW w:w="1165" w:type="dxa"/>
          </w:tcPr>
          <w:p w:rsidR="00DD75AF" w:rsidRPr="00D34931" w:rsidRDefault="00DD75AF" w:rsidP="0049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Pr="00D34931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0.2</w:t>
            </w:r>
          </w:p>
        </w:tc>
      </w:tr>
    </w:tbl>
    <w:p w:rsidR="00DD75AF" w:rsidRDefault="00DD75AF" w:rsidP="00DD75AF"/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1A0EE7" w:rsidRDefault="001A0EE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D75AF" w:rsidRDefault="001A0EE7" w:rsidP="00452C72">
      <w:pPr>
        <w:pStyle w:val="Corpsdetexte"/>
        <w:jc w:val="center"/>
        <w:rPr>
          <w:b/>
          <w:lang w:val="en-GB"/>
        </w:rPr>
      </w:pPr>
      <w:bookmarkStart w:id="0" w:name="_GoBack"/>
      <w:r>
        <w:rPr>
          <w:b/>
          <w:noProof/>
          <w:lang w:eastAsia="fr-FR"/>
        </w:rPr>
        <w:lastRenderedPageBreak/>
        <w:drawing>
          <wp:inline distT="0" distB="0" distL="0" distR="0" wp14:anchorId="5D19482A">
            <wp:extent cx="4258431" cy="638175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05" cy="6422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D75AF" w:rsidRDefault="00DD75AF" w:rsidP="00351FE9">
      <w:pPr>
        <w:pStyle w:val="Corpsdetexte"/>
        <w:spacing w:line="360" w:lineRule="auto"/>
        <w:jc w:val="center"/>
        <w:rPr>
          <w:b/>
          <w:lang w:val="en-GB"/>
        </w:rPr>
      </w:pPr>
    </w:p>
    <w:p w:rsidR="00DD75AF" w:rsidRDefault="00DD75AF" w:rsidP="00351FE9">
      <w:pPr>
        <w:pStyle w:val="Corpsdetexte"/>
        <w:spacing w:line="360" w:lineRule="auto"/>
        <w:jc w:val="center"/>
        <w:rPr>
          <w:b/>
          <w:lang w:val="en-GB"/>
        </w:rPr>
      </w:pPr>
    </w:p>
    <w:p w:rsidR="00DD75AF" w:rsidRPr="00351FE9" w:rsidRDefault="001A0EE7" w:rsidP="00351FE9">
      <w:pPr>
        <w:pStyle w:val="Corpsdetexte"/>
        <w:spacing w:line="360" w:lineRule="auto"/>
        <w:rPr>
          <w:lang w:val="en-GB"/>
        </w:rPr>
      </w:pPr>
      <w:r>
        <w:rPr>
          <w:b/>
          <w:lang w:val="en-GB"/>
        </w:rPr>
        <w:t xml:space="preserve">Fig. S1 : Average size of γH2AX foci as a function of the number of foci per cell (A) and of the post-irradiation time (B). </w:t>
      </w:r>
      <w:r w:rsidRPr="00351FE9">
        <w:rPr>
          <w:lang w:val="en-GB"/>
        </w:rPr>
        <w:t xml:space="preserve">A sum of 300 foci obtained from 3 independent replicates were analysed by the Cell F software of Olympus and the size of each foci was deduced and averaged. </w:t>
      </w:r>
      <w:r w:rsidR="00351FE9" w:rsidRPr="00351FE9">
        <w:rPr>
          <w:lang w:val="en-GB"/>
        </w:rPr>
        <w:t xml:space="preserve">The foci data were plotted against the number of foci and of the post-irradiation-time as indicated. </w:t>
      </w:r>
      <w:r w:rsidR="00351FE9">
        <w:rPr>
          <w:lang w:val="en-GB"/>
        </w:rPr>
        <w:t>These experiments were performed on the radioresistant 1BR3 cell lines.</w:t>
      </w:r>
    </w:p>
    <w:p w:rsidR="00DD75AF" w:rsidRPr="00351FE9" w:rsidRDefault="00DD75AF" w:rsidP="00351FE9">
      <w:pPr>
        <w:pStyle w:val="Corpsdetexte"/>
        <w:spacing w:line="360" w:lineRule="auto"/>
        <w:rPr>
          <w:lang w:val="en-GB"/>
        </w:rPr>
      </w:pPr>
    </w:p>
    <w:p w:rsidR="00DD75AF" w:rsidRDefault="00DD75AF" w:rsidP="00351FE9">
      <w:pPr>
        <w:pStyle w:val="Corpsdetexte"/>
        <w:spacing w:line="360" w:lineRule="auto"/>
        <w:rPr>
          <w:b/>
          <w:lang w:val="en-GB"/>
        </w:rPr>
      </w:pPr>
    </w:p>
    <w:p w:rsidR="00DD75AF" w:rsidRDefault="00DD75AF" w:rsidP="00351FE9">
      <w:pPr>
        <w:pStyle w:val="Corpsdetexte"/>
        <w:spacing w:line="360" w:lineRule="auto"/>
        <w:rPr>
          <w:b/>
          <w:lang w:val="en-GB"/>
        </w:rPr>
      </w:pPr>
    </w:p>
    <w:p w:rsidR="00DD75AF" w:rsidRDefault="00DD75AF" w:rsidP="00351FE9">
      <w:pPr>
        <w:pStyle w:val="Corpsdetexte"/>
        <w:spacing w:line="360" w:lineRule="auto"/>
        <w:jc w:val="center"/>
        <w:rPr>
          <w:b/>
          <w:lang w:val="en-GB"/>
        </w:rPr>
      </w:pPr>
    </w:p>
    <w:p w:rsidR="00DD75AF" w:rsidRDefault="00DD75AF" w:rsidP="00452C72">
      <w:pPr>
        <w:pStyle w:val="Corpsdetexte"/>
        <w:jc w:val="center"/>
        <w:rPr>
          <w:b/>
          <w:lang w:val="en-GB"/>
        </w:rPr>
      </w:pPr>
    </w:p>
    <w:p w:rsidR="00452C72" w:rsidRDefault="00452C72" w:rsidP="00452C72">
      <w:pPr>
        <w:pStyle w:val="Corpsdetexte"/>
        <w:jc w:val="center"/>
        <w:rPr>
          <w:b/>
          <w:lang w:val="en-GB"/>
        </w:rPr>
      </w:pPr>
      <w:r>
        <w:rPr>
          <w:b/>
          <w:noProof/>
          <w:lang w:eastAsia="fr-FR"/>
        </w:rPr>
        <w:drawing>
          <wp:inline distT="0" distB="0" distL="0" distR="0" wp14:anchorId="22B22D37">
            <wp:extent cx="3952875" cy="45971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23" cy="462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C19" w:rsidRDefault="00F34C19" w:rsidP="00452C72">
      <w:pPr>
        <w:pStyle w:val="Corpsdetexte"/>
        <w:jc w:val="center"/>
        <w:rPr>
          <w:b/>
          <w:lang w:val="en-GB"/>
        </w:rPr>
      </w:pPr>
    </w:p>
    <w:p w:rsidR="00F81ACB" w:rsidRDefault="001A0EE7" w:rsidP="00452C72">
      <w:pPr>
        <w:pStyle w:val="Corpsdetexte"/>
        <w:spacing w:line="360" w:lineRule="auto"/>
        <w:rPr>
          <w:lang w:val="en-US"/>
        </w:rPr>
      </w:pPr>
      <w:r>
        <w:rPr>
          <w:b/>
          <w:lang w:val="en-GB"/>
        </w:rPr>
        <w:t>Fig S2</w:t>
      </w:r>
      <w:r w:rsidR="00F81ACB" w:rsidRPr="00D306E0">
        <w:rPr>
          <w:lang w:val="en-GB"/>
        </w:rPr>
        <w:t xml:space="preserve">: </w:t>
      </w:r>
      <w:r w:rsidR="00452C72">
        <w:rPr>
          <w:b/>
          <w:lang w:val="en-GB"/>
        </w:rPr>
        <w:t xml:space="preserve">53BP1 foci in </w:t>
      </w:r>
      <w:r w:rsidR="00452C72" w:rsidRPr="00532497">
        <w:rPr>
          <w:b/>
          <w:i/>
          <w:iCs/>
          <w:lang w:val="en-GB"/>
        </w:rPr>
        <w:t>XPD</w:t>
      </w:r>
      <w:r w:rsidR="00452C72" w:rsidRPr="00036A5D">
        <w:rPr>
          <w:b/>
          <w:lang w:val="en-GB"/>
        </w:rPr>
        <w:t>-mutated</w:t>
      </w:r>
      <w:r w:rsidR="00452C72">
        <w:rPr>
          <w:b/>
          <w:lang w:val="en-GB"/>
        </w:rPr>
        <w:t xml:space="preserve"> fibroblasts in response to IR.</w:t>
      </w:r>
      <w:r w:rsidR="00452C72">
        <w:rPr>
          <w:lang w:val="en-GB"/>
        </w:rPr>
        <w:t xml:space="preserve"> (A) Representative examples of 53BP1</w:t>
      </w:r>
      <w:r w:rsidR="00452C72" w:rsidRPr="00F10D62">
        <w:rPr>
          <w:lang w:val="en-GB"/>
        </w:rPr>
        <w:t xml:space="preserve"> foci</w:t>
      </w:r>
      <w:r w:rsidR="00452C72" w:rsidRPr="00F10D62">
        <w:rPr>
          <w:b/>
          <w:lang w:val="en-GB"/>
        </w:rPr>
        <w:t xml:space="preserve"> </w:t>
      </w:r>
      <w:r w:rsidR="00452C72" w:rsidRPr="00F10D62">
        <w:rPr>
          <w:lang w:val="en-GB"/>
        </w:rPr>
        <w:t>after 2 Gy follo</w:t>
      </w:r>
      <w:r w:rsidR="00452C72">
        <w:rPr>
          <w:lang w:val="en-GB"/>
        </w:rPr>
        <w:t>wed by 24 h for repair in XP16BR</w:t>
      </w:r>
      <w:r w:rsidR="00452C72" w:rsidRPr="00F10D62">
        <w:rPr>
          <w:lang w:val="en-GB"/>
        </w:rPr>
        <w:t xml:space="preserve"> fibroblasts. </w:t>
      </w:r>
      <w:r w:rsidR="00452C72">
        <w:rPr>
          <w:lang w:val="en-GB"/>
        </w:rPr>
        <w:t>(B). Kinetics of IR-induced 53BP1</w:t>
      </w:r>
      <w:r w:rsidR="00452C72" w:rsidRPr="00F10D62">
        <w:rPr>
          <w:lang w:val="en-GB"/>
        </w:rPr>
        <w:t xml:space="preserve"> foci in </w:t>
      </w:r>
      <w:r w:rsidR="00452C72" w:rsidRPr="00F10D62">
        <w:rPr>
          <w:i/>
          <w:lang w:val="en-GB"/>
        </w:rPr>
        <w:t>XPD</w:t>
      </w:r>
      <w:r w:rsidR="00452C72" w:rsidRPr="00F10D62">
        <w:rPr>
          <w:lang w:val="en-GB"/>
        </w:rPr>
        <w:t>-mutated cells assessed by immunofluorescence. Data we</w:t>
      </w:r>
      <w:r w:rsidR="00452C72">
        <w:rPr>
          <w:lang w:val="en-GB"/>
        </w:rPr>
        <w:t>re expressed as a number of 53BP1</w:t>
      </w:r>
      <w:r w:rsidR="00452C72" w:rsidRPr="00F10D62">
        <w:rPr>
          <w:lang w:val="en-GB"/>
        </w:rPr>
        <w:t xml:space="preserve"> foci per cell. Data plots represent the mean of triplicate experiments ± standard error. Data were fitted to the Bodgi’s formula </w:t>
      </w:r>
      <w:r w:rsidR="00452C72">
        <w:rPr>
          <w:lang w:val="en-GB"/>
        </w:rPr>
        <w:fldChar w:fldCharType="begin"/>
      </w:r>
      <w:r w:rsidR="00452C72">
        <w:rPr>
          <w:lang w:val="en-GB"/>
        </w:rPr>
        <w:instrText xml:space="preserve"> ADDIN EN.CITE &lt;EndNote&gt;&lt;Cite&gt;&lt;Author&gt;Bodgi&lt;/Author&gt;&lt;Year&gt;2013&lt;/Year&gt;&lt;RecNum&gt;1443&lt;/RecNum&gt;&lt;DisplayText&gt;(Bodgi, et al. 2013)&lt;/DisplayText&gt;&lt;record&gt;&lt;rec-number&gt;1443&lt;/rec-number&gt;&lt;foreign-keys&gt;&lt;key app="EN" db-id="xre5vw2wpwex5devvrgps2zsdr5atpa0rs52" timestamp="0"&gt;1443&lt;/key&gt;&lt;/foreign-keys&gt;&lt;ref-type name="Journal Article"&gt;17&lt;/ref-type&gt;&lt;contributors&gt;&lt;authors&gt;&lt;author&gt;Bodgi, L.&lt;/author&gt;&lt;author&gt;Granzotto, A.&lt;/author&gt;&lt;author&gt;Devic, C.&lt;/author&gt;&lt;author&gt;Vogin, G.&lt;/author&gt;&lt;author&gt;Lesne, A.&lt;/author&gt;&lt;author&gt;Bottollier-Depois, J. F.&lt;/author&gt;&lt;author&gt;Victor, J. M.&lt;/author&gt;&lt;author&gt;Maalouf, M.&lt;/author&gt;&lt;author&gt;Fares, G.&lt;/author&gt;&lt;author&gt;Foray, N.&lt;/author&gt;&lt;/authors&gt;&lt;/contributors&gt;&lt;auth-address&gt;Institut national de la Sante et de la Recherche Medicale, UMR1052-Radiobiology Group, Cancer Research Centre of Lyon, 28 Rue Laennec 69008, Lyon, France.&lt;/auth-address&gt;&lt;titles&gt;&lt;title&gt;A single formula to describe radiation-induced protein relocalization: towards a mathematical definition of individual radiosensitivity&lt;/title&gt;&lt;secondary-title&gt;J Theor Biol&lt;/secondary-title&gt;&lt;/titles&gt;&lt;periodical&gt;&lt;full-title&gt;J Theor Biol&lt;/full-title&gt;&lt;abbr-1&gt;Journal of theoretical biology&lt;/abbr-1&gt;&lt;/periodical&gt;&lt;pages&gt;135-45&lt;/pages&gt;&lt;volume&gt;333&lt;/volume&gt;&lt;dates&gt;&lt;year&gt;2013&lt;/year&gt;&lt;pub-dates&gt;&lt;date&gt;Sep 21&lt;/date&gt;&lt;/pub-dates&gt;&lt;/dates&gt;&lt;accession-num&gt;23735818&lt;/accession-num&gt;&lt;urls&gt;&lt;related-urls&gt;&lt;url&gt;http://www.ncbi.nlm.nih.gov/entrez/query.fcgi?cmd=Retrieve&amp;amp;db=PubMed&amp;amp;dopt=Citation&amp;amp;list_uids=23735818 &lt;/url&gt;&lt;/related-urls&gt;&lt;/urls&gt;&lt;/record&gt;&lt;/Cite&gt;&lt;/EndNote&gt;</w:instrText>
      </w:r>
      <w:r w:rsidR="00452C72">
        <w:rPr>
          <w:lang w:val="en-GB"/>
        </w:rPr>
        <w:fldChar w:fldCharType="separate"/>
      </w:r>
      <w:r w:rsidR="00452C72">
        <w:rPr>
          <w:noProof/>
          <w:lang w:val="en-GB"/>
        </w:rPr>
        <w:t>(Bodgi, et al. 2013)</w:t>
      </w:r>
      <w:r w:rsidR="00452C72">
        <w:rPr>
          <w:lang w:val="en-GB"/>
        </w:rPr>
        <w:fldChar w:fldCharType="end"/>
      </w:r>
      <w:r w:rsidR="00452C72" w:rsidRPr="00F10D62">
        <w:rPr>
          <w:lang w:val="en-GB"/>
        </w:rPr>
        <w:t xml:space="preserve">. The dotted and the dashed lines represent the fits to the controls and hyper-radiosensitive </w:t>
      </w:r>
      <w:r w:rsidR="00452C72" w:rsidRPr="00F10D62">
        <w:rPr>
          <w:i/>
          <w:lang w:val="en-GB"/>
        </w:rPr>
        <w:t>ATM</w:t>
      </w:r>
      <w:r w:rsidR="00452C72" w:rsidRPr="00F10D62">
        <w:rPr>
          <w:lang w:val="en-GB"/>
        </w:rPr>
        <w:t>-mutated fibroblasts</w:t>
      </w:r>
      <w:r w:rsidR="00452C72">
        <w:rPr>
          <w:lang w:val="en-GB"/>
        </w:rPr>
        <w:t xml:space="preserve">, respectively. </w:t>
      </w:r>
      <w:r w:rsidR="00452C72" w:rsidRPr="00F10D62">
        <w:rPr>
          <w:lang w:val="en-GB"/>
        </w:rPr>
        <w:t>1BR3 (</w:t>
      </w:r>
      <w:r w:rsidR="00452C72" w:rsidRPr="00F10D62">
        <w:rPr>
          <w:lang w:val="en-GB"/>
        </w:rPr>
        <w:sym w:font="Wingdings 2" w:char="F0AF"/>
      </w:r>
      <w:r w:rsidR="00452C72" w:rsidRPr="00F10D62">
        <w:rPr>
          <w:lang w:val="en-GB"/>
        </w:rPr>
        <w:t>) is a radiores</w:t>
      </w:r>
      <w:r w:rsidR="00452C72">
        <w:rPr>
          <w:lang w:val="en-GB"/>
        </w:rPr>
        <w:t>istant control cell line</w:t>
      </w:r>
      <w:r w:rsidR="00452C72" w:rsidRPr="00F10D62">
        <w:rPr>
          <w:lang w:val="en-GB"/>
        </w:rPr>
        <w:t xml:space="preserve">; </w:t>
      </w:r>
      <w:r w:rsidR="00452C72">
        <w:rPr>
          <w:lang w:val="en-GB"/>
        </w:rPr>
        <w:t xml:space="preserve">XP1BR </w:t>
      </w:r>
      <w:r w:rsidR="00452C72" w:rsidRPr="00452C72">
        <w:rPr>
          <w:lang w:val="en-GB"/>
        </w:rPr>
        <w:t>(</w:t>
      </w:r>
      <w:r w:rsidR="00452C72" w:rsidRPr="00452C72">
        <w:rPr>
          <w:lang w:val="en-GB"/>
        </w:rPr>
        <w:sym w:font="Wingdings 3" w:char="F070"/>
      </w:r>
      <w:r w:rsidR="00452C72" w:rsidRPr="00452C72">
        <w:rPr>
          <w:lang w:val="en-GB"/>
        </w:rPr>
        <w:t>) and XP16BR (</w:t>
      </w:r>
      <w:r w:rsidR="00452C72" w:rsidRPr="00452C72">
        <w:rPr>
          <w:lang w:val="en-GB"/>
        </w:rPr>
        <w:sym w:font="Wingdings 2" w:char="F0A2"/>
      </w:r>
      <w:r w:rsidR="00452C72" w:rsidRPr="00452C72">
        <w:rPr>
          <w:lang w:val="en-GB"/>
        </w:rPr>
        <w:t xml:space="preserve">); XP17PV are </w:t>
      </w:r>
      <w:r w:rsidR="00452C72" w:rsidRPr="00452C72">
        <w:rPr>
          <w:i/>
          <w:lang w:val="en-GB"/>
        </w:rPr>
        <w:t>XPD</w:t>
      </w:r>
      <w:r w:rsidR="00452C72" w:rsidRPr="00452C72">
        <w:rPr>
          <w:lang w:val="en-GB"/>
        </w:rPr>
        <w:t>-mutated fibroblasts and their XPD-transduced</w:t>
      </w:r>
      <w:r w:rsidR="00452C72">
        <w:rPr>
          <w:lang w:val="en-GB"/>
        </w:rPr>
        <w:t xml:space="preserve"> counterparts </w:t>
      </w:r>
      <w:r w:rsidR="00452C72" w:rsidRPr="00F10D62">
        <w:rPr>
          <w:lang w:val="en-GB"/>
        </w:rPr>
        <w:t>XP16BR/XPD (</w:t>
      </w:r>
      <w:r w:rsidR="00452C72" w:rsidRPr="00F10D62">
        <w:rPr>
          <w:lang w:val="en-GB"/>
        </w:rPr>
        <w:sym w:font="Wingdings 2" w:char="F0A3"/>
      </w:r>
      <w:r w:rsidR="00452C72">
        <w:rPr>
          <w:lang w:val="en-GB"/>
        </w:rPr>
        <w:t>).</w:t>
      </w:r>
    </w:p>
    <w:p w:rsidR="007E3778" w:rsidRDefault="00634C81" w:rsidP="00F9619C">
      <w:pPr>
        <w:pStyle w:val="Corpsdetexte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2CBC556B" wp14:editId="5025B253">
            <wp:extent cx="5760720" cy="408538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C81" w:rsidRDefault="00634C81" w:rsidP="00F9619C">
      <w:pPr>
        <w:pStyle w:val="Corpsdetexte"/>
        <w:rPr>
          <w:lang w:val="en-US"/>
        </w:rPr>
      </w:pPr>
    </w:p>
    <w:p w:rsidR="00634C81" w:rsidRDefault="00634C81" w:rsidP="00F9619C">
      <w:pPr>
        <w:pStyle w:val="Corpsdetexte"/>
        <w:rPr>
          <w:lang w:val="en-US"/>
        </w:rPr>
      </w:pPr>
    </w:p>
    <w:p w:rsidR="00634C81" w:rsidRDefault="001A0EE7" w:rsidP="00634C81">
      <w:pPr>
        <w:pStyle w:val="Corpsdetexte"/>
        <w:spacing w:line="360" w:lineRule="auto"/>
        <w:rPr>
          <w:lang w:val="en-GB"/>
        </w:rPr>
      </w:pPr>
      <w:r>
        <w:rPr>
          <w:b/>
          <w:lang w:val="en-GB"/>
        </w:rPr>
        <w:t>Fig S3</w:t>
      </w:r>
      <w:r w:rsidR="00634C81">
        <w:rPr>
          <w:b/>
          <w:lang w:val="en-GB"/>
        </w:rPr>
        <w:t>:</w:t>
      </w:r>
      <w:r w:rsidR="00634C81">
        <w:rPr>
          <w:lang w:val="en-GB"/>
        </w:rPr>
        <w:t xml:space="preserve"> </w:t>
      </w:r>
      <w:r w:rsidR="00634C81">
        <w:rPr>
          <w:b/>
          <w:lang w:val="en-GB"/>
        </w:rPr>
        <w:t xml:space="preserve">MRE11 foci in </w:t>
      </w:r>
      <w:r w:rsidR="00634C81" w:rsidRPr="004D0FC0">
        <w:rPr>
          <w:b/>
          <w:i/>
          <w:iCs/>
          <w:lang w:val="en-GB"/>
        </w:rPr>
        <w:t>XPD</w:t>
      </w:r>
      <w:r w:rsidR="00634C81" w:rsidRPr="00036A5D">
        <w:rPr>
          <w:b/>
          <w:lang w:val="en-GB"/>
        </w:rPr>
        <w:t>-mutated</w:t>
      </w:r>
      <w:r w:rsidR="00634C81">
        <w:rPr>
          <w:b/>
          <w:lang w:val="en-GB"/>
        </w:rPr>
        <w:t xml:space="preserve"> fibroblasts in response to IR.</w:t>
      </w:r>
      <w:r w:rsidR="00634C81">
        <w:rPr>
          <w:lang w:val="en-GB"/>
        </w:rPr>
        <w:t xml:space="preserve"> (A). Representative examples </w:t>
      </w:r>
      <w:r w:rsidR="00634C81" w:rsidRPr="00580076">
        <w:rPr>
          <w:lang w:val="en-GB"/>
        </w:rPr>
        <w:t xml:space="preserve">of </w:t>
      </w:r>
      <w:r w:rsidR="00634C81">
        <w:rPr>
          <w:lang w:val="en-GB"/>
        </w:rPr>
        <w:t>MRE11</w:t>
      </w:r>
      <w:r w:rsidR="00634C81" w:rsidRPr="00580076">
        <w:rPr>
          <w:lang w:val="en-GB"/>
        </w:rPr>
        <w:t xml:space="preserve"> foci</w:t>
      </w:r>
      <w:r w:rsidR="00634C81">
        <w:rPr>
          <w:b/>
          <w:lang w:val="en-GB"/>
        </w:rPr>
        <w:t xml:space="preserve"> </w:t>
      </w:r>
      <w:r w:rsidR="00634C81">
        <w:rPr>
          <w:lang w:val="en-GB"/>
        </w:rPr>
        <w:t>after 2 Gy followed by 1 h for repair in 1BR3, XP26VI, XP26VI/XPD fibroblasts. (B). IR-</w:t>
      </w:r>
      <w:r w:rsidR="00634C81" w:rsidRPr="00580076">
        <w:rPr>
          <w:lang w:val="en-GB"/>
        </w:rPr>
        <w:t xml:space="preserve">induced </w:t>
      </w:r>
      <w:r w:rsidR="00634C81">
        <w:rPr>
          <w:lang w:val="en-GB"/>
        </w:rPr>
        <w:t>MRE11</w:t>
      </w:r>
      <w:r w:rsidR="00634C81" w:rsidRPr="00580076">
        <w:rPr>
          <w:lang w:val="en-GB"/>
        </w:rPr>
        <w:t xml:space="preserve"> foci kinetics</w:t>
      </w:r>
      <w:r w:rsidR="00634C81">
        <w:rPr>
          <w:lang w:val="en-GB"/>
        </w:rPr>
        <w:t xml:space="preserve"> </w:t>
      </w:r>
      <w:r w:rsidR="00634C81" w:rsidRPr="00580076">
        <w:rPr>
          <w:lang w:val="en-GB"/>
        </w:rPr>
        <w:t xml:space="preserve">of </w:t>
      </w:r>
      <w:r w:rsidR="00634C81" w:rsidRPr="004D0FC0">
        <w:rPr>
          <w:i/>
          <w:lang w:val="en-GB"/>
        </w:rPr>
        <w:t>XPD</w:t>
      </w:r>
      <w:r w:rsidR="00634C81" w:rsidRPr="00580076">
        <w:rPr>
          <w:lang w:val="en-GB"/>
        </w:rPr>
        <w:t>-mutated</w:t>
      </w:r>
      <w:r w:rsidR="00634C81">
        <w:rPr>
          <w:lang w:val="en-GB"/>
        </w:rPr>
        <w:t xml:space="preserve"> cells assessed by immunofluorescence. Data were expressed as a number of MRE11 foci per cell. Data plots represent the mean of triplicate experiments ± standard error. </w:t>
      </w:r>
      <w:r w:rsidR="00634C81" w:rsidRPr="00F10D62">
        <w:rPr>
          <w:lang w:val="en-GB"/>
        </w:rPr>
        <w:t xml:space="preserve">Data were fitted to the Bodgi’s formula </w:t>
      </w:r>
      <w:r w:rsidR="00634C81">
        <w:rPr>
          <w:lang w:val="en-GB"/>
        </w:rPr>
        <w:t>(Bodgi et al., 2013).</w:t>
      </w:r>
      <w:r w:rsidR="00634C81" w:rsidRPr="00F10D62">
        <w:rPr>
          <w:lang w:val="en-GB"/>
        </w:rPr>
        <w:t xml:space="preserve"> The dotted and the dashed lines represent the fits to the controls and</w:t>
      </w:r>
      <w:r w:rsidR="00634C81">
        <w:rPr>
          <w:lang w:val="en-GB"/>
        </w:rPr>
        <w:t xml:space="preserve"> hyper-radiosensitive </w:t>
      </w:r>
      <w:r w:rsidR="00634C81" w:rsidRPr="00753FBD">
        <w:rPr>
          <w:i/>
          <w:lang w:val="en-GB"/>
        </w:rPr>
        <w:t>ATM</w:t>
      </w:r>
      <w:r w:rsidR="00634C81">
        <w:rPr>
          <w:lang w:val="en-GB"/>
        </w:rPr>
        <w:t>-mutated fibroblasts, respectively. Panels B and C: 1BR3 (</w:t>
      </w:r>
      <w:r w:rsidR="00634C81">
        <w:rPr>
          <w:lang w:val="en-GB"/>
        </w:rPr>
        <w:sym w:font="Wingdings 2" w:char="F0AF"/>
      </w:r>
      <w:r w:rsidR="00634C81">
        <w:rPr>
          <w:lang w:val="en-GB"/>
        </w:rPr>
        <w:t>) is a radioresistant control cell line; AT5BI (</w:t>
      </w:r>
      <w:r w:rsidR="00634C81">
        <w:rPr>
          <w:lang w:val="en-GB"/>
        </w:rPr>
        <w:sym w:font="Wingdings" w:char="F075"/>
      </w:r>
      <w:r w:rsidR="00634C81">
        <w:rPr>
          <w:lang w:val="en-GB"/>
        </w:rPr>
        <w:t xml:space="preserve">) is a hyper-radiosensitive </w:t>
      </w:r>
      <w:r w:rsidR="00634C81" w:rsidRPr="00753FBD">
        <w:rPr>
          <w:i/>
          <w:lang w:val="en-GB"/>
        </w:rPr>
        <w:t>ATM</w:t>
      </w:r>
      <w:r w:rsidR="00634C81">
        <w:rPr>
          <w:lang w:val="en-GB"/>
        </w:rPr>
        <w:t>-mutated cell line; XP16BR (</w:t>
      </w:r>
      <w:r w:rsidR="00634C81">
        <w:rPr>
          <w:lang w:val="en-GB"/>
        </w:rPr>
        <w:sym w:font="Wingdings 2" w:char="F0A2"/>
      </w:r>
      <w:r w:rsidR="00634C81">
        <w:rPr>
          <w:lang w:val="en-GB"/>
        </w:rPr>
        <w:t>); XP17PV (</w:t>
      </w:r>
      <w:r w:rsidR="00634C81">
        <w:rPr>
          <w:lang w:val="en-GB"/>
        </w:rPr>
        <w:sym w:font="Wingdings 2" w:char="F098"/>
      </w:r>
      <w:r w:rsidR="00634C81">
        <w:rPr>
          <w:lang w:val="en-GB"/>
        </w:rPr>
        <w:t>) and XP26V (</w:t>
      </w:r>
      <w:r w:rsidR="00634C81">
        <w:rPr>
          <w:lang w:val="en-GB"/>
        </w:rPr>
        <w:sym w:font="Wingdings 3" w:char="F070"/>
      </w:r>
      <w:r w:rsidR="00634C81">
        <w:rPr>
          <w:lang w:val="en-GB"/>
        </w:rPr>
        <w:t xml:space="preserve">) are </w:t>
      </w:r>
      <w:r w:rsidR="00634C81" w:rsidRPr="00753FBD">
        <w:rPr>
          <w:i/>
          <w:lang w:val="en-GB"/>
        </w:rPr>
        <w:t>XPD</w:t>
      </w:r>
      <w:r w:rsidR="00634C81">
        <w:rPr>
          <w:lang w:val="en-GB"/>
        </w:rPr>
        <w:t>-mutated fibroblasts and XP16BR/XPD (</w:t>
      </w:r>
      <w:r w:rsidR="00634C81">
        <w:rPr>
          <w:lang w:val="en-GB"/>
        </w:rPr>
        <w:sym w:font="Wingdings 2" w:char="F0A3"/>
      </w:r>
      <w:r w:rsidR="00634C81">
        <w:rPr>
          <w:lang w:val="en-GB"/>
        </w:rPr>
        <w:t>), XP17PV/XPD (</w:t>
      </w:r>
      <w:r w:rsidR="00634C81">
        <w:rPr>
          <w:lang w:val="en-GB"/>
        </w:rPr>
        <w:sym w:font="Wingdings 2" w:char="F099"/>
      </w:r>
      <w:r w:rsidR="00634C81">
        <w:rPr>
          <w:lang w:val="en-GB"/>
        </w:rPr>
        <w:t>) and XP26VI/XPD (</w:t>
      </w:r>
      <w:r w:rsidR="00634C81">
        <w:rPr>
          <w:lang w:val="en-GB"/>
        </w:rPr>
        <w:sym w:font="Wingdings 3" w:char="F072"/>
      </w:r>
      <w:r w:rsidR="00634C81">
        <w:rPr>
          <w:lang w:val="en-GB"/>
        </w:rPr>
        <w:t xml:space="preserve">) are their </w:t>
      </w:r>
      <w:r w:rsidR="00634C81" w:rsidRPr="002D7B17">
        <w:rPr>
          <w:i/>
          <w:lang w:val="en-GB"/>
        </w:rPr>
        <w:t>XPD</w:t>
      </w:r>
      <w:r w:rsidR="00634C81" w:rsidRPr="00036A5D">
        <w:rPr>
          <w:lang w:val="en-GB"/>
        </w:rPr>
        <w:t>-transduced</w:t>
      </w:r>
      <w:r w:rsidR="00634C81">
        <w:rPr>
          <w:lang w:val="en-GB"/>
        </w:rPr>
        <w:t xml:space="preserve"> counterparts; Panel D :  149BR (</w:t>
      </w:r>
      <w:r w:rsidR="00634C81">
        <w:rPr>
          <w:lang w:val="en-GB"/>
        </w:rPr>
        <w:sym w:font="Wingdings 2" w:char="F0AF"/>
      </w:r>
      <w:r w:rsidR="00634C81">
        <w:rPr>
          <w:lang w:val="en-GB"/>
        </w:rPr>
        <w:t>) is a radioresistant control cell line; AT4BI (</w:t>
      </w:r>
      <w:r w:rsidR="00634C81">
        <w:rPr>
          <w:lang w:val="en-GB"/>
        </w:rPr>
        <w:sym w:font="Wingdings" w:char="F075"/>
      </w:r>
      <w:r w:rsidR="00634C81">
        <w:rPr>
          <w:lang w:val="en-GB"/>
        </w:rPr>
        <w:t xml:space="preserve">) is a hyper-radiosensitive </w:t>
      </w:r>
      <w:r w:rsidR="00634C81" w:rsidRPr="00753FBD">
        <w:rPr>
          <w:i/>
          <w:lang w:val="en-GB"/>
        </w:rPr>
        <w:t>ATM</w:t>
      </w:r>
      <w:r w:rsidR="00634C81">
        <w:rPr>
          <w:lang w:val="en-GB"/>
        </w:rPr>
        <w:t>-mutated cell line; XP1BR</w:t>
      </w:r>
      <w:r w:rsidR="00634C81" w:rsidRPr="005F4788">
        <w:rPr>
          <w:lang w:val="en-GB"/>
        </w:rPr>
        <w:t xml:space="preserve"> (</w:t>
      </w:r>
      <w:r w:rsidR="00634C81" w:rsidRPr="005F4788">
        <w:rPr>
          <w:lang w:val="en-GB"/>
        </w:rPr>
        <w:sym w:font="Wingdings 2" w:char="F099"/>
      </w:r>
      <w:r w:rsidR="00634C81" w:rsidRPr="005F4788">
        <w:rPr>
          <w:lang w:val="en-GB"/>
        </w:rPr>
        <w:t>)</w:t>
      </w:r>
      <w:r w:rsidR="00634C81">
        <w:rPr>
          <w:lang w:val="en-GB"/>
        </w:rPr>
        <w:t>,</w:t>
      </w:r>
      <w:r w:rsidR="00634C81" w:rsidRPr="005F4788">
        <w:rPr>
          <w:lang w:val="en-GB"/>
        </w:rPr>
        <w:t xml:space="preserve"> </w:t>
      </w:r>
      <w:r w:rsidR="00634C81">
        <w:rPr>
          <w:lang w:val="en-GB"/>
        </w:rPr>
        <w:t>XP2NE</w:t>
      </w:r>
      <w:r w:rsidR="00634C81" w:rsidRPr="005F4788">
        <w:rPr>
          <w:lang w:val="en-GB"/>
        </w:rPr>
        <w:t xml:space="preserve"> (</w:t>
      </w:r>
      <w:r w:rsidR="00634C81" w:rsidRPr="005F4788">
        <w:rPr>
          <w:lang w:val="en-GB"/>
        </w:rPr>
        <w:sym w:font="Wingdings 2" w:char="F0A3"/>
      </w:r>
      <w:r w:rsidR="00634C81">
        <w:rPr>
          <w:lang w:val="en-GB"/>
        </w:rPr>
        <w:t>), XP34BE</w:t>
      </w:r>
      <w:r w:rsidR="00634C81" w:rsidRPr="005F4788">
        <w:rPr>
          <w:lang w:val="en-GB"/>
        </w:rPr>
        <w:t xml:space="preserve"> (</w:t>
      </w:r>
      <w:r w:rsidR="00634C81">
        <w:rPr>
          <w:lang w:val="en-GB"/>
        </w:rPr>
        <w:sym w:font="Wingdings 2" w:char="F0C7"/>
      </w:r>
      <w:r w:rsidR="00634C81" w:rsidRPr="005F4788">
        <w:rPr>
          <w:lang w:val="en-GB"/>
        </w:rPr>
        <w:t xml:space="preserve">) </w:t>
      </w:r>
      <w:r w:rsidR="00634C81">
        <w:rPr>
          <w:lang w:val="en-GB"/>
        </w:rPr>
        <w:t xml:space="preserve">are </w:t>
      </w:r>
      <w:r w:rsidR="00634C81" w:rsidRPr="00753FBD">
        <w:rPr>
          <w:i/>
          <w:lang w:val="en-GB"/>
        </w:rPr>
        <w:t>XPD</w:t>
      </w:r>
      <w:r w:rsidR="00634C81">
        <w:rPr>
          <w:lang w:val="en-GB"/>
        </w:rPr>
        <w:t xml:space="preserve">-mutated fibroblasts. </w:t>
      </w:r>
    </w:p>
    <w:p w:rsidR="00634C81" w:rsidRDefault="00634C81" w:rsidP="00634C81">
      <w:pPr>
        <w:pStyle w:val="Corpsdetexte"/>
        <w:spacing w:line="360" w:lineRule="auto"/>
        <w:rPr>
          <w:lang w:val="en-GB"/>
        </w:rPr>
      </w:pPr>
    </w:p>
    <w:p w:rsidR="007E3778" w:rsidRDefault="007E3778" w:rsidP="00F9619C">
      <w:pPr>
        <w:pStyle w:val="Corpsdetexte"/>
        <w:rPr>
          <w:lang w:val="en-US"/>
        </w:rPr>
      </w:pPr>
    </w:p>
    <w:p w:rsidR="007E3778" w:rsidRDefault="00027E07" w:rsidP="007E3778">
      <w:pPr>
        <w:pStyle w:val="Corpsdetexte"/>
        <w:jc w:val="center"/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 wp14:anchorId="1E805672">
            <wp:extent cx="4023740" cy="49917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04" cy="500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E07" w:rsidRPr="007E3778" w:rsidRDefault="001A0EE7" w:rsidP="007E3778">
      <w:pPr>
        <w:pStyle w:val="Corpsdetexte"/>
        <w:spacing w:line="360" w:lineRule="auto"/>
        <w:rPr>
          <w:lang w:val="en-US"/>
        </w:rPr>
      </w:pPr>
      <w:r>
        <w:rPr>
          <w:b/>
          <w:lang w:val="en-GB"/>
        </w:rPr>
        <w:t>Figure S4</w:t>
      </w:r>
      <w:r w:rsidR="00027E07" w:rsidRPr="007E3778">
        <w:rPr>
          <w:b/>
          <w:lang w:val="en-GB"/>
        </w:rPr>
        <w:t xml:space="preserve">: Chromatin impairments in </w:t>
      </w:r>
      <w:r w:rsidR="00027E07" w:rsidRPr="007E3778">
        <w:rPr>
          <w:b/>
          <w:i/>
          <w:iCs/>
          <w:lang w:val="en-GB"/>
        </w:rPr>
        <w:t>XPD</w:t>
      </w:r>
      <w:r w:rsidR="00027E07" w:rsidRPr="007E3778">
        <w:rPr>
          <w:b/>
          <w:lang w:val="en-GB"/>
        </w:rPr>
        <w:t>-mutated fibroblasts</w:t>
      </w:r>
      <w:r w:rsidR="00027E07">
        <w:rPr>
          <w:lang w:val="en-GB"/>
        </w:rPr>
        <w:t xml:space="preserve"> (A). Chromatin decondensation assessed by the MFPGE technique. Data were expressed in MFGE FAR obtained after irradiating plugs containing DNA loops fragments at 4°C (100 Gy). Data plots represent the mean of triplicate experiments ± standard error. (B). Representative example of the microscopic chromatin structure of an </w:t>
      </w:r>
      <w:r w:rsidR="00027E07" w:rsidRPr="00990585">
        <w:rPr>
          <w:i/>
          <w:iCs/>
          <w:lang w:val="en-GB"/>
        </w:rPr>
        <w:t>XPD</w:t>
      </w:r>
      <w:r w:rsidR="00027E07" w:rsidRPr="004608BF">
        <w:rPr>
          <w:lang w:val="en-GB"/>
        </w:rPr>
        <w:t>-mutated</w:t>
      </w:r>
      <w:r w:rsidR="00027E07">
        <w:rPr>
          <w:lang w:val="en-GB"/>
        </w:rPr>
        <w:t xml:space="preserve"> fibroblast and its </w:t>
      </w:r>
      <w:r w:rsidR="00027E07" w:rsidRPr="00990585">
        <w:rPr>
          <w:i/>
          <w:lang w:val="en-GB"/>
        </w:rPr>
        <w:t>XPD</w:t>
      </w:r>
      <w:r w:rsidR="00027E07">
        <w:rPr>
          <w:lang w:val="en-GB"/>
        </w:rPr>
        <w:t>-transduced counterpart. The 1BR3 cell line served as a radioresistant control. As indicated, two magnifications were used.</w:t>
      </w:r>
    </w:p>
    <w:p w:rsidR="00027E07" w:rsidRPr="00027E07" w:rsidRDefault="00027E07" w:rsidP="00F9619C">
      <w:pPr>
        <w:pStyle w:val="Corpsdetexte"/>
        <w:rPr>
          <w:lang w:val="en-GB"/>
        </w:rPr>
      </w:pPr>
    </w:p>
    <w:p w:rsidR="00164D6B" w:rsidRDefault="00164D6B" w:rsidP="00F9619C"/>
    <w:sectPr w:rsidR="00164D6B" w:rsidSect="007E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C"/>
    <w:rsid w:val="00027E07"/>
    <w:rsid w:val="00126EE7"/>
    <w:rsid w:val="00164D6B"/>
    <w:rsid w:val="001A0EE7"/>
    <w:rsid w:val="002F651B"/>
    <w:rsid w:val="00351FE9"/>
    <w:rsid w:val="00452C72"/>
    <w:rsid w:val="004C3D66"/>
    <w:rsid w:val="00634C81"/>
    <w:rsid w:val="006944ED"/>
    <w:rsid w:val="007E3778"/>
    <w:rsid w:val="008B6489"/>
    <w:rsid w:val="00905785"/>
    <w:rsid w:val="00A32380"/>
    <w:rsid w:val="00B73A83"/>
    <w:rsid w:val="00BE0B6E"/>
    <w:rsid w:val="00D306E0"/>
    <w:rsid w:val="00D65E3F"/>
    <w:rsid w:val="00DD75AF"/>
    <w:rsid w:val="00DF3554"/>
    <w:rsid w:val="00E376CA"/>
    <w:rsid w:val="00E435F9"/>
    <w:rsid w:val="00ED12FC"/>
    <w:rsid w:val="00F34C19"/>
    <w:rsid w:val="00F81ACB"/>
    <w:rsid w:val="00F9619C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7585"/>
  <w15:chartTrackingRefBased/>
  <w15:docId w15:val="{B9F2BBB1-AF84-418B-A3DB-4FD1CD55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027E07"/>
    <w:pPr>
      <w:keepNext/>
      <w:spacing w:before="240" w:after="60" w:line="480" w:lineRule="auto"/>
      <w:outlineLvl w:val="0"/>
    </w:pPr>
    <w:rPr>
      <w:b/>
      <w:bCs/>
      <w:kern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9619C"/>
    <w:pPr>
      <w:spacing w:line="480" w:lineRule="auto"/>
      <w:jc w:val="both"/>
    </w:pPr>
    <w:rPr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F9619C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73A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3A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re1Car">
    <w:name w:val="Titre 1 Car"/>
    <w:basedOn w:val="Policepardfaut"/>
    <w:link w:val="Titre1"/>
    <w:rsid w:val="00027E07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table" w:styleId="Grilledutableau">
    <w:name w:val="Table Grid"/>
    <w:basedOn w:val="TableauNormal"/>
    <w:uiPriority w:val="39"/>
    <w:rsid w:val="00D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FORAY</dc:creator>
  <cp:keywords/>
  <dc:description/>
  <cp:lastModifiedBy>Nicolas FORAY</cp:lastModifiedBy>
  <cp:revision>2</cp:revision>
  <dcterms:created xsi:type="dcterms:W3CDTF">2019-10-06T09:56:00Z</dcterms:created>
  <dcterms:modified xsi:type="dcterms:W3CDTF">2019-10-06T09:56:00Z</dcterms:modified>
</cp:coreProperties>
</file>