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B5" w:rsidRDefault="005B7EB5" w:rsidP="005B7EB5">
      <w:pPr>
        <w:spacing w:beforeLines="50" w:before="156"/>
        <w:jc w:val="left"/>
        <w:outlineLvl w:val="0"/>
        <w:rPr>
          <w:rFonts w:ascii="Times New Roman" w:hAnsi="Times New Roman" w:hint="eastAsia"/>
          <w:noProof/>
        </w:rPr>
      </w:pPr>
      <w:r w:rsidRPr="00011C19">
        <w:rPr>
          <w:rFonts w:ascii="Times New Roman" w:hAnsi="Times New Roman"/>
          <w:b/>
          <w:noProof/>
          <w:color w:val="00B050"/>
        </w:rPr>
        <w:t>Sup</w:t>
      </w:r>
      <w:r w:rsidRPr="00011C19">
        <w:rPr>
          <w:rFonts w:ascii="Times New Roman" w:hAnsi="Times New Roman" w:hint="eastAsia"/>
          <w:b/>
          <w:noProof/>
          <w:color w:val="00B050"/>
        </w:rPr>
        <w:t>plementary table 1.</w:t>
      </w:r>
      <w:r>
        <w:rPr>
          <w:rFonts w:ascii="Times New Roman" w:hAnsi="Times New Roman" w:hint="eastAsia"/>
          <w:b/>
          <w:noProof/>
        </w:rPr>
        <w:t xml:space="preserve"> </w:t>
      </w:r>
      <w:r w:rsidRPr="00EC6D2A">
        <w:rPr>
          <w:rFonts w:ascii="Times New Roman" w:hAnsi="Times New Roman" w:hint="eastAsia"/>
          <w:i/>
          <w:noProof/>
        </w:rPr>
        <w:t>P</w:t>
      </w:r>
      <w:r>
        <w:rPr>
          <w:rFonts w:ascii="Times New Roman" w:hAnsi="Times New Roman"/>
          <w:noProof/>
        </w:rPr>
        <w:t xml:space="preserve">, </w:t>
      </w:r>
      <w:r w:rsidRPr="00EC6D2A">
        <w:rPr>
          <w:rFonts w:ascii="Times New Roman" w:hAnsi="Times New Roman" w:hint="eastAsia"/>
          <w:i/>
          <w:noProof/>
        </w:rPr>
        <w:t>I</w:t>
      </w:r>
      <w:r>
        <w:rPr>
          <w:rFonts w:ascii="Times New Roman" w:hAnsi="Times New Roman"/>
          <w:noProof/>
        </w:rPr>
        <w:t>,</w:t>
      </w:r>
      <w:r>
        <w:rPr>
          <w:rFonts w:ascii="Times New Roman" w:hAnsi="Times New Roman" w:hint="eastAsia"/>
          <w:noProof/>
        </w:rPr>
        <w:t xml:space="preserve"> </w:t>
      </w:r>
      <w:r>
        <w:rPr>
          <w:rFonts w:ascii="Times New Roman" w:hAnsi="Times New Roman"/>
          <w:noProof/>
        </w:rPr>
        <w:t xml:space="preserve">and </w:t>
      </w:r>
      <w:r w:rsidRPr="00011C19">
        <w:rPr>
          <w:rFonts w:ascii="Times New Roman" w:hAnsi="Times New Roman"/>
          <w:i/>
          <w:noProof/>
        </w:rPr>
        <w:t>L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 w:hint="eastAsia"/>
          <w:noProof/>
        </w:rPr>
        <w:t>values for different units in Southern Jiangsu.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2101"/>
        <w:gridCol w:w="1687"/>
        <w:gridCol w:w="2287"/>
        <w:gridCol w:w="781"/>
        <w:gridCol w:w="742"/>
        <w:gridCol w:w="781"/>
      </w:tblGrid>
      <w:tr w:rsidR="005B7EB5" w:rsidRPr="00830371" w:rsidTr="009F75A2">
        <w:trPr>
          <w:trHeight w:val="2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Unit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Land area (</w:t>
            </w:r>
            <w:r w:rsidRPr="00830371">
              <w:rPr>
                <w:rFonts w:ascii="Times New Roman" w:hAnsi="Times New Roman"/>
                <w:b/>
                <w:noProof/>
                <w:sz w:val="18"/>
                <w:szCs w:val="18"/>
              </w:rPr>
              <w:t>sq. km</w:t>
            </w:r>
            <w:r w:rsidRPr="00830371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Construction land </w:t>
            </w:r>
            <w:r w:rsidRPr="00830371">
              <w:rPr>
                <w:rFonts w:ascii="Times New Roman" w:hAnsi="Times New Roman"/>
                <w:b/>
                <w:noProof/>
                <w:sz w:val="18"/>
                <w:szCs w:val="18"/>
              </w:rPr>
              <w:t>(sq. km)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b/>
                <w:i/>
                <w:color w:val="000000"/>
                <w:kern w:val="0"/>
                <w:sz w:val="18"/>
                <w:szCs w:val="18"/>
              </w:rPr>
              <w:t>P</w:t>
            </w:r>
            <w:r w:rsidRPr="00830371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b/>
                <w:i/>
                <w:color w:val="000000"/>
                <w:kern w:val="0"/>
                <w:sz w:val="18"/>
                <w:szCs w:val="18"/>
              </w:rPr>
              <w:t>I</w:t>
            </w:r>
            <w:r w:rsidRPr="00830371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b/>
                <w:i/>
                <w:color w:val="000000"/>
                <w:kern w:val="0"/>
                <w:sz w:val="18"/>
                <w:szCs w:val="18"/>
              </w:rPr>
            </w:pPr>
            <w:r w:rsidRPr="003658E8">
              <w:rPr>
                <w:rFonts w:ascii="Times New Roman" w:hAnsi="Times New Roman"/>
                <w:b/>
                <w:i/>
                <w:color w:val="000000"/>
                <w:kern w:val="0"/>
                <w:sz w:val="18"/>
                <w:szCs w:val="18"/>
              </w:rPr>
              <w:t>L</w:t>
            </w:r>
            <w:r w:rsidRPr="003658E8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</w:tr>
      <w:tr w:rsidR="005B7EB5" w:rsidRPr="00830371" w:rsidTr="009F75A2">
        <w:trPr>
          <w:trHeight w:val="27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City proper of Nanjing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773.89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399.22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8E8">
              <w:rPr>
                <w:rFonts w:ascii="Times New Roman" w:hAnsi="Times New Roman"/>
                <w:color w:val="000000"/>
                <w:sz w:val="18"/>
                <w:szCs w:val="18"/>
              </w:rPr>
              <w:t>0.89</w:t>
            </w:r>
          </w:p>
        </w:tc>
      </w:tr>
      <w:tr w:rsidR="005B7EB5" w:rsidRPr="00830371" w:rsidTr="009F75A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Jiangning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1577.75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0" w:type="auto"/>
            <w:vAlign w:val="center"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8E8">
              <w:rPr>
                <w:rFonts w:ascii="Times New Roman" w:hAnsi="Times New Roman"/>
                <w:color w:val="000000"/>
                <w:sz w:val="18"/>
                <w:szCs w:val="18"/>
              </w:rPr>
              <w:t>1.02</w:t>
            </w:r>
          </w:p>
        </w:tc>
      </w:tr>
      <w:tr w:rsidR="005B7EB5" w:rsidRPr="00830371" w:rsidTr="009F75A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Pukou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910.49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179.08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0" w:type="auto"/>
            <w:vAlign w:val="center"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8E8">
              <w:rPr>
                <w:rFonts w:ascii="Times New Roman" w:hAnsi="Times New Roman"/>
                <w:color w:val="000000"/>
                <w:sz w:val="18"/>
                <w:szCs w:val="18"/>
              </w:rPr>
              <w:t>1.10</w:t>
            </w:r>
          </w:p>
        </w:tc>
      </w:tr>
      <w:tr w:rsidR="005B7EB5" w:rsidRPr="00830371" w:rsidTr="009F75A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Luhe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1470.99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317.84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0" w:type="auto"/>
            <w:vAlign w:val="center"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8E8">
              <w:rPr>
                <w:rFonts w:ascii="Times New Roman" w:hAnsi="Times New Roman"/>
                <w:color w:val="000000"/>
                <w:sz w:val="18"/>
                <w:szCs w:val="18"/>
              </w:rPr>
              <w:t>1.10</w:t>
            </w:r>
          </w:p>
        </w:tc>
      </w:tr>
      <w:tr w:rsidR="005B7EB5" w:rsidRPr="00830371" w:rsidTr="009F75A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Lishui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1063.67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145.77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0" w:type="auto"/>
            <w:vAlign w:val="center"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8E8">
              <w:rPr>
                <w:rFonts w:ascii="Times New Roman" w:hAnsi="Times New Roman"/>
                <w:color w:val="000000"/>
                <w:sz w:val="18"/>
                <w:szCs w:val="18"/>
              </w:rPr>
              <w:t>1.15</w:t>
            </w:r>
          </w:p>
        </w:tc>
      </w:tr>
      <w:tr w:rsidR="005B7EB5" w:rsidRPr="00830371" w:rsidTr="009F75A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Gaochun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790.23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104.73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0" w:type="auto"/>
            <w:vAlign w:val="center"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8E8">
              <w:rPr>
                <w:rFonts w:ascii="Times New Roman" w:hAnsi="Times New Roman"/>
                <w:color w:val="000000"/>
                <w:sz w:val="18"/>
                <w:szCs w:val="18"/>
              </w:rPr>
              <w:t>1.14</w:t>
            </w:r>
          </w:p>
        </w:tc>
      </w:tr>
      <w:tr w:rsidR="005B7EB5" w:rsidRPr="00830371" w:rsidTr="009F75A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City proper of Wuxi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71.50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64.50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0" w:type="auto"/>
            <w:vAlign w:val="center"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8E8">
              <w:rPr>
                <w:rFonts w:ascii="Times New Roman" w:hAnsi="Times New Roman"/>
                <w:color w:val="000000"/>
                <w:sz w:val="18"/>
                <w:szCs w:val="18"/>
              </w:rPr>
              <w:t>0.66</w:t>
            </w:r>
          </w:p>
        </w:tc>
      </w:tr>
      <w:tr w:rsidR="005B7EB5" w:rsidRPr="00830371" w:rsidTr="009F75A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Xishan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399.11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141.97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0" w:type="auto"/>
            <w:vAlign w:val="center"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8E8">
              <w:rPr>
                <w:rFonts w:ascii="Times New Roman" w:hAnsi="Times New Roman"/>
                <w:color w:val="000000"/>
                <w:sz w:val="18"/>
                <w:szCs w:val="18"/>
              </w:rPr>
              <w:t>0.94</w:t>
            </w:r>
          </w:p>
        </w:tc>
      </w:tr>
      <w:tr w:rsidR="005B7EB5" w:rsidRPr="00830371" w:rsidTr="009F75A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Huishan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325.12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128.68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0" w:type="auto"/>
            <w:vAlign w:val="center"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8E8">
              <w:rPr>
                <w:rFonts w:ascii="Times New Roman" w:hAnsi="Times New Roman"/>
                <w:color w:val="000000"/>
                <w:sz w:val="18"/>
                <w:szCs w:val="18"/>
              </w:rPr>
              <w:t>1.01</w:t>
            </w:r>
          </w:p>
        </w:tc>
      </w:tr>
      <w:tr w:rsidR="005B7EB5" w:rsidRPr="00830371" w:rsidTr="009F75A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Binhu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638.60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102.43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0" w:type="auto"/>
            <w:vAlign w:val="center"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8E8">
              <w:rPr>
                <w:rFonts w:ascii="Times New Roman" w:hAnsi="Times New Roman"/>
                <w:color w:val="000000"/>
                <w:sz w:val="18"/>
                <w:szCs w:val="18"/>
              </w:rPr>
              <w:t>1.05</w:t>
            </w:r>
          </w:p>
        </w:tc>
      </w:tr>
      <w:tr w:rsidR="005B7EB5" w:rsidRPr="00830371" w:rsidTr="009F75A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Xinwu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218.72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126.68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0" w:type="auto"/>
            <w:vAlign w:val="center"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8E8">
              <w:rPr>
                <w:rFonts w:ascii="Times New Roman" w:hAnsi="Times New Roman"/>
                <w:color w:val="000000"/>
                <w:sz w:val="18"/>
                <w:szCs w:val="18"/>
              </w:rPr>
              <w:t>0.77</w:t>
            </w:r>
          </w:p>
        </w:tc>
      </w:tr>
      <w:tr w:rsidR="005B7EB5" w:rsidRPr="00830371" w:rsidTr="009F75A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Jiangyin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986.97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367.24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0" w:type="auto"/>
            <w:vAlign w:val="center"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8E8">
              <w:rPr>
                <w:rFonts w:ascii="Times New Roman" w:hAnsi="Times New Roman"/>
                <w:color w:val="000000"/>
                <w:sz w:val="18"/>
                <w:szCs w:val="18"/>
              </w:rPr>
              <w:t>1.01</w:t>
            </w:r>
          </w:p>
        </w:tc>
      </w:tr>
      <w:tr w:rsidR="005B7EB5" w:rsidRPr="00830371" w:rsidTr="009F75A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Yixing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1987.90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284.14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0" w:type="auto"/>
            <w:vAlign w:val="center"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8E8">
              <w:rPr>
                <w:rFonts w:ascii="Times New Roman" w:hAnsi="Times New Roman"/>
                <w:color w:val="000000"/>
                <w:sz w:val="18"/>
                <w:szCs w:val="18"/>
              </w:rPr>
              <w:t>1.12</w:t>
            </w:r>
          </w:p>
        </w:tc>
      </w:tr>
      <w:tr w:rsidR="005B7EB5" w:rsidRPr="00830371" w:rsidTr="009F75A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City proper of Changzhou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163.51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138.56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3.60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0" w:type="auto"/>
            <w:vAlign w:val="center"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8E8">
              <w:rPr>
                <w:rFonts w:ascii="Times New Roman" w:hAnsi="Times New Roman"/>
                <w:color w:val="000000"/>
                <w:sz w:val="18"/>
                <w:szCs w:val="18"/>
              </w:rPr>
              <w:t>0.60</w:t>
            </w:r>
          </w:p>
        </w:tc>
      </w:tr>
      <w:tr w:rsidR="005B7EB5" w:rsidRPr="00830371" w:rsidTr="009F75A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Wujin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1245.84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325.73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0" w:type="auto"/>
            <w:vAlign w:val="center"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8E8">
              <w:rPr>
                <w:rFonts w:ascii="Times New Roman" w:hAnsi="Times New Roman"/>
                <w:color w:val="000000"/>
                <w:sz w:val="18"/>
                <w:szCs w:val="18"/>
              </w:rPr>
              <w:t>1.00</w:t>
            </w:r>
          </w:p>
        </w:tc>
      </w:tr>
      <w:tr w:rsidR="005B7EB5" w:rsidRPr="00830371" w:rsidTr="009F75A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Xinbei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452.60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162.51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0" w:type="auto"/>
            <w:vAlign w:val="center"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8E8">
              <w:rPr>
                <w:rFonts w:ascii="Times New Roman" w:hAnsi="Times New Roman"/>
                <w:color w:val="000000"/>
                <w:sz w:val="18"/>
                <w:szCs w:val="18"/>
              </w:rPr>
              <w:t>0.85</w:t>
            </w:r>
          </w:p>
        </w:tc>
      </w:tr>
      <w:tr w:rsidR="005B7EB5" w:rsidRPr="00830371" w:rsidTr="009F75A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Jintan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983.21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117.62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0" w:type="auto"/>
            <w:vAlign w:val="center"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8E8">
              <w:rPr>
                <w:rFonts w:ascii="Times New Roman" w:hAnsi="Times New Roman"/>
                <w:color w:val="000000"/>
                <w:sz w:val="18"/>
                <w:szCs w:val="18"/>
              </w:rPr>
              <w:t>1.14</w:t>
            </w:r>
          </w:p>
        </w:tc>
      </w:tr>
      <w:tr w:rsidR="005B7EB5" w:rsidRPr="00830371" w:rsidTr="009F75A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Liyang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1526.99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179.49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0" w:type="auto"/>
            <w:vAlign w:val="center"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8E8">
              <w:rPr>
                <w:rFonts w:ascii="Times New Roman" w:hAnsi="Times New Roman"/>
                <w:color w:val="000000"/>
                <w:sz w:val="18"/>
                <w:szCs w:val="18"/>
              </w:rPr>
              <w:t>1.13</w:t>
            </w:r>
          </w:p>
        </w:tc>
      </w:tr>
      <w:tr w:rsidR="005B7EB5" w:rsidRPr="00830371" w:rsidTr="009F75A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City proper of Suzhou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83.42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73.98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0" w:type="auto"/>
            <w:vAlign w:val="center"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8E8">
              <w:rPr>
                <w:rFonts w:ascii="Times New Roman" w:hAnsi="Times New Roman"/>
                <w:color w:val="000000"/>
                <w:sz w:val="18"/>
                <w:szCs w:val="18"/>
              </w:rPr>
              <w:t>0.51</w:t>
            </w:r>
          </w:p>
        </w:tc>
      </w:tr>
      <w:tr w:rsidR="005B7EB5" w:rsidRPr="00830371" w:rsidTr="009F75A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Xiangcheng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489.96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153.78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0" w:type="auto"/>
            <w:vAlign w:val="center"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8E8">
              <w:rPr>
                <w:rFonts w:ascii="Times New Roman" w:hAnsi="Times New Roman"/>
                <w:color w:val="000000"/>
                <w:sz w:val="18"/>
                <w:szCs w:val="18"/>
              </w:rPr>
              <w:t>1.07</w:t>
            </w:r>
          </w:p>
        </w:tc>
      </w:tr>
      <w:tr w:rsidR="005B7EB5" w:rsidRPr="00830371" w:rsidTr="009F75A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Suzhou new district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332.37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112.26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0" w:type="auto"/>
            <w:vAlign w:val="center"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8E8">
              <w:rPr>
                <w:rFonts w:ascii="Times New Roman" w:hAnsi="Times New Roman"/>
                <w:color w:val="000000"/>
                <w:sz w:val="18"/>
                <w:szCs w:val="18"/>
              </w:rPr>
              <w:t>0.85</w:t>
            </w:r>
          </w:p>
        </w:tc>
      </w:tr>
      <w:tr w:rsidR="005B7EB5" w:rsidRPr="00830371" w:rsidTr="009F75A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Suzhou industrial park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278.19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169.60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0" w:type="auto"/>
            <w:vAlign w:val="center"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8E8">
              <w:rPr>
                <w:rFonts w:ascii="Times New Roman" w:hAnsi="Times New Roman"/>
                <w:color w:val="000000"/>
                <w:sz w:val="18"/>
                <w:szCs w:val="18"/>
              </w:rPr>
              <w:t>0.84</w:t>
            </w:r>
          </w:p>
        </w:tc>
      </w:tr>
      <w:tr w:rsidR="005B7EB5" w:rsidRPr="00830371" w:rsidTr="009F75A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Wuzhong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2231.46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227.98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0" w:type="auto"/>
            <w:vAlign w:val="center"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8E8">
              <w:rPr>
                <w:rFonts w:ascii="Times New Roman" w:hAnsi="Times New Roman"/>
                <w:color w:val="000000"/>
                <w:sz w:val="18"/>
                <w:szCs w:val="18"/>
              </w:rPr>
              <w:t>1.04</w:t>
            </w:r>
          </w:p>
        </w:tc>
      </w:tr>
      <w:tr w:rsidR="005B7EB5" w:rsidRPr="00830371" w:rsidTr="009F75A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Wujiang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1237.44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290.96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0" w:type="auto"/>
            <w:vAlign w:val="center"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8E8">
              <w:rPr>
                <w:rFonts w:ascii="Times New Roman" w:hAnsi="Times New Roman"/>
                <w:color w:val="000000"/>
                <w:sz w:val="18"/>
                <w:szCs w:val="18"/>
              </w:rPr>
              <w:t>1.07</w:t>
            </w:r>
          </w:p>
        </w:tc>
      </w:tr>
      <w:tr w:rsidR="005B7EB5" w:rsidRPr="00830371" w:rsidTr="009F75A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Changshu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1276.31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348.44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0" w:type="auto"/>
            <w:vAlign w:val="center"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8E8">
              <w:rPr>
                <w:rFonts w:ascii="Times New Roman" w:hAnsi="Times New Roman"/>
                <w:color w:val="000000"/>
                <w:sz w:val="18"/>
                <w:szCs w:val="18"/>
              </w:rPr>
              <w:t>1.03</w:t>
            </w:r>
          </w:p>
        </w:tc>
      </w:tr>
      <w:tr w:rsidR="005B7EB5" w:rsidRPr="00830371" w:rsidTr="009F75A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Zhangjiagang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986.72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278.71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0" w:type="auto"/>
            <w:vAlign w:val="center"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8E8">
              <w:rPr>
                <w:rFonts w:ascii="Times New Roman" w:hAnsi="Times New Roman"/>
                <w:color w:val="000000"/>
                <w:sz w:val="18"/>
                <w:szCs w:val="18"/>
              </w:rPr>
              <w:t>1.00</w:t>
            </w:r>
          </w:p>
        </w:tc>
      </w:tr>
      <w:tr w:rsidR="005B7EB5" w:rsidRPr="00830371" w:rsidTr="009F75A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Kunshan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931.51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352.40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0" w:type="auto"/>
            <w:vAlign w:val="center"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8E8">
              <w:rPr>
                <w:rFonts w:ascii="Times New Roman" w:hAnsi="Times New Roman"/>
                <w:color w:val="000000"/>
                <w:sz w:val="18"/>
                <w:szCs w:val="18"/>
              </w:rPr>
              <w:t>0.93</w:t>
            </w:r>
          </w:p>
        </w:tc>
      </w:tr>
      <w:tr w:rsidR="005B7EB5" w:rsidRPr="00830371" w:rsidTr="009F75A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Taicang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809.93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196.60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0" w:type="auto"/>
            <w:vAlign w:val="center"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8E8">
              <w:rPr>
                <w:rFonts w:ascii="Times New Roman" w:hAnsi="Times New Roman"/>
                <w:color w:val="000000"/>
                <w:sz w:val="18"/>
                <w:szCs w:val="18"/>
              </w:rPr>
              <w:t>0.93</w:t>
            </w:r>
          </w:p>
        </w:tc>
      </w:tr>
      <w:tr w:rsidR="005B7EB5" w:rsidRPr="00830371" w:rsidTr="009F75A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City proper of Zhenjiang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460.27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154.44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0" w:type="auto"/>
            <w:vAlign w:val="center"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8E8">
              <w:rPr>
                <w:rFonts w:ascii="Times New Roman" w:hAnsi="Times New Roman"/>
                <w:color w:val="000000"/>
                <w:sz w:val="18"/>
                <w:szCs w:val="18"/>
              </w:rPr>
              <w:t>1.08</w:t>
            </w:r>
          </w:p>
        </w:tc>
      </w:tr>
      <w:tr w:rsidR="005B7EB5" w:rsidRPr="00830371" w:rsidTr="009F75A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Dantu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627.60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94.09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0" w:type="auto"/>
            <w:vAlign w:val="center"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8E8">
              <w:rPr>
                <w:rFonts w:ascii="Times New Roman" w:hAnsi="Times New Roman"/>
                <w:color w:val="000000"/>
                <w:sz w:val="18"/>
                <w:szCs w:val="18"/>
              </w:rPr>
              <w:t>1.15</w:t>
            </w:r>
          </w:p>
        </w:tc>
      </w:tr>
      <w:tr w:rsidR="005B7EB5" w:rsidRPr="00830371" w:rsidTr="009F75A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Danyang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1047.23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234.23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0" w:type="auto"/>
            <w:vAlign w:val="center"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8E8">
              <w:rPr>
                <w:rFonts w:ascii="Times New Roman" w:hAnsi="Times New Roman"/>
                <w:color w:val="000000"/>
                <w:sz w:val="18"/>
                <w:szCs w:val="18"/>
              </w:rPr>
              <w:t>1.04</w:t>
            </w:r>
          </w:p>
        </w:tc>
      </w:tr>
      <w:tr w:rsidR="005B7EB5" w:rsidRPr="00830371" w:rsidTr="009F75A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Yangzhong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327.34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69.50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0" w:type="auto"/>
            <w:vAlign w:val="center"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8E8">
              <w:rPr>
                <w:rFonts w:ascii="Times New Roman" w:hAnsi="Times New Roman"/>
                <w:color w:val="000000"/>
                <w:sz w:val="18"/>
                <w:szCs w:val="18"/>
              </w:rPr>
              <w:t>1.15</w:t>
            </w:r>
          </w:p>
        </w:tc>
      </w:tr>
      <w:tr w:rsidR="005B7EB5" w:rsidRPr="00830371" w:rsidTr="009F75A2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Jurong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1377.86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30371">
              <w:rPr>
                <w:rFonts w:ascii="Times New Roman" w:hAnsi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0" w:type="auto"/>
            <w:vAlign w:val="center"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58E8">
              <w:rPr>
                <w:rFonts w:ascii="Times New Roman" w:hAnsi="Times New Roman"/>
                <w:color w:val="000000"/>
                <w:sz w:val="18"/>
                <w:szCs w:val="18"/>
              </w:rPr>
              <w:t>1.14</w:t>
            </w:r>
          </w:p>
        </w:tc>
      </w:tr>
      <w:tr w:rsidR="005B7EB5" w:rsidRPr="00677AC2" w:rsidTr="009F75A2">
        <w:trPr>
          <w:trHeight w:val="2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Sub-total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77AC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28084.70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77AC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6617.48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EB5" w:rsidRPr="00830371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EB5" w:rsidRPr="00677AC2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677AC2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B7EB5" w:rsidRPr="00677AC2" w:rsidRDefault="005B7EB5" w:rsidP="009F75A2">
            <w:pPr>
              <w:widowControl/>
              <w:spacing w:after="0" w:line="216" w:lineRule="auto"/>
              <w:jc w:val="center"/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</w:pPr>
            <w:r w:rsidRPr="003658E8">
              <w:rPr>
                <w:rFonts w:ascii="Times New Roman" w:hAnsi="Times New Roman"/>
                <w:color w:val="000000"/>
                <w:sz w:val="18"/>
                <w:szCs w:val="18"/>
              </w:rPr>
              <w:t>1.00</w:t>
            </w:r>
          </w:p>
        </w:tc>
      </w:tr>
    </w:tbl>
    <w:p w:rsidR="005B7EB5" w:rsidRPr="00886014" w:rsidRDefault="005B7EB5" w:rsidP="005B7EB5">
      <w:pPr>
        <w:spacing w:after="0" w:line="360" w:lineRule="auto"/>
        <w:ind w:left="360" w:hangingChars="200" w:hanging="360"/>
        <w:rPr>
          <w:rFonts w:ascii="Times New Roman" w:hAnsi="Times New Roman" w:cs="Times New Roman"/>
          <w:sz w:val="18"/>
          <w:szCs w:val="18"/>
        </w:rPr>
      </w:pPr>
    </w:p>
    <w:p w:rsidR="00E04ABF" w:rsidRDefault="00E04ABF">
      <w:bookmarkStart w:id="0" w:name="_GoBack"/>
      <w:bookmarkEnd w:id="0"/>
    </w:p>
    <w:sectPr w:rsidR="00E04ABF" w:rsidSect="00537741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CB2" w:rsidRPr="00661ED9" w:rsidRDefault="005B7EB5" w:rsidP="00661ED9">
    <w:pPr>
      <w:pStyle w:val="Footer"/>
      <w:jc w:val="center"/>
      <w:rPr>
        <w:rFonts w:ascii="Times New Roman" w:hAnsi="Times New Roman"/>
      </w:rPr>
    </w:pPr>
    <w:r w:rsidRPr="00661ED9">
      <w:rPr>
        <w:rFonts w:ascii="Times New Roman" w:hAnsi="Times New Roman"/>
      </w:rPr>
      <w:fldChar w:fldCharType="begin"/>
    </w:r>
    <w:r w:rsidRPr="00661ED9">
      <w:rPr>
        <w:rFonts w:ascii="Times New Roman" w:hAnsi="Times New Roman"/>
      </w:rPr>
      <w:instrText xml:space="preserve"> PAGE   \* MERGEFORMAT </w:instrText>
    </w:r>
    <w:r w:rsidRPr="00661ED9">
      <w:rPr>
        <w:rFonts w:ascii="Times New Roman" w:hAnsi="Times New Roman"/>
      </w:rPr>
      <w:fldChar w:fldCharType="separate"/>
    </w:r>
    <w:r w:rsidRPr="005B7EB5">
      <w:rPr>
        <w:rFonts w:ascii="Times New Roman" w:hAnsi="Times New Roman"/>
        <w:noProof/>
        <w:lang w:val="zh-CN"/>
      </w:rPr>
      <w:t>1</w:t>
    </w:r>
    <w:r w:rsidRPr="00661ED9">
      <w:rPr>
        <w:rFonts w:ascii="Times New Roman" w:hAnsi="Times New Roman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CB2" w:rsidRDefault="005B7EB5" w:rsidP="002B0119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B5"/>
    <w:rsid w:val="005B7EB5"/>
    <w:rsid w:val="00E04ABF"/>
    <w:rsid w:val="00E9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0E743-31BF-4C6E-B561-3E99D8DF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EB5"/>
    <w:pPr>
      <w:widowControl w:val="0"/>
      <w:spacing w:after="200" w:line="276" w:lineRule="auto"/>
      <w:jc w:val="both"/>
    </w:pPr>
    <w:rPr>
      <w:rFonts w:ascii="Calibri" w:eastAsia="DengXian" w:hAnsi="Calibri" w:cs="Arial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7EB5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B7EB5"/>
    <w:rPr>
      <w:rFonts w:ascii="Calibri" w:eastAsia="DengXian" w:hAnsi="Calibri" w:cs="Times New Roman"/>
      <w:sz w:val="18"/>
      <w:szCs w:val="1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qFormat/>
    <w:rsid w:val="005B7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B7EB5"/>
    <w:rPr>
      <w:rFonts w:ascii="Calibri" w:eastAsia="DengXian" w:hAnsi="Calibri" w:cs="Times New Roman"/>
      <w:sz w:val="18"/>
      <w:szCs w:val="18"/>
      <w:lang w:val="x-none" w:eastAsia="x-none"/>
    </w:rPr>
  </w:style>
  <w:style w:type="character" w:styleId="LineNumber">
    <w:name w:val="line number"/>
    <w:basedOn w:val="DefaultParagraphFont"/>
    <w:uiPriority w:val="99"/>
    <w:semiHidden/>
    <w:unhideWhenUsed/>
    <w:rsid w:val="005B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Premila Ganapathy, Integra-PDY, IN</dc:creator>
  <cp:keywords/>
  <dc:description/>
  <cp:lastModifiedBy>Premila Ganapathy, Integra-PDY, IN</cp:lastModifiedBy>
  <cp:revision>1</cp:revision>
  <dcterms:created xsi:type="dcterms:W3CDTF">2019-11-12T11:10:00Z</dcterms:created>
  <dcterms:modified xsi:type="dcterms:W3CDTF">2019-11-12T11:11:00Z</dcterms:modified>
</cp:coreProperties>
</file>