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695E" w14:textId="14A14768" w:rsidR="00C60B3A" w:rsidRDefault="00FD7D2E" w:rsidP="00BF2C8C">
      <w:pPr>
        <w:pStyle w:val="NoSpacing"/>
        <w:rPr>
          <w:b/>
        </w:rPr>
      </w:pPr>
      <w:r>
        <w:rPr>
          <w:b/>
        </w:rPr>
        <w:t xml:space="preserve">Supplementary </w:t>
      </w:r>
      <w:r w:rsidR="005D1E63">
        <w:rPr>
          <w:b/>
        </w:rPr>
        <w:t>data</w:t>
      </w:r>
    </w:p>
    <w:p w14:paraId="0A3D1708" w14:textId="77777777" w:rsidR="005D1E63" w:rsidRDefault="005D1E63" w:rsidP="00BF2C8C">
      <w:pPr>
        <w:pStyle w:val="NoSpacing"/>
        <w:rPr>
          <w:b/>
        </w:rPr>
      </w:pPr>
    </w:p>
    <w:p w14:paraId="64E5E136" w14:textId="780DFA08" w:rsidR="00186534" w:rsidRPr="00FC2410" w:rsidRDefault="005D1E63" w:rsidP="00BF2C8C">
      <w:pPr>
        <w:pStyle w:val="NoSpacing"/>
        <w:rPr>
          <w:b/>
        </w:rPr>
      </w:pPr>
      <w:r>
        <w:rPr>
          <w:b/>
        </w:rPr>
        <w:t xml:space="preserve">Table 1. </w:t>
      </w:r>
      <w:r w:rsidRPr="005D1E63">
        <w:t>Differences between patients without any or with at least one missing value.</w:t>
      </w:r>
    </w:p>
    <w:tbl>
      <w:tblPr>
        <w:tblStyle w:val="LightShading-Accent6"/>
        <w:tblW w:w="7758" w:type="dxa"/>
        <w:tblLook w:val="04A0" w:firstRow="1" w:lastRow="0" w:firstColumn="1" w:lastColumn="0" w:noHBand="0" w:noVBand="1"/>
      </w:tblPr>
      <w:tblGrid>
        <w:gridCol w:w="3224"/>
        <w:gridCol w:w="2137"/>
        <w:gridCol w:w="2397"/>
      </w:tblGrid>
      <w:tr w:rsidR="00AD2536" w:rsidRPr="00AD2536" w14:paraId="0497E847" w14:textId="77777777" w:rsidTr="002F6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1FDB8F2" w14:textId="77777777" w:rsidR="000A0ED7" w:rsidRPr="00AD2536" w:rsidRDefault="000A0ED7" w:rsidP="00C77436">
            <w:pPr>
              <w:pStyle w:val="NoSpacing"/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ACFE12" w14:textId="77777777" w:rsidR="000A0ED7" w:rsidRPr="00AD2536" w:rsidRDefault="00FD7D2E" w:rsidP="00F77D8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 missing values</w:t>
            </w:r>
          </w:p>
        </w:tc>
        <w:tc>
          <w:tcPr>
            <w:tcW w:w="2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9BD06E" w14:textId="77777777" w:rsidR="000A0ED7" w:rsidRPr="00AD2536" w:rsidRDefault="00FD7D2E" w:rsidP="00FD7D2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≥1 missing value</w:t>
            </w:r>
          </w:p>
        </w:tc>
      </w:tr>
      <w:tr w:rsidR="00AD2536" w:rsidRPr="00AD2536" w14:paraId="7868B31F" w14:textId="77777777" w:rsidTr="002F6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tcBorders>
              <w:top w:val="single" w:sz="8" w:space="0" w:color="auto"/>
            </w:tcBorders>
            <w:shd w:val="clear" w:color="auto" w:fill="auto"/>
          </w:tcPr>
          <w:p w14:paraId="52B696E0" w14:textId="77777777" w:rsidR="000A0ED7" w:rsidRPr="00AD2536" w:rsidRDefault="000A0ED7" w:rsidP="00C60B3A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Sex (n, %)</w:t>
            </w:r>
          </w:p>
          <w:p w14:paraId="41C6FA39" w14:textId="77777777" w:rsidR="000A0ED7" w:rsidRPr="002F6EFB" w:rsidRDefault="000A0ED7" w:rsidP="00C60B3A">
            <w:pPr>
              <w:pStyle w:val="NoSpacing"/>
              <w:rPr>
                <w:b w:val="0"/>
                <w:color w:val="auto"/>
              </w:rPr>
            </w:pPr>
            <w:r w:rsidRPr="00AD2536">
              <w:rPr>
                <w:color w:val="auto"/>
              </w:rPr>
              <w:t xml:space="preserve">    </w:t>
            </w:r>
            <w:r w:rsidRPr="002F6EFB">
              <w:rPr>
                <w:b w:val="0"/>
                <w:color w:val="auto"/>
              </w:rPr>
              <w:t>Male</w:t>
            </w:r>
          </w:p>
          <w:p w14:paraId="097A374D" w14:textId="77777777" w:rsidR="000A0ED7" w:rsidRPr="00AD2536" w:rsidRDefault="000A0ED7" w:rsidP="00C60B3A">
            <w:pPr>
              <w:pStyle w:val="NoSpacing"/>
              <w:rPr>
                <w:color w:val="auto"/>
              </w:rPr>
            </w:pPr>
            <w:r w:rsidRPr="002F6EFB">
              <w:rPr>
                <w:b w:val="0"/>
                <w:color w:val="auto"/>
              </w:rPr>
              <w:t xml:space="preserve">    Female</w:t>
            </w:r>
          </w:p>
        </w:tc>
        <w:tc>
          <w:tcPr>
            <w:tcW w:w="2137" w:type="dxa"/>
            <w:tcBorders>
              <w:top w:val="single" w:sz="8" w:space="0" w:color="auto"/>
            </w:tcBorders>
            <w:shd w:val="clear" w:color="auto" w:fill="auto"/>
          </w:tcPr>
          <w:p w14:paraId="30A8293D" w14:textId="77777777" w:rsidR="000A0ED7" w:rsidRPr="00AD2536" w:rsidRDefault="000A0ED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E42DFB4" w14:textId="77777777" w:rsidR="000A0ED7" w:rsidRPr="00AD2536" w:rsidRDefault="001F05E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82 (63)</w:t>
            </w:r>
          </w:p>
          <w:p w14:paraId="268CCE5D" w14:textId="77777777" w:rsidR="001F05E7" w:rsidRPr="00AD2536" w:rsidRDefault="001F05E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48 (37)</w:t>
            </w:r>
          </w:p>
        </w:tc>
        <w:tc>
          <w:tcPr>
            <w:tcW w:w="2397" w:type="dxa"/>
            <w:tcBorders>
              <w:top w:val="single" w:sz="8" w:space="0" w:color="auto"/>
            </w:tcBorders>
            <w:shd w:val="clear" w:color="auto" w:fill="auto"/>
          </w:tcPr>
          <w:p w14:paraId="02D594B0" w14:textId="77777777" w:rsidR="000A0ED7" w:rsidRPr="00AD2536" w:rsidRDefault="000A0ED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6B5E1AD" w14:textId="77777777" w:rsidR="001F05E7" w:rsidRPr="00AD2536" w:rsidRDefault="001F05E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112 (62)</w:t>
            </w:r>
          </w:p>
          <w:p w14:paraId="1A9F9D78" w14:textId="77777777" w:rsidR="001F05E7" w:rsidRPr="00AD2536" w:rsidRDefault="001F05E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68 (38)</w:t>
            </w:r>
          </w:p>
        </w:tc>
      </w:tr>
      <w:tr w:rsidR="00AD2536" w:rsidRPr="00AD2536" w14:paraId="15AA4D31" w14:textId="77777777" w:rsidTr="005D1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shd w:val="clear" w:color="auto" w:fill="auto"/>
          </w:tcPr>
          <w:p w14:paraId="63ACA4BF" w14:textId="77777777" w:rsidR="000A0ED7" w:rsidRPr="00AD2536" w:rsidRDefault="000A0ED7" w:rsidP="00C60B3A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Age (median, IQR)</w:t>
            </w:r>
          </w:p>
        </w:tc>
        <w:tc>
          <w:tcPr>
            <w:tcW w:w="2137" w:type="dxa"/>
            <w:shd w:val="clear" w:color="auto" w:fill="auto"/>
          </w:tcPr>
          <w:p w14:paraId="71391038" w14:textId="77777777" w:rsidR="000A0ED7" w:rsidRPr="00AD2536" w:rsidRDefault="000A0ED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66</w:t>
            </w:r>
            <w:r w:rsidR="00F77D8A" w:rsidRPr="00AD2536">
              <w:rPr>
                <w:color w:val="auto"/>
              </w:rPr>
              <w:t xml:space="preserve"> (</w:t>
            </w:r>
            <w:r w:rsidRPr="00AD2536">
              <w:rPr>
                <w:color w:val="auto"/>
              </w:rPr>
              <w:t>60-73</w:t>
            </w:r>
            <w:r w:rsidR="00F77D8A" w:rsidRPr="00AD2536">
              <w:rPr>
                <w:color w:val="auto"/>
              </w:rPr>
              <w:t>)</w:t>
            </w:r>
          </w:p>
        </w:tc>
        <w:tc>
          <w:tcPr>
            <w:tcW w:w="2397" w:type="dxa"/>
            <w:shd w:val="clear" w:color="auto" w:fill="auto"/>
          </w:tcPr>
          <w:p w14:paraId="35303692" w14:textId="77777777" w:rsidR="000A0ED7" w:rsidRPr="00AD2536" w:rsidRDefault="000A0ED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69</w:t>
            </w:r>
            <w:r w:rsidR="00F77D8A" w:rsidRPr="00AD2536">
              <w:rPr>
                <w:color w:val="auto"/>
              </w:rPr>
              <w:t xml:space="preserve"> (</w:t>
            </w:r>
            <w:r w:rsidRPr="00AD2536">
              <w:rPr>
                <w:color w:val="auto"/>
              </w:rPr>
              <w:t>67-75</w:t>
            </w:r>
            <w:r w:rsidR="00F77D8A" w:rsidRPr="00AD2536">
              <w:rPr>
                <w:color w:val="auto"/>
              </w:rPr>
              <w:t>)</w:t>
            </w:r>
          </w:p>
        </w:tc>
      </w:tr>
      <w:tr w:rsidR="00AD2536" w:rsidRPr="00AD2536" w14:paraId="74C627D3" w14:textId="77777777" w:rsidTr="005D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shd w:val="clear" w:color="auto" w:fill="auto"/>
          </w:tcPr>
          <w:p w14:paraId="41601596" w14:textId="77777777" w:rsidR="000A0ED7" w:rsidRPr="00AD2536" w:rsidRDefault="000A0ED7" w:rsidP="00BF2C8C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KPS (median, IQR)</w:t>
            </w:r>
          </w:p>
        </w:tc>
        <w:tc>
          <w:tcPr>
            <w:tcW w:w="2137" w:type="dxa"/>
            <w:shd w:val="clear" w:color="auto" w:fill="auto"/>
          </w:tcPr>
          <w:p w14:paraId="1E28EB98" w14:textId="77777777" w:rsidR="000A0ED7" w:rsidRPr="00AD2536" w:rsidRDefault="000A0ED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70</w:t>
            </w:r>
            <w:r w:rsidR="001913B1" w:rsidRPr="00AD2536">
              <w:rPr>
                <w:color w:val="auto"/>
              </w:rPr>
              <w:t xml:space="preserve">, </w:t>
            </w:r>
            <w:r w:rsidR="00F77D8A" w:rsidRPr="00AD2536">
              <w:rPr>
                <w:color w:val="auto"/>
              </w:rPr>
              <w:t>(</w:t>
            </w:r>
            <w:r w:rsidRPr="00AD2536">
              <w:rPr>
                <w:color w:val="auto"/>
              </w:rPr>
              <w:t>60-80</w:t>
            </w:r>
            <w:r w:rsidR="00F77D8A" w:rsidRPr="00AD2536">
              <w:rPr>
                <w:color w:val="auto"/>
              </w:rPr>
              <w:t>)</w:t>
            </w:r>
          </w:p>
        </w:tc>
        <w:tc>
          <w:tcPr>
            <w:tcW w:w="2397" w:type="dxa"/>
            <w:shd w:val="clear" w:color="auto" w:fill="auto"/>
          </w:tcPr>
          <w:p w14:paraId="22E2E05D" w14:textId="77777777" w:rsidR="000A0ED7" w:rsidRPr="00AD2536" w:rsidRDefault="000A0ED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70</w:t>
            </w:r>
            <w:r w:rsidR="001913B1" w:rsidRPr="00AD2536">
              <w:rPr>
                <w:color w:val="auto"/>
              </w:rPr>
              <w:t xml:space="preserve"> </w:t>
            </w:r>
            <w:r w:rsidR="00F77D8A" w:rsidRPr="00AD2536">
              <w:rPr>
                <w:color w:val="auto"/>
              </w:rPr>
              <w:t>(</w:t>
            </w:r>
            <w:r w:rsidRPr="00AD2536">
              <w:rPr>
                <w:color w:val="auto"/>
              </w:rPr>
              <w:t>60-71</w:t>
            </w:r>
            <w:r w:rsidR="00F77D8A" w:rsidRPr="00AD2536">
              <w:rPr>
                <w:color w:val="auto"/>
              </w:rPr>
              <w:t>)</w:t>
            </w:r>
          </w:p>
        </w:tc>
      </w:tr>
      <w:tr w:rsidR="00AD2536" w:rsidRPr="00AD2536" w14:paraId="72572D1E" w14:textId="77777777" w:rsidTr="005D1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shd w:val="clear" w:color="auto" w:fill="auto"/>
          </w:tcPr>
          <w:p w14:paraId="70F2B3E6" w14:textId="77777777" w:rsidR="000A0ED7" w:rsidRPr="00AD2536" w:rsidRDefault="000A0ED7" w:rsidP="00BF2C8C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VFA (median, IQR)</w:t>
            </w:r>
          </w:p>
        </w:tc>
        <w:tc>
          <w:tcPr>
            <w:tcW w:w="2137" w:type="dxa"/>
            <w:shd w:val="clear" w:color="auto" w:fill="auto"/>
          </w:tcPr>
          <w:p w14:paraId="29EC6E46" w14:textId="77777777" w:rsidR="00105600" w:rsidRPr="00AD2536" w:rsidRDefault="00F77D8A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133 (</w:t>
            </w:r>
            <w:r w:rsidR="001913B1" w:rsidRPr="00AD2536">
              <w:rPr>
                <w:color w:val="auto"/>
              </w:rPr>
              <w:t>85-213</w:t>
            </w:r>
            <w:r w:rsidRPr="00AD2536">
              <w:rPr>
                <w:color w:val="auto"/>
              </w:rPr>
              <w:t>)</w:t>
            </w:r>
          </w:p>
        </w:tc>
        <w:tc>
          <w:tcPr>
            <w:tcW w:w="2397" w:type="dxa"/>
            <w:shd w:val="clear" w:color="auto" w:fill="auto"/>
          </w:tcPr>
          <w:p w14:paraId="6E4F46AC" w14:textId="77777777" w:rsidR="000A0ED7" w:rsidRPr="00AD2536" w:rsidRDefault="001913B1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16</w:t>
            </w:r>
            <w:r w:rsidR="00F77D8A" w:rsidRPr="00AD2536">
              <w:rPr>
                <w:color w:val="auto"/>
              </w:rPr>
              <w:t xml:space="preserve"> (</w:t>
            </w:r>
            <w:r w:rsidRPr="00AD2536">
              <w:rPr>
                <w:color w:val="auto"/>
              </w:rPr>
              <w:t>78-205</w:t>
            </w:r>
            <w:r w:rsidR="00F77D8A" w:rsidRPr="00AD2536">
              <w:rPr>
                <w:color w:val="auto"/>
              </w:rPr>
              <w:t>)</w:t>
            </w:r>
          </w:p>
        </w:tc>
      </w:tr>
      <w:tr w:rsidR="00AD2536" w:rsidRPr="00AD2536" w14:paraId="55233469" w14:textId="77777777" w:rsidTr="005D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shd w:val="clear" w:color="auto" w:fill="auto"/>
          </w:tcPr>
          <w:p w14:paraId="156AC2D3" w14:textId="77777777" w:rsidR="001913B1" w:rsidRPr="00AD2536" w:rsidRDefault="001913B1" w:rsidP="001913B1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SFA (median, IQR)</w:t>
            </w:r>
          </w:p>
        </w:tc>
        <w:tc>
          <w:tcPr>
            <w:tcW w:w="2137" w:type="dxa"/>
            <w:shd w:val="clear" w:color="auto" w:fill="auto"/>
          </w:tcPr>
          <w:p w14:paraId="3BC0D3EC" w14:textId="77777777" w:rsidR="001913B1" w:rsidRPr="00AD2536" w:rsidRDefault="00F77D8A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157 (</w:t>
            </w:r>
            <w:r w:rsidR="001913B1" w:rsidRPr="00AD2536">
              <w:rPr>
                <w:color w:val="auto"/>
              </w:rPr>
              <w:t>108-250</w:t>
            </w:r>
            <w:r w:rsidRPr="00AD2536">
              <w:rPr>
                <w:color w:val="auto"/>
              </w:rPr>
              <w:t>)</w:t>
            </w:r>
          </w:p>
        </w:tc>
        <w:tc>
          <w:tcPr>
            <w:tcW w:w="2397" w:type="dxa"/>
            <w:shd w:val="clear" w:color="auto" w:fill="auto"/>
          </w:tcPr>
          <w:p w14:paraId="6F8ED235" w14:textId="77777777" w:rsidR="001913B1" w:rsidRPr="00AD2536" w:rsidRDefault="00F77D8A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160 (</w:t>
            </w:r>
            <w:r w:rsidR="001913B1" w:rsidRPr="00AD2536">
              <w:rPr>
                <w:color w:val="auto"/>
              </w:rPr>
              <w:t>110-215</w:t>
            </w:r>
            <w:r w:rsidRPr="00AD2536">
              <w:rPr>
                <w:color w:val="auto"/>
              </w:rPr>
              <w:t>)</w:t>
            </w:r>
          </w:p>
        </w:tc>
      </w:tr>
      <w:tr w:rsidR="00AD2536" w:rsidRPr="00AD2536" w14:paraId="046127BD" w14:textId="77777777" w:rsidTr="005D1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shd w:val="clear" w:color="auto" w:fill="auto"/>
          </w:tcPr>
          <w:p w14:paraId="429E9568" w14:textId="77777777" w:rsidR="001913B1" w:rsidRPr="00AD2536" w:rsidRDefault="001913B1" w:rsidP="001913B1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VFA/SFA-ratio (median, IQR)</w:t>
            </w:r>
          </w:p>
        </w:tc>
        <w:tc>
          <w:tcPr>
            <w:tcW w:w="2137" w:type="dxa"/>
            <w:shd w:val="clear" w:color="auto" w:fill="auto"/>
          </w:tcPr>
          <w:p w14:paraId="58D69AE2" w14:textId="77777777" w:rsidR="001913B1" w:rsidRPr="00AD2536" w:rsidRDefault="001913B1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0.87</w:t>
            </w:r>
            <w:r w:rsidR="00F77D8A" w:rsidRPr="00AD2536">
              <w:rPr>
                <w:color w:val="auto"/>
              </w:rPr>
              <w:t xml:space="preserve"> (</w:t>
            </w:r>
            <w:r w:rsidRPr="00AD2536">
              <w:rPr>
                <w:color w:val="auto"/>
              </w:rPr>
              <w:t>0.53-1.16</w:t>
            </w:r>
            <w:r w:rsidR="00F77D8A" w:rsidRPr="00AD2536">
              <w:rPr>
                <w:color w:val="auto"/>
              </w:rPr>
              <w:t>)</w:t>
            </w:r>
          </w:p>
        </w:tc>
        <w:tc>
          <w:tcPr>
            <w:tcW w:w="2397" w:type="dxa"/>
            <w:shd w:val="clear" w:color="auto" w:fill="auto"/>
          </w:tcPr>
          <w:p w14:paraId="3C00C3B7" w14:textId="77777777" w:rsidR="001913B1" w:rsidRPr="00AD2536" w:rsidRDefault="001913B1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0.83</w:t>
            </w:r>
            <w:r w:rsidR="00F77D8A" w:rsidRPr="00AD2536">
              <w:rPr>
                <w:color w:val="auto"/>
              </w:rPr>
              <w:t xml:space="preserve"> (</w:t>
            </w:r>
            <w:r w:rsidRPr="00AD2536">
              <w:rPr>
                <w:color w:val="auto"/>
              </w:rPr>
              <w:t>0.49-1.36</w:t>
            </w:r>
            <w:r w:rsidR="00F77D8A" w:rsidRPr="00AD2536">
              <w:rPr>
                <w:color w:val="auto"/>
              </w:rPr>
              <w:t>)</w:t>
            </w:r>
          </w:p>
        </w:tc>
      </w:tr>
      <w:tr w:rsidR="00AD2536" w:rsidRPr="00AD2536" w14:paraId="62FE2CEF" w14:textId="77777777" w:rsidTr="005D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shd w:val="clear" w:color="auto" w:fill="auto"/>
          </w:tcPr>
          <w:p w14:paraId="1E3E327D" w14:textId="77777777" w:rsidR="001913B1" w:rsidRPr="00AD2536" w:rsidRDefault="001913B1" w:rsidP="001913B1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SMI (mean, SD)</w:t>
            </w:r>
          </w:p>
        </w:tc>
        <w:tc>
          <w:tcPr>
            <w:tcW w:w="2137" w:type="dxa"/>
            <w:shd w:val="clear" w:color="auto" w:fill="auto"/>
          </w:tcPr>
          <w:p w14:paraId="53239B0F" w14:textId="77777777" w:rsidR="001913B1" w:rsidRPr="00AD2536" w:rsidRDefault="00F77D8A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51 (</w:t>
            </w:r>
            <w:r w:rsidR="001913B1" w:rsidRPr="00AD2536">
              <w:rPr>
                <w:color w:val="auto"/>
              </w:rPr>
              <w:t>9.8</w:t>
            </w:r>
            <w:r w:rsidRPr="00AD2536">
              <w:rPr>
                <w:color w:val="auto"/>
              </w:rPr>
              <w:t>)</w:t>
            </w:r>
          </w:p>
        </w:tc>
        <w:tc>
          <w:tcPr>
            <w:tcW w:w="2397" w:type="dxa"/>
            <w:shd w:val="clear" w:color="auto" w:fill="auto"/>
          </w:tcPr>
          <w:p w14:paraId="18006A64" w14:textId="77777777" w:rsidR="001913B1" w:rsidRPr="00AD2536" w:rsidRDefault="00F77D8A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51 (</w:t>
            </w:r>
            <w:r w:rsidR="001913B1" w:rsidRPr="00AD2536">
              <w:rPr>
                <w:color w:val="auto"/>
              </w:rPr>
              <w:t>8.5</w:t>
            </w:r>
            <w:r w:rsidRPr="00AD2536">
              <w:rPr>
                <w:color w:val="auto"/>
              </w:rPr>
              <w:t>)</w:t>
            </w:r>
          </w:p>
        </w:tc>
      </w:tr>
      <w:tr w:rsidR="00AD2536" w:rsidRPr="00AD2536" w14:paraId="79CE2AE4" w14:textId="77777777" w:rsidTr="005D1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shd w:val="clear" w:color="auto" w:fill="auto"/>
          </w:tcPr>
          <w:p w14:paraId="4C0EA5EA" w14:textId="77777777" w:rsidR="001913B1" w:rsidRPr="00AD2536" w:rsidRDefault="001913B1" w:rsidP="001913B1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MA (mean, SD)</w:t>
            </w:r>
          </w:p>
        </w:tc>
        <w:tc>
          <w:tcPr>
            <w:tcW w:w="2137" w:type="dxa"/>
            <w:shd w:val="clear" w:color="auto" w:fill="auto"/>
          </w:tcPr>
          <w:p w14:paraId="68FFDAB9" w14:textId="77777777" w:rsidR="001913B1" w:rsidRPr="00AD2536" w:rsidRDefault="00F77D8A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29 (</w:t>
            </w:r>
            <w:r w:rsidR="001913B1" w:rsidRPr="00AD2536">
              <w:rPr>
                <w:color w:val="auto"/>
              </w:rPr>
              <w:t>6.5</w:t>
            </w:r>
            <w:r w:rsidRPr="00AD2536">
              <w:rPr>
                <w:color w:val="auto"/>
              </w:rPr>
              <w:t>)</w:t>
            </w:r>
          </w:p>
        </w:tc>
        <w:tc>
          <w:tcPr>
            <w:tcW w:w="2397" w:type="dxa"/>
            <w:shd w:val="clear" w:color="auto" w:fill="auto"/>
          </w:tcPr>
          <w:p w14:paraId="3A76C772" w14:textId="77777777" w:rsidR="001913B1" w:rsidRPr="00AD2536" w:rsidRDefault="001913B1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29</w:t>
            </w:r>
            <w:r w:rsidR="00F77D8A" w:rsidRPr="00AD2536">
              <w:rPr>
                <w:color w:val="auto"/>
              </w:rPr>
              <w:t xml:space="preserve"> (</w:t>
            </w:r>
            <w:r w:rsidRPr="00AD2536">
              <w:rPr>
                <w:color w:val="auto"/>
              </w:rPr>
              <w:t>6.5</w:t>
            </w:r>
            <w:r w:rsidR="00F77D8A" w:rsidRPr="00AD2536">
              <w:rPr>
                <w:color w:val="auto"/>
              </w:rPr>
              <w:t>)</w:t>
            </w:r>
          </w:p>
        </w:tc>
      </w:tr>
      <w:tr w:rsidR="00972E89" w:rsidRPr="00AD2536" w14:paraId="2B3ED7E2" w14:textId="77777777" w:rsidTr="005D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shd w:val="clear" w:color="auto" w:fill="auto"/>
          </w:tcPr>
          <w:p w14:paraId="75505BCB" w14:textId="77777777" w:rsidR="00972E89" w:rsidRPr="00972E89" w:rsidRDefault="00972E89" w:rsidP="001913B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Sarcopenia (n, %)</w:t>
            </w:r>
          </w:p>
        </w:tc>
        <w:tc>
          <w:tcPr>
            <w:tcW w:w="2137" w:type="dxa"/>
            <w:shd w:val="clear" w:color="auto" w:fill="auto"/>
          </w:tcPr>
          <w:p w14:paraId="26DE7B66" w14:textId="77777777" w:rsidR="00972E89" w:rsidRPr="00972E89" w:rsidRDefault="00972E89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68 (52)</w:t>
            </w:r>
          </w:p>
        </w:tc>
        <w:tc>
          <w:tcPr>
            <w:tcW w:w="2397" w:type="dxa"/>
            <w:shd w:val="clear" w:color="auto" w:fill="auto"/>
          </w:tcPr>
          <w:p w14:paraId="4030CD40" w14:textId="77777777" w:rsidR="00972E89" w:rsidRPr="00972E89" w:rsidRDefault="00972E89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44 (24)</w:t>
            </w:r>
          </w:p>
        </w:tc>
      </w:tr>
      <w:tr w:rsidR="00AD2536" w:rsidRPr="00AD2536" w14:paraId="7E1BFC79" w14:textId="77777777" w:rsidTr="005D1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shd w:val="clear" w:color="auto" w:fill="auto"/>
          </w:tcPr>
          <w:p w14:paraId="24ECC575" w14:textId="058894A3" w:rsidR="001913B1" w:rsidRPr="00AD2536" w:rsidRDefault="001913B1" w:rsidP="001913B1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Primary tumor (n,</w:t>
            </w:r>
            <w:r w:rsidR="001432E0">
              <w:rPr>
                <w:color w:val="auto"/>
              </w:rPr>
              <w:t xml:space="preserve"> </w:t>
            </w:r>
            <w:r w:rsidRPr="00AD2536">
              <w:rPr>
                <w:color w:val="auto"/>
              </w:rPr>
              <w:t>%)</w:t>
            </w:r>
          </w:p>
          <w:p w14:paraId="2A5FD081" w14:textId="77777777" w:rsidR="001913B1" w:rsidRPr="002F6EFB" w:rsidRDefault="001913B1" w:rsidP="001913B1">
            <w:pPr>
              <w:pStyle w:val="NoSpacing"/>
              <w:rPr>
                <w:b w:val="0"/>
                <w:color w:val="auto"/>
              </w:rPr>
            </w:pPr>
            <w:r w:rsidRPr="00AD2536">
              <w:rPr>
                <w:color w:val="auto"/>
              </w:rPr>
              <w:t xml:space="preserve">    </w:t>
            </w:r>
            <w:r w:rsidRPr="002F6EFB">
              <w:rPr>
                <w:b w:val="0"/>
                <w:color w:val="auto"/>
              </w:rPr>
              <w:t>Lung</w:t>
            </w:r>
          </w:p>
          <w:p w14:paraId="38CEA4C7" w14:textId="77777777" w:rsidR="001913B1" w:rsidRPr="002F6EFB" w:rsidRDefault="001913B1" w:rsidP="001913B1">
            <w:pPr>
              <w:pStyle w:val="NoSpacing"/>
              <w:rPr>
                <w:b w:val="0"/>
                <w:color w:val="auto"/>
              </w:rPr>
            </w:pPr>
            <w:r w:rsidRPr="002F6EFB">
              <w:rPr>
                <w:b w:val="0"/>
                <w:color w:val="auto"/>
              </w:rPr>
              <w:t xml:space="preserve">    Prostate</w:t>
            </w:r>
          </w:p>
          <w:p w14:paraId="6A943DCF" w14:textId="77777777" w:rsidR="001913B1" w:rsidRPr="002F6EFB" w:rsidRDefault="001913B1" w:rsidP="001913B1">
            <w:pPr>
              <w:pStyle w:val="NoSpacing"/>
              <w:rPr>
                <w:b w:val="0"/>
                <w:color w:val="auto"/>
              </w:rPr>
            </w:pPr>
            <w:r w:rsidRPr="002F6EFB">
              <w:rPr>
                <w:b w:val="0"/>
                <w:color w:val="auto"/>
              </w:rPr>
              <w:t xml:space="preserve">    Breast</w:t>
            </w:r>
          </w:p>
          <w:p w14:paraId="54140E08" w14:textId="77777777" w:rsidR="001913B1" w:rsidRPr="00AD2536" w:rsidRDefault="001913B1" w:rsidP="001913B1">
            <w:pPr>
              <w:pStyle w:val="NoSpacing"/>
              <w:rPr>
                <w:color w:val="auto"/>
              </w:rPr>
            </w:pPr>
            <w:r w:rsidRPr="002F6EFB">
              <w:rPr>
                <w:b w:val="0"/>
                <w:color w:val="auto"/>
              </w:rPr>
              <w:t xml:space="preserve">    Other</w:t>
            </w:r>
          </w:p>
        </w:tc>
        <w:tc>
          <w:tcPr>
            <w:tcW w:w="2137" w:type="dxa"/>
            <w:shd w:val="clear" w:color="auto" w:fill="auto"/>
          </w:tcPr>
          <w:p w14:paraId="206B2EF6" w14:textId="77777777" w:rsidR="001913B1" w:rsidRPr="00AD2536" w:rsidRDefault="001913B1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AF555FA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33 (25)</w:t>
            </w:r>
          </w:p>
          <w:p w14:paraId="40F04404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22 (17)</w:t>
            </w:r>
          </w:p>
          <w:p w14:paraId="5C6E3261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34 (26)</w:t>
            </w:r>
          </w:p>
          <w:p w14:paraId="0A8FA6C8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41 (32)</w:t>
            </w:r>
          </w:p>
        </w:tc>
        <w:tc>
          <w:tcPr>
            <w:tcW w:w="2397" w:type="dxa"/>
            <w:shd w:val="clear" w:color="auto" w:fill="auto"/>
          </w:tcPr>
          <w:p w14:paraId="43FDFD94" w14:textId="77777777" w:rsidR="001913B1" w:rsidRPr="00AD2536" w:rsidRDefault="001913B1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1F5F614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53 (29)</w:t>
            </w:r>
          </w:p>
          <w:p w14:paraId="53EE128A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33 (18)</w:t>
            </w:r>
          </w:p>
          <w:p w14:paraId="6F4A1797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49 (27)</w:t>
            </w:r>
          </w:p>
          <w:p w14:paraId="0877FC70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45 (25)</w:t>
            </w:r>
          </w:p>
        </w:tc>
      </w:tr>
      <w:tr w:rsidR="00AD2536" w:rsidRPr="00AD2536" w14:paraId="39497535" w14:textId="77777777" w:rsidTr="005D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shd w:val="clear" w:color="auto" w:fill="auto"/>
          </w:tcPr>
          <w:p w14:paraId="12B1991C" w14:textId="4DB8DE02" w:rsidR="001913B1" w:rsidRPr="00AD2536" w:rsidRDefault="001913B1" w:rsidP="001913B1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Multiple bone metastases (n,</w:t>
            </w:r>
            <w:r w:rsidR="001432E0">
              <w:rPr>
                <w:color w:val="auto"/>
              </w:rPr>
              <w:t xml:space="preserve"> </w:t>
            </w:r>
            <w:r w:rsidRPr="00AD2536">
              <w:rPr>
                <w:color w:val="auto"/>
              </w:rPr>
              <w:t>%)</w:t>
            </w:r>
          </w:p>
        </w:tc>
        <w:tc>
          <w:tcPr>
            <w:tcW w:w="2137" w:type="dxa"/>
            <w:shd w:val="clear" w:color="auto" w:fill="auto"/>
          </w:tcPr>
          <w:p w14:paraId="424B710F" w14:textId="77777777" w:rsidR="001913B1" w:rsidRPr="00AD2536" w:rsidRDefault="001F05E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75 (58)</w:t>
            </w:r>
          </w:p>
        </w:tc>
        <w:tc>
          <w:tcPr>
            <w:tcW w:w="2397" w:type="dxa"/>
            <w:shd w:val="clear" w:color="auto" w:fill="auto"/>
          </w:tcPr>
          <w:p w14:paraId="633D1487" w14:textId="77777777" w:rsidR="001913B1" w:rsidRPr="00AD2536" w:rsidRDefault="001F05E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114 (63)</w:t>
            </w:r>
          </w:p>
        </w:tc>
      </w:tr>
      <w:tr w:rsidR="00AD2536" w:rsidRPr="00AD2536" w14:paraId="036C1C56" w14:textId="77777777" w:rsidTr="005D1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shd w:val="clear" w:color="auto" w:fill="auto"/>
          </w:tcPr>
          <w:p w14:paraId="522236E3" w14:textId="77777777" w:rsidR="001913B1" w:rsidRPr="00AD2536" w:rsidRDefault="001913B1" w:rsidP="001913B1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Non bone metastases (n, %)</w:t>
            </w:r>
          </w:p>
          <w:p w14:paraId="05A08AFE" w14:textId="77777777" w:rsidR="001913B1" w:rsidRPr="005D1E63" w:rsidRDefault="001913B1" w:rsidP="001913B1">
            <w:pPr>
              <w:pStyle w:val="NoSpacing"/>
              <w:rPr>
                <w:b w:val="0"/>
                <w:color w:val="auto"/>
              </w:rPr>
            </w:pPr>
            <w:r w:rsidRPr="00AD2536">
              <w:rPr>
                <w:color w:val="auto"/>
              </w:rPr>
              <w:t xml:space="preserve">    </w:t>
            </w:r>
            <w:r w:rsidRPr="005D1E63">
              <w:rPr>
                <w:b w:val="0"/>
                <w:color w:val="auto"/>
              </w:rPr>
              <w:t>Liver</w:t>
            </w:r>
          </w:p>
          <w:p w14:paraId="7B00F4A8" w14:textId="77777777" w:rsidR="001913B1" w:rsidRPr="00AD2536" w:rsidRDefault="001913B1" w:rsidP="001913B1">
            <w:pPr>
              <w:pStyle w:val="NoSpacing"/>
              <w:rPr>
                <w:color w:val="auto"/>
              </w:rPr>
            </w:pPr>
            <w:r w:rsidRPr="005D1E63">
              <w:rPr>
                <w:b w:val="0"/>
                <w:color w:val="auto"/>
              </w:rPr>
              <w:t xml:space="preserve">    Brain</w:t>
            </w:r>
          </w:p>
        </w:tc>
        <w:tc>
          <w:tcPr>
            <w:tcW w:w="2137" w:type="dxa"/>
            <w:shd w:val="clear" w:color="auto" w:fill="auto"/>
          </w:tcPr>
          <w:p w14:paraId="6EB6CEAF" w14:textId="77777777" w:rsidR="001913B1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66 (51)</w:t>
            </w:r>
          </w:p>
          <w:p w14:paraId="762400F0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33 (25)</w:t>
            </w:r>
          </w:p>
          <w:p w14:paraId="5E44F0A5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5 (4)</w:t>
            </w:r>
          </w:p>
        </w:tc>
        <w:tc>
          <w:tcPr>
            <w:tcW w:w="2397" w:type="dxa"/>
            <w:shd w:val="clear" w:color="auto" w:fill="auto"/>
          </w:tcPr>
          <w:p w14:paraId="15D0D4B8" w14:textId="77777777" w:rsidR="001913B1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86 (48)</w:t>
            </w:r>
          </w:p>
          <w:p w14:paraId="077D441B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37 (21)</w:t>
            </w:r>
          </w:p>
          <w:p w14:paraId="6BAA6831" w14:textId="77777777" w:rsidR="001F05E7" w:rsidRPr="00AD2536" w:rsidRDefault="001F05E7" w:rsidP="00F77D8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4 (2)</w:t>
            </w:r>
          </w:p>
        </w:tc>
      </w:tr>
      <w:tr w:rsidR="00AD2536" w:rsidRPr="00AD2536" w14:paraId="46EA3DD7" w14:textId="77777777" w:rsidTr="002F6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  <w:tcBorders>
              <w:bottom w:val="single" w:sz="8" w:space="0" w:color="auto"/>
            </w:tcBorders>
            <w:shd w:val="clear" w:color="auto" w:fill="auto"/>
          </w:tcPr>
          <w:p w14:paraId="6587BE85" w14:textId="4829C572" w:rsidR="001913B1" w:rsidRPr="00AD2536" w:rsidRDefault="001913B1" w:rsidP="001913B1">
            <w:pPr>
              <w:pStyle w:val="NoSpacing"/>
              <w:rPr>
                <w:color w:val="auto"/>
              </w:rPr>
            </w:pPr>
            <w:r w:rsidRPr="00AD2536">
              <w:rPr>
                <w:color w:val="auto"/>
              </w:rPr>
              <w:t>Neurological symptoms (n,</w:t>
            </w:r>
            <w:r w:rsidR="001432E0">
              <w:rPr>
                <w:color w:val="auto"/>
              </w:rPr>
              <w:t xml:space="preserve"> </w:t>
            </w:r>
            <w:r w:rsidRPr="00AD2536">
              <w:rPr>
                <w:color w:val="auto"/>
              </w:rPr>
              <w:t>%)</w:t>
            </w:r>
          </w:p>
        </w:tc>
        <w:tc>
          <w:tcPr>
            <w:tcW w:w="2137" w:type="dxa"/>
            <w:tcBorders>
              <w:bottom w:val="single" w:sz="8" w:space="0" w:color="auto"/>
            </w:tcBorders>
            <w:shd w:val="clear" w:color="auto" w:fill="auto"/>
          </w:tcPr>
          <w:p w14:paraId="23A4E5C3" w14:textId="77777777" w:rsidR="001913B1" w:rsidRPr="00AD2536" w:rsidRDefault="001F05E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10 (8)</w:t>
            </w: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</w:tcPr>
          <w:p w14:paraId="080F1D78" w14:textId="77777777" w:rsidR="001913B1" w:rsidRPr="00AD2536" w:rsidRDefault="001F05E7" w:rsidP="00F77D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D2536">
              <w:rPr>
                <w:color w:val="auto"/>
              </w:rPr>
              <w:t>18 (10)</w:t>
            </w:r>
          </w:p>
        </w:tc>
      </w:tr>
      <w:tr w:rsidR="00264AA6" w14:paraId="49BBB696" w14:textId="77777777" w:rsidTr="005D1E6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gridSpan w:val="3"/>
            <w:tcBorders>
              <w:bottom w:val="single" w:sz="12" w:space="0" w:color="FFFFFF" w:themeColor="background1"/>
            </w:tcBorders>
            <w:shd w:val="clear" w:color="auto" w:fill="auto"/>
          </w:tcPr>
          <w:p w14:paraId="23533241" w14:textId="77777777" w:rsidR="00264AA6" w:rsidRPr="00264AA6" w:rsidRDefault="00264AA6" w:rsidP="001913B1">
            <w:pPr>
              <w:pStyle w:val="NoSpacing"/>
              <w:rPr>
                <w:color w:val="auto"/>
              </w:rPr>
            </w:pPr>
            <w:r w:rsidRPr="00264AA6">
              <w:rPr>
                <w:color w:val="auto"/>
                <w:sz w:val="16"/>
                <w:szCs w:val="16"/>
              </w:rPr>
              <w:t xml:space="preserve">Abbreviations: IQR: interquartile range, KPS: Karnofsky Performance Scale, VFA: visceral fat area, </w:t>
            </w:r>
            <w:smartTag w:uri="urn:schemas-microsoft-com:office:smarttags" w:element="stockticker">
              <w:r w:rsidRPr="00264AA6">
                <w:rPr>
                  <w:color w:val="auto"/>
                  <w:sz w:val="16"/>
                  <w:szCs w:val="16"/>
                </w:rPr>
                <w:t>SFA</w:t>
              </w:r>
            </w:smartTag>
            <w:r w:rsidRPr="00264AA6">
              <w:rPr>
                <w:color w:val="auto"/>
                <w:sz w:val="16"/>
                <w:szCs w:val="16"/>
              </w:rPr>
              <w:t>: subcutaneous fat area,</w:t>
            </w:r>
            <w:r>
              <w:rPr>
                <w:color w:val="auto"/>
                <w:sz w:val="16"/>
                <w:szCs w:val="16"/>
              </w:rPr>
              <w:t xml:space="preserve"> SMI</w:t>
            </w:r>
            <w:r w:rsidRPr="00264AA6">
              <w:rPr>
                <w:color w:val="auto"/>
                <w:sz w:val="16"/>
                <w:szCs w:val="16"/>
              </w:rPr>
              <w:t xml:space="preserve">: </w:t>
            </w:r>
            <w:r>
              <w:rPr>
                <w:color w:val="auto"/>
                <w:sz w:val="16"/>
                <w:szCs w:val="16"/>
              </w:rPr>
              <w:t>skeletal muscle index</w:t>
            </w:r>
            <w:r w:rsidRPr="00264AA6">
              <w:rPr>
                <w:color w:val="auto"/>
                <w:sz w:val="16"/>
                <w:szCs w:val="16"/>
              </w:rPr>
              <w:t xml:space="preserve">, </w:t>
            </w:r>
            <w:r>
              <w:rPr>
                <w:color w:val="auto"/>
                <w:sz w:val="16"/>
                <w:szCs w:val="16"/>
              </w:rPr>
              <w:t>SMD: skeletal muscle density</w:t>
            </w:r>
          </w:p>
        </w:tc>
      </w:tr>
    </w:tbl>
    <w:p w14:paraId="41588391" w14:textId="63BAEC1B" w:rsidR="00BF2C8C" w:rsidRDefault="00BF2C8C" w:rsidP="00BF2C8C">
      <w:pPr>
        <w:pStyle w:val="NoSpacing"/>
      </w:pPr>
    </w:p>
    <w:p w14:paraId="1500BF2C" w14:textId="58B2BC05" w:rsidR="001432E0" w:rsidRDefault="001432E0" w:rsidP="00BF2C8C">
      <w:pPr>
        <w:pStyle w:val="NoSpacing"/>
      </w:pPr>
    </w:p>
    <w:p w14:paraId="5BE3FF21" w14:textId="54BF83BB" w:rsidR="001432E0" w:rsidRDefault="001432E0" w:rsidP="00BF2C8C">
      <w:pPr>
        <w:pStyle w:val="NoSpacing"/>
      </w:pPr>
    </w:p>
    <w:p w14:paraId="522D889B" w14:textId="37DE7CD3" w:rsidR="001432E0" w:rsidRDefault="001432E0" w:rsidP="00BF2C8C">
      <w:pPr>
        <w:pStyle w:val="NoSpacing"/>
      </w:pPr>
    </w:p>
    <w:p w14:paraId="38107A22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509DB0ED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33971C19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59EABC7F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5A49ACDF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7771DFA3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3F451DC2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096D1193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3AE7C548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491032B8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18E1705D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700EA9DD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36C7992A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4B4F43DC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6D56322E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29DCB22D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74ADA608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313E688C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508072E6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1744CFA7" w14:textId="77777777" w:rsidR="001432E0" w:rsidRDefault="001432E0" w:rsidP="00F77D8A">
      <w:pPr>
        <w:autoSpaceDE w:val="0"/>
        <w:autoSpaceDN w:val="0"/>
        <w:adjustRightInd w:val="0"/>
        <w:spacing w:after="0" w:line="240" w:lineRule="auto"/>
      </w:pPr>
    </w:p>
    <w:p w14:paraId="5D3670C0" w14:textId="6AC4B446" w:rsidR="00F77D8A" w:rsidRDefault="005D1E63" w:rsidP="00F77D8A">
      <w:pPr>
        <w:autoSpaceDE w:val="0"/>
        <w:autoSpaceDN w:val="0"/>
        <w:adjustRightInd w:val="0"/>
        <w:spacing w:after="0" w:line="240" w:lineRule="auto"/>
      </w:pPr>
      <w:r>
        <w:t xml:space="preserve">Figure </w:t>
      </w:r>
      <w:r w:rsidR="008F3AFC">
        <w:t>1</w:t>
      </w:r>
      <w:r>
        <w:t xml:space="preserve">. </w:t>
      </w:r>
      <w:r w:rsidR="008F3AFC">
        <w:t>Convergence plot of i</w:t>
      </w:r>
      <w:r w:rsidR="00F77D8A">
        <w:t xml:space="preserve">mputation of missing data in </w:t>
      </w:r>
      <w:r w:rsidR="008F3AFC" w:rsidRPr="001432E0">
        <w:t>patient</w:t>
      </w:r>
      <w:r w:rsidR="001432E0">
        <w:t>’</w:t>
      </w:r>
      <w:r w:rsidR="008F3AFC" w:rsidRPr="001432E0">
        <w:t>s height</w:t>
      </w:r>
    </w:p>
    <w:p w14:paraId="0C905E34" w14:textId="77777777" w:rsidR="00F77D8A" w:rsidRDefault="00F77D8A" w:rsidP="00F7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97AAC50" w14:textId="6DEA6A57" w:rsidR="00F77D8A" w:rsidRDefault="005D1E63" w:rsidP="00F7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E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254333" wp14:editId="5D69D75A">
            <wp:extent cx="3790950" cy="393468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01" t="2143" r="65384" b="19624"/>
                    <a:stretch/>
                  </pic:blipFill>
                  <pic:spPr bwMode="auto">
                    <a:xfrm>
                      <a:off x="0" y="0"/>
                      <a:ext cx="3798734" cy="3942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12E1D" w14:textId="77777777" w:rsidR="00F77D8A" w:rsidRDefault="00F77D8A" w:rsidP="00F7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0AFDD" w14:textId="1772302E" w:rsidR="001432E0" w:rsidRPr="001432E0" w:rsidRDefault="001432E0" w:rsidP="001432E0">
      <w:pPr>
        <w:autoSpaceDE w:val="0"/>
        <w:autoSpaceDN w:val="0"/>
        <w:adjustRightInd w:val="0"/>
        <w:spacing w:after="0" w:line="240" w:lineRule="auto"/>
      </w:pPr>
      <w:r>
        <w:t xml:space="preserve">Figure </w:t>
      </w:r>
      <w:r>
        <w:t>2</w:t>
      </w:r>
      <w:r>
        <w:t xml:space="preserve">. Convergence plot of imputation of missing data in </w:t>
      </w:r>
      <w:r>
        <w:t xml:space="preserve">the </w:t>
      </w:r>
      <w:proofErr w:type="spellStart"/>
      <w:r>
        <w:t>Karnofsky</w:t>
      </w:r>
      <w:proofErr w:type="spellEnd"/>
      <w:r>
        <w:t xml:space="preserve"> Performance score</w:t>
      </w:r>
    </w:p>
    <w:p w14:paraId="650F16ED" w14:textId="7598EB9D" w:rsidR="00F77D8A" w:rsidRDefault="00F434EB" w:rsidP="00F7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4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93EE42" wp14:editId="1BCBBCF1">
            <wp:extent cx="3790950" cy="345878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50" t="2078" r="14244" b="6189"/>
                    <a:stretch/>
                  </pic:blipFill>
                  <pic:spPr bwMode="auto">
                    <a:xfrm>
                      <a:off x="0" y="0"/>
                      <a:ext cx="3823805" cy="348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644F8" w14:textId="77777777" w:rsidR="00EC02C8" w:rsidRDefault="00EC02C8">
      <w:bookmarkStart w:id="0" w:name="_GoBack"/>
      <w:bookmarkEnd w:id="0"/>
    </w:p>
    <w:sectPr w:rsidR="00EC02C8" w:rsidSect="00BD475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386C" w14:textId="77777777" w:rsidR="008258CC" w:rsidRDefault="008258CC" w:rsidP="00C321FB">
      <w:pPr>
        <w:spacing w:after="0" w:line="240" w:lineRule="auto"/>
      </w:pPr>
      <w:r>
        <w:separator/>
      </w:r>
    </w:p>
  </w:endnote>
  <w:endnote w:type="continuationSeparator" w:id="0">
    <w:p w14:paraId="10DC300E" w14:textId="77777777" w:rsidR="008258CC" w:rsidRDefault="008258CC" w:rsidP="00C3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F711D" w14:textId="77777777" w:rsidR="008258CC" w:rsidRDefault="008258CC" w:rsidP="00C321FB">
      <w:pPr>
        <w:spacing w:after="0" w:line="240" w:lineRule="auto"/>
      </w:pPr>
      <w:r>
        <w:separator/>
      </w:r>
    </w:p>
  </w:footnote>
  <w:footnote w:type="continuationSeparator" w:id="0">
    <w:p w14:paraId="1859D633" w14:textId="77777777" w:rsidR="008258CC" w:rsidRDefault="008258CC" w:rsidP="00C32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8C"/>
    <w:rsid w:val="000235E6"/>
    <w:rsid w:val="00047BFA"/>
    <w:rsid w:val="00086455"/>
    <w:rsid w:val="00093D30"/>
    <w:rsid w:val="000A0ED7"/>
    <w:rsid w:val="000A161D"/>
    <w:rsid w:val="000A4354"/>
    <w:rsid w:val="00105600"/>
    <w:rsid w:val="001151B5"/>
    <w:rsid w:val="00124CE3"/>
    <w:rsid w:val="001432E0"/>
    <w:rsid w:val="00186534"/>
    <w:rsid w:val="001913B1"/>
    <w:rsid w:val="001F05E7"/>
    <w:rsid w:val="00217103"/>
    <w:rsid w:val="00220F40"/>
    <w:rsid w:val="00264AA6"/>
    <w:rsid w:val="00271861"/>
    <w:rsid w:val="00273921"/>
    <w:rsid w:val="00277365"/>
    <w:rsid w:val="002B0537"/>
    <w:rsid w:val="002F6EFB"/>
    <w:rsid w:val="00325C8E"/>
    <w:rsid w:val="003B35F3"/>
    <w:rsid w:val="003C4652"/>
    <w:rsid w:val="003F1E02"/>
    <w:rsid w:val="00411B34"/>
    <w:rsid w:val="0042004B"/>
    <w:rsid w:val="00433AAA"/>
    <w:rsid w:val="004C6FF4"/>
    <w:rsid w:val="004F0192"/>
    <w:rsid w:val="00515E14"/>
    <w:rsid w:val="005D1E63"/>
    <w:rsid w:val="005D63CE"/>
    <w:rsid w:val="00600FCF"/>
    <w:rsid w:val="00631917"/>
    <w:rsid w:val="006C3D2C"/>
    <w:rsid w:val="006C6C05"/>
    <w:rsid w:val="006F1372"/>
    <w:rsid w:val="006F493D"/>
    <w:rsid w:val="00724A99"/>
    <w:rsid w:val="00770DB7"/>
    <w:rsid w:val="007D78C6"/>
    <w:rsid w:val="007F251D"/>
    <w:rsid w:val="008016F7"/>
    <w:rsid w:val="0081284A"/>
    <w:rsid w:val="00820324"/>
    <w:rsid w:val="008258CC"/>
    <w:rsid w:val="00836AB8"/>
    <w:rsid w:val="008F3AFC"/>
    <w:rsid w:val="008F7351"/>
    <w:rsid w:val="009235C7"/>
    <w:rsid w:val="00945E0C"/>
    <w:rsid w:val="00952A98"/>
    <w:rsid w:val="00954E3D"/>
    <w:rsid w:val="00972E89"/>
    <w:rsid w:val="009C2857"/>
    <w:rsid w:val="00A17A96"/>
    <w:rsid w:val="00A31997"/>
    <w:rsid w:val="00A63774"/>
    <w:rsid w:val="00A96484"/>
    <w:rsid w:val="00AB6621"/>
    <w:rsid w:val="00AD2536"/>
    <w:rsid w:val="00B1686A"/>
    <w:rsid w:val="00B8130E"/>
    <w:rsid w:val="00B84E20"/>
    <w:rsid w:val="00B931A8"/>
    <w:rsid w:val="00BD4755"/>
    <w:rsid w:val="00BF2C8C"/>
    <w:rsid w:val="00C00233"/>
    <w:rsid w:val="00C06E6D"/>
    <w:rsid w:val="00C321FB"/>
    <w:rsid w:val="00C34E4C"/>
    <w:rsid w:val="00C43B42"/>
    <w:rsid w:val="00C60B3A"/>
    <w:rsid w:val="00C64750"/>
    <w:rsid w:val="00C7058B"/>
    <w:rsid w:val="00C77436"/>
    <w:rsid w:val="00C97478"/>
    <w:rsid w:val="00CB4368"/>
    <w:rsid w:val="00CC2CC4"/>
    <w:rsid w:val="00CE7EAB"/>
    <w:rsid w:val="00D03DFF"/>
    <w:rsid w:val="00D74582"/>
    <w:rsid w:val="00D84777"/>
    <w:rsid w:val="00D93703"/>
    <w:rsid w:val="00DA0C6E"/>
    <w:rsid w:val="00DB1DB7"/>
    <w:rsid w:val="00DB5936"/>
    <w:rsid w:val="00DB6C23"/>
    <w:rsid w:val="00DC3FFF"/>
    <w:rsid w:val="00DE7E6E"/>
    <w:rsid w:val="00E12AEF"/>
    <w:rsid w:val="00E31B99"/>
    <w:rsid w:val="00E354EF"/>
    <w:rsid w:val="00E52C8E"/>
    <w:rsid w:val="00EC02C8"/>
    <w:rsid w:val="00F3215F"/>
    <w:rsid w:val="00F434EB"/>
    <w:rsid w:val="00F65DEA"/>
    <w:rsid w:val="00F71032"/>
    <w:rsid w:val="00F77D8A"/>
    <w:rsid w:val="00FA4BCA"/>
    <w:rsid w:val="00FC2410"/>
    <w:rsid w:val="00FC6D86"/>
    <w:rsid w:val="00FD1E27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EA54A15"/>
  <w15:docId w15:val="{39B52445-A9D5-4243-80C5-8848956F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2C8C"/>
    <w:pPr>
      <w:spacing w:after="0" w:line="240" w:lineRule="auto"/>
    </w:pPr>
  </w:style>
  <w:style w:type="table" w:styleId="TableGrid">
    <w:name w:val="Table Grid"/>
    <w:basedOn w:val="TableNormal"/>
    <w:uiPriority w:val="59"/>
    <w:rsid w:val="00C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C6D86"/>
  </w:style>
  <w:style w:type="character" w:styleId="CommentReference">
    <w:name w:val="annotation reference"/>
    <w:basedOn w:val="DefaultParagraphFont"/>
    <w:uiPriority w:val="99"/>
    <w:semiHidden/>
    <w:unhideWhenUsed/>
    <w:rsid w:val="00093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FB"/>
  </w:style>
  <w:style w:type="paragraph" w:styleId="Footer">
    <w:name w:val="footer"/>
    <w:basedOn w:val="Normal"/>
    <w:link w:val="FooterChar"/>
    <w:uiPriority w:val="99"/>
    <w:unhideWhenUsed/>
    <w:rsid w:val="00C3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FB"/>
  </w:style>
  <w:style w:type="paragraph" w:styleId="Revision">
    <w:name w:val="Revision"/>
    <w:hidden/>
    <w:uiPriority w:val="99"/>
    <w:semiHidden/>
    <w:rsid w:val="004C6FF4"/>
    <w:pPr>
      <w:spacing w:after="0" w:line="240" w:lineRule="auto"/>
    </w:pPr>
  </w:style>
  <w:style w:type="table" w:styleId="LightShading-Accent6">
    <w:name w:val="Light Shading Accent 6"/>
    <w:basedOn w:val="TableNormal"/>
    <w:uiPriority w:val="60"/>
    <w:rsid w:val="00AD25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31C0-AC1D-488A-ACB8-9240DFEC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Pielkenrood</dc:creator>
  <cp:lastModifiedBy>Bart Pielkenrood</cp:lastModifiedBy>
  <cp:revision>6</cp:revision>
  <cp:lastPrinted>2019-03-05T11:54:00Z</cp:lastPrinted>
  <dcterms:created xsi:type="dcterms:W3CDTF">2019-03-27T18:37:00Z</dcterms:created>
  <dcterms:modified xsi:type="dcterms:W3CDTF">2019-03-27T21:36:00Z</dcterms:modified>
</cp:coreProperties>
</file>