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FC" w:rsidRDefault="00FF72FC" w:rsidP="00FF72FC">
      <w:pPr>
        <w:snapToGrid w:val="0"/>
        <w:spacing w:line="360" w:lineRule="auto"/>
        <w:jc w:val="left"/>
        <w:rPr>
          <w:b/>
        </w:rPr>
      </w:pPr>
      <w:r>
        <w:rPr>
          <w:b/>
        </w:rPr>
        <w:t>APPENDICES</w:t>
      </w:r>
    </w:p>
    <w:p w:rsidR="00FF72FC" w:rsidRPr="0016050E" w:rsidRDefault="00FF72FC" w:rsidP="00FF72FC">
      <w:pPr>
        <w:snapToGrid w:val="0"/>
        <w:spacing w:line="360" w:lineRule="auto"/>
        <w:jc w:val="left"/>
      </w:pPr>
      <w:r>
        <w:rPr>
          <w:b/>
          <w:bCs/>
        </w:rPr>
        <w:t xml:space="preserve">Appendix </w:t>
      </w:r>
      <w:proofErr w:type="gramStart"/>
      <w:r>
        <w:rPr>
          <w:b/>
          <w:bCs/>
        </w:rPr>
        <w:t xml:space="preserve">1  </w:t>
      </w:r>
      <w:r w:rsidRPr="0016050E">
        <w:t>Relationship</w:t>
      </w:r>
      <w:proofErr w:type="gramEnd"/>
      <w:r w:rsidRPr="0016050E">
        <w:t xml:space="preserve"> between age and comprehensive evaluation of the pictogram and risk evaluation when viewing the pictogram.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83"/>
        <w:gridCol w:w="692"/>
        <w:gridCol w:w="864"/>
        <w:gridCol w:w="1063"/>
        <w:gridCol w:w="1135"/>
        <w:gridCol w:w="1842"/>
        <w:gridCol w:w="1276"/>
      </w:tblGrid>
      <w:tr w:rsidR="00FF72FC" w:rsidRPr="0016050E" w:rsidTr="00413E09">
        <w:trPr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>
              <w:t>Apendix1</w:t>
            </w:r>
            <w:r w:rsidRPr="0016050E">
              <w:t>-1 Comprehensive evaluation of pictogram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Age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Mean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Standard deviation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Standard error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95% confidence interval of the mean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Lower limit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Upper limit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17.85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4.35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17.25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18.45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4.00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17.72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18.83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40s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19.44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50s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19.57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60s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19.86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70s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19.60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 xml:space="preserve">Total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18.98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>
              <w:t xml:space="preserve">Apendix1 </w:t>
            </w:r>
            <w:r w:rsidRPr="0016050E">
              <w:t xml:space="preserve">-2 Risk evaluation </w:t>
            </w:r>
          </w:p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when viewing the pictogram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Age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Mean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Standard deviation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Standard error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95% confidence interval of the mean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Lower limit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Upper limit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3.38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0.76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3.48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3.59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40s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3.48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3.58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50s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3.69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60s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3.68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70s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3.63</w:t>
            </w:r>
          </w:p>
        </w:tc>
      </w:tr>
      <w:tr w:rsidR="00FF72FC" w:rsidRPr="0016050E" w:rsidTr="00413E09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 xml:space="preserve">Total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0.02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2FC" w:rsidRPr="0016050E" w:rsidRDefault="00FF72FC" w:rsidP="00413E09">
            <w:pPr>
              <w:spacing w:line="240" w:lineRule="auto"/>
              <w:jc w:val="left"/>
            </w:pPr>
            <w:r w:rsidRPr="0016050E">
              <w:t>3.55</w:t>
            </w:r>
          </w:p>
        </w:tc>
      </w:tr>
    </w:tbl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rFonts w:hint="eastAsia"/>
          <w:b/>
        </w:rPr>
      </w:pPr>
    </w:p>
    <w:p w:rsidR="00FF72FC" w:rsidRDefault="00FF72FC" w:rsidP="00FF72FC">
      <w:pPr>
        <w:spacing w:line="240" w:lineRule="auto"/>
        <w:rPr>
          <w:b/>
        </w:rPr>
      </w:pPr>
    </w:p>
    <w:p w:rsidR="00FF72FC" w:rsidRDefault="00FF72FC" w:rsidP="00FF72FC">
      <w:pPr>
        <w:spacing w:line="240" w:lineRule="auto"/>
        <w:rPr>
          <w:rFonts w:hint="eastAsia"/>
          <w:b/>
        </w:rPr>
      </w:pPr>
    </w:p>
    <w:p w:rsidR="00FF72FC" w:rsidRPr="00103F41" w:rsidRDefault="00FF72FC" w:rsidP="00FF72FC">
      <w:pPr>
        <w:snapToGrid w:val="0"/>
        <w:spacing w:line="360" w:lineRule="auto"/>
        <w:jc w:val="left"/>
      </w:pPr>
      <w:bookmarkStart w:id="0" w:name="_GoBack"/>
      <w:bookmarkEnd w:id="0"/>
      <w:r>
        <w:lastRenderedPageBreak/>
        <w:t>Table A1</w:t>
      </w:r>
      <w:r>
        <w:rPr>
          <w:rStyle w:val="a3"/>
        </w:rPr>
        <w:t>.</w:t>
      </w:r>
      <w:r>
        <w:t xml:space="preserve"> </w:t>
      </w:r>
      <w:r w:rsidRPr="00235AFB">
        <w:t xml:space="preserve">Relationship between comprehensive evaluation of the pictogram and </w:t>
      </w:r>
      <w:bookmarkStart w:id="1" w:name="_Hlk17563322"/>
      <w:r w:rsidRPr="00235AFB">
        <w:t xml:space="preserve">sociodemographic characteristics, </w:t>
      </w:r>
      <w:r>
        <w:t>awareness of the number of p</w:t>
      </w:r>
      <w:r w:rsidRPr="00235AFB">
        <w:t>rescription drugs, and recognition of risk</w:t>
      </w:r>
      <w:bookmarkEnd w:id="1"/>
      <w:r w:rsidRPr="00235AFB">
        <w:t xml:space="preserve"> (multiple regression analysis).</w:t>
      </w:r>
    </w:p>
    <w:tbl>
      <w:tblPr>
        <w:tblW w:w="8760" w:type="dxa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098"/>
        <w:gridCol w:w="1040"/>
        <w:gridCol w:w="1040"/>
        <w:gridCol w:w="1040"/>
        <w:gridCol w:w="1040"/>
      </w:tblGrid>
      <w:tr w:rsidR="00FF72FC" w:rsidRPr="0016050E" w:rsidTr="00413E09">
        <w:trPr>
          <w:trHeight w:val="36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Coefficient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Standard error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p-value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Lower limit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Upper limit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(Intercept)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7.289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0.932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&lt; .001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5.4628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9.1162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Age (years): 20s (reference)</w:t>
            </w: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30s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0.131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0.352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.7092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-0.5594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0.8223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40s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0.787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0.355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.0266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0.0925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1.4824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50s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0.687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0.356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.0534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-0.0095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1.3842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60s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0.977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0.361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.0070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**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0.2686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1.6851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70s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0.878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0.365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.0163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0.1628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1.5937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drugs—1 type (reference)</w:t>
            </w: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drugs—2 types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-0.068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0.276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.8043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-0.6095 </w:t>
            </w:r>
          </w:p>
        </w:tc>
        <w:tc>
          <w:tcPr>
            <w:tcW w:w="1040" w:type="dxa"/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0.4727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drugs—3 types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0.002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0.316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.9953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-0.6169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0.6205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drugs—4 types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0.359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0.379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.3444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-0.3844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1.1015 </w:t>
            </w:r>
          </w:p>
        </w:tc>
      </w:tr>
      <w:tr w:rsidR="00FF72FC" w:rsidRPr="0016050E" w:rsidTr="00413E09">
        <w:trPr>
          <w:trHeight w:val="35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5 types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-0.476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0.413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.2495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-1.2864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0.3339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6 types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-0.126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0.603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.8350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-1.3067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1.0557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7 or more types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-0.366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0.392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.3505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-1.1350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0.4023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Driving frequency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0.137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0.226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.5448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-0.3062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0.5800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proofErr w:type="gramStart"/>
            <w:r w:rsidRPr="0016050E">
              <w:rPr>
                <w:rFonts w:eastAsia="游ゴシック"/>
                <w:color w:val="000000"/>
                <w:kern w:val="0"/>
              </w:rPr>
              <w:t>Sex  (</w:t>
            </w:r>
            <w:proofErr w:type="gramEnd"/>
            <w:r w:rsidRPr="0016050E">
              <w:rPr>
                <w:rFonts w:eastAsia="游ゴシック"/>
                <w:color w:val="000000"/>
                <w:kern w:val="0"/>
              </w:rPr>
              <w:t>Male:</w:t>
            </w:r>
            <w:r>
              <w:rPr>
                <w:rFonts w:eastAsia="游ゴシック"/>
                <w:color w:val="000000"/>
                <w:kern w:val="0"/>
              </w:rPr>
              <w:t xml:space="preserve"> </w:t>
            </w:r>
            <w:r w:rsidRPr="0016050E">
              <w:rPr>
                <w:rFonts w:eastAsia="游ゴシック"/>
                <w:color w:val="000000"/>
                <w:kern w:val="0"/>
              </w:rPr>
              <w:t>1</w:t>
            </w:r>
            <w:r>
              <w:rPr>
                <w:rFonts w:eastAsia="游ゴシック"/>
                <w:color w:val="000000"/>
                <w:kern w:val="0"/>
              </w:rPr>
              <w:t>;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 Female:2)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0.277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0.209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.1855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-0.1327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0.6866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Pictogram risk perception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2.186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0.151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&lt; .001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**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1.8908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2.4815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Reading literacy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-0.055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0.038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.1479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-0.1301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0.0195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Communicative literacy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0.179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0.037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&lt; .001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**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0.1072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0.2507 </w:t>
            </w:r>
          </w:p>
        </w:tc>
      </w:tr>
      <w:tr w:rsidR="00FF72FC" w:rsidRPr="0016050E" w:rsidTr="00413E09">
        <w:trPr>
          <w:trHeight w:val="360"/>
        </w:trPr>
        <w:tc>
          <w:tcPr>
            <w:tcW w:w="356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Critical literacy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0.006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0.048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.8981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-0.0876 </w:t>
            </w:r>
          </w:p>
        </w:tc>
        <w:tc>
          <w:tcPr>
            <w:tcW w:w="1040" w:type="dxa"/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0.0998 </w:t>
            </w:r>
          </w:p>
        </w:tc>
      </w:tr>
    </w:tbl>
    <w:p w:rsidR="00FF72FC" w:rsidRPr="0016050E" w:rsidRDefault="00FF72FC" w:rsidP="00FF72FC">
      <w:pPr>
        <w:snapToGrid w:val="0"/>
        <w:spacing w:line="240" w:lineRule="auto"/>
        <w:jc w:val="left"/>
        <w:rPr>
          <w:b/>
          <w:bCs/>
        </w:rPr>
      </w:pPr>
    </w:p>
    <w:p w:rsidR="00FF72FC" w:rsidRDefault="00FF72FC" w:rsidP="00FF72FC">
      <w:pPr>
        <w:pStyle w:val="a4"/>
        <w:snapToGrid w:val="0"/>
        <w:spacing w:line="240" w:lineRule="auto"/>
        <w:ind w:leftChars="0" w:left="360"/>
        <w:jc w:val="left"/>
      </w:pPr>
      <w:r w:rsidRPr="00EC5C1E">
        <w:t>*p&lt;</w:t>
      </w:r>
      <w:proofErr w:type="gramStart"/>
      <w:r w:rsidRPr="00EC5C1E">
        <w:t>0.05 ,</w:t>
      </w:r>
      <w:proofErr w:type="gramEnd"/>
      <w:r w:rsidRPr="00EC5C1E">
        <w:t xml:space="preserve"> **p&lt;0.01</w:t>
      </w:r>
    </w:p>
    <w:p w:rsidR="00FF72FC" w:rsidRDefault="00FF72FC" w:rsidP="00FF72FC">
      <w:r>
        <w:br w:type="page"/>
      </w:r>
    </w:p>
    <w:p w:rsidR="00FF72FC" w:rsidRDefault="00FF72FC" w:rsidP="00FF72FC">
      <w:pPr>
        <w:spacing w:line="360" w:lineRule="auto"/>
        <w:jc w:val="left"/>
      </w:pPr>
      <w:r>
        <w:lastRenderedPageBreak/>
        <w:t xml:space="preserve">Table A2. </w:t>
      </w:r>
      <w:r w:rsidRPr="0016050E">
        <w:t>Medication-taking/driving behavior and predictive factors</w:t>
      </w:r>
      <w:r>
        <w:t xml:space="preserve"> </w:t>
      </w:r>
      <w:r w:rsidRPr="0016050E">
        <w:t>(logistic regression analysis)</w:t>
      </w:r>
      <w:r w:rsidRPr="008B1764">
        <w:t xml:space="preserve"> </w:t>
      </w:r>
      <w:r w:rsidRPr="00235AFB">
        <w:t>sociodemographic characteristics,</w:t>
      </w:r>
      <w:r>
        <w:t xml:space="preserve"> awareness of the</w:t>
      </w:r>
      <w:r w:rsidRPr="00235AFB">
        <w:t xml:space="preserve"> </w:t>
      </w:r>
      <w:r>
        <w:t>number of p</w:t>
      </w:r>
      <w:r w:rsidRPr="00235AFB">
        <w:t>rescription drugs, and recognition of risk</w:t>
      </w:r>
    </w:p>
    <w:p w:rsidR="00FF72FC" w:rsidRPr="008B1764" w:rsidRDefault="00FF72FC" w:rsidP="00FF72FC">
      <w:pPr>
        <w:spacing w:line="360" w:lineRule="auto"/>
        <w:jc w:val="left"/>
      </w:pPr>
    </w:p>
    <w:tbl>
      <w:tblPr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188"/>
        <w:gridCol w:w="1245"/>
        <w:gridCol w:w="911"/>
        <w:gridCol w:w="1199"/>
        <w:gridCol w:w="1040"/>
        <w:gridCol w:w="1040"/>
      </w:tblGrid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Coefficient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Standard error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P-value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Lower limit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Upper limit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(Intercept)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-2.194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0.654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.0008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0.1114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0.0307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0.3985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Age (years): 20s (reference)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　　</w:t>
            </w: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30s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-0.087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0.240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.7183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0.9171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0.5725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1.4677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40s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-0.228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0.239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.3408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0.7960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0.4970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1.2721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50s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-0.142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0.242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.5573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0.8677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0.5395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1.3932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60s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0.396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0.253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.1174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1.4852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0.9063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2.4426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70s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0.227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0.252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.3677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1.2552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0.7655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2.0610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drugs—1 type (reference)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drugs—2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-0.231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0.188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3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0.7935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0.5485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1.1480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kern w:val="0"/>
              </w:rPr>
            </w:pPr>
            <w:r w:rsidRPr="0016050E">
              <w:rPr>
                <w:rFonts w:eastAsia="游ゴシック"/>
                <w:kern w:val="0"/>
              </w:rPr>
              <w:t>Prescription drugs—3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-0.211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0.212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.3214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0.8100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0.5346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1.2307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4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-0.313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0.254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.2179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0.7313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0.4460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1.2090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5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-0.342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0.275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.2133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0.7101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0.4156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1.2243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6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-0.473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0.398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.2350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0.6232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0.2878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1.3813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Prescription drugs</w:t>
            </w:r>
            <w:r w:rsidRPr="0016050E">
              <w:rPr>
                <w:rFonts w:eastAsia="游ゴシック"/>
                <w:kern w:val="0"/>
              </w:rPr>
              <w:t>—</w:t>
            </w:r>
            <w:r w:rsidRPr="0016050E">
              <w:rPr>
                <w:rFonts w:eastAsia="游ゴシック"/>
                <w:color w:val="000000"/>
                <w:kern w:val="0"/>
              </w:rPr>
              <w:t>7 or more types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-0.223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0.268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.4066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0.8005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0.4750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1.3616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Driving frequency (2 categories)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-1.231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0.166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&lt; .001</w:t>
            </w:r>
            <w:r w:rsidRPr="0016050E">
              <w:rPr>
                <w:rFonts w:eastAsia="游ゴシック"/>
                <w:color w:val="000000"/>
                <w:kern w:val="0"/>
              </w:rPr>
              <w:t>**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0.2919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0.2096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0.4023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Sex (Male:1. Female:2)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0.322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0.141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.0221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1.3794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1.0476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1.8178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Pictogram risk perception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1.206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0.117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&lt; .001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**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3.3403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2.6648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4.2196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Reading literacy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-0.004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0.026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.8850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0.9963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0.9474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1.0480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Communicative literacy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0.034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0.025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.1861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1.0342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0.9838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1.0870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Critical (scrutiny) literacy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-0.081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0.033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.0135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0.9218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0.8638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0.9830 </w:t>
            </w:r>
          </w:p>
        </w:tc>
      </w:tr>
      <w:tr w:rsidR="00FF72FC" w:rsidRPr="0016050E" w:rsidTr="00413E0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>Pictogram evaluation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0.049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0.019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EC5C1E">
              <w:rPr>
                <w:rFonts w:eastAsia="游ゴシック"/>
                <w:color w:val="000000"/>
                <w:kern w:val="0"/>
              </w:rPr>
              <w:t>.0112</w:t>
            </w:r>
            <w:r w:rsidRPr="0016050E">
              <w:rPr>
                <w:rFonts w:eastAsia="游ゴシック"/>
                <w:color w:val="000000"/>
                <w:kern w:val="0"/>
              </w:rPr>
              <w:t xml:space="preserve">*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1.0504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1.0112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72FC" w:rsidRPr="0016050E" w:rsidRDefault="00FF72FC" w:rsidP="00413E09">
            <w:pPr>
              <w:spacing w:line="240" w:lineRule="auto"/>
              <w:jc w:val="left"/>
              <w:rPr>
                <w:rFonts w:eastAsia="游ゴシック"/>
                <w:color w:val="000000"/>
                <w:kern w:val="0"/>
              </w:rPr>
            </w:pPr>
            <w:r w:rsidRPr="0016050E">
              <w:rPr>
                <w:rFonts w:eastAsia="游ゴシック"/>
                <w:color w:val="000000"/>
                <w:kern w:val="0"/>
              </w:rPr>
              <w:t xml:space="preserve">1.0913 </w:t>
            </w:r>
          </w:p>
        </w:tc>
      </w:tr>
    </w:tbl>
    <w:p w:rsidR="00FF72FC" w:rsidRPr="0016050E" w:rsidRDefault="00FF72FC" w:rsidP="00FF72FC">
      <w:pPr>
        <w:spacing w:line="240" w:lineRule="auto"/>
        <w:jc w:val="left"/>
      </w:pPr>
      <w:r w:rsidRPr="00EC5C1E">
        <w:t>*p&lt;0.05, **p&lt;0.01</w:t>
      </w:r>
    </w:p>
    <w:p w:rsidR="00484BB0" w:rsidRDefault="00484BB0"/>
    <w:sectPr w:rsidR="00484BB0" w:rsidSect="00D0282B">
      <w:endnotePr>
        <w:numFmt w:val="decimal"/>
      </w:endnotePr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FC"/>
    <w:rsid w:val="00484BB0"/>
    <w:rsid w:val="00A61126"/>
    <w:rsid w:val="00F15970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F1E93"/>
  <w15:chartTrackingRefBased/>
  <w15:docId w15:val="{D1A5C33B-C03E-4E25-8388-BFC12F2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72FC"/>
    <w:pPr>
      <w:spacing w:line="48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72FC"/>
    <w:rPr>
      <w:sz w:val="18"/>
      <w:szCs w:val="18"/>
    </w:rPr>
  </w:style>
  <w:style w:type="paragraph" w:styleId="a4">
    <w:name w:val="List Paragraph"/>
    <w:basedOn w:val="a"/>
    <w:uiPriority w:val="34"/>
    <w:qFormat/>
    <w:rsid w:val="00FF72FC"/>
    <w:pPr>
      <w:ind w:leftChars="400" w:left="840"/>
    </w:pPr>
  </w:style>
  <w:style w:type="character" w:styleId="a5">
    <w:name w:val="line number"/>
    <w:basedOn w:val="a0"/>
    <w:uiPriority w:val="99"/>
    <w:semiHidden/>
    <w:unhideWhenUsed/>
    <w:rsid w:val="00FF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 yasue</dc:creator>
  <cp:keywords/>
  <dc:description/>
  <cp:lastModifiedBy>fukuda yasue</cp:lastModifiedBy>
  <cp:revision>1</cp:revision>
  <dcterms:created xsi:type="dcterms:W3CDTF">2019-10-06T04:05:00Z</dcterms:created>
  <dcterms:modified xsi:type="dcterms:W3CDTF">2019-10-06T06:00:00Z</dcterms:modified>
</cp:coreProperties>
</file>