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F0" w:rsidRPr="00765CF0" w:rsidRDefault="00170BDE" w:rsidP="00E40EB2">
      <w:pPr>
        <w:ind w:left="-900"/>
        <w:jc w:val="both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>Supplementary material</w:t>
      </w:r>
      <w:r w:rsidR="00765CF0" w:rsidRPr="00765CF0">
        <w:rPr>
          <w:rFonts w:ascii="Times New Roman" w:hAnsi="Times New Roman" w:cs="Times New Roman"/>
          <w:b/>
          <w:sz w:val="32"/>
          <w:szCs w:val="20"/>
        </w:rPr>
        <w:t xml:space="preserve"> for</w:t>
      </w:r>
      <w:r w:rsidR="005106A4">
        <w:rPr>
          <w:rFonts w:ascii="Times New Roman" w:hAnsi="Times New Roman" w:cs="Times New Roman"/>
          <w:b/>
          <w:sz w:val="32"/>
          <w:szCs w:val="20"/>
        </w:rPr>
        <w:t xml:space="preserve"> </w:t>
      </w:r>
      <w:proofErr w:type="spellStart"/>
      <w:r w:rsidR="005106A4">
        <w:rPr>
          <w:rFonts w:ascii="Times New Roman" w:hAnsi="Times New Roman" w:cs="Times New Roman"/>
          <w:b/>
          <w:sz w:val="32"/>
          <w:szCs w:val="20"/>
        </w:rPr>
        <w:t>Rachidi</w:t>
      </w:r>
      <w:proofErr w:type="spellEnd"/>
      <w:r w:rsidR="005106A4">
        <w:rPr>
          <w:rFonts w:ascii="Times New Roman" w:hAnsi="Times New Roman" w:cs="Times New Roman"/>
          <w:b/>
          <w:sz w:val="32"/>
          <w:szCs w:val="20"/>
        </w:rPr>
        <w:t xml:space="preserve"> et al. </w:t>
      </w:r>
      <w:r w:rsidR="00765CF0" w:rsidRPr="00765CF0">
        <w:rPr>
          <w:rFonts w:ascii="Times New Roman" w:hAnsi="Times New Roman" w:cs="Times New Roman"/>
          <w:b/>
          <w:sz w:val="32"/>
          <w:szCs w:val="20"/>
        </w:rPr>
        <w:t xml:space="preserve"> “Preoperative platelet counts </w:t>
      </w:r>
      <w:r>
        <w:rPr>
          <w:rFonts w:ascii="Times New Roman" w:hAnsi="Times New Roman" w:cs="Times New Roman"/>
          <w:b/>
          <w:sz w:val="32"/>
          <w:szCs w:val="20"/>
        </w:rPr>
        <w:t>and</w:t>
      </w:r>
      <w:r w:rsidR="00765CF0" w:rsidRPr="00765CF0">
        <w:rPr>
          <w:rFonts w:ascii="Times New Roman" w:hAnsi="Times New Roman" w:cs="Times New Roman"/>
          <w:b/>
          <w:sz w:val="32"/>
          <w:szCs w:val="20"/>
        </w:rPr>
        <w:t xml:space="preserve"> postoperative outcomes in cancer surgery: a multicenter, retrospective cohort study”.</w:t>
      </w:r>
    </w:p>
    <w:p w:rsidR="00765CF0" w:rsidRDefault="00765CF0" w:rsidP="001D5EC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5CF0" w:rsidRDefault="00765CF0" w:rsidP="001D5EC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5EC2" w:rsidRPr="00335E62" w:rsidRDefault="00170BDE" w:rsidP="00E40EB2">
      <w:pPr>
        <w:ind w:left="-900"/>
        <w:jc w:val="both"/>
        <w:rPr>
          <w:rFonts w:ascii="Times New Roman" w:hAnsi="Times New Roman" w:cs="Times New Roman"/>
          <w:sz w:val="24"/>
          <w:szCs w:val="20"/>
        </w:rPr>
      </w:pPr>
      <w:r w:rsidRPr="00335E62">
        <w:rPr>
          <w:rFonts w:ascii="Times New Roman" w:hAnsi="Times New Roman" w:cs="Times New Roman"/>
          <w:b/>
          <w:sz w:val="24"/>
          <w:szCs w:val="20"/>
        </w:rPr>
        <w:t>Supplementary</w:t>
      </w:r>
      <w:r w:rsidR="005106A4" w:rsidRPr="00335E62">
        <w:rPr>
          <w:rFonts w:ascii="Times New Roman" w:hAnsi="Times New Roman" w:cs="Times New Roman"/>
          <w:b/>
          <w:sz w:val="24"/>
          <w:szCs w:val="20"/>
        </w:rPr>
        <w:t xml:space="preserve"> t</w:t>
      </w:r>
      <w:r w:rsidR="002F0EC0">
        <w:rPr>
          <w:rFonts w:ascii="Times New Roman" w:hAnsi="Times New Roman" w:cs="Times New Roman"/>
          <w:b/>
          <w:sz w:val="24"/>
          <w:szCs w:val="20"/>
        </w:rPr>
        <w:t>able I</w:t>
      </w:r>
      <w:r w:rsidR="001D5EC2" w:rsidRPr="00335E62">
        <w:rPr>
          <w:rFonts w:ascii="Times New Roman" w:hAnsi="Times New Roman" w:cs="Times New Roman"/>
          <w:b/>
          <w:sz w:val="24"/>
          <w:szCs w:val="20"/>
        </w:rPr>
        <w:t>. Baseline variables adjusted for in the regression models.</w:t>
      </w:r>
      <w:r w:rsidR="001D5EC2" w:rsidRPr="00335E62">
        <w:rPr>
          <w:rFonts w:ascii="Times New Roman" w:hAnsi="Times New Roman" w:cs="Times New Roman"/>
          <w:sz w:val="24"/>
          <w:szCs w:val="20"/>
        </w:rPr>
        <w:t xml:space="preserve"> </w:t>
      </w:r>
      <w:r w:rsidR="001D5EC2" w:rsidRPr="00335E62">
        <w:rPr>
          <w:rFonts w:ascii="Times New Roman" w:hAnsi="Times New Roman" w:cs="Times New Roman"/>
          <w:sz w:val="24"/>
          <w:szCs w:val="20"/>
          <w:vertAlign w:val="superscript"/>
        </w:rPr>
        <w:t>a</w:t>
      </w:r>
      <w:r w:rsidR="001D5EC2" w:rsidRPr="00335E62">
        <w:rPr>
          <w:rFonts w:ascii="Times New Roman" w:hAnsi="Times New Roman" w:cs="Times New Roman"/>
          <w:sz w:val="24"/>
          <w:szCs w:val="20"/>
        </w:rPr>
        <w:t xml:space="preserve">OR1 2010 and 2014. </w:t>
      </w:r>
      <w:r w:rsidR="001D5EC2" w:rsidRPr="00335E62">
        <w:rPr>
          <w:rFonts w:ascii="Times New Roman" w:hAnsi="Times New Roman" w:cs="Times New Roman"/>
          <w:sz w:val="24"/>
          <w:szCs w:val="20"/>
          <w:vertAlign w:val="superscript"/>
        </w:rPr>
        <w:t>b</w:t>
      </w:r>
      <w:r w:rsidR="001D5EC2" w:rsidRPr="00335E62">
        <w:rPr>
          <w:rFonts w:ascii="Times New Roman" w:hAnsi="Times New Roman" w:cs="Times New Roman"/>
          <w:sz w:val="24"/>
          <w:szCs w:val="20"/>
        </w:rPr>
        <w:t xml:space="preserve">OR2 2014. </w:t>
      </w:r>
      <w:r w:rsidR="001D5EC2" w:rsidRPr="00335E62">
        <w:rPr>
          <w:rFonts w:ascii="Times New Roman" w:hAnsi="Times New Roman" w:cs="Times New Roman"/>
          <w:sz w:val="24"/>
          <w:szCs w:val="20"/>
          <w:vertAlign w:val="superscript"/>
        </w:rPr>
        <w:t>c</w:t>
      </w:r>
      <w:r w:rsidR="001D5EC2" w:rsidRPr="00335E62">
        <w:rPr>
          <w:rFonts w:ascii="Times New Roman" w:hAnsi="Times New Roman" w:cs="Times New Roman"/>
          <w:sz w:val="24"/>
          <w:szCs w:val="20"/>
        </w:rPr>
        <w:t xml:space="preserve">OR2 2014 stratified. </w:t>
      </w:r>
      <w:r w:rsidR="001D5EC2" w:rsidRPr="00335E62">
        <w:rPr>
          <w:rFonts w:ascii="Times New Roman" w:hAnsi="Times New Roman" w:cs="Times New Roman"/>
          <w:sz w:val="24"/>
          <w:szCs w:val="20"/>
          <w:vertAlign w:val="superscript"/>
        </w:rPr>
        <w:t>d</w:t>
      </w:r>
      <w:r w:rsidR="001D5EC2" w:rsidRPr="00335E62">
        <w:rPr>
          <w:rFonts w:ascii="Times New Roman" w:hAnsi="Times New Roman" w:cs="Times New Roman"/>
          <w:sz w:val="24"/>
          <w:szCs w:val="20"/>
        </w:rPr>
        <w:t xml:space="preserve">OR2 2010. *Variable available in 2010 dataset only. </w:t>
      </w:r>
      <w:r w:rsidR="001D5EC2" w:rsidRPr="00335E62">
        <w:rPr>
          <w:rFonts w:ascii="Times New Roman" w:hAnsi="Times New Roman" w:cs="Times New Roman"/>
          <w:sz w:val="24"/>
          <w:szCs w:val="20"/>
          <w:vertAlign w:val="superscript"/>
        </w:rPr>
        <w:t>#</w:t>
      </w:r>
      <w:r w:rsidR="005106A4" w:rsidRPr="00335E62">
        <w:rPr>
          <w:rFonts w:ascii="Times New Roman" w:hAnsi="Times New Roman" w:cs="Times New Roman"/>
          <w:sz w:val="24"/>
          <w:szCs w:val="20"/>
        </w:rPr>
        <w:t>Outcome available in 2014</w:t>
      </w:r>
      <w:r w:rsidR="001D5EC2" w:rsidRPr="00335E62">
        <w:rPr>
          <w:rFonts w:ascii="Times New Roman" w:hAnsi="Times New Roman" w:cs="Times New Roman"/>
          <w:sz w:val="24"/>
          <w:szCs w:val="20"/>
        </w:rPr>
        <w:t xml:space="preserve"> dataset</w:t>
      </w:r>
      <w:r w:rsidR="005106A4" w:rsidRPr="00335E62">
        <w:rPr>
          <w:rFonts w:ascii="Times New Roman" w:hAnsi="Times New Roman" w:cs="Times New Roman"/>
          <w:sz w:val="24"/>
          <w:szCs w:val="20"/>
        </w:rPr>
        <w:t xml:space="preserve"> only</w:t>
      </w:r>
      <w:r w:rsidR="001D5EC2" w:rsidRPr="00335E62">
        <w:rPr>
          <w:rFonts w:ascii="Times New Roman" w:hAnsi="Times New Roman" w:cs="Times New Roman"/>
          <w:sz w:val="24"/>
          <w:szCs w:val="20"/>
        </w:rPr>
        <w:t>.</w:t>
      </w:r>
    </w:p>
    <w:tbl>
      <w:tblPr>
        <w:tblStyle w:val="TableGrid"/>
        <w:tblW w:w="10440" w:type="dxa"/>
        <w:tblInd w:w="-995" w:type="dxa"/>
        <w:tblLook w:val="04A0" w:firstRow="1" w:lastRow="0" w:firstColumn="1" w:lastColumn="0" w:noHBand="0" w:noVBand="1"/>
      </w:tblPr>
      <w:tblGrid>
        <w:gridCol w:w="1794"/>
        <w:gridCol w:w="1038"/>
        <w:gridCol w:w="1450"/>
        <w:gridCol w:w="905"/>
        <w:gridCol w:w="639"/>
        <w:gridCol w:w="617"/>
        <w:gridCol w:w="905"/>
        <w:gridCol w:w="850"/>
        <w:gridCol w:w="739"/>
        <w:gridCol w:w="850"/>
        <w:gridCol w:w="1283"/>
        <w:gridCol w:w="1517"/>
        <w:gridCol w:w="1306"/>
      </w:tblGrid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Baseline Variable\Outcome Variable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Mortality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Overall Complications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Cardiac</w:t>
            </w: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Resp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CNS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Urinary</w:t>
            </w: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Wound</w:t>
            </w: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Sepsis</w:t>
            </w:r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Venous</w:t>
            </w: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Intra/postop transfusion</w:t>
            </w: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Hospitalization Time</w:t>
            </w: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b/>
                <w:sz w:val="20"/>
                <w:szCs w:val="20"/>
              </w:rPr>
              <w:t>30-day Readmission #</w:t>
            </w: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Race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A30CAD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ASA c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lass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A30CAD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Inpatient status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FC567E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Preoperative </w:t>
            </w:r>
            <w:r w:rsidR="003862A1" w:rsidRPr="00335E6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ransfusion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A30CAD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Functional s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tatus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A30CAD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History of</w:t>
            </w:r>
            <w:r w:rsidR="00FC567E"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CHF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A30CAD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Hypertension requiring medication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FC567E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Tobacco use in past year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A30CAD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History of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COPD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Ventilator</w:t>
            </w:r>
            <w:r w:rsidR="008B28FB" w:rsidRPr="00335E62">
              <w:rPr>
                <w:rFonts w:ascii="Times New Roman" w:hAnsi="Times New Roman" w:cs="Times New Roman"/>
                <w:sz w:val="20"/>
                <w:szCs w:val="20"/>
              </w:rPr>
              <w:t>-dependent in previous 48h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8B28FB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Renal f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ailure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8B28FB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Bleeding disorder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8B28FB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Disseminated c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ancer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8B28FB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Diabetic on oral hypoglycemic or insulin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b,c,d</w:t>
            </w:r>
            <w:proofErr w:type="spellEnd"/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8B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Wound </w:t>
            </w:r>
            <w:r w:rsidR="008B28FB" w:rsidRPr="00335E62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8B28FB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Steroid u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8B28FB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Preop</w:t>
            </w:r>
            <w:r w:rsidR="00FC567E" w:rsidRPr="00335E62">
              <w:rPr>
                <w:rFonts w:ascii="Times New Roman" w:hAnsi="Times New Roman" w:cs="Times New Roman"/>
                <w:sz w:val="20"/>
                <w:szCs w:val="20"/>
              </w:rPr>
              <w:t>erative</w:t>
            </w: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epsis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8B28FB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Preop</w:t>
            </w:r>
            <w:r w:rsidR="00FC567E" w:rsidRPr="00335E62">
              <w:rPr>
                <w:rFonts w:ascii="Times New Roman" w:hAnsi="Times New Roman" w:cs="Times New Roman"/>
                <w:sz w:val="20"/>
                <w:szCs w:val="20"/>
              </w:rPr>
              <w:t>erative</w:t>
            </w: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ematocrit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8B28FB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Postop</w:t>
            </w:r>
            <w:r w:rsidR="00FC567E" w:rsidRPr="00335E62">
              <w:rPr>
                <w:rFonts w:ascii="Times New Roman" w:hAnsi="Times New Roman" w:cs="Times New Roman"/>
                <w:sz w:val="20"/>
                <w:szCs w:val="20"/>
              </w:rPr>
              <w:t>erative</w:t>
            </w: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iagnosis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:rsidR="001D5EC2" w:rsidRPr="00335E62" w:rsidRDefault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8B28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8B28FB" w:rsidRPr="00335E62">
              <w:rPr>
                <w:rFonts w:ascii="Times New Roman" w:hAnsi="Times New Roman" w:cs="Times New Roman"/>
                <w:sz w:val="20"/>
                <w:szCs w:val="20"/>
              </w:rPr>
              <w:t>ork</w:t>
            </w: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RVU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a,b,c,d</w:t>
            </w:r>
            <w:proofErr w:type="spellEnd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a,b,c</w:t>
            </w:r>
            <w:proofErr w:type="spellEnd"/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Ethanol</w:t>
            </w:r>
            <w:r w:rsidR="003862A1"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&gt;2 drinks/day</w:t>
            </w:r>
            <w:r w:rsidR="00AC32E2" w:rsidRPr="00335E62">
              <w:rPr>
                <w:rFonts w:ascii="Times New Roman" w:hAnsi="Times New Roman" w:cs="Times New Roman"/>
                <w:sz w:val="20"/>
                <w:szCs w:val="20"/>
              </w:rPr>
              <w:t xml:space="preserve"> in 2 weeks before admission*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AC32E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CVA with neurological deficit*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AC32E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CVA without neurological deficit</w:t>
            </w:r>
            <w:r w:rsidR="001D5EC2" w:rsidRPr="00335E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AC32E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Radiotherapy in the last 90 days*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EC2" w:rsidRPr="00335E62" w:rsidTr="00FB60D8">
        <w:trPr>
          <w:trHeight w:val="300"/>
        </w:trPr>
        <w:tc>
          <w:tcPr>
            <w:tcW w:w="126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Chemo</w:t>
            </w:r>
            <w:r w:rsidR="00FC567E" w:rsidRPr="00335E62">
              <w:rPr>
                <w:rFonts w:ascii="Times New Roman" w:hAnsi="Times New Roman" w:cs="Times New Roman"/>
                <w:sz w:val="20"/>
                <w:szCs w:val="20"/>
              </w:rPr>
              <w:t>therapy in 30 days before surgery</w:t>
            </w: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041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E6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149" w:type="dxa"/>
            <w:noWrap/>
            <w:hideMark/>
          </w:tcPr>
          <w:p w:rsidR="001D5EC2" w:rsidRPr="00335E62" w:rsidRDefault="001D5EC2" w:rsidP="001D5E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F40" w:rsidRDefault="00335E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-4620260</wp:posOffset>
                </wp:positionV>
                <wp:extent cx="1447800" cy="260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5E62" w:rsidRPr="00335E62" w:rsidRDefault="00335E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Table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5pt;margin-top:-363.8pt;width:114pt;height:2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" fillcolor="white [3201]" stroked="f" strokeweight=".5pt">
                <v:textbox>
                  <w:txbxContent>
                    <w:p w:rsidR="00335E62" w:rsidRPr="00335E62" w:rsidRDefault="00335E6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Table continued</w:t>
                      </w:r>
                    </w:p>
                  </w:txbxContent>
                </v:textbox>
              </v:shape>
            </w:pict>
          </mc:Fallback>
        </mc:AlternateContent>
      </w:r>
    </w:p>
    <w:p w:rsidR="007669BB" w:rsidRPr="00335E62" w:rsidRDefault="007669BB">
      <w:pPr>
        <w:rPr>
          <w:sz w:val="28"/>
        </w:rPr>
      </w:pPr>
    </w:p>
    <w:p w:rsidR="00335E62" w:rsidRDefault="00335E62" w:rsidP="00E40EB2">
      <w:pPr>
        <w:ind w:left="-990"/>
        <w:rPr>
          <w:rFonts w:ascii="Times New Roman" w:hAnsi="Times New Roman" w:cs="Times New Roman"/>
          <w:b/>
          <w:sz w:val="24"/>
          <w:szCs w:val="20"/>
        </w:rPr>
      </w:pPr>
    </w:p>
    <w:p w:rsidR="00335E62" w:rsidRDefault="00335E62" w:rsidP="00E40EB2">
      <w:pPr>
        <w:ind w:left="-990"/>
        <w:rPr>
          <w:rFonts w:ascii="Times New Roman" w:hAnsi="Times New Roman" w:cs="Times New Roman"/>
          <w:b/>
          <w:sz w:val="24"/>
          <w:szCs w:val="20"/>
        </w:rPr>
      </w:pPr>
    </w:p>
    <w:p w:rsidR="00335E62" w:rsidRDefault="00335E62" w:rsidP="00E40EB2">
      <w:pPr>
        <w:ind w:left="-990"/>
        <w:rPr>
          <w:rFonts w:ascii="Times New Roman" w:hAnsi="Times New Roman" w:cs="Times New Roman"/>
          <w:b/>
          <w:sz w:val="24"/>
          <w:szCs w:val="20"/>
        </w:rPr>
      </w:pPr>
    </w:p>
    <w:p w:rsidR="007669BB" w:rsidRPr="00335E62" w:rsidRDefault="00170BDE" w:rsidP="00E40EB2">
      <w:pPr>
        <w:ind w:left="-990"/>
        <w:rPr>
          <w:rFonts w:ascii="Times New Roman" w:hAnsi="Times New Roman" w:cs="Times New Roman"/>
          <w:sz w:val="24"/>
          <w:szCs w:val="20"/>
        </w:rPr>
      </w:pPr>
      <w:r w:rsidRPr="00335E62">
        <w:rPr>
          <w:rFonts w:ascii="Times New Roman" w:hAnsi="Times New Roman" w:cs="Times New Roman"/>
          <w:b/>
          <w:sz w:val="24"/>
          <w:szCs w:val="20"/>
        </w:rPr>
        <w:lastRenderedPageBreak/>
        <w:t>Supplementary</w:t>
      </w:r>
      <w:r w:rsidR="002F0EC0">
        <w:rPr>
          <w:rFonts w:ascii="Times New Roman" w:hAnsi="Times New Roman" w:cs="Times New Roman"/>
          <w:b/>
          <w:sz w:val="24"/>
          <w:szCs w:val="20"/>
        </w:rPr>
        <w:t xml:space="preserve"> Table II</w:t>
      </w:r>
      <w:bookmarkStart w:id="0" w:name="_GoBack"/>
      <w:bookmarkEnd w:id="0"/>
      <w:r w:rsidR="007669BB" w:rsidRPr="00335E62">
        <w:rPr>
          <w:rFonts w:ascii="Times New Roman" w:hAnsi="Times New Roman" w:cs="Times New Roman"/>
          <w:b/>
          <w:sz w:val="24"/>
          <w:szCs w:val="20"/>
        </w:rPr>
        <w:t>. Frequencies of missing variables</w:t>
      </w:r>
      <w:r w:rsidR="007760F2" w:rsidRPr="00335E62">
        <w:rPr>
          <w:rFonts w:ascii="Times New Roman" w:hAnsi="Times New Roman" w:cs="Times New Roman"/>
          <w:b/>
          <w:sz w:val="24"/>
          <w:szCs w:val="20"/>
        </w:rPr>
        <w:t xml:space="preserve"> in the 2014 database</w:t>
      </w:r>
      <w:r w:rsidR="007669BB" w:rsidRPr="00335E62">
        <w:rPr>
          <w:rFonts w:ascii="Times New Roman" w:hAnsi="Times New Roman" w:cs="Times New Roman"/>
          <w:b/>
          <w:sz w:val="24"/>
          <w:szCs w:val="20"/>
        </w:rPr>
        <w:t>.</w:t>
      </w:r>
    </w:p>
    <w:p w:rsidR="007669BB" w:rsidRDefault="007669BB"/>
    <w:tbl>
      <w:tblPr>
        <w:tblStyle w:val="TableGrid"/>
        <w:tblpPr w:leftFromText="180" w:rightFromText="180" w:vertAnchor="text" w:tblpY="1"/>
        <w:tblOverlap w:val="never"/>
        <w:tblW w:w="5309" w:type="dxa"/>
        <w:tblLayout w:type="fixed"/>
        <w:tblLook w:val="04A0" w:firstRow="1" w:lastRow="0" w:firstColumn="1" w:lastColumn="0" w:noHBand="0" w:noVBand="1"/>
      </w:tblPr>
      <w:tblGrid>
        <w:gridCol w:w="3955"/>
        <w:gridCol w:w="1354"/>
      </w:tblGrid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Variable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A30CAD" w:rsidP="00830253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9BB">
              <w:rPr>
                <w:rFonts w:ascii="Times New Roman" w:hAnsi="Times New Roman" w:cs="Times New Roman"/>
                <w:b/>
                <w:sz w:val="16"/>
                <w:szCs w:val="16"/>
              </w:rPr>
              <w:t>Count missing (%</w:t>
            </w:r>
            <w:r w:rsidR="00830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analyzed patients)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7669BB" w:rsidP="003B5996">
            <w:pPr>
              <w:spacing w:after="160" w:line="259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669BB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Sex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7669BB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69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Race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7669BB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69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Surgical subspecialty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7669BB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Work RVU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Type of anesthesia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7669BB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ASA class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7669BB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Wound class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Total operation time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Inpatient</w:t>
            </w:r>
            <w:r w:rsidR="00D55237">
              <w:rPr>
                <w:rFonts w:ascii="Times New Roman" w:hAnsi="Times New Roman" w:cs="Times New Roman"/>
                <w:b/>
                <w:sz w:val="16"/>
                <w:szCs w:val="16"/>
              </w:rPr>
              <w:t>/outpatient</w:t>
            </w: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status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D55237" w:rsidRPr="00A30CAD" w:rsidTr="003862A1">
        <w:trPr>
          <w:trHeight w:val="324"/>
        </w:trPr>
        <w:tc>
          <w:tcPr>
            <w:tcW w:w="3955" w:type="dxa"/>
            <w:noWrap/>
            <w:vAlign w:val="center"/>
          </w:tcPr>
          <w:p w:rsidR="00D55237" w:rsidRPr="00A30CAD" w:rsidRDefault="00D55237" w:rsidP="003B59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5237">
              <w:rPr>
                <w:rFonts w:ascii="Times New Roman" w:hAnsi="Times New Roman" w:cs="Times New Roman"/>
                <w:b/>
                <w:sz w:val="16"/>
                <w:szCs w:val="16"/>
              </w:rPr>
              <w:t>Days from admission to operation</w:t>
            </w:r>
          </w:p>
        </w:tc>
        <w:tc>
          <w:tcPr>
            <w:tcW w:w="1354" w:type="dxa"/>
            <w:noWrap/>
            <w:vAlign w:val="center"/>
          </w:tcPr>
          <w:p w:rsidR="00D55237" w:rsidRPr="007669BB" w:rsidRDefault="00D55237" w:rsidP="003B59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Emergency case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Preoperative transfusion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Functional status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Dyspnea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Congestive heart failure in previous 30 days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Hypertension requiring medication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Tobacco use in past year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History of severe COPD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Ventilator-dependent in previous 48 h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3862A1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Ascites in</w:t>
            </w:r>
            <w:r w:rsidR="00A30CAD"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previous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 </w:t>
            </w:r>
            <w:r w:rsidR="00A30CAD"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days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Acute renal failure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Presently on dialysis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Bleeding disorder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Weight loss &gt;10% in previous 6 months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Disseminated cancer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Body-mass index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Diabetic on oral drugs or insulin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Open wound (with or without infection)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Steroid use for chronic condition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Systemic sepsis in previous 48 h 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Days from platelet measurement to operation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Serum sodium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4,429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(4.88)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  <w:hideMark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Serum creatinine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3,172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(3.50)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BUN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7,245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(7.99)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Albumin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28,028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(30.89)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3862A1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Total b</w:t>
            </w:r>
            <w:r w:rsidR="00A30CAD"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ilirubin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28,213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(31.09)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AST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28,207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(31.09)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Alk</w:t>
            </w:r>
            <w:r w:rsidR="0083025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aline </w:t>
            </w: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phos</w:t>
            </w:r>
            <w:r w:rsidR="00830253">
              <w:rPr>
                <w:rFonts w:ascii="Times New Roman" w:hAnsi="Times New Roman" w:cs="Times New Roman"/>
                <w:b/>
                <w:sz w:val="16"/>
                <w:szCs w:val="16"/>
              </w:rPr>
              <w:t>phatase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27,832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(30.67)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WBC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(0.23)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INR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42,754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(47.12)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HCT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(0.02)</w:t>
            </w:r>
          </w:p>
        </w:tc>
      </w:tr>
      <w:tr w:rsidR="00A30CAD" w:rsidRPr="00A30CAD" w:rsidTr="003862A1">
        <w:trPr>
          <w:trHeight w:val="300"/>
        </w:trPr>
        <w:tc>
          <w:tcPr>
            <w:tcW w:w="3955" w:type="dxa"/>
            <w:noWrap/>
            <w:vAlign w:val="center"/>
          </w:tcPr>
          <w:p w:rsidR="00A30CAD" w:rsidRPr="00A30CAD" w:rsidRDefault="00A30CAD" w:rsidP="003B5996">
            <w:pPr>
              <w:spacing w:after="160" w:line="259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0CAD">
              <w:rPr>
                <w:rFonts w:ascii="Times New Roman" w:hAnsi="Times New Roman" w:cs="Times New Roman"/>
                <w:b/>
                <w:sz w:val="16"/>
                <w:szCs w:val="16"/>
              </w:rPr>
              <w:t>PTT</w:t>
            </w:r>
          </w:p>
        </w:tc>
        <w:tc>
          <w:tcPr>
            <w:tcW w:w="1354" w:type="dxa"/>
            <w:noWrap/>
            <w:vAlign w:val="center"/>
          </w:tcPr>
          <w:p w:rsidR="00A30CAD" w:rsidRPr="007669BB" w:rsidRDefault="00D55237" w:rsidP="003B5996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51,838</w:t>
            </w:r>
            <w:r w:rsidR="00830253">
              <w:rPr>
                <w:rFonts w:ascii="Times New Roman" w:hAnsi="Times New Roman" w:cs="Times New Roman"/>
                <w:sz w:val="16"/>
                <w:szCs w:val="16"/>
              </w:rPr>
              <w:t xml:space="preserve"> (57.13)</w:t>
            </w:r>
          </w:p>
        </w:tc>
      </w:tr>
    </w:tbl>
    <w:p w:rsidR="003B5996" w:rsidRDefault="00335E6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B6B64" wp14:editId="37E39F10">
                <wp:simplePos x="0" y="0"/>
                <wp:positionH relativeFrom="margin">
                  <wp:align>left</wp:align>
                </wp:positionH>
                <wp:positionV relativeFrom="paragraph">
                  <wp:posOffset>-264160</wp:posOffset>
                </wp:positionV>
                <wp:extent cx="1447800" cy="2603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5E62" w:rsidRPr="00335E62" w:rsidRDefault="00335E62" w:rsidP="00335E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Table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6B64" id="Text Box 2" o:spid="_x0000_s1027" type="#_x0000_t202" style="position:absolute;margin-left:0;margin-top:-20.8pt;width:114pt;height:2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" fillcolor="white [3201]" stroked="f" strokeweight=".5pt">
                <v:textbox>
                  <w:txbxContent>
                    <w:p w:rsidR="00335E62" w:rsidRPr="00335E62" w:rsidRDefault="00335E62" w:rsidP="00335E6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Table 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5996" w:rsidSect="00E67B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C2"/>
    <w:rsid w:val="00014F40"/>
    <w:rsid w:val="00170BDE"/>
    <w:rsid w:val="001D5EC2"/>
    <w:rsid w:val="002F0EC0"/>
    <w:rsid w:val="00335E62"/>
    <w:rsid w:val="003862A1"/>
    <w:rsid w:val="003B5996"/>
    <w:rsid w:val="005106A4"/>
    <w:rsid w:val="00765CF0"/>
    <w:rsid w:val="007669BB"/>
    <w:rsid w:val="007760F2"/>
    <w:rsid w:val="00830253"/>
    <w:rsid w:val="008B28FB"/>
    <w:rsid w:val="00A30CAD"/>
    <w:rsid w:val="00AC32E2"/>
    <w:rsid w:val="00D55237"/>
    <w:rsid w:val="00E40EB2"/>
    <w:rsid w:val="00E67BC4"/>
    <w:rsid w:val="00FB60D8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2E03"/>
  <w15:chartTrackingRefBased/>
  <w15:docId w15:val="{CD0AC59C-F117-41A3-8E5A-F9248691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3B599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B599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B599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B5996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3B5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96"/>
  </w:style>
  <w:style w:type="paragraph" w:styleId="Footer">
    <w:name w:val="footer"/>
    <w:basedOn w:val="Normal"/>
    <w:link w:val="FooterChar"/>
    <w:uiPriority w:val="99"/>
    <w:unhideWhenUsed/>
    <w:rsid w:val="003B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Saleh</cp:lastModifiedBy>
  <cp:revision>19</cp:revision>
  <dcterms:created xsi:type="dcterms:W3CDTF">2017-03-19T02:46:00Z</dcterms:created>
  <dcterms:modified xsi:type="dcterms:W3CDTF">2017-11-24T05:59:00Z</dcterms:modified>
</cp:coreProperties>
</file>