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CDC14" w14:textId="77777777" w:rsidR="00704B1F" w:rsidRPr="00704B1F" w:rsidRDefault="00704B1F" w:rsidP="00067618">
      <w:pPr>
        <w:spacing w:after="0" w:line="276" w:lineRule="auto"/>
        <w:jc w:val="both"/>
        <w:rPr>
          <w:rFonts w:ascii="Times New Roman" w:hAnsi="Times New Roman" w:cs="Times New Roman"/>
          <w:b/>
          <w:bCs/>
          <w:strike/>
          <w:color w:val="000000" w:themeColor="text1"/>
          <w:sz w:val="28"/>
          <w:szCs w:val="28"/>
        </w:rPr>
      </w:pPr>
      <w:r w:rsidRPr="00704B1F">
        <w:rPr>
          <w:rFonts w:ascii="Times New Roman" w:hAnsi="Times New Roman" w:cs="Times New Roman"/>
          <w:b/>
          <w:bCs/>
          <w:color w:val="000000" w:themeColor="text1"/>
          <w:sz w:val="28"/>
          <w:szCs w:val="28"/>
        </w:rPr>
        <w:t>Isothermal drying kinetics of sewage sludge using weathered coal fly ash as adjuvant for agronomic application</w:t>
      </w:r>
    </w:p>
    <w:p w14:paraId="7EB3BF68" w14:textId="77777777" w:rsidR="00704B1F" w:rsidRPr="00704B1F" w:rsidRDefault="00704B1F" w:rsidP="00644350">
      <w:pPr>
        <w:pStyle w:val="Authors"/>
        <w:spacing w:after="0" w:line="480" w:lineRule="auto"/>
        <w:ind w:firstLine="0"/>
        <w:rPr>
          <w:rFonts w:ascii="Times New Roman" w:hAnsi="Times New Roman"/>
          <w:color w:val="000000" w:themeColor="text1"/>
          <w:sz w:val="22"/>
          <w:szCs w:val="22"/>
          <w:lang w:val="pt-PT"/>
        </w:rPr>
      </w:pPr>
      <w:r w:rsidRPr="00704B1F">
        <w:rPr>
          <w:rFonts w:ascii="Times New Roman" w:hAnsi="Times New Roman"/>
          <w:color w:val="000000" w:themeColor="text1"/>
          <w:sz w:val="22"/>
          <w:szCs w:val="22"/>
          <w:lang w:val="pt-PT"/>
        </w:rPr>
        <w:t>Luciano A. Gomes</w:t>
      </w:r>
      <w:r w:rsidRPr="00704B1F">
        <w:rPr>
          <w:rFonts w:ascii="Times New Roman" w:hAnsi="Times New Roman"/>
          <w:color w:val="000000" w:themeColor="text1"/>
          <w:sz w:val="22"/>
          <w:szCs w:val="22"/>
          <w:vertAlign w:val="superscript"/>
          <w:lang w:val="pt-PT"/>
        </w:rPr>
        <w:t>1,2*</w:t>
      </w:r>
      <w:r w:rsidRPr="00704B1F">
        <w:rPr>
          <w:rFonts w:ascii="Times New Roman" w:hAnsi="Times New Roman"/>
          <w:color w:val="000000" w:themeColor="text1"/>
          <w:sz w:val="22"/>
          <w:szCs w:val="22"/>
          <w:lang w:val="pt-PT"/>
        </w:rPr>
        <w:t>, Andreia F. Santos</w:t>
      </w:r>
      <w:r w:rsidRPr="00704B1F">
        <w:rPr>
          <w:rFonts w:ascii="Times New Roman" w:hAnsi="Times New Roman"/>
          <w:color w:val="000000" w:themeColor="text1"/>
          <w:sz w:val="22"/>
          <w:szCs w:val="22"/>
          <w:vertAlign w:val="superscript"/>
          <w:lang w:val="pt-PT"/>
        </w:rPr>
        <w:t>1</w:t>
      </w:r>
      <w:r w:rsidRPr="00704B1F">
        <w:rPr>
          <w:rFonts w:ascii="Times New Roman" w:hAnsi="Times New Roman"/>
          <w:color w:val="000000" w:themeColor="text1"/>
          <w:sz w:val="22"/>
          <w:szCs w:val="22"/>
          <w:lang w:val="pt-PT"/>
        </w:rPr>
        <w:t>, Rui J. A. Lopes</w:t>
      </w:r>
      <w:r w:rsidRPr="00704B1F">
        <w:rPr>
          <w:rFonts w:ascii="Times New Roman" w:hAnsi="Times New Roman"/>
          <w:color w:val="000000" w:themeColor="text1"/>
          <w:sz w:val="22"/>
          <w:szCs w:val="22"/>
          <w:vertAlign w:val="superscript"/>
          <w:lang w:val="pt-PT"/>
        </w:rPr>
        <w:t>1</w:t>
      </w:r>
      <w:r w:rsidRPr="00704B1F">
        <w:rPr>
          <w:rFonts w:ascii="Times New Roman" w:hAnsi="Times New Roman"/>
          <w:color w:val="000000" w:themeColor="text1"/>
          <w:sz w:val="22"/>
          <w:szCs w:val="22"/>
          <w:lang w:val="pt-PT"/>
        </w:rPr>
        <w:t>, José C. Góis</w:t>
      </w:r>
      <w:r w:rsidRPr="00704B1F">
        <w:rPr>
          <w:rFonts w:ascii="Times New Roman" w:hAnsi="Times New Roman"/>
          <w:color w:val="000000" w:themeColor="text1"/>
          <w:sz w:val="22"/>
          <w:szCs w:val="22"/>
          <w:vertAlign w:val="superscript"/>
          <w:lang w:val="pt-PT"/>
        </w:rPr>
        <w:t>3</w:t>
      </w:r>
      <w:r w:rsidRPr="00704B1F">
        <w:rPr>
          <w:rFonts w:ascii="Times New Roman" w:hAnsi="Times New Roman"/>
          <w:color w:val="000000" w:themeColor="text1"/>
          <w:sz w:val="22"/>
          <w:szCs w:val="22"/>
          <w:lang w:val="pt-PT"/>
        </w:rPr>
        <w:t>, Margarida J. Quina</w:t>
      </w:r>
      <w:r w:rsidRPr="00704B1F">
        <w:rPr>
          <w:rFonts w:ascii="Times New Roman" w:hAnsi="Times New Roman"/>
          <w:color w:val="000000" w:themeColor="text1"/>
          <w:sz w:val="22"/>
          <w:szCs w:val="22"/>
          <w:vertAlign w:val="superscript"/>
          <w:lang w:val="pt-PT"/>
        </w:rPr>
        <w:t>1</w:t>
      </w:r>
    </w:p>
    <w:p w14:paraId="50C2F84F" w14:textId="77777777" w:rsidR="00704B1F" w:rsidRPr="00704B1F" w:rsidRDefault="00704B1F" w:rsidP="00644350">
      <w:pPr>
        <w:spacing w:line="240" w:lineRule="auto"/>
        <w:jc w:val="both"/>
        <w:rPr>
          <w:rFonts w:ascii="Times New Roman" w:eastAsia="Times New Roman" w:hAnsi="Times New Roman" w:cs="Times New Roman"/>
          <w:color w:val="000000" w:themeColor="text1"/>
        </w:rPr>
      </w:pPr>
      <w:r w:rsidRPr="00704B1F">
        <w:rPr>
          <w:rFonts w:ascii="Times New Roman" w:eastAsia="Times New Roman" w:hAnsi="Times New Roman" w:cs="Times New Roman"/>
          <w:color w:val="000000" w:themeColor="text1"/>
        </w:rPr>
        <w:t xml:space="preserve">1. CIEPQPF - Centre of Chemical Processes Engineering and Forest Products, Department of Chemical Engineering, University of Coimbra, </w:t>
      </w:r>
      <w:proofErr w:type="spellStart"/>
      <w:r w:rsidRPr="00704B1F">
        <w:rPr>
          <w:rFonts w:ascii="Times New Roman" w:eastAsia="Times New Roman" w:hAnsi="Times New Roman" w:cs="Times New Roman"/>
          <w:color w:val="000000" w:themeColor="text1"/>
        </w:rPr>
        <w:t>Rua</w:t>
      </w:r>
      <w:proofErr w:type="spellEnd"/>
      <w:r w:rsidRPr="00704B1F">
        <w:rPr>
          <w:rFonts w:ascii="Times New Roman" w:eastAsia="Times New Roman" w:hAnsi="Times New Roman" w:cs="Times New Roman"/>
          <w:color w:val="000000" w:themeColor="text1"/>
        </w:rPr>
        <w:t xml:space="preserve"> </w:t>
      </w:r>
      <w:proofErr w:type="spellStart"/>
      <w:r w:rsidRPr="00704B1F">
        <w:rPr>
          <w:rFonts w:ascii="Times New Roman" w:eastAsia="Times New Roman" w:hAnsi="Times New Roman" w:cs="Times New Roman"/>
          <w:color w:val="000000" w:themeColor="text1"/>
        </w:rPr>
        <w:t>Sílvio</w:t>
      </w:r>
      <w:proofErr w:type="spellEnd"/>
      <w:r w:rsidRPr="00704B1F">
        <w:rPr>
          <w:rFonts w:ascii="Times New Roman" w:eastAsia="Times New Roman" w:hAnsi="Times New Roman" w:cs="Times New Roman"/>
          <w:color w:val="000000" w:themeColor="text1"/>
        </w:rPr>
        <w:t xml:space="preserve"> Lima, 3030-790, Coimbra, Portugal.</w:t>
      </w:r>
    </w:p>
    <w:p w14:paraId="62BCCE88" w14:textId="77777777" w:rsidR="00704B1F" w:rsidRPr="00704B1F" w:rsidRDefault="00704B1F" w:rsidP="00644350">
      <w:pPr>
        <w:spacing w:line="240" w:lineRule="auto"/>
        <w:jc w:val="both"/>
        <w:rPr>
          <w:rFonts w:ascii="Times New Roman" w:eastAsia="Times New Roman" w:hAnsi="Times New Roman" w:cs="Times New Roman"/>
          <w:color w:val="000000" w:themeColor="text1"/>
        </w:rPr>
      </w:pPr>
      <w:r w:rsidRPr="00704B1F">
        <w:rPr>
          <w:rFonts w:ascii="Times New Roman" w:eastAsia="Times New Roman" w:hAnsi="Times New Roman" w:cs="Times New Roman"/>
          <w:color w:val="000000" w:themeColor="text1"/>
        </w:rPr>
        <w:t xml:space="preserve">2. IFB - </w:t>
      </w:r>
      <w:r w:rsidRPr="00704B1F">
        <w:rPr>
          <w:rFonts w:ascii="Times New Roman" w:hAnsi="Times New Roman" w:cs="Times New Roman"/>
          <w:color w:val="000000" w:themeColor="text1"/>
        </w:rPr>
        <w:t xml:space="preserve">Federal Institute of Education, Science, </w:t>
      </w:r>
      <w:r w:rsidRPr="00704B1F">
        <w:rPr>
          <w:rFonts w:ascii="Times New Roman" w:hAnsi="Times New Roman" w:cs="Times New Roman"/>
          <w:noProof/>
          <w:color w:val="000000" w:themeColor="text1"/>
        </w:rPr>
        <w:t>and</w:t>
      </w:r>
      <w:r w:rsidRPr="00704B1F">
        <w:rPr>
          <w:rFonts w:ascii="Times New Roman" w:hAnsi="Times New Roman" w:cs="Times New Roman"/>
          <w:color w:val="000000" w:themeColor="text1"/>
        </w:rPr>
        <w:t xml:space="preserve"> Technology of Brasília - IFB, Campus </w:t>
      </w:r>
      <w:proofErr w:type="spellStart"/>
      <w:r w:rsidRPr="00704B1F">
        <w:rPr>
          <w:rFonts w:ascii="Times New Roman" w:hAnsi="Times New Roman" w:cs="Times New Roman"/>
          <w:color w:val="000000" w:themeColor="text1"/>
        </w:rPr>
        <w:t>Ceilândia</w:t>
      </w:r>
      <w:proofErr w:type="spellEnd"/>
      <w:r w:rsidRPr="00704B1F">
        <w:rPr>
          <w:rFonts w:ascii="Times New Roman" w:hAnsi="Times New Roman" w:cs="Times New Roman"/>
          <w:color w:val="000000" w:themeColor="text1"/>
        </w:rPr>
        <w:t xml:space="preserve"> Brasília - Federal District, Brazil.</w:t>
      </w:r>
      <w:r w:rsidRPr="00704B1F">
        <w:rPr>
          <w:rFonts w:ascii="Times New Roman" w:eastAsia="Times New Roman" w:hAnsi="Times New Roman" w:cs="Times New Roman"/>
          <w:color w:val="000000" w:themeColor="text1"/>
        </w:rPr>
        <w:t xml:space="preserve"> </w:t>
      </w:r>
    </w:p>
    <w:p w14:paraId="004C1D76" w14:textId="77777777" w:rsidR="00704B1F" w:rsidRPr="00704B1F" w:rsidRDefault="00704B1F" w:rsidP="00644350">
      <w:pPr>
        <w:spacing w:line="240" w:lineRule="auto"/>
        <w:jc w:val="both"/>
        <w:rPr>
          <w:rFonts w:ascii="Times New Roman" w:eastAsia="Times New Roman" w:hAnsi="Times New Roman" w:cs="Times New Roman"/>
          <w:color w:val="000000" w:themeColor="text1"/>
        </w:rPr>
      </w:pPr>
      <w:r w:rsidRPr="00704B1F">
        <w:rPr>
          <w:rFonts w:ascii="Times New Roman" w:eastAsia="Times New Roman" w:hAnsi="Times New Roman" w:cs="Times New Roman"/>
          <w:color w:val="000000" w:themeColor="text1"/>
        </w:rPr>
        <w:t>3. Association for the Development of Industrial Aerodynamics, Department of Mechanical Engineering, University of Coimbra, Coimbra, Portugal.</w:t>
      </w:r>
    </w:p>
    <w:p w14:paraId="0312FA7C" w14:textId="523E9F98" w:rsidR="00704B1F" w:rsidRDefault="00704B1F" w:rsidP="00644350">
      <w:pPr>
        <w:spacing w:line="240" w:lineRule="auto"/>
        <w:jc w:val="both"/>
        <w:rPr>
          <w:rFonts w:ascii="Times New Roman" w:eastAsia="Times New Roman" w:hAnsi="Times New Roman" w:cs="Times New Roman"/>
          <w:color w:val="000000" w:themeColor="text1"/>
        </w:rPr>
      </w:pPr>
      <w:r w:rsidRPr="00704B1F">
        <w:rPr>
          <w:rFonts w:ascii="Times New Roman" w:eastAsia="Times New Roman" w:hAnsi="Times New Roman" w:cs="Times New Roman"/>
          <w:color w:val="000000" w:themeColor="text1"/>
        </w:rPr>
        <w:t xml:space="preserve">*Corresponding author: </w:t>
      </w:r>
      <w:bookmarkStart w:id="0" w:name="_Hlk19711262"/>
      <w:r w:rsidR="0073379E" w:rsidRPr="003A403D">
        <w:rPr>
          <w:rFonts w:ascii="Times New Roman" w:eastAsia="Times New Roman" w:hAnsi="Times New Roman" w:cs="Times New Roman"/>
          <w:color w:val="0070C0"/>
        </w:rPr>
        <w:t>luciano.gomes@ifb.edu.br</w:t>
      </w:r>
      <w:r w:rsidRPr="003A403D">
        <w:rPr>
          <w:rFonts w:ascii="Times New Roman" w:eastAsia="Times New Roman" w:hAnsi="Times New Roman" w:cs="Times New Roman"/>
          <w:color w:val="0070C0"/>
        </w:rPr>
        <w:t xml:space="preserve">  </w:t>
      </w:r>
      <w:bookmarkEnd w:id="0"/>
    </w:p>
    <w:p w14:paraId="7F4A0951" w14:textId="77777777" w:rsidR="00BB5FA5" w:rsidRPr="00704B1F" w:rsidRDefault="00BB5FA5" w:rsidP="00644350">
      <w:pPr>
        <w:spacing w:line="240" w:lineRule="auto"/>
        <w:jc w:val="both"/>
        <w:rPr>
          <w:rFonts w:ascii="Times New Roman" w:eastAsia="Times New Roman" w:hAnsi="Times New Roman" w:cs="Times New Roman"/>
          <w:color w:val="000000" w:themeColor="text1"/>
        </w:rPr>
      </w:pPr>
    </w:p>
    <w:p w14:paraId="63694CBE" w14:textId="77777777" w:rsidR="00704B1F" w:rsidRPr="00644350" w:rsidRDefault="00704B1F">
      <w:pPr>
        <w:rPr>
          <w:rFonts w:ascii="Times New Roman" w:hAnsi="Times New Roman" w:cs="Times New Roman"/>
          <w:b/>
          <w:sz w:val="2"/>
          <w:szCs w:val="2"/>
        </w:rPr>
      </w:pPr>
    </w:p>
    <w:p w14:paraId="57112FC7" w14:textId="6D23F639" w:rsidR="004B2F57" w:rsidRDefault="008F0DE8" w:rsidP="00BB5FA5">
      <w:pPr>
        <w:spacing w:after="360"/>
        <w:rPr>
          <w:rFonts w:ascii="Times New Roman" w:hAnsi="Times New Roman" w:cs="Times New Roman"/>
          <w:b/>
          <w:sz w:val="28"/>
          <w:szCs w:val="32"/>
        </w:rPr>
      </w:pPr>
      <w:r w:rsidRPr="00E549B1">
        <w:rPr>
          <w:rFonts w:ascii="Times New Roman" w:hAnsi="Times New Roman" w:cs="Times New Roman"/>
          <w:b/>
          <w:sz w:val="28"/>
          <w:szCs w:val="32"/>
        </w:rPr>
        <w:t>Supplementary information</w:t>
      </w:r>
    </w:p>
    <w:p w14:paraId="791C5F0C" w14:textId="77777777" w:rsidR="000A5602" w:rsidRPr="00BB5FA5" w:rsidRDefault="000A5602" w:rsidP="00BB5FA5">
      <w:pPr>
        <w:pStyle w:val="PargrafodaLista"/>
        <w:numPr>
          <w:ilvl w:val="0"/>
          <w:numId w:val="5"/>
        </w:numPr>
        <w:ind w:left="284" w:hanging="284"/>
        <w:rPr>
          <w:rFonts w:ascii="Times New Roman" w:hAnsi="Times New Roman" w:cs="Times New Roman"/>
          <w:b/>
          <w:color w:val="000000" w:themeColor="text1"/>
          <w:sz w:val="24"/>
          <w:szCs w:val="24"/>
        </w:rPr>
      </w:pPr>
      <w:r w:rsidRPr="00BB5FA5">
        <w:rPr>
          <w:rFonts w:ascii="Times New Roman" w:hAnsi="Times New Roman" w:cs="Times New Roman"/>
          <w:b/>
          <w:sz w:val="24"/>
          <w:szCs w:val="24"/>
        </w:rPr>
        <w:t>Drying process procedure</w:t>
      </w:r>
    </w:p>
    <w:tbl>
      <w:tblPr>
        <w:tblStyle w:val="Tabelacomgrade"/>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570"/>
      </w:tblGrid>
      <w:tr w:rsidR="009264EF" w:rsidRPr="00644350" w14:paraId="11AC07DF" w14:textId="77777777" w:rsidTr="008519E9">
        <w:trPr>
          <w:trHeight w:val="3667"/>
          <w:jc w:val="center"/>
        </w:trPr>
        <w:tc>
          <w:tcPr>
            <w:tcW w:w="4781" w:type="dxa"/>
          </w:tcPr>
          <w:p w14:paraId="7BBF6E33" w14:textId="4EC625CE" w:rsidR="009264EF" w:rsidRPr="00644350" w:rsidRDefault="006C279E" w:rsidP="00644350">
            <w:pPr>
              <w:rPr>
                <w:rFonts w:ascii="Times New Roman" w:hAnsi="Times New Roman" w:cs="Times New Roman"/>
                <w:b/>
                <w:sz w:val="14"/>
                <w:szCs w:val="14"/>
              </w:rPr>
            </w:pPr>
            <w:r w:rsidRPr="00644350">
              <w:rPr>
                <w:rFonts w:ascii="Times New Roman" w:hAnsi="Times New Roman" w:cs="Times New Roman"/>
                <w:noProof/>
                <w:sz w:val="14"/>
                <w:szCs w:val="14"/>
              </w:rPr>
              <mc:AlternateContent>
                <mc:Choice Requires="wps">
                  <w:drawing>
                    <wp:anchor distT="45720" distB="45720" distL="114300" distR="114300" simplePos="0" relativeHeight="251665408" behindDoc="0" locked="0" layoutInCell="1" allowOverlap="1" wp14:anchorId="15AAF22B" wp14:editId="58CBC8B8">
                      <wp:simplePos x="0" y="0"/>
                      <wp:positionH relativeFrom="column">
                        <wp:posOffset>581025</wp:posOffset>
                      </wp:positionH>
                      <wp:positionV relativeFrom="paragraph">
                        <wp:posOffset>255491</wp:posOffset>
                      </wp:positionV>
                      <wp:extent cx="379730"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404620"/>
                              </a:xfrm>
                              <a:prstGeom prst="rect">
                                <a:avLst/>
                              </a:prstGeom>
                              <a:noFill/>
                              <a:ln w="9525">
                                <a:noFill/>
                                <a:miter lim="800000"/>
                                <a:headEnd/>
                                <a:tailEnd/>
                              </a:ln>
                            </wps:spPr>
                            <wps:txbx>
                              <w:txbxContent>
                                <w:p w14:paraId="2503D3B4" w14:textId="2628FB6D" w:rsidR="00A554FA" w:rsidRPr="00A554FA" w:rsidRDefault="00A554FA">
                                  <w:pPr>
                                    <w:rPr>
                                      <w:rFonts w:ascii="Times New Roman" w:hAnsi="Times New Roman" w:cs="Times New Roman"/>
                                      <w:sz w:val="18"/>
                                    </w:rPr>
                                  </w:pPr>
                                  <w:r w:rsidRPr="00A554FA">
                                    <w:rPr>
                                      <w:rFonts w:ascii="Times New Roman" w:hAnsi="Times New Roman" w:cs="Times New Roman"/>
                                      <w:sz w:val="1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AAF22B" id="_x0000_t202" coordsize="21600,21600" o:spt="202" path="m,l,21600r21600,l21600,xe">
                      <v:stroke joinstyle="miter"/>
                      <v:path gradientshapeok="t" o:connecttype="rect"/>
                    </v:shapetype>
                    <v:shape id="Caixa de Texto 2" o:spid="_x0000_s1026" type="#_x0000_t202" style="position:absolute;margin-left:45.75pt;margin-top:20.1pt;width:29.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" filled="f" stroked="f">
                      <v:textbox style="mso-fit-shape-to-text:t">
                        <w:txbxContent>
                          <w:p w14:paraId="2503D3B4" w14:textId="2628FB6D" w:rsidR="00A554FA" w:rsidRPr="00A554FA" w:rsidRDefault="00A554FA">
                            <w:pPr>
                              <w:rPr>
                                <w:rFonts w:ascii="Times New Roman" w:hAnsi="Times New Roman" w:cs="Times New Roman"/>
                                <w:sz w:val="18"/>
                              </w:rPr>
                            </w:pPr>
                            <w:r w:rsidRPr="00A554FA">
                              <w:rPr>
                                <w:rFonts w:ascii="Times New Roman" w:hAnsi="Times New Roman" w:cs="Times New Roman"/>
                                <w:sz w:val="18"/>
                              </w:rPr>
                              <w:t>(a)</w:t>
                            </w:r>
                          </w:p>
                        </w:txbxContent>
                      </v:textbox>
                      <w10:wrap type="square"/>
                    </v:shape>
                  </w:pict>
                </mc:Fallback>
              </mc:AlternateContent>
            </w:r>
            <w:r w:rsidR="00572186" w:rsidRPr="00644350">
              <w:rPr>
                <w:rFonts w:ascii="Times New Roman" w:hAnsi="Times New Roman" w:cs="Times New Roman"/>
                <w:b/>
                <w:noProof/>
                <w:sz w:val="14"/>
                <w:szCs w:val="14"/>
              </w:rPr>
              <w:drawing>
                <wp:anchor distT="0" distB="0" distL="114300" distR="114300" simplePos="0" relativeHeight="251658239" behindDoc="0" locked="0" layoutInCell="1" allowOverlap="1" wp14:anchorId="3E9A62EC" wp14:editId="22A541F4">
                  <wp:simplePos x="0" y="0"/>
                  <wp:positionH relativeFrom="column">
                    <wp:posOffset>80645</wp:posOffset>
                  </wp:positionH>
                  <wp:positionV relativeFrom="page">
                    <wp:posOffset>1905</wp:posOffset>
                  </wp:positionV>
                  <wp:extent cx="2764800" cy="2217600"/>
                  <wp:effectExtent l="0" t="0" r="0" b="0"/>
                  <wp:wrapTopAndBottom/>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4800" cy="2217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70" w:type="dxa"/>
          </w:tcPr>
          <w:p w14:paraId="79F39BC7" w14:textId="250CAAB2" w:rsidR="009264EF" w:rsidRPr="00644350" w:rsidRDefault="009D08C4" w:rsidP="00644350">
            <w:pPr>
              <w:rPr>
                <w:rFonts w:ascii="Times New Roman" w:hAnsi="Times New Roman" w:cs="Times New Roman"/>
                <w:b/>
                <w:noProof/>
                <w:sz w:val="14"/>
                <w:szCs w:val="14"/>
              </w:rPr>
            </w:pPr>
            <w:r w:rsidRPr="005F350B">
              <w:rPr>
                <w:rFonts w:ascii="Times New Roman" w:hAnsi="Times New Roman" w:cs="Times New Roman"/>
                <w:b/>
                <w:noProof/>
                <w:sz w:val="14"/>
                <w:szCs w:val="14"/>
              </w:rPr>
              <w:drawing>
                <wp:anchor distT="0" distB="0" distL="114300" distR="114300" simplePos="0" relativeHeight="251657214" behindDoc="0" locked="0" layoutInCell="1" allowOverlap="1" wp14:anchorId="4C990B62" wp14:editId="3A772404">
                  <wp:simplePos x="0" y="0"/>
                  <wp:positionH relativeFrom="column">
                    <wp:posOffset>-66675</wp:posOffset>
                  </wp:positionH>
                  <wp:positionV relativeFrom="paragraph">
                    <wp:posOffset>87630</wp:posOffset>
                  </wp:positionV>
                  <wp:extent cx="2764155" cy="2127885"/>
                  <wp:effectExtent l="0" t="0" r="0" b="5715"/>
                  <wp:wrapTopAndBottom/>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4155" cy="212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4350">
              <w:rPr>
                <w:rFonts w:ascii="Times New Roman" w:hAnsi="Times New Roman" w:cs="Times New Roman"/>
                <w:noProof/>
                <w:sz w:val="14"/>
                <w:szCs w:val="14"/>
              </w:rPr>
              <mc:AlternateContent>
                <mc:Choice Requires="wps">
                  <w:drawing>
                    <wp:anchor distT="45720" distB="45720" distL="114300" distR="114300" simplePos="0" relativeHeight="251667456" behindDoc="0" locked="0" layoutInCell="1" allowOverlap="1" wp14:anchorId="060CDBED" wp14:editId="70D62509">
                      <wp:simplePos x="0" y="0"/>
                      <wp:positionH relativeFrom="column">
                        <wp:posOffset>534035</wp:posOffset>
                      </wp:positionH>
                      <wp:positionV relativeFrom="paragraph">
                        <wp:posOffset>245745</wp:posOffset>
                      </wp:positionV>
                      <wp:extent cx="379730" cy="1404620"/>
                      <wp:effectExtent l="0" t="0" r="0" b="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404620"/>
                              </a:xfrm>
                              <a:prstGeom prst="rect">
                                <a:avLst/>
                              </a:prstGeom>
                              <a:noFill/>
                              <a:ln w="9525">
                                <a:noFill/>
                                <a:miter lim="800000"/>
                                <a:headEnd/>
                                <a:tailEnd/>
                              </a:ln>
                            </wps:spPr>
                            <wps:txbx>
                              <w:txbxContent>
                                <w:p w14:paraId="31CA5E79" w14:textId="1FB910CD" w:rsidR="00A554FA" w:rsidRPr="00A554FA" w:rsidRDefault="00A554FA" w:rsidP="00A554FA">
                                  <w:pPr>
                                    <w:rPr>
                                      <w:rFonts w:ascii="Times New Roman" w:hAnsi="Times New Roman" w:cs="Times New Roman"/>
                                      <w:sz w:val="18"/>
                                    </w:rPr>
                                  </w:pPr>
                                  <w:r w:rsidRPr="00A554FA">
                                    <w:rPr>
                                      <w:rFonts w:ascii="Times New Roman" w:hAnsi="Times New Roman" w:cs="Times New Roman"/>
                                      <w:sz w:val="18"/>
                                    </w:rPr>
                                    <w:t>(</w:t>
                                  </w:r>
                                  <w:r>
                                    <w:rPr>
                                      <w:rFonts w:ascii="Times New Roman" w:hAnsi="Times New Roman" w:cs="Times New Roman"/>
                                      <w:sz w:val="18"/>
                                    </w:rPr>
                                    <w:t>b</w:t>
                                  </w:r>
                                  <w:r w:rsidRPr="00A554FA">
                                    <w:rPr>
                                      <w:rFonts w:ascii="Times New Roman" w:hAnsi="Times New Roman" w:cs="Times New Roman"/>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CDBED" id="_x0000_s1027" type="#_x0000_t202" style="position:absolute;margin-left:42.05pt;margin-top:19.35pt;width:29.9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" filled="f" stroked="f">
                      <v:textbox style="mso-fit-shape-to-text:t">
                        <w:txbxContent>
                          <w:p w14:paraId="31CA5E79" w14:textId="1FB910CD" w:rsidR="00A554FA" w:rsidRPr="00A554FA" w:rsidRDefault="00A554FA" w:rsidP="00A554FA">
                            <w:pPr>
                              <w:rPr>
                                <w:rFonts w:ascii="Times New Roman" w:hAnsi="Times New Roman" w:cs="Times New Roman"/>
                                <w:sz w:val="18"/>
                              </w:rPr>
                            </w:pPr>
                            <w:r w:rsidRPr="00A554FA">
                              <w:rPr>
                                <w:rFonts w:ascii="Times New Roman" w:hAnsi="Times New Roman" w:cs="Times New Roman"/>
                                <w:sz w:val="18"/>
                              </w:rPr>
                              <w:t>(</w:t>
                            </w:r>
                            <w:r>
                              <w:rPr>
                                <w:rFonts w:ascii="Times New Roman" w:hAnsi="Times New Roman" w:cs="Times New Roman"/>
                                <w:sz w:val="18"/>
                              </w:rPr>
                              <w:t>b</w:t>
                            </w:r>
                            <w:r w:rsidRPr="00A554FA">
                              <w:rPr>
                                <w:rFonts w:ascii="Times New Roman" w:hAnsi="Times New Roman" w:cs="Times New Roman"/>
                                <w:sz w:val="18"/>
                              </w:rPr>
                              <w:t>)</w:t>
                            </w:r>
                          </w:p>
                        </w:txbxContent>
                      </v:textbox>
                      <w10:wrap type="square"/>
                    </v:shape>
                  </w:pict>
                </mc:Fallback>
              </mc:AlternateContent>
            </w:r>
          </w:p>
        </w:tc>
      </w:tr>
      <w:tr w:rsidR="008519E9" w:rsidRPr="00644350" w14:paraId="1CE6E175" w14:textId="77777777" w:rsidTr="008519E9">
        <w:trPr>
          <w:trHeight w:val="141"/>
          <w:jc w:val="center"/>
        </w:trPr>
        <w:tc>
          <w:tcPr>
            <w:tcW w:w="9351" w:type="dxa"/>
            <w:gridSpan w:val="2"/>
          </w:tcPr>
          <w:p w14:paraId="6A781C69" w14:textId="45BC0CC6" w:rsidR="008519E9" w:rsidRPr="00644350" w:rsidRDefault="008519E9" w:rsidP="00644350">
            <w:pPr>
              <w:rPr>
                <w:rFonts w:ascii="Times New Roman" w:hAnsi="Times New Roman" w:cs="Times New Roman"/>
                <w:noProof/>
                <w:sz w:val="20"/>
                <w:szCs w:val="20"/>
              </w:rPr>
            </w:pPr>
            <w:r w:rsidRPr="00644350">
              <w:rPr>
                <w:rFonts w:ascii="Times New Roman" w:hAnsi="Times New Roman" w:cs="Times New Roman"/>
                <w:sz w:val="20"/>
                <w:szCs w:val="20"/>
              </w:rPr>
              <w:t>Fig. S1. Drying screening phase to determine the (a) cylinder length</w:t>
            </w:r>
            <w:r w:rsidR="00B77B51">
              <w:rPr>
                <w:rFonts w:ascii="Times New Roman" w:hAnsi="Times New Roman" w:cs="Times New Roman"/>
                <w:sz w:val="20"/>
                <w:szCs w:val="20"/>
              </w:rPr>
              <w:t>,</w:t>
            </w:r>
            <w:r w:rsidRPr="00644350">
              <w:rPr>
                <w:rFonts w:ascii="Times New Roman" w:hAnsi="Times New Roman" w:cs="Times New Roman"/>
                <w:sz w:val="20"/>
                <w:szCs w:val="20"/>
              </w:rPr>
              <w:t xml:space="preserve"> and (b) </w:t>
            </w:r>
            <w:r w:rsidR="00B77B51">
              <w:rPr>
                <w:rFonts w:ascii="Times New Roman" w:hAnsi="Times New Roman" w:cs="Times New Roman"/>
                <w:sz w:val="20"/>
                <w:szCs w:val="20"/>
              </w:rPr>
              <w:t xml:space="preserve">samples: </w:t>
            </w:r>
            <w:r w:rsidRPr="00644350">
              <w:rPr>
                <w:rFonts w:ascii="Times New Roman" w:hAnsi="Times New Roman" w:cs="Times New Roman"/>
                <w:sz w:val="20"/>
                <w:szCs w:val="20"/>
              </w:rPr>
              <w:t>SS</w:t>
            </w:r>
            <w:r w:rsidR="00BF68C3">
              <w:rPr>
                <w:rFonts w:ascii="Times New Roman" w:hAnsi="Times New Roman" w:cs="Times New Roman"/>
                <w:sz w:val="20"/>
                <w:szCs w:val="20"/>
              </w:rPr>
              <w:t xml:space="preserve">, </w:t>
            </w:r>
            <w:r w:rsidRPr="00644350">
              <w:rPr>
                <w:rFonts w:ascii="Times New Roman" w:hAnsi="Times New Roman" w:cs="Times New Roman"/>
                <w:sz w:val="20"/>
                <w:szCs w:val="20"/>
              </w:rPr>
              <w:t xml:space="preserve">and </w:t>
            </w:r>
            <w:r w:rsidR="00781942" w:rsidRPr="0081006B">
              <w:rPr>
                <w:rFonts w:ascii="Times New Roman" w:hAnsi="Times New Roman" w:cs="Times New Roman"/>
                <w:color w:val="0070C0"/>
                <w:sz w:val="20"/>
                <w:szCs w:val="20"/>
              </w:rPr>
              <w:t>SS_</w:t>
            </w:r>
            <w:r w:rsidRPr="0081006B">
              <w:rPr>
                <w:rFonts w:ascii="Times New Roman" w:hAnsi="Times New Roman" w:cs="Times New Roman"/>
                <w:color w:val="0070C0"/>
                <w:sz w:val="20"/>
                <w:szCs w:val="20"/>
              </w:rPr>
              <w:t>CFA</w:t>
            </w:r>
            <w:r w:rsidR="008B708A">
              <w:rPr>
                <w:rFonts w:ascii="Times New Roman" w:hAnsi="Times New Roman" w:cs="Times New Roman"/>
                <w:color w:val="0070C0"/>
                <w:sz w:val="20"/>
                <w:szCs w:val="20"/>
              </w:rPr>
              <w:t>.</w:t>
            </w:r>
          </w:p>
        </w:tc>
      </w:tr>
    </w:tbl>
    <w:p w14:paraId="702749CE" w14:textId="77777777" w:rsidR="00994359" w:rsidRPr="00644350" w:rsidRDefault="00994359">
      <w:pPr>
        <w:rPr>
          <w:rFonts w:ascii="Times New Roman" w:hAnsi="Times New Roman" w:cs="Times New Roman"/>
          <w:b/>
          <w:sz w:val="14"/>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067618" w14:paraId="7FC44FB0" w14:textId="77777777" w:rsidTr="002C19D7">
        <w:tc>
          <w:tcPr>
            <w:tcW w:w="8828" w:type="dxa"/>
          </w:tcPr>
          <w:p w14:paraId="75BD71D1" w14:textId="6B3A1496" w:rsidR="00067618" w:rsidRDefault="00067618">
            <w:pPr>
              <w:rPr>
                <w:rFonts w:ascii="Times New Roman" w:hAnsi="Times New Roman" w:cs="Times New Roman"/>
              </w:rPr>
            </w:pPr>
            <w:r w:rsidRPr="003724DC">
              <w:rPr>
                <w:noProof/>
              </w:rPr>
              <w:lastRenderedPageBreak/>
              <w:drawing>
                <wp:anchor distT="0" distB="0" distL="114300" distR="114300" simplePos="0" relativeHeight="251668480" behindDoc="1" locked="0" layoutInCell="1" allowOverlap="1" wp14:anchorId="7ED1EFC3" wp14:editId="1C095F40">
                  <wp:simplePos x="0" y="0"/>
                  <wp:positionH relativeFrom="column">
                    <wp:posOffset>461010</wp:posOffset>
                  </wp:positionH>
                  <wp:positionV relativeFrom="paragraph">
                    <wp:posOffset>224155</wp:posOffset>
                  </wp:positionV>
                  <wp:extent cx="4232910" cy="2917190"/>
                  <wp:effectExtent l="0" t="0" r="0" b="0"/>
                  <wp:wrapTight wrapText="bothSides">
                    <wp:wrapPolygon edited="0">
                      <wp:start x="0" y="0"/>
                      <wp:lineTo x="0" y="21440"/>
                      <wp:lineTo x="21483" y="21440"/>
                      <wp:lineTo x="21483" y="0"/>
                      <wp:lineTo x="0" y="0"/>
                    </wp:wrapPolygon>
                  </wp:wrapTight>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2910" cy="2917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67618" w14:paraId="03374542" w14:textId="77777777" w:rsidTr="002C19D7">
        <w:tc>
          <w:tcPr>
            <w:tcW w:w="8828" w:type="dxa"/>
          </w:tcPr>
          <w:p w14:paraId="34F82D47" w14:textId="77777777" w:rsidR="00067618" w:rsidRDefault="00067618" w:rsidP="002C19D7">
            <w:pPr>
              <w:jc w:val="both"/>
              <w:rPr>
                <w:rFonts w:ascii="Times New Roman" w:hAnsi="Times New Roman" w:cs="Times New Roman"/>
                <w:color w:val="000000" w:themeColor="text1"/>
                <w:sz w:val="20"/>
              </w:rPr>
            </w:pPr>
            <w:r w:rsidRPr="002E2A8B">
              <w:rPr>
                <w:rFonts w:ascii="Times New Roman" w:hAnsi="Times New Roman" w:cs="Times New Roman"/>
                <w:sz w:val="20"/>
                <w:szCs w:val="20"/>
              </w:rPr>
              <w:t xml:space="preserve">Fig. </w:t>
            </w:r>
            <w:r>
              <w:rPr>
                <w:rFonts w:ascii="Times New Roman" w:hAnsi="Times New Roman" w:cs="Times New Roman"/>
                <w:sz w:val="20"/>
                <w:szCs w:val="20"/>
              </w:rPr>
              <w:t>S2</w:t>
            </w:r>
            <w:r w:rsidRPr="002E2A8B">
              <w:rPr>
                <w:rFonts w:ascii="Times New Roman" w:hAnsi="Times New Roman" w:cs="Times New Roman"/>
                <w:sz w:val="20"/>
                <w:szCs w:val="20"/>
              </w:rPr>
              <w:t>. Temperature evolution inside the cylinder during the drying process at 70, 100 and 130 ºC</w:t>
            </w:r>
            <w:r w:rsidRPr="002E2A8B">
              <w:rPr>
                <w:rFonts w:ascii="Times New Roman" w:hAnsi="Times New Roman" w:cs="Times New Roman"/>
                <w:color w:val="000000" w:themeColor="text1"/>
                <w:sz w:val="20"/>
                <w:szCs w:val="20"/>
              </w:rPr>
              <w:t xml:space="preserve"> [</w:t>
            </w:r>
            <w:r w:rsidRPr="002E2A8B">
              <w:rPr>
                <w:rFonts w:ascii="Times New Roman" w:hAnsi="Times New Roman" w:cs="Times New Roman"/>
                <w:color w:val="000000" w:themeColor="text1"/>
                <w:sz w:val="20"/>
              </w:rPr>
              <w:t>Periods 0, I and II represent the rising rate period, the constant rate period, and falling rate period, respectively].</w:t>
            </w:r>
          </w:p>
          <w:p w14:paraId="29322161" w14:textId="5BBC7D88" w:rsidR="00067618" w:rsidRDefault="00067618">
            <w:pPr>
              <w:rPr>
                <w:rFonts w:ascii="Times New Roman" w:hAnsi="Times New Roman" w:cs="Times New Roman"/>
              </w:rPr>
            </w:pPr>
          </w:p>
        </w:tc>
      </w:tr>
      <w:tr w:rsidR="00BB5FA5" w14:paraId="12DF3CED" w14:textId="77777777" w:rsidTr="002C19D7">
        <w:tc>
          <w:tcPr>
            <w:tcW w:w="8828" w:type="dxa"/>
          </w:tcPr>
          <w:p w14:paraId="0C53E2AF" w14:textId="77777777" w:rsidR="00BB5FA5" w:rsidRDefault="00BB5FA5" w:rsidP="002C19D7">
            <w:pPr>
              <w:jc w:val="both"/>
              <w:rPr>
                <w:rFonts w:ascii="Times New Roman" w:hAnsi="Times New Roman" w:cs="Times New Roman"/>
                <w:sz w:val="20"/>
                <w:szCs w:val="20"/>
              </w:rPr>
            </w:pPr>
          </w:p>
          <w:p w14:paraId="5FB3E183" w14:textId="19311DE0" w:rsidR="00BB5FA5" w:rsidRPr="002E2A8B" w:rsidRDefault="00BB5FA5" w:rsidP="002C19D7">
            <w:pPr>
              <w:jc w:val="both"/>
              <w:rPr>
                <w:rFonts w:ascii="Times New Roman" w:hAnsi="Times New Roman" w:cs="Times New Roman"/>
                <w:sz w:val="20"/>
                <w:szCs w:val="20"/>
              </w:rPr>
            </w:pPr>
          </w:p>
        </w:tc>
      </w:tr>
    </w:tbl>
    <w:p w14:paraId="733F34C0" w14:textId="092C11EB" w:rsidR="009A0699" w:rsidRDefault="009A0699" w:rsidP="00BB5FA5">
      <w:pPr>
        <w:pStyle w:val="PargrafodaLista"/>
        <w:numPr>
          <w:ilvl w:val="0"/>
          <w:numId w:val="2"/>
        </w:numPr>
        <w:spacing w:after="0"/>
        <w:ind w:left="284" w:hanging="284"/>
        <w:rPr>
          <w:rFonts w:ascii="Times New Roman" w:hAnsi="Times New Roman" w:cs="Times New Roman"/>
          <w:b/>
          <w:sz w:val="24"/>
          <w:szCs w:val="24"/>
        </w:rPr>
      </w:pPr>
      <w:r w:rsidRPr="00451FA1">
        <w:rPr>
          <w:rFonts w:ascii="Times New Roman" w:hAnsi="Times New Roman" w:cs="Times New Roman"/>
          <w:b/>
          <w:sz w:val="24"/>
          <w:szCs w:val="24"/>
        </w:rPr>
        <w:t xml:space="preserve">Phytotoxicity tests </w:t>
      </w:r>
    </w:p>
    <w:p w14:paraId="7AB81CA4" w14:textId="77777777" w:rsidR="00BB5FA5" w:rsidRDefault="00BB5FA5" w:rsidP="00BB5FA5">
      <w:pPr>
        <w:pStyle w:val="PargrafodaLista"/>
        <w:spacing w:after="0"/>
        <w:rPr>
          <w:rFonts w:ascii="Times New Roman" w:hAnsi="Times New Roman" w:cs="Times New Roman"/>
          <w:b/>
          <w:sz w:val="24"/>
          <w:szCs w:val="24"/>
        </w:rPr>
      </w:pPr>
    </w:p>
    <w:p w14:paraId="5AD79665" w14:textId="77777777" w:rsidR="009A0699" w:rsidRPr="00067618" w:rsidRDefault="009A0699" w:rsidP="009A0699">
      <w:pPr>
        <w:pStyle w:val="PargrafodaLista"/>
        <w:spacing w:after="0"/>
        <w:rPr>
          <w:rFonts w:ascii="Times New Roman" w:hAnsi="Times New Roman" w:cs="Times New Roman"/>
          <w:b/>
          <w:sz w:val="12"/>
          <w:szCs w:val="12"/>
        </w:rPr>
      </w:pPr>
    </w:p>
    <w:p w14:paraId="1BB18938" w14:textId="77777777" w:rsidR="009A0699" w:rsidRPr="00644350" w:rsidRDefault="009A0699" w:rsidP="009A0699">
      <w:pPr>
        <w:spacing w:after="0"/>
        <w:rPr>
          <w:color w:val="000000" w:themeColor="text1"/>
          <w:sz w:val="2"/>
          <w:szCs w:val="2"/>
        </w:rPr>
      </w:pPr>
    </w:p>
    <w:p w14:paraId="04E9EBBC" w14:textId="77777777" w:rsidR="009A0699" w:rsidRPr="00BB5FA5" w:rsidRDefault="009A0699" w:rsidP="00BB5FA5">
      <w:pPr>
        <w:spacing w:after="0"/>
        <w:jc w:val="center"/>
        <w:rPr>
          <w:rFonts w:ascii="Times New Roman" w:hAnsi="Times New Roman" w:cs="Times New Roman"/>
          <w:color w:val="000000" w:themeColor="text1"/>
          <w:sz w:val="20"/>
        </w:rPr>
      </w:pPr>
      <w:r w:rsidRPr="00BB5FA5">
        <w:rPr>
          <w:rFonts w:ascii="Times New Roman" w:hAnsi="Times New Roman" w:cs="Times New Roman"/>
          <w:color w:val="000000" w:themeColor="text1"/>
          <w:sz w:val="20"/>
        </w:rPr>
        <w:t>Table S1. pH and EC measured in the extracts used in the phytotoxicity tests.</w:t>
      </w:r>
    </w:p>
    <w:tbl>
      <w:tblPr>
        <w:tblW w:w="0" w:type="auto"/>
        <w:jc w:val="center"/>
        <w:tblLook w:val="04A0" w:firstRow="1" w:lastRow="0" w:firstColumn="1" w:lastColumn="0" w:noHBand="0" w:noVBand="1"/>
      </w:tblPr>
      <w:tblGrid>
        <w:gridCol w:w="928"/>
        <w:gridCol w:w="1325"/>
        <w:gridCol w:w="566"/>
        <w:gridCol w:w="566"/>
        <w:gridCol w:w="566"/>
        <w:gridCol w:w="566"/>
        <w:gridCol w:w="566"/>
        <w:gridCol w:w="566"/>
        <w:gridCol w:w="566"/>
      </w:tblGrid>
      <w:tr w:rsidR="009A0699" w:rsidRPr="00421FD6" w14:paraId="15617EA7" w14:textId="77777777" w:rsidTr="000C63A9">
        <w:trPr>
          <w:trHeight w:val="127"/>
          <w:jc w:val="center"/>
        </w:trPr>
        <w:tc>
          <w:tcPr>
            <w:tcW w:w="0" w:type="auto"/>
            <w:vMerge w:val="restart"/>
            <w:tcBorders>
              <w:top w:val="single" w:sz="4" w:space="0" w:color="auto"/>
              <w:bottom w:val="single" w:sz="8" w:space="0" w:color="auto"/>
            </w:tcBorders>
            <w:shd w:val="clear" w:color="auto" w:fill="auto"/>
            <w:noWrap/>
            <w:vAlign w:val="center"/>
            <w:hideMark/>
          </w:tcPr>
          <w:p w14:paraId="1D053C3A" w14:textId="77777777" w:rsidR="009A0699" w:rsidRPr="00421FD6" w:rsidRDefault="009A0699" w:rsidP="000C63A9">
            <w:pPr>
              <w:spacing w:before="40" w:after="40" w:line="240" w:lineRule="auto"/>
              <w:contextualSpacing/>
              <w:rPr>
                <w:rFonts w:ascii="Times New Roman" w:eastAsia="Times New Roman" w:hAnsi="Times New Roman" w:cs="Times New Roman"/>
                <w:b/>
                <w:color w:val="000000" w:themeColor="text1"/>
                <w:sz w:val="20"/>
                <w:szCs w:val="20"/>
              </w:rPr>
            </w:pPr>
            <w:r w:rsidRPr="00421FD6">
              <w:rPr>
                <w:rFonts w:ascii="Times New Roman" w:eastAsia="Times New Roman" w:hAnsi="Times New Roman" w:cs="Times New Roman"/>
                <w:b/>
                <w:color w:val="000000" w:themeColor="text1"/>
                <w:sz w:val="20"/>
                <w:szCs w:val="20"/>
              </w:rPr>
              <w:t>Samples</w:t>
            </w:r>
          </w:p>
        </w:tc>
        <w:tc>
          <w:tcPr>
            <w:tcW w:w="0" w:type="auto"/>
            <w:vMerge w:val="restart"/>
            <w:tcBorders>
              <w:top w:val="single" w:sz="4" w:space="0" w:color="auto"/>
              <w:bottom w:val="single" w:sz="8" w:space="0" w:color="auto"/>
            </w:tcBorders>
            <w:shd w:val="clear" w:color="auto" w:fill="auto"/>
            <w:noWrap/>
            <w:vAlign w:val="center"/>
            <w:hideMark/>
          </w:tcPr>
          <w:p w14:paraId="6CE447FF" w14:textId="77777777" w:rsidR="009A0699" w:rsidRPr="00421FD6" w:rsidRDefault="009A0699" w:rsidP="000C63A9">
            <w:pPr>
              <w:spacing w:before="40" w:after="40" w:line="240" w:lineRule="auto"/>
              <w:contextualSpacing/>
              <w:jc w:val="center"/>
              <w:rPr>
                <w:rFonts w:ascii="Times New Roman" w:eastAsia="Times New Roman" w:hAnsi="Times New Roman" w:cs="Times New Roman"/>
                <w:b/>
                <w:color w:val="000000" w:themeColor="text1"/>
                <w:sz w:val="20"/>
                <w:szCs w:val="20"/>
              </w:rPr>
            </w:pPr>
            <w:r w:rsidRPr="00421FD6">
              <w:rPr>
                <w:rFonts w:ascii="Times New Roman" w:eastAsia="Times New Roman" w:hAnsi="Times New Roman" w:cs="Times New Roman"/>
                <w:b/>
                <w:color w:val="000000" w:themeColor="text1"/>
                <w:sz w:val="20"/>
                <w:szCs w:val="20"/>
              </w:rPr>
              <w:t>Parameter</w:t>
            </w:r>
          </w:p>
        </w:tc>
        <w:tc>
          <w:tcPr>
            <w:tcW w:w="0" w:type="auto"/>
            <w:gridSpan w:val="7"/>
            <w:tcBorders>
              <w:top w:val="single" w:sz="4" w:space="0" w:color="auto"/>
              <w:bottom w:val="single" w:sz="8" w:space="0" w:color="auto"/>
            </w:tcBorders>
            <w:shd w:val="clear" w:color="auto" w:fill="auto"/>
            <w:vAlign w:val="center"/>
            <w:hideMark/>
          </w:tcPr>
          <w:p w14:paraId="0CAAF40E" w14:textId="77777777" w:rsidR="009A0699" w:rsidRPr="00421FD6" w:rsidRDefault="009A0699" w:rsidP="000C63A9">
            <w:pPr>
              <w:spacing w:before="40" w:after="40" w:line="240" w:lineRule="auto"/>
              <w:contextualSpacing/>
              <w:jc w:val="center"/>
              <w:rPr>
                <w:rFonts w:ascii="Times New Roman" w:eastAsia="Times New Roman" w:hAnsi="Times New Roman" w:cs="Times New Roman"/>
                <w:b/>
                <w:color w:val="000000" w:themeColor="text1"/>
                <w:sz w:val="20"/>
                <w:szCs w:val="20"/>
              </w:rPr>
            </w:pPr>
            <w:r w:rsidRPr="00421FD6">
              <w:rPr>
                <w:rFonts w:ascii="Times New Roman" w:eastAsia="Times New Roman" w:hAnsi="Times New Roman" w:cs="Times New Roman"/>
                <w:b/>
                <w:color w:val="000000" w:themeColor="text1"/>
                <w:sz w:val="20"/>
                <w:szCs w:val="20"/>
              </w:rPr>
              <w:t xml:space="preserve">L/S (L </w:t>
            </w:r>
            <w:proofErr w:type="gramStart"/>
            <w:r w:rsidRPr="00421FD6">
              <w:rPr>
                <w:rFonts w:ascii="Times New Roman" w:eastAsia="Times New Roman" w:hAnsi="Times New Roman" w:cs="Times New Roman"/>
                <w:b/>
                <w:color w:val="000000" w:themeColor="text1"/>
                <w:sz w:val="20"/>
                <w:szCs w:val="20"/>
              </w:rPr>
              <w:t>kg</w:t>
            </w:r>
            <w:r w:rsidRPr="00421FD6">
              <w:rPr>
                <w:rFonts w:ascii="Times New Roman" w:eastAsia="Times New Roman" w:hAnsi="Times New Roman" w:cs="Times New Roman"/>
                <w:b/>
                <w:color w:val="000000" w:themeColor="text1"/>
                <w:sz w:val="20"/>
                <w:szCs w:val="20"/>
                <w:vertAlign w:val="superscript"/>
              </w:rPr>
              <w:t>-1</w:t>
            </w:r>
            <w:proofErr w:type="gramEnd"/>
            <w:r w:rsidRPr="00421FD6">
              <w:rPr>
                <w:rFonts w:ascii="Times New Roman" w:eastAsia="Times New Roman" w:hAnsi="Times New Roman" w:cs="Times New Roman"/>
                <w:b/>
                <w:color w:val="000000" w:themeColor="text1"/>
                <w:sz w:val="20"/>
                <w:szCs w:val="20"/>
              </w:rPr>
              <w:t>)</w:t>
            </w:r>
          </w:p>
        </w:tc>
      </w:tr>
      <w:tr w:rsidR="009A0699" w:rsidRPr="00421FD6" w14:paraId="2DDD127C" w14:textId="77777777" w:rsidTr="000C63A9">
        <w:trPr>
          <w:trHeight w:val="178"/>
          <w:jc w:val="center"/>
        </w:trPr>
        <w:tc>
          <w:tcPr>
            <w:tcW w:w="0" w:type="auto"/>
            <w:vMerge/>
            <w:tcBorders>
              <w:bottom w:val="single" w:sz="8" w:space="0" w:color="auto"/>
            </w:tcBorders>
            <w:vAlign w:val="center"/>
            <w:hideMark/>
          </w:tcPr>
          <w:p w14:paraId="58447DAB" w14:textId="77777777" w:rsidR="009A0699" w:rsidRPr="00421FD6" w:rsidRDefault="009A0699" w:rsidP="000C63A9">
            <w:pPr>
              <w:spacing w:before="40" w:after="40" w:line="240" w:lineRule="auto"/>
              <w:contextualSpacing/>
              <w:rPr>
                <w:rFonts w:ascii="Times New Roman" w:eastAsia="Times New Roman" w:hAnsi="Times New Roman" w:cs="Times New Roman"/>
                <w:color w:val="000000" w:themeColor="text1"/>
                <w:sz w:val="20"/>
                <w:szCs w:val="20"/>
              </w:rPr>
            </w:pPr>
          </w:p>
        </w:tc>
        <w:tc>
          <w:tcPr>
            <w:tcW w:w="0" w:type="auto"/>
            <w:vMerge/>
            <w:tcBorders>
              <w:bottom w:val="single" w:sz="8" w:space="0" w:color="auto"/>
            </w:tcBorders>
            <w:vAlign w:val="center"/>
            <w:hideMark/>
          </w:tcPr>
          <w:p w14:paraId="56960161" w14:textId="77777777" w:rsidR="009A0699" w:rsidRPr="00421FD6" w:rsidRDefault="009A0699" w:rsidP="000C63A9">
            <w:pPr>
              <w:spacing w:before="40" w:after="40" w:line="240" w:lineRule="auto"/>
              <w:contextualSpacing/>
              <w:rPr>
                <w:rFonts w:ascii="Times New Roman" w:eastAsia="Times New Roman" w:hAnsi="Times New Roman" w:cs="Times New Roman"/>
                <w:color w:val="000000" w:themeColor="text1"/>
                <w:sz w:val="20"/>
                <w:szCs w:val="20"/>
              </w:rPr>
            </w:pPr>
          </w:p>
        </w:tc>
        <w:tc>
          <w:tcPr>
            <w:tcW w:w="0" w:type="auto"/>
            <w:tcBorders>
              <w:top w:val="single" w:sz="8" w:space="0" w:color="auto"/>
              <w:bottom w:val="single" w:sz="8" w:space="0" w:color="auto"/>
            </w:tcBorders>
            <w:shd w:val="clear" w:color="auto" w:fill="auto"/>
            <w:vAlign w:val="center"/>
            <w:hideMark/>
          </w:tcPr>
          <w:p w14:paraId="53BFD488" w14:textId="77777777" w:rsidR="009A0699" w:rsidRPr="00421FD6" w:rsidRDefault="009A0699" w:rsidP="000C63A9">
            <w:pPr>
              <w:spacing w:before="40" w:after="40" w:line="240" w:lineRule="auto"/>
              <w:contextualSpacing/>
              <w:rPr>
                <w:rFonts w:ascii="Times New Roman" w:eastAsia="Times New Roman" w:hAnsi="Times New Roman" w:cs="Times New Roman"/>
                <w:b/>
                <w:color w:val="000000" w:themeColor="text1"/>
                <w:sz w:val="20"/>
                <w:szCs w:val="20"/>
              </w:rPr>
            </w:pPr>
            <w:r w:rsidRPr="00421FD6">
              <w:rPr>
                <w:rFonts w:ascii="Times New Roman" w:eastAsia="Times New Roman" w:hAnsi="Times New Roman" w:cs="Times New Roman"/>
                <w:b/>
                <w:color w:val="000000" w:themeColor="text1"/>
                <w:sz w:val="20"/>
                <w:szCs w:val="20"/>
              </w:rPr>
              <w:t>5</w:t>
            </w:r>
          </w:p>
        </w:tc>
        <w:tc>
          <w:tcPr>
            <w:tcW w:w="0" w:type="auto"/>
            <w:tcBorders>
              <w:top w:val="single" w:sz="8" w:space="0" w:color="auto"/>
              <w:bottom w:val="single" w:sz="8" w:space="0" w:color="auto"/>
            </w:tcBorders>
            <w:shd w:val="clear" w:color="auto" w:fill="auto"/>
            <w:vAlign w:val="center"/>
            <w:hideMark/>
          </w:tcPr>
          <w:p w14:paraId="01494DA3" w14:textId="77777777" w:rsidR="009A0699" w:rsidRPr="00421FD6" w:rsidRDefault="009A0699" w:rsidP="000C63A9">
            <w:pPr>
              <w:spacing w:before="40" w:after="40" w:line="240" w:lineRule="auto"/>
              <w:contextualSpacing/>
              <w:rPr>
                <w:rFonts w:ascii="Times New Roman" w:eastAsia="Times New Roman" w:hAnsi="Times New Roman" w:cs="Times New Roman"/>
                <w:b/>
                <w:color w:val="000000" w:themeColor="text1"/>
                <w:sz w:val="20"/>
                <w:szCs w:val="20"/>
              </w:rPr>
            </w:pPr>
            <w:r w:rsidRPr="00421FD6">
              <w:rPr>
                <w:rFonts w:ascii="Times New Roman" w:eastAsia="Times New Roman" w:hAnsi="Times New Roman" w:cs="Times New Roman"/>
                <w:b/>
                <w:color w:val="000000" w:themeColor="text1"/>
                <w:sz w:val="20"/>
                <w:szCs w:val="20"/>
              </w:rPr>
              <w:t>10</w:t>
            </w:r>
          </w:p>
        </w:tc>
        <w:tc>
          <w:tcPr>
            <w:tcW w:w="0" w:type="auto"/>
            <w:tcBorders>
              <w:top w:val="single" w:sz="8" w:space="0" w:color="auto"/>
              <w:bottom w:val="single" w:sz="8" w:space="0" w:color="auto"/>
            </w:tcBorders>
            <w:shd w:val="clear" w:color="auto" w:fill="auto"/>
            <w:vAlign w:val="center"/>
            <w:hideMark/>
          </w:tcPr>
          <w:p w14:paraId="74340CBA" w14:textId="77777777" w:rsidR="009A0699" w:rsidRPr="00421FD6" w:rsidRDefault="009A0699" w:rsidP="000C63A9">
            <w:pPr>
              <w:spacing w:before="40" w:after="40" w:line="240" w:lineRule="auto"/>
              <w:contextualSpacing/>
              <w:rPr>
                <w:rFonts w:ascii="Times New Roman" w:eastAsia="Times New Roman" w:hAnsi="Times New Roman" w:cs="Times New Roman"/>
                <w:b/>
                <w:color w:val="000000" w:themeColor="text1"/>
                <w:sz w:val="20"/>
                <w:szCs w:val="20"/>
              </w:rPr>
            </w:pPr>
            <w:r w:rsidRPr="00421FD6">
              <w:rPr>
                <w:rFonts w:ascii="Times New Roman" w:eastAsia="Times New Roman" w:hAnsi="Times New Roman" w:cs="Times New Roman"/>
                <w:b/>
                <w:color w:val="000000" w:themeColor="text1"/>
                <w:sz w:val="20"/>
                <w:szCs w:val="20"/>
              </w:rPr>
              <w:t>25</w:t>
            </w:r>
          </w:p>
        </w:tc>
        <w:tc>
          <w:tcPr>
            <w:tcW w:w="0" w:type="auto"/>
            <w:tcBorders>
              <w:top w:val="single" w:sz="8" w:space="0" w:color="auto"/>
              <w:bottom w:val="single" w:sz="8" w:space="0" w:color="auto"/>
            </w:tcBorders>
            <w:shd w:val="clear" w:color="auto" w:fill="auto"/>
            <w:vAlign w:val="center"/>
            <w:hideMark/>
          </w:tcPr>
          <w:p w14:paraId="0BD9235A" w14:textId="77777777" w:rsidR="009A0699" w:rsidRPr="00421FD6" w:rsidRDefault="009A0699" w:rsidP="000C63A9">
            <w:pPr>
              <w:spacing w:before="40" w:after="40" w:line="240" w:lineRule="auto"/>
              <w:contextualSpacing/>
              <w:rPr>
                <w:rFonts w:ascii="Times New Roman" w:eastAsia="Times New Roman" w:hAnsi="Times New Roman" w:cs="Times New Roman"/>
                <w:b/>
                <w:color w:val="000000" w:themeColor="text1"/>
                <w:sz w:val="20"/>
                <w:szCs w:val="20"/>
              </w:rPr>
            </w:pPr>
            <w:r w:rsidRPr="00421FD6">
              <w:rPr>
                <w:rFonts w:ascii="Times New Roman" w:eastAsia="Times New Roman" w:hAnsi="Times New Roman" w:cs="Times New Roman"/>
                <w:b/>
                <w:color w:val="000000" w:themeColor="text1"/>
                <w:sz w:val="20"/>
                <w:szCs w:val="20"/>
              </w:rPr>
              <w:t>50</w:t>
            </w:r>
          </w:p>
        </w:tc>
        <w:tc>
          <w:tcPr>
            <w:tcW w:w="0" w:type="auto"/>
            <w:tcBorders>
              <w:top w:val="single" w:sz="8" w:space="0" w:color="auto"/>
              <w:bottom w:val="single" w:sz="8" w:space="0" w:color="auto"/>
            </w:tcBorders>
            <w:shd w:val="clear" w:color="auto" w:fill="auto"/>
            <w:vAlign w:val="center"/>
            <w:hideMark/>
          </w:tcPr>
          <w:p w14:paraId="242DE261" w14:textId="77777777" w:rsidR="009A0699" w:rsidRPr="00421FD6" w:rsidRDefault="009A0699" w:rsidP="000C63A9">
            <w:pPr>
              <w:spacing w:before="40" w:after="40" w:line="240" w:lineRule="auto"/>
              <w:contextualSpacing/>
              <w:rPr>
                <w:rFonts w:ascii="Times New Roman" w:eastAsia="Times New Roman" w:hAnsi="Times New Roman" w:cs="Times New Roman"/>
                <w:b/>
                <w:color w:val="000000" w:themeColor="text1"/>
                <w:sz w:val="20"/>
                <w:szCs w:val="20"/>
              </w:rPr>
            </w:pPr>
            <w:r w:rsidRPr="00421FD6">
              <w:rPr>
                <w:rFonts w:ascii="Times New Roman" w:eastAsia="Times New Roman" w:hAnsi="Times New Roman" w:cs="Times New Roman"/>
                <w:b/>
                <w:color w:val="000000" w:themeColor="text1"/>
                <w:sz w:val="20"/>
                <w:szCs w:val="20"/>
              </w:rPr>
              <w:t>100</w:t>
            </w:r>
          </w:p>
        </w:tc>
        <w:tc>
          <w:tcPr>
            <w:tcW w:w="0" w:type="auto"/>
            <w:tcBorders>
              <w:top w:val="single" w:sz="8" w:space="0" w:color="auto"/>
              <w:bottom w:val="single" w:sz="8" w:space="0" w:color="auto"/>
            </w:tcBorders>
            <w:shd w:val="clear" w:color="auto" w:fill="auto"/>
            <w:vAlign w:val="center"/>
            <w:hideMark/>
          </w:tcPr>
          <w:p w14:paraId="0F525CF0" w14:textId="77777777" w:rsidR="009A0699" w:rsidRPr="00421FD6" w:rsidRDefault="009A0699" w:rsidP="000C63A9">
            <w:pPr>
              <w:spacing w:before="40" w:after="40" w:line="240" w:lineRule="auto"/>
              <w:contextualSpacing/>
              <w:rPr>
                <w:rFonts w:ascii="Times New Roman" w:eastAsia="Times New Roman" w:hAnsi="Times New Roman" w:cs="Times New Roman"/>
                <w:b/>
                <w:color w:val="000000" w:themeColor="text1"/>
                <w:sz w:val="20"/>
                <w:szCs w:val="20"/>
              </w:rPr>
            </w:pPr>
            <w:r w:rsidRPr="00421FD6">
              <w:rPr>
                <w:rFonts w:ascii="Times New Roman" w:eastAsia="Times New Roman" w:hAnsi="Times New Roman" w:cs="Times New Roman"/>
                <w:b/>
                <w:color w:val="000000" w:themeColor="text1"/>
                <w:sz w:val="20"/>
                <w:szCs w:val="20"/>
              </w:rPr>
              <w:t>200</w:t>
            </w:r>
          </w:p>
        </w:tc>
        <w:tc>
          <w:tcPr>
            <w:tcW w:w="0" w:type="auto"/>
            <w:tcBorders>
              <w:top w:val="single" w:sz="8" w:space="0" w:color="auto"/>
              <w:bottom w:val="single" w:sz="8" w:space="0" w:color="auto"/>
            </w:tcBorders>
            <w:shd w:val="clear" w:color="auto" w:fill="auto"/>
            <w:vAlign w:val="center"/>
            <w:hideMark/>
          </w:tcPr>
          <w:p w14:paraId="65C4116B" w14:textId="77777777" w:rsidR="009A0699" w:rsidRPr="00421FD6" w:rsidRDefault="009A0699" w:rsidP="000C63A9">
            <w:pPr>
              <w:spacing w:before="40" w:after="40" w:line="240" w:lineRule="auto"/>
              <w:contextualSpacing/>
              <w:rPr>
                <w:rFonts w:ascii="Times New Roman" w:eastAsia="Times New Roman" w:hAnsi="Times New Roman" w:cs="Times New Roman"/>
                <w:b/>
                <w:color w:val="000000" w:themeColor="text1"/>
                <w:sz w:val="20"/>
                <w:szCs w:val="20"/>
              </w:rPr>
            </w:pPr>
            <w:r w:rsidRPr="00421FD6">
              <w:rPr>
                <w:rFonts w:ascii="Times New Roman" w:eastAsia="Times New Roman" w:hAnsi="Times New Roman" w:cs="Times New Roman"/>
                <w:b/>
                <w:color w:val="000000" w:themeColor="text1"/>
                <w:sz w:val="20"/>
                <w:szCs w:val="20"/>
              </w:rPr>
              <w:t>500</w:t>
            </w:r>
          </w:p>
        </w:tc>
      </w:tr>
      <w:tr w:rsidR="009A0699" w:rsidRPr="00421FD6" w14:paraId="1AB45BB7" w14:textId="77777777" w:rsidTr="000C63A9">
        <w:trPr>
          <w:trHeight w:val="95"/>
          <w:jc w:val="center"/>
        </w:trPr>
        <w:tc>
          <w:tcPr>
            <w:tcW w:w="0" w:type="auto"/>
            <w:vMerge w:val="restart"/>
            <w:tcBorders>
              <w:top w:val="single" w:sz="8" w:space="0" w:color="auto"/>
            </w:tcBorders>
            <w:shd w:val="clear" w:color="auto" w:fill="auto"/>
            <w:noWrap/>
            <w:hideMark/>
          </w:tcPr>
          <w:p w14:paraId="151AE602"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SS</w:t>
            </w:r>
          </w:p>
        </w:tc>
        <w:tc>
          <w:tcPr>
            <w:tcW w:w="0" w:type="auto"/>
            <w:tcBorders>
              <w:top w:val="single" w:sz="8" w:space="0" w:color="auto"/>
            </w:tcBorders>
            <w:shd w:val="clear" w:color="auto" w:fill="auto"/>
            <w:vAlign w:val="center"/>
            <w:hideMark/>
          </w:tcPr>
          <w:p w14:paraId="43F68EBA"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 xml:space="preserve">pH </w:t>
            </w:r>
          </w:p>
        </w:tc>
        <w:tc>
          <w:tcPr>
            <w:tcW w:w="0" w:type="auto"/>
            <w:tcBorders>
              <w:top w:val="single" w:sz="8" w:space="0" w:color="auto"/>
            </w:tcBorders>
            <w:shd w:val="clear" w:color="auto" w:fill="auto"/>
            <w:vAlign w:val="center"/>
          </w:tcPr>
          <w:p w14:paraId="64CE51A8"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6.44</w:t>
            </w:r>
          </w:p>
        </w:tc>
        <w:tc>
          <w:tcPr>
            <w:tcW w:w="0" w:type="auto"/>
            <w:tcBorders>
              <w:top w:val="single" w:sz="8" w:space="0" w:color="auto"/>
            </w:tcBorders>
            <w:shd w:val="clear" w:color="auto" w:fill="auto"/>
            <w:vAlign w:val="center"/>
          </w:tcPr>
          <w:p w14:paraId="5A1F7CEF"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6.71</w:t>
            </w:r>
          </w:p>
        </w:tc>
        <w:tc>
          <w:tcPr>
            <w:tcW w:w="0" w:type="auto"/>
            <w:tcBorders>
              <w:top w:val="single" w:sz="8" w:space="0" w:color="auto"/>
            </w:tcBorders>
            <w:shd w:val="clear" w:color="auto" w:fill="auto"/>
            <w:vAlign w:val="center"/>
          </w:tcPr>
          <w:p w14:paraId="0508D40A"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6.81</w:t>
            </w:r>
          </w:p>
        </w:tc>
        <w:tc>
          <w:tcPr>
            <w:tcW w:w="0" w:type="auto"/>
            <w:tcBorders>
              <w:top w:val="single" w:sz="8" w:space="0" w:color="auto"/>
            </w:tcBorders>
            <w:shd w:val="clear" w:color="auto" w:fill="auto"/>
            <w:vAlign w:val="center"/>
          </w:tcPr>
          <w:p w14:paraId="3EBB36BC"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6.81</w:t>
            </w:r>
          </w:p>
        </w:tc>
        <w:tc>
          <w:tcPr>
            <w:tcW w:w="0" w:type="auto"/>
            <w:tcBorders>
              <w:top w:val="single" w:sz="8" w:space="0" w:color="auto"/>
            </w:tcBorders>
            <w:shd w:val="clear" w:color="auto" w:fill="auto"/>
            <w:vAlign w:val="center"/>
          </w:tcPr>
          <w:p w14:paraId="2F2F9F7E"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6.73</w:t>
            </w:r>
          </w:p>
        </w:tc>
        <w:tc>
          <w:tcPr>
            <w:tcW w:w="0" w:type="auto"/>
            <w:tcBorders>
              <w:top w:val="single" w:sz="8" w:space="0" w:color="auto"/>
            </w:tcBorders>
            <w:shd w:val="clear" w:color="auto" w:fill="auto"/>
            <w:vAlign w:val="center"/>
          </w:tcPr>
          <w:p w14:paraId="51066C67"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6.44</w:t>
            </w:r>
          </w:p>
        </w:tc>
        <w:tc>
          <w:tcPr>
            <w:tcW w:w="0" w:type="auto"/>
            <w:tcBorders>
              <w:top w:val="single" w:sz="8" w:space="0" w:color="auto"/>
            </w:tcBorders>
            <w:shd w:val="clear" w:color="auto" w:fill="auto"/>
            <w:vAlign w:val="center"/>
          </w:tcPr>
          <w:p w14:paraId="7E799E21"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6.13</w:t>
            </w:r>
          </w:p>
        </w:tc>
      </w:tr>
      <w:tr w:rsidR="009A0699" w:rsidRPr="00421FD6" w14:paraId="59A3AA54" w14:textId="77777777" w:rsidTr="000C63A9">
        <w:trPr>
          <w:trHeight w:val="68"/>
          <w:jc w:val="center"/>
        </w:trPr>
        <w:tc>
          <w:tcPr>
            <w:tcW w:w="0" w:type="auto"/>
            <w:vMerge/>
            <w:tcBorders>
              <w:top w:val="nil"/>
              <w:bottom w:val="dotted" w:sz="4" w:space="0" w:color="auto"/>
            </w:tcBorders>
            <w:hideMark/>
          </w:tcPr>
          <w:p w14:paraId="142F3B8C"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p>
        </w:tc>
        <w:tc>
          <w:tcPr>
            <w:tcW w:w="0" w:type="auto"/>
            <w:tcBorders>
              <w:top w:val="nil"/>
              <w:bottom w:val="dotted" w:sz="4" w:space="0" w:color="auto"/>
            </w:tcBorders>
            <w:shd w:val="clear" w:color="auto" w:fill="auto"/>
            <w:vAlign w:val="center"/>
            <w:hideMark/>
          </w:tcPr>
          <w:p w14:paraId="730C28F2"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EC</w:t>
            </w:r>
            <w:r w:rsidRPr="00421FD6">
              <w:rPr>
                <w:rFonts w:ascii="Times New Roman" w:hAnsi="Times New Roman" w:cs="Times New Roman"/>
                <w:color w:val="000000" w:themeColor="text1"/>
                <w:sz w:val="20"/>
                <w:szCs w:val="20"/>
              </w:rPr>
              <w:t xml:space="preserve"> (mS </w:t>
            </w:r>
            <w:proofErr w:type="gramStart"/>
            <w:r w:rsidRPr="00421FD6">
              <w:rPr>
                <w:rFonts w:ascii="Times New Roman" w:hAnsi="Times New Roman" w:cs="Times New Roman"/>
                <w:color w:val="000000" w:themeColor="text1"/>
                <w:sz w:val="20"/>
                <w:szCs w:val="20"/>
              </w:rPr>
              <w:t>cm</w:t>
            </w:r>
            <w:r w:rsidRPr="00421FD6">
              <w:rPr>
                <w:rFonts w:ascii="Times New Roman" w:hAnsi="Times New Roman" w:cs="Times New Roman"/>
                <w:color w:val="000000" w:themeColor="text1"/>
                <w:sz w:val="20"/>
                <w:szCs w:val="20"/>
                <w:vertAlign w:val="superscript"/>
              </w:rPr>
              <w:t>-1</w:t>
            </w:r>
            <w:proofErr w:type="gramEnd"/>
            <w:r w:rsidRPr="00421FD6">
              <w:rPr>
                <w:rFonts w:ascii="Times New Roman" w:hAnsi="Times New Roman" w:cs="Times New Roman"/>
                <w:color w:val="000000" w:themeColor="text1"/>
                <w:sz w:val="20"/>
                <w:szCs w:val="20"/>
              </w:rPr>
              <w:t>)</w:t>
            </w:r>
          </w:p>
        </w:tc>
        <w:tc>
          <w:tcPr>
            <w:tcW w:w="0" w:type="auto"/>
            <w:tcBorders>
              <w:top w:val="nil"/>
              <w:bottom w:val="dotted" w:sz="4" w:space="0" w:color="auto"/>
            </w:tcBorders>
            <w:shd w:val="clear" w:color="auto" w:fill="auto"/>
            <w:vAlign w:val="center"/>
          </w:tcPr>
          <w:p w14:paraId="348BC9DF"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4.48</w:t>
            </w:r>
          </w:p>
        </w:tc>
        <w:tc>
          <w:tcPr>
            <w:tcW w:w="0" w:type="auto"/>
            <w:tcBorders>
              <w:top w:val="nil"/>
              <w:bottom w:val="dotted" w:sz="4" w:space="0" w:color="auto"/>
            </w:tcBorders>
            <w:shd w:val="clear" w:color="auto" w:fill="auto"/>
            <w:vAlign w:val="center"/>
          </w:tcPr>
          <w:p w14:paraId="71CC3086"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1.72</w:t>
            </w:r>
          </w:p>
        </w:tc>
        <w:tc>
          <w:tcPr>
            <w:tcW w:w="0" w:type="auto"/>
            <w:tcBorders>
              <w:top w:val="nil"/>
              <w:bottom w:val="dotted" w:sz="4" w:space="0" w:color="auto"/>
            </w:tcBorders>
            <w:shd w:val="clear" w:color="auto" w:fill="auto"/>
            <w:vAlign w:val="center"/>
          </w:tcPr>
          <w:p w14:paraId="416E6D94"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1.00</w:t>
            </w:r>
          </w:p>
        </w:tc>
        <w:tc>
          <w:tcPr>
            <w:tcW w:w="0" w:type="auto"/>
            <w:tcBorders>
              <w:top w:val="nil"/>
              <w:bottom w:val="dotted" w:sz="4" w:space="0" w:color="auto"/>
            </w:tcBorders>
            <w:shd w:val="clear" w:color="auto" w:fill="auto"/>
            <w:vAlign w:val="center"/>
          </w:tcPr>
          <w:p w14:paraId="446EABFE"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0.59</w:t>
            </w:r>
          </w:p>
        </w:tc>
        <w:tc>
          <w:tcPr>
            <w:tcW w:w="0" w:type="auto"/>
            <w:tcBorders>
              <w:top w:val="nil"/>
              <w:bottom w:val="dotted" w:sz="4" w:space="0" w:color="auto"/>
            </w:tcBorders>
            <w:shd w:val="clear" w:color="auto" w:fill="auto"/>
            <w:vAlign w:val="center"/>
          </w:tcPr>
          <w:p w14:paraId="64C91852"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0.40</w:t>
            </w:r>
          </w:p>
        </w:tc>
        <w:tc>
          <w:tcPr>
            <w:tcW w:w="0" w:type="auto"/>
            <w:tcBorders>
              <w:top w:val="nil"/>
              <w:bottom w:val="dotted" w:sz="4" w:space="0" w:color="auto"/>
            </w:tcBorders>
            <w:shd w:val="clear" w:color="auto" w:fill="auto"/>
            <w:vAlign w:val="center"/>
          </w:tcPr>
          <w:p w14:paraId="11B6F4F5"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0.40</w:t>
            </w:r>
          </w:p>
        </w:tc>
        <w:tc>
          <w:tcPr>
            <w:tcW w:w="0" w:type="auto"/>
            <w:tcBorders>
              <w:top w:val="nil"/>
              <w:bottom w:val="dotted" w:sz="4" w:space="0" w:color="auto"/>
            </w:tcBorders>
            <w:shd w:val="clear" w:color="auto" w:fill="auto"/>
            <w:vAlign w:val="center"/>
          </w:tcPr>
          <w:p w14:paraId="32E01573"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0.19</w:t>
            </w:r>
          </w:p>
        </w:tc>
      </w:tr>
      <w:tr w:rsidR="009A0699" w:rsidRPr="00421FD6" w14:paraId="151BD38F" w14:textId="77777777" w:rsidTr="000C63A9">
        <w:trPr>
          <w:trHeight w:val="107"/>
          <w:jc w:val="center"/>
        </w:trPr>
        <w:tc>
          <w:tcPr>
            <w:tcW w:w="0" w:type="auto"/>
            <w:vMerge w:val="restart"/>
            <w:tcBorders>
              <w:top w:val="dotted" w:sz="4" w:space="0" w:color="auto"/>
            </w:tcBorders>
            <w:shd w:val="clear" w:color="auto" w:fill="auto"/>
            <w:noWrap/>
            <w:hideMark/>
          </w:tcPr>
          <w:p w14:paraId="76CA3247"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SS_CFA</w:t>
            </w:r>
          </w:p>
        </w:tc>
        <w:tc>
          <w:tcPr>
            <w:tcW w:w="0" w:type="auto"/>
            <w:tcBorders>
              <w:top w:val="dotted" w:sz="4" w:space="0" w:color="auto"/>
            </w:tcBorders>
            <w:shd w:val="clear" w:color="auto" w:fill="auto"/>
            <w:vAlign w:val="center"/>
            <w:hideMark/>
          </w:tcPr>
          <w:p w14:paraId="45F7BEDC"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 xml:space="preserve">pH </w:t>
            </w:r>
          </w:p>
        </w:tc>
        <w:tc>
          <w:tcPr>
            <w:tcW w:w="0" w:type="auto"/>
            <w:tcBorders>
              <w:top w:val="dotted" w:sz="4" w:space="0" w:color="auto"/>
            </w:tcBorders>
            <w:shd w:val="clear" w:color="auto" w:fill="auto"/>
            <w:vAlign w:val="center"/>
            <w:hideMark/>
          </w:tcPr>
          <w:p w14:paraId="4C61DB82"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6.25</w:t>
            </w:r>
          </w:p>
        </w:tc>
        <w:tc>
          <w:tcPr>
            <w:tcW w:w="0" w:type="auto"/>
            <w:tcBorders>
              <w:top w:val="dotted" w:sz="4" w:space="0" w:color="auto"/>
            </w:tcBorders>
            <w:shd w:val="clear" w:color="auto" w:fill="auto"/>
            <w:vAlign w:val="center"/>
            <w:hideMark/>
          </w:tcPr>
          <w:p w14:paraId="612EDF0B"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6.73</w:t>
            </w:r>
          </w:p>
        </w:tc>
        <w:tc>
          <w:tcPr>
            <w:tcW w:w="0" w:type="auto"/>
            <w:tcBorders>
              <w:top w:val="dotted" w:sz="4" w:space="0" w:color="auto"/>
            </w:tcBorders>
            <w:shd w:val="clear" w:color="auto" w:fill="auto"/>
            <w:vAlign w:val="center"/>
            <w:hideMark/>
          </w:tcPr>
          <w:p w14:paraId="5E2F9A83"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6.86</w:t>
            </w:r>
          </w:p>
        </w:tc>
        <w:tc>
          <w:tcPr>
            <w:tcW w:w="0" w:type="auto"/>
            <w:tcBorders>
              <w:top w:val="dotted" w:sz="4" w:space="0" w:color="auto"/>
            </w:tcBorders>
            <w:shd w:val="clear" w:color="auto" w:fill="auto"/>
            <w:vAlign w:val="center"/>
            <w:hideMark/>
          </w:tcPr>
          <w:p w14:paraId="6347748C"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6.99</w:t>
            </w:r>
          </w:p>
        </w:tc>
        <w:tc>
          <w:tcPr>
            <w:tcW w:w="0" w:type="auto"/>
            <w:tcBorders>
              <w:top w:val="dotted" w:sz="4" w:space="0" w:color="auto"/>
            </w:tcBorders>
            <w:shd w:val="clear" w:color="auto" w:fill="auto"/>
            <w:vAlign w:val="center"/>
            <w:hideMark/>
          </w:tcPr>
          <w:p w14:paraId="474EFA59"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7.07</w:t>
            </w:r>
          </w:p>
        </w:tc>
        <w:tc>
          <w:tcPr>
            <w:tcW w:w="0" w:type="auto"/>
            <w:tcBorders>
              <w:top w:val="dotted" w:sz="4" w:space="0" w:color="auto"/>
            </w:tcBorders>
            <w:shd w:val="clear" w:color="auto" w:fill="auto"/>
            <w:vAlign w:val="center"/>
            <w:hideMark/>
          </w:tcPr>
          <w:p w14:paraId="3BE6F9DB"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7.18</w:t>
            </w:r>
          </w:p>
        </w:tc>
        <w:tc>
          <w:tcPr>
            <w:tcW w:w="0" w:type="auto"/>
            <w:tcBorders>
              <w:top w:val="dotted" w:sz="4" w:space="0" w:color="auto"/>
            </w:tcBorders>
            <w:shd w:val="clear" w:color="auto" w:fill="auto"/>
            <w:vAlign w:val="center"/>
            <w:hideMark/>
          </w:tcPr>
          <w:p w14:paraId="270C1203"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7.31</w:t>
            </w:r>
          </w:p>
        </w:tc>
      </w:tr>
      <w:tr w:rsidR="009A0699" w:rsidRPr="00421FD6" w14:paraId="4D5BB740" w14:textId="77777777" w:rsidTr="000C63A9">
        <w:trPr>
          <w:trHeight w:val="181"/>
          <w:jc w:val="center"/>
        </w:trPr>
        <w:tc>
          <w:tcPr>
            <w:tcW w:w="0" w:type="auto"/>
            <w:vMerge/>
            <w:tcBorders>
              <w:top w:val="nil"/>
              <w:bottom w:val="dotted" w:sz="4" w:space="0" w:color="auto"/>
            </w:tcBorders>
            <w:hideMark/>
          </w:tcPr>
          <w:p w14:paraId="678FDFF3"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p>
        </w:tc>
        <w:tc>
          <w:tcPr>
            <w:tcW w:w="0" w:type="auto"/>
            <w:tcBorders>
              <w:top w:val="nil"/>
              <w:bottom w:val="dotted" w:sz="4" w:space="0" w:color="auto"/>
            </w:tcBorders>
            <w:shd w:val="clear" w:color="auto" w:fill="auto"/>
            <w:vAlign w:val="center"/>
            <w:hideMark/>
          </w:tcPr>
          <w:p w14:paraId="158F66AA"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 xml:space="preserve">EC </w:t>
            </w:r>
            <w:r w:rsidRPr="00421FD6">
              <w:rPr>
                <w:rFonts w:ascii="Times New Roman" w:hAnsi="Times New Roman" w:cs="Times New Roman"/>
                <w:color w:val="000000" w:themeColor="text1"/>
                <w:sz w:val="20"/>
                <w:szCs w:val="20"/>
              </w:rPr>
              <w:t xml:space="preserve">(mS </w:t>
            </w:r>
            <w:proofErr w:type="gramStart"/>
            <w:r w:rsidRPr="00421FD6">
              <w:rPr>
                <w:rFonts w:ascii="Times New Roman" w:hAnsi="Times New Roman" w:cs="Times New Roman"/>
                <w:color w:val="000000" w:themeColor="text1"/>
                <w:sz w:val="20"/>
                <w:szCs w:val="20"/>
              </w:rPr>
              <w:t>cm</w:t>
            </w:r>
            <w:r w:rsidRPr="00421FD6">
              <w:rPr>
                <w:rFonts w:ascii="Times New Roman" w:hAnsi="Times New Roman" w:cs="Times New Roman"/>
                <w:color w:val="000000" w:themeColor="text1"/>
                <w:sz w:val="20"/>
                <w:szCs w:val="20"/>
                <w:vertAlign w:val="superscript"/>
              </w:rPr>
              <w:t>-1</w:t>
            </w:r>
            <w:proofErr w:type="gramEnd"/>
            <w:r w:rsidRPr="00421FD6">
              <w:rPr>
                <w:rFonts w:ascii="Times New Roman" w:hAnsi="Times New Roman" w:cs="Times New Roman"/>
                <w:color w:val="000000" w:themeColor="text1"/>
                <w:sz w:val="20"/>
                <w:szCs w:val="20"/>
              </w:rPr>
              <w:t>)</w:t>
            </w:r>
          </w:p>
        </w:tc>
        <w:tc>
          <w:tcPr>
            <w:tcW w:w="0" w:type="auto"/>
            <w:tcBorders>
              <w:top w:val="nil"/>
              <w:bottom w:val="dotted" w:sz="4" w:space="0" w:color="auto"/>
            </w:tcBorders>
            <w:shd w:val="clear" w:color="auto" w:fill="auto"/>
            <w:noWrap/>
            <w:vAlign w:val="bottom"/>
          </w:tcPr>
          <w:p w14:paraId="39624520"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4.67</w:t>
            </w:r>
          </w:p>
        </w:tc>
        <w:tc>
          <w:tcPr>
            <w:tcW w:w="0" w:type="auto"/>
            <w:tcBorders>
              <w:top w:val="nil"/>
              <w:bottom w:val="dotted" w:sz="4" w:space="0" w:color="auto"/>
            </w:tcBorders>
            <w:shd w:val="clear" w:color="auto" w:fill="auto"/>
            <w:noWrap/>
            <w:vAlign w:val="bottom"/>
          </w:tcPr>
          <w:p w14:paraId="0A02AD67"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2.63</w:t>
            </w:r>
          </w:p>
        </w:tc>
        <w:tc>
          <w:tcPr>
            <w:tcW w:w="0" w:type="auto"/>
            <w:tcBorders>
              <w:top w:val="nil"/>
              <w:bottom w:val="dotted" w:sz="4" w:space="0" w:color="auto"/>
            </w:tcBorders>
            <w:shd w:val="clear" w:color="auto" w:fill="auto"/>
            <w:noWrap/>
            <w:vAlign w:val="bottom"/>
          </w:tcPr>
          <w:p w14:paraId="23C2F48E"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1.38</w:t>
            </w:r>
          </w:p>
        </w:tc>
        <w:tc>
          <w:tcPr>
            <w:tcW w:w="0" w:type="auto"/>
            <w:tcBorders>
              <w:top w:val="nil"/>
              <w:bottom w:val="dotted" w:sz="4" w:space="0" w:color="auto"/>
            </w:tcBorders>
            <w:shd w:val="clear" w:color="auto" w:fill="auto"/>
            <w:noWrap/>
            <w:vAlign w:val="bottom"/>
          </w:tcPr>
          <w:p w14:paraId="092C9E8A"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0.82</w:t>
            </w:r>
          </w:p>
        </w:tc>
        <w:tc>
          <w:tcPr>
            <w:tcW w:w="0" w:type="auto"/>
            <w:tcBorders>
              <w:top w:val="nil"/>
              <w:bottom w:val="dotted" w:sz="4" w:space="0" w:color="auto"/>
            </w:tcBorders>
            <w:shd w:val="clear" w:color="auto" w:fill="auto"/>
            <w:noWrap/>
            <w:vAlign w:val="bottom"/>
          </w:tcPr>
          <w:p w14:paraId="0FCADB65"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0.45</w:t>
            </w:r>
          </w:p>
        </w:tc>
        <w:tc>
          <w:tcPr>
            <w:tcW w:w="0" w:type="auto"/>
            <w:tcBorders>
              <w:top w:val="nil"/>
              <w:bottom w:val="dotted" w:sz="4" w:space="0" w:color="auto"/>
            </w:tcBorders>
            <w:shd w:val="clear" w:color="auto" w:fill="auto"/>
            <w:noWrap/>
            <w:vAlign w:val="bottom"/>
          </w:tcPr>
          <w:p w14:paraId="744F5B33"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0.26</w:t>
            </w:r>
          </w:p>
        </w:tc>
        <w:tc>
          <w:tcPr>
            <w:tcW w:w="0" w:type="auto"/>
            <w:tcBorders>
              <w:top w:val="nil"/>
              <w:bottom w:val="dotted" w:sz="4" w:space="0" w:color="auto"/>
            </w:tcBorders>
            <w:shd w:val="clear" w:color="auto" w:fill="auto"/>
            <w:noWrap/>
            <w:vAlign w:val="bottom"/>
            <w:hideMark/>
          </w:tcPr>
          <w:p w14:paraId="236AA57F"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0.15</w:t>
            </w:r>
          </w:p>
        </w:tc>
      </w:tr>
      <w:tr w:rsidR="009A0699" w:rsidRPr="00421FD6" w14:paraId="61D0A2D7" w14:textId="77777777" w:rsidTr="000C63A9">
        <w:trPr>
          <w:trHeight w:val="126"/>
          <w:jc w:val="center"/>
        </w:trPr>
        <w:tc>
          <w:tcPr>
            <w:tcW w:w="0" w:type="auto"/>
            <w:vMerge w:val="restart"/>
            <w:tcBorders>
              <w:top w:val="dotted" w:sz="4" w:space="0" w:color="auto"/>
            </w:tcBorders>
            <w:shd w:val="clear" w:color="auto" w:fill="auto"/>
            <w:noWrap/>
            <w:hideMark/>
          </w:tcPr>
          <w:p w14:paraId="52920258"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CFA</w:t>
            </w:r>
          </w:p>
        </w:tc>
        <w:tc>
          <w:tcPr>
            <w:tcW w:w="0" w:type="auto"/>
            <w:tcBorders>
              <w:top w:val="dotted" w:sz="4" w:space="0" w:color="auto"/>
            </w:tcBorders>
            <w:shd w:val="clear" w:color="auto" w:fill="auto"/>
            <w:vAlign w:val="center"/>
            <w:hideMark/>
          </w:tcPr>
          <w:p w14:paraId="4670B99E"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 xml:space="preserve">pH </w:t>
            </w:r>
          </w:p>
        </w:tc>
        <w:tc>
          <w:tcPr>
            <w:tcW w:w="0" w:type="auto"/>
            <w:tcBorders>
              <w:top w:val="dotted" w:sz="4" w:space="0" w:color="auto"/>
            </w:tcBorders>
            <w:shd w:val="clear" w:color="auto" w:fill="auto"/>
            <w:vAlign w:val="center"/>
            <w:hideMark/>
          </w:tcPr>
          <w:p w14:paraId="6D8DBF75"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8.91</w:t>
            </w:r>
          </w:p>
        </w:tc>
        <w:tc>
          <w:tcPr>
            <w:tcW w:w="0" w:type="auto"/>
            <w:tcBorders>
              <w:top w:val="dotted" w:sz="4" w:space="0" w:color="auto"/>
            </w:tcBorders>
            <w:shd w:val="clear" w:color="auto" w:fill="auto"/>
            <w:vAlign w:val="center"/>
            <w:hideMark/>
          </w:tcPr>
          <w:p w14:paraId="71F6DC45"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8.63</w:t>
            </w:r>
          </w:p>
        </w:tc>
        <w:tc>
          <w:tcPr>
            <w:tcW w:w="0" w:type="auto"/>
            <w:tcBorders>
              <w:top w:val="dotted" w:sz="4" w:space="0" w:color="auto"/>
            </w:tcBorders>
            <w:shd w:val="clear" w:color="auto" w:fill="auto"/>
            <w:vAlign w:val="center"/>
            <w:hideMark/>
          </w:tcPr>
          <w:p w14:paraId="266D2B25"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8.52</w:t>
            </w:r>
          </w:p>
        </w:tc>
        <w:tc>
          <w:tcPr>
            <w:tcW w:w="0" w:type="auto"/>
            <w:tcBorders>
              <w:top w:val="dotted" w:sz="4" w:space="0" w:color="auto"/>
            </w:tcBorders>
            <w:shd w:val="clear" w:color="auto" w:fill="auto"/>
            <w:vAlign w:val="center"/>
            <w:hideMark/>
          </w:tcPr>
          <w:p w14:paraId="451CE975"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8.34</w:t>
            </w:r>
          </w:p>
        </w:tc>
        <w:tc>
          <w:tcPr>
            <w:tcW w:w="0" w:type="auto"/>
            <w:tcBorders>
              <w:top w:val="dotted" w:sz="4" w:space="0" w:color="auto"/>
            </w:tcBorders>
            <w:shd w:val="clear" w:color="auto" w:fill="auto"/>
            <w:vAlign w:val="center"/>
            <w:hideMark/>
          </w:tcPr>
          <w:p w14:paraId="0134FE22"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7.75</w:t>
            </w:r>
          </w:p>
        </w:tc>
        <w:tc>
          <w:tcPr>
            <w:tcW w:w="0" w:type="auto"/>
            <w:tcBorders>
              <w:top w:val="dotted" w:sz="4" w:space="0" w:color="auto"/>
            </w:tcBorders>
            <w:shd w:val="clear" w:color="auto" w:fill="auto"/>
            <w:vAlign w:val="center"/>
            <w:hideMark/>
          </w:tcPr>
          <w:p w14:paraId="6905FC8C"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7.97</w:t>
            </w:r>
          </w:p>
        </w:tc>
        <w:tc>
          <w:tcPr>
            <w:tcW w:w="0" w:type="auto"/>
            <w:tcBorders>
              <w:top w:val="dotted" w:sz="4" w:space="0" w:color="auto"/>
            </w:tcBorders>
            <w:shd w:val="clear" w:color="auto" w:fill="auto"/>
            <w:vAlign w:val="center"/>
            <w:hideMark/>
          </w:tcPr>
          <w:p w14:paraId="25B6686B"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7.14</w:t>
            </w:r>
          </w:p>
        </w:tc>
      </w:tr>
      <w:tr w:rsidR="009A0699" w:rsidRPr="00421FD6" w14:paraId="77A2F329" w14:textId="77777777" w:rsidTr="000C63A9">
        <w:trPr>
          <w:trHeight w:val="68"/>
          <w:jc w:val="center"/>
        </w:trPr>
        <w:tc>
          <w:tcPr>
            <w:tcW w:w="0" w:type="auto"/>
            <w:vMerge/>
            <w:tcBorders>
              <w:top w:val="nil"/>
              <w:bottom w:val="single" w:sz="4" w:space="0" w:color="000000"/>
            </w:tcBorders>
            <w:vAlign w:val="center"/>
            <w:hideMark/>
          </w:tcPr>
          <w:p w14:paraId="1C04075F"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p>
        </w:tc>
        <w:tc>
          <w:tcPr>
            <w:tcW w:w="0" w:type="auto"/>
            <w:tcBorders>
              <w:top w:val="nil"/>
              <w:bottom w:val="single" w:sz="4" w:space="0" w:color="auto"/>
            </w:tcBorders>
            <w:shd w:val="clear" w:color="auto" w:fill="auto"/>
            <w:vAlign w:val="center"/>
            <w:hideMark/>
          </w:tcPr>
          <w:p w14:paraId="619B8540"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 xml:space="preserve">EC </w:t>
            </w:r>
            <w:r w:rsidRPr="00421FD6">
              <w:rPr>
                <w:rFonts w:ascii="Times New Roman" w:hAnsi="Times New Roman" w:cs="Times New Roman"/>
                <w:color w:val="000000" w:themeColor="text1"/>
                <w:sz w:val="20"/>
                <w:szCs w:val="20"/>
              </w:rPr>
              <w:t xml:space="preserve">(mS </w:t>
            </w:r>
            <w:proofErr w:type="gramStart"/>
            <w:r w:rsidRPr="00421FD6">
              <w:rPr>
                <w:rFonts w:ascii="Times New Roman" w:hAnsi="Times New Roman" w:cs="Times New Roman"/>
                <w:color w:val="000000" w:themeColor="text1"/>
                <w:sz w:val="20"/>
                <w:szCs w:val="20"/>
              </w:rPr>
              <w:t>cm</w:t>
            </w:r>
            <w:r w:rsidRPr="00421FD6">
              <w:rPr>
                <w:rFonts w:ascii="Times New Roman" w:hAnsi="Times New Roman" w:cs="Times New Roman"/>
                <w:color w:val="000000" w:themeColor="text1"/>
                <w:sz w:val="20"/>
                <w:szCs w:val="20"/>
                <w:vertAlign w:val="superscript"/>
              </w:rPr>
              <w:t>-1</w:t>
            </w:r>
            <w:proofErr w:type="gramEnd"/>
            <w:r w:rsidRPr="00421FD6">
              <w:rPr>
                <w:rFonts w:ascii="Times New Roman" w:hAnsi="Times New Roman" w:cs="Times New Roman"/>
                <w:color w:val="000000" w:themeColor="text1"/>
                <w:sz w:val="20"/>
                <w:szCs w:val="20"/>
              </w:rPr>
              <w:t>)</w:t>
            </w:r>
          </w:p>
        </w:tc>
        <w:tc>
          <w:tcPr>
            <w:tcW w:w="0" w:type="auto"/>
            <w:tcBorders>
              <w:top w:val="nil"/>
              <w:bottom w:val="single" w:sz="4" w:space="0" w:color="auto"/>
            </w:tcBorders>
            <w:shd w:val="clear" w:color="auto" w:fill="auto"/>
            <w:vAlign w:val="center"/>
            <w:hideMark/>
          </w:tcPr>
          <w:p w14:paraId="2653DBDE"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0.83</w:t>
            </w:r>
          </w:p>
        </w:tc>
        <w:tc>
          <w:tcPr>
            <w:tcW w:w="0" w:type="auto"/>
            <w:tcBorders>
              <w:top w:val="nil"/>
              <w:bottom w:val="single" w:sz="4" w:space="0" w:color="auto"/>
            </w:tcBorders>
            <w:shd w:val="clear" w:color="auto" w:fill="auto"/>
            <w:vAlign w:val="center"/>
            <w:hideMark/>
          </w:tcPr>
          <w:p w14:paraId="7A269189"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0.49</w:t>
            </w:r>
          </w:p>
        </w:tc>
        <w:tc>
          <w:tcPr>
            <w:tcW w:w="0" w:type="auto"/>
            <w:tcBorders>
              <w:top w:val="nil"/>
              <w:bottom w:val="single" w:sz="4" w:space="0" w:color="auto"/>
            </w:tcBorders>
            <w:shd w:val="clear" w:color="auto" w:fill="auto"/>
            <w:vAlign w:val="center"/>
            <w:hideMark/>
          </w:tcPr>
          <w:p w14:paraId="34AA3652"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0.24</w:t>
            </w:r>
          </w:p>
        </w:tc>
        <w:tc>
          <w:tcPr>
            <w:tcW w:w="0" w:type="auto"/>
            <w:tcBorders>
              <w:top w:val="nil"/>
              <w:bottom w:val="single" w:sz="4" w:space="0" w:color="auto"/>
            </w:tcBorders>
            <w:shd w:val="clear" w:color="auto" w:fill="auto"/>
            <w:vAlign w:val="center"/>
            <w:hideMark/>
          </w:tcPr>
          <w:p w14:paraId="00F2C3E1"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0.15</w:t>
            </w:r>
          </w:p>
        </w:tc>
        <w:tc>
          <w:tcPr>
            <w:tcW w:w="0" w:type="auto"/>
            <w:tcBorders>
              <w:top w:val="nil"/>
              <w:bottom w:val="single" w:sz="4" w:space="0" w:color="auto"/>
            </w:tcBorders>
            <w:shd w:val="clear" w:color="auto" w:fill="auto"/>
            <w:vAlign w:val="center"/>
            <w:hideMark/>
          </w:tcPr>
          <w:p w14:paraId="7C514B47"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0.09</w:t>
            </w:r>
          </w:p>
        </w:tc>
        <w:tc>
          <w:tcPr>
            <w:tcW w:w="0" w:type="auto"/>
            <w:tcBorders>
              <w:top w:val="nil"/>
              <w:bottom w:val="single" w:sz="4" w:space="0" w:color="auto"/>
            </w:tcBorders>
            <w:shd w:val="clear" w:color="auto" w:fill="auto"/>
            <w:vAlign w:val="center"/>
            <w:hideMark/>
          </w:tcPr>
          <w:p w14:paraId="55C1DA01"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0.08</w:t>
            </w:r>
          </w:p>
        </w:tc>
        <w:tc>
          <w:tcPr>
            <w:tcW w:w="0" w:type="auto"/>
            <w:tcBorders>
              <w:top w:val="nil"/>
              <w:bottom w:val="single" w:sz="4" w:space="0" w:color="auto"/>
            </w:tcBorders>
            <w:shd w:val="clear" w:color="auto" w:fill="auto"/>
            <w:vAlign w:val="center"/>
            <w:hideMark/>
          </w:tcPr>
          <w:p w14:paraId="08D53D72" w14:textId="77777777" w:rsidR="009A0699" w:rsidRPr="00421FD6" w:rsidRDefault="009A0699" w:rsidP="000C63A9">
            <w:pPr>
              <w:spacing w:before="40" w:after="40" w:line="240" w:lineRule="auto"/>
              <w:rPr>
                <w:rFonts w:ascii="Times New Roman" w:eastAsia="Times New Roman" w:hAnsi="Times New Roman" w:cs="Times New Roman"/>
                <w:color w:val="000000" w:themeColor="text1"/>
                <w:sz w:val="20"/>
                <w:szCs w:val="20"/>
              </w:rPr>
            </w:pPr>
            <w:r w:rsidRPr="00421FD6">
              <w:rPr>
                <w:rFonts w:ascii="Times New Roman" w:eastAsia="Times New Roman" w:hAnsi="Times New Roman" w:cs="Times New Roman"/>
                <w:color w:val="000000" w:themeColor="text1"/>
                <w:sz w:val="20"/>
                <w:szCs w:val="20"/>
              </w:rPr>
              <w:t>0.06</w:t>
            </w:r>
          </w:p>
        </w:tc>
      </w:tr>
    </w:tbl>
    <w:p w14:paraId="2AA1DA81" w14:textId="77777777" w:rsidR="004D721F" w:rsidRDefault="004D721F" w:rsidP="004D721F">
      <w:pPr>
        <w:spacing w:line="480" w:lineRule="auto"/>
        <w:jc w:val="both"/>
        <w:rPr>
          <w:rFonts w:ascii="Times New Roman" w:hAnsi="Times New Roman" w:cs="Times New Roman"/>
          <w:color w:val="000000" w:themeColor="text1"/>
        </w:rPr>
      </w:pPr>
    </w:p>
    <w:p w14:paraId="4157674D" w14:textId="2D115310" w:rsidR="009A0699" w:rsidRPr="00BB5FA5" w:rsidRDefault="004D721F" w:rsidP="00BB5FA5">
      <w:pPr>
        <w:spacing w:after="0"/>
        <w:rPr>
          <w:rFonts w:ascii="Times New Roman" w:hAnsi="Times New Roman" w:cs="Times New Roman"/>
          <w:b/>
          <w:sz w:val="20"/>
          <w:szCs w:val="24"/>
        </w:rPr>
      </w:pPr>
      <w:r w:rsidRPr="00BB5FA5">
        <w:rPr>
          <w:rFonts w:ascii="Times New Roman" w:hAnsi="Times New Roman" w:cs="Times New Roman"/>
          <w:b/>
          <w:sz w:val="20"/>
          <w:szCs w:val="24"/>
        </w:rPr>
        <w:t xml:space="preserve">Germination Index (GI) </w:t>
      </w:r>
      <w:r w:rsidR="00FE7D52" w:rsidRPr="00BB5FA5">
        <w:rPr>
          <w:rFonts w:ascii="Times New Roman" w:hAnsi="Times New Roman" w:cs="Times New Roman"/>
          <w:b/>
          <w:sz w:val="20"/>
          <w:szCs w:val="24"/>
        </w:rPr>
        <w:t>c</w:t>
      </w:r>
      <w:r w:rsidRPr="00BB5FA5">
        <w:rPr>
          <w:rFonts w:ascii="Times New Roman" w:hAnsi="Times New Roman" w:cs="Times New Roman"/>
          <w:b/>
          <w:sz w:val="20"/>
          <w:szCs w:val="24"/>
        </w:rPr>
        <w:t>alculation</w:t>
      </w:r>
    </w:p>
    <w:p w14:paraId="1627F18D" w14:textId="77777777" w:rsidR="00A64F75" w:rsidRPr="00BB5FA5" w:rsidRDefault="00A64F75" w:rsidP="00E00EC1">
      <w:pPr>
        <w:spacing w:line="360" w:lineRule="auto"/>
        <w:jc w:val="both"/>
        <w:rPr>
          <w:color w:val="000000" w:themeColor="text1"/>
          <w:sz w:val="2"/>
          <w:szCs w:val="4"/>
        </w:rPr>
      </w:pPr>
    </w:p>
    <w:p w14:paraId="5AA3651F" w14:textId="2C98944B" w:rsidR="004D721F" w:rsidRPr="006C462F" w:rsidRDefault="00A64F75" w:rsidP="00E00EC1">
      <w:pPr>
        <w:spacing w:line="360" w:lineRule="auto"/>
        <w:jc w:val="both"/>
        <w:rPr>
          <w:rFonts w:ascii="Times New Roman" w:hAnsi="Times New Roman" w:cs="Times New Roman"/>
          <w:iCs/>
          <w:color w:val="000000" w:themeColor="text1"/>
          <w:sz w:val="16"/>
          <w:szCs w:val="16"/>
        </w:rPr>
      </w:pPr>
      <w:r w:rsidRPr="00A64F75">
        <w:rPr>
          <w:rFonts w:ascii="Times New Roman" w:hAnsi="Times New Roman" w:cs="Times New Roman"/>
        </w:rPr>
        <w:t>For each sample, the germination index (GI) was calculated by combining Eq. (S</w:t>
      </w:r>
      <w:r w:rsidR="00F46A26">
        <w:rPr>
          <w:rFonts w:ascii="Times New Roman" w:hAnsi="Times New Roman" w:cs="Times New Roman"/>
        </w:rPr>
        <w:t>1</w:t>
      </w:r>
      <w:r w:rsidRPr="00A64F75">
        <w:rPr>
          <w:rFonts w:ascii="Times New Roman" w:hAnsi="Times New Roman" w:cs="Times New Roman"/>
        </w:rPr>
        <w:t>), (S</w:t>
      </w:r>
      <w:r w:rsidR="00F46A26">
        <w:rPr>
          <w:rFonts w:ascii="Times New Roman" w:hAnsi="Times New Roman" w:cs="Times New Roman"/>
        </w:rPr>
        <w:t>2</w:t>
      </w:r>
      <w:r w:rsidRPr="00A64F75">
        <w:rPr>
          <w:rFonts w:ascii="Times New Roman" w:hAnsi="Times New Roman" w:cs="Times New Roman"/>
        </w:rPr>
        <w:t>) and (S</w:t>
      </w:r>
      <w:r w:rsidR="00F46A26">
        <w:rPr>
          <w:rFonts w:ascii="Times New Roman" w:hAnsi="Times New Roman" w:cs="Times New Roman"/>
        </w:rPr>
        <w:t>3</w:t>
      </w:r>
      <w:r w:rsidRPr="00A64F75">
        <w:rPr>
          <w:rFonts w:ascii="Times New Roman" w:hAnsi="Times New Roman" w:cs="Times New Roman"/>
        </w:rPr>
        <w:t>)</w:t>
      </w:r>
      <w:r w:rsidRPr="00A64F75">
        <w:t xml:space="preserve"> </w:t>
      </w:r>
      <m:oMath>
        <m:r>
          <m:rPr>
            <m:sty m:val="p"/>
          </m:rPr>
          <w:rPr>
            <w:rFonts w:ascii="Cambria Math" w:eastAsia="Times New Roman" w:hAnsi="Cambria Math" w:cs="Times New Roman"/>
            <w:color w:val="000000" w:themeColor="text1"/>
          </w:rPr>
          <m:t>RSG (%)=</m:t>
        </m:r>
        <m:r>
          <m:rPr>
            <m:sty m:val="p"/>
          </m:rPr>
          <w:rPr>
            <w:rFonts w:ascii="Cambria Math" w:hAnsi="Cambria Math" w:cs="Times New Roman"/>
            <w:color w:val="000000" w:themeColor="text1"/>
          </w:rPr>
          <m:t>(</m:t>
        </m:r>
        <m:acc>
          <m:accPr>
            <m:chr m:val="̅"/>
            <m:ctrlPr>
              <w:rPr>
                <w:rFonts w:ascii="Cambria Math" w:hAnsi="Cambria Math" w:cs="Times New Roman"/>
                <w:iCs/>
                <w:color w:val="000000" w:themeColor="text1"/>
              </w:rPr>
            </m:ctrlPr>
          </m:accPr>
          <m:e>
            <m:r>
              <m:rPr>
                <m:sty m:val="p"/>
              </m:rPr>
              <w:rPr>
                <w:rFonts w:ascii="Cambria Math" w:hAnsi="Cambria Math" w:cs="Times New Roman"/>
                <w:color w:val="000000" w:themeColor="text1"/>
              </w:rPr>
              <m:t>N</m:t>
            </m:r>
          </m:e>
        </m:acc>
        <m:r>
          <m:rPr>
            <m:sty m:val="p"/>
          </m:rPr>
          <w:rPr>
            <w:rFonts w:ascii="Cambria Math" w:hAnsi="Cambria Math" w:cs="Times New Roman"/>
            <w:color w:val="000000" w:themeColor="text1"/>
          </w:rPr>
          <m:t>/</m:t>
        </m:r>
        <m:sSub>
          <m:sSubPr>
            <m:ctrlPr>
              <w:rPr>
                <w:rFonts w:ascii="Cambria Math" w:hAnsi="Cambria Math" w:cs="Times New Roman"/>
                <w:iCs/>
                <w:color w:val="000000" w:themeColor="text1"/>
              </w:rPr>
            </m:ctrlPr>
          </m:sSubPr>
          <m:e>
            <m:acc>
              <m:accPr>
                <m:chr m:val="̅"/>
                <m:ctrlPr>
                  <w:rPr>
                    <w:rFonts w:ascii="Cambria Math" w:hAnsi="Cambria Math" w:cs="Times New Roman"/>
                    <w:iCs/>
                    <w:color w:val="000000" w:themeColor="text1"/>
                  </w:rPr>
                </m:ctrlPr>
              </m:accPr>
              <m:e>
                <m:r>
                  <m:rPr>
                    <m:sty m:val="p"/>
                  </m:rPr>
                  <w:rPr>
                    <w:rFonts w:ascii="Cambria Math" w:hAnsi="Cambria Math" w:cs="Times New Roman"/>
                    <w:color w:val="000000" w:themeColor="text1"/>
                  </w:rPr>
                  <m:t>N</m:t>
                </m:r>
              </m:e>
            </m:acc>
          </m:e>
          <m:sub>
            <m:r>
              <m:rPr>
                <m:sty m:val="p"/>
              </m:rPr>
              <w:rPr>
                <w:rFonts w:ascii="Cambria Math" w:hAnsi="Cambria Math" w:cs="Times New Roman"/>
                <w:color w:val="000000" w:themeColor="text1"/>
              </w:rPr>
              <m:t>b</m:t>
            </m:r>
          </m:sub>
        </m:sSub>
        <m:r>
          <m:rPr>
            <m:sty m:val="p"/>
          </m:rPr>
          <w:rPr>
            <w:rFonts w:ascii="Cambria Math" w:hAnsi="Cambria Math" w:cs="Times New Roman"/>
            <w:color w:val="000000" w:themeColor="text1"/>
          </w:rPr>
          <m:t>)×100</m:t>
        </m:r>
      </m:oMath>
      <w:r w:rsidR="004D721F" w:rsidRPr="006C462F">
        <w:rPr>
          <w:rFonts w:ascii="Times New Roman" w:hAnsi="Times New Roman" w:cs="Times New Roman"/>
          <w:iCs/>
          <w:color w:val="000000" w:themeColor="text1"/>
        </w:rPr>
        <w:tab/>
      </w:r>
      <w:r w:rsidR="004D721F" w:rsidRPr="006C462F">
        <w:rPr>
          <w:rFonts w:ascii="Times New Roman" w:hAnsi="Times New Roman" w:cs="Times New Roman"/>
          <w:iCs/>
          <w:color w:val="000000" w:themeColor="text1"/>
        </w:rPr>
        <w:tab/>
      </w:r>
      <w:r w:rsidR="004D721F" w:rsidRPr="006C462F">
        <w:rPr>
          <w:rFonts w:ascii="Times New Roman" w:hAnsi="Times New Roman" w:cs="Times New Roman"/>
          <w:iCs/>
          <w:color w:val="000000" w:themeColor="text1"/>
        </w:rPr>
        <w:tab/>
      </w:r>
      <w:r w:rsidR="004D721F" w:rsidRPr="006C462F">
        <w:rPr>
          <w:rFonts w:ascii="Times New Roman" w:hAnsi="Times New Roman" w:cs="Times New Roman"/>
          <w:iCs/>
          <w:color w:val="000000" w:themeColor="text1"/>
        </w:rPr>
        <w:tab/>
      </w:r>
      <w:r w:rsidR="004D721F" w:rsidRPr="006C462F">
        <w:rPr>
          <w:rFonts w:ascii="Times New Roman" w:hAnsi="Times New Roman" w:cs="Times New Roman"/>
          <w:iCs/>
          <w:color w:val="000000" w:themeColor="text1"/>
        </w:rPr>
        <w:tab/>
      </w:r>
      <w:r w:rsidR="004D721F" w:rsidRPr="006C462F">
        <w:rPr>
          <w:rFonts w:ascii="Times New Roman" w:hAnsi="Times New Roman" w:cs="Times New Roman"/>
          <w:iCs/>
          <w:color w:val="000000" w:themeColor="text1"/>
        </w:rPr>
        <w:tab/>
      </w:r>
      <w:r w:rsidR="004D721F" w:rsidRPr="006C462F">
        <w:rPr>
          <w:rFonts w:ascii="Times New Roman" w:hAnsi="Times New Roman" w:cs="Times New Roman"/>
          <w:iCs/>
          <w:color w:val="000000" w:themeColor="text1"/>
        </w:rPr>
        <w:tab/>
      </w:r>
      <w:r w:rsidR="004D721F" w:rsidRPr="006C462F">
        <w:rPr>
          <w:rFonts w:ascii="Times New Roman" w:hAnsi="Times New Roman" w:cs="Times New Roman"/>
          <w:iCs/>
          <w:color w:val="000000" w:themeColor="text1"/>
        </w:rPr>
        <w:tab/>
        <w:t>(S</w:t>
      </w:r>
      <w:r w:rsidR="00F46A26" w:rsidRPr="006C462F">
        <w:rPr>
          <w:rFonts w:ascii="Times New Roman" w:hAnsi="Times New Roman" w:cs="Times New Roman"/>
          <w:iCs/>
          <w:color w:val="000000" w:themeColor="text1"/>
        </w:rPr>
        <w:t>1</w:t>
      </w:r>
      <w:r w:rsidR="004D721F" w:rsidRPr="006C462F">
        <w:rPr>
          <w:rFonts w:ascii="Times New Roman" w:hAnsi="Times New Roman" w:cs="Times New Roman"/>
          <w:iCs/>
          <w:color w:val="000000" w:themeColor="text1"/>
        </w:rPr>
        <w:t>)</w:t>
      </w:r>
    </w:p>
    <w:p w14:paraId="496B2DA1" w14:textId="71646A48" w:rsidR="004D721F" w:rsidRPr="006C462F" w:rsidRDefault="00BF2410" w:rsidP="00E00EC1">
      <w:pPr>
        <w:spacing w:line="360" w:lineRule="auto"/>
        <w:jc w:val="both"/>
        <w:rPr>
          <w:rFonts w:ascii="Times New Roman" w:hAnsi="Times New Roman" w:cs="Times New Roman"/>
          <w:iCs/>
          <w:color w:val="000000" w:themeColor="text1"/>
          <w:sz w:val="16"/>
          <w:szCs w:val="16"/>
        </w:rPr>
      </w:pPr>
      <m:oMath>
        <m:r>
          <m:rPr>
            <m:sty m:val="p"/>
          </m:rPr>
          <w:rPr>
            <w:rFonts w:ascii="Cambria Math" w:eastAsia="Times New Roman" w:hAnsi="Cambria Math" w:cs="Times New Roman"/>
            <w:color w:val="000000" w:themeColor="text1"/>
          </w:rPr>
          <m:t>RRG (%)=</m:t>
        </m:r>
        <m:r>
          <m:rPr>
            <m:sty m:val="p"/>
          </m:rPr>
          <w:rPr>
            <w:rFonts w:ascii="Cambria Math" w:hAnsi="Cambria Math" w:cs="Times New Roman"/>
            <w:color w:val="000000" w:themeColor="text1"/>
          </w:rPr>
          <m:t>(</m:t>
        </m:r>
        <m:acc>
          <m:accPr>
            <m:chr m:val="̅"/>
            <m:ctrlPr>
              <w:rPr>
                <w:rFonts w:ascii="Cambria Math" w:hAnsi="Cambria Math" w:cs="Times New Roman"/>
                <w:iCs/>
                <w:color w:val="000000" w:themeColor="text1"/>
              </w:rPr>
            </m:ctrlPr>
          </m:accPr>
          <m:e>
            <m:r>
              <m:rPr>
                <m:sty m:val="p"/>
              </m:rPr>
              <w:rPr>
                <w:rFonts w:ascii="Cambria Math" w:hAnsi="Cambria Math" w:cs="Times New Roman"/>
                <w:color w:val="000000" w:themeColor="text1"/>
              </w:rPr>
              <m:t>L</m:t>
            </m:r>
          </m:e>
        </m:acc>
        <m:r>
          <m:rPr>
            <m:sty m:val="p"/>
          </m:rPr>
          <w:rPr>
            <w:rFonts w:ascii="Cambria Math" w:hAnsi="Cambria Math" w:cs="Times New Roman"/>
            <w:color w:val="000000" w:themeColor="text1"/>
          </w:rPr>
          <m:t>/</m:t>
        </m:r>
        <m:sSub>
          <m:sSubPr>
            <m:ctrlPr>
              <w:rPr>
                <w:rFonts w:ascii="Cambria Math" w:hAnsi="Cambria Math" w:cs="Times New Roman"/>
                <w:iCs/>
                <w:color w:val="000000" w:themeColor="text1"/>
              </w:rPr>
            </m:ctrlPr>
          </m:sSubPr>
          <m:e>
            <m:acc>
              <m:accPr>
                <m:chr m:val="̅"/>
                <m:ctrlPr>
                  <w:rPr>
                    <w:rFonts w:ascii="Cambria Math" w:hAnsi="Cambria Math" w:cs="Times New Roman"/>
                    <w:iCs/>
                    <w:color w:val="000000" w:themeColor="text1"/>
                  </w:rPr>
                </m:ctrlPr>
              </m:accPr>
              <m:e>
                <m:r>
                  <m:rPr>
                    <m:sty m:val="p"/>
                  </m:rPr>
                  <w:rPr>
                    <w:rFonts w:ascii="Cambria Math" w:hAnsi="Cambria Math" w:cs="Times New Roman"/>
                    <w:color w:val="000000" w:themeColor="text1"/>
                  </w:rPr>
                  <m:t>L</m:t>
                </m:r>
              </m:e>
            </m:acc>
          </m:e>
          <m:sub>
            <m:r>
              <m:rPr>
                <m:sty m:val="p"/>
              </m:rPr>
              <w:rPr>
                <w:rFonts w:ascii="Cambria Math" w:hAnsi="Cambria Math" w:cs="Times New Roman"/>
                <w:color w:val="000000" w:themeColor="text1"/>
              </w:rPr>
              <m:t>b</m:t>
            </m:r>
          </m:sub>
        </m:sSub>
        <m:r>
          <m:rPr>
            <m:sty m:val="p"/>
          </m:rPr>
          <w:rPr>
            <w:rFonts w:ascii="Cambria Math" w:hAnsi="Cambria Math" w:cs="Times New Roman"/>
            <w:color w:val="000000" w:themeColor="text1"/>
          </w:rPr>
          <m:t>)×100</m:t>
        </m:r>
      </m:oMath>
      <w:r w:rsidR="004D721F" w:rsidRPr="006C462F">
        <w:rPr>
          <w:rFonts w:ascii="Times New Roman" w:hAnsi="Times New Roman" w:cs="Times New Roman"/>
          <w:iCs/>
          <w:color w:val="000000" w:themeColor="text1"/>
        </w:rPr>
        <w:tab/>
      </w:r>
      <w:r w:rsidR="004D721F" w:rsidRPr="006C462F">
        <w:rPr>
          <w:rFonts w:ascii="Times New Roman" w:hAnsi="Times New Roman" w:cs="Times New Roman"/>
          <w:iCs/>
          <w:color w:val="000000" w:themeColor="text1"/>
        </w:rPr>
        <w:tab/>
      </w:r>
      <w:r w:rsidR="004D721F" w:rsidRPr="006C462F">
        <w:rPr>
          <w:rFonts w:ascii="Times New Roman" w:hAnsi="Times New Roman" w:cs="Times New Roman"/>
          <w:iCs/>
          <w:color w:val="000000" w:themeColor="text1"/>
        </w:rPr>
        <w:tab/>
      </w:r>
      <w:r w:rsidR="004D721F" w:rsidRPr="006C462F">
        <w:rPr>
          <w:rFonts w:ascii="Times New Roman" w:hAnsi="Times New Roman" w:cs="Times New Roman"/>
          <w:iCs/>
          <w:color w:val="000000" w:themeColor="text1"/>
        </w:rPr>
        <w:tab/>
      </w:r>
      <w:r w:rsidR="004D721F" w:rsidRPr="006C462F">
        <w:rPr>
          <w:rFonts w:ascii="Times New Roman" w:hAnsi="Times New Roman" w:cs="Times New Roman"/>
          <w:iCs/>
          <w:color w:val="000000" w:themeColor="text1"/>
        </w:rPr>
        <w:tab/>
      </w:r>
      <w:r w:rsidR="004D721F" w:rsidRPr="006C462F">
        <w:rPr>
          <w:rFonts w:ascii="Times New Roman" w:hAnsi="Times New Roman" w:cs="Times New Roman"/>
          <w:iCs/>
          <w:color w:val="000000" w:themeColor="text1"/>
        </w:rPr>
        <w:tab/>
      </w:r>
      <w:r w:rsidR="004D721F" w:rsidRPr="006C462F">
        <w:rPr>
          <w:rFonts w:ascii="Times New Roman" w:hAnsi="Times New Roman" w:cs="Times New Roman"/>
          <w:iCs/>
          <w:color w:val="000000" w:themeColor="text1"/>
        </w:rPr>
        <w:tab/>
      </w:r>
      <w:r w:rsidR="004D721F" w:rsidRPr="006C462F">
        <w:rPr>
          <w:rFonts w:ascii="Times New Roman" w:hAnsi="Times New Roman" w:cs="Times New Roman"/>
          <w:iCs/>
          <w:color w:val="000000" w:themeColor="text1"/>
        </w:rPr>
        <w:tab/>
        <w:t>(S</w:t>
      </w:r>
      <w:r w:rsidR="00F46A26" w:rsidRPr="006C462F">
        <w:rPr>
          <w:rFonts w:ascii="Times New Roman" w:hAnsi="Times New Roman" w:cs="Times New Roman"/>
          <w:iCs/>
          <w:color w:val="000000" w:themeColor="text1"/>
        </w:rPr>
        <w:t>2</w:t>
      </w:r>
      <w:r w:rsidR="004D721F" w:rsidRPr="006C462F">
        <w:rPr>
          <w:rFonts w:ascii="Times New Roman" w:hAnsi="Times New Roman" w:cs="Times New Roman"/>
          <w:iCs/>
          <w:color w:val="000000" w:themeColor="text1"/>
        </w:rPr>
        <w:t>)</w:t>
      </w:r>
    </w:p>
    <w:p w14:paraId="2FC24B63" w14:textId="73BE1363" w:rsidR="004D721F" w:rsidRPr="006C462F" w:rsidRDefault="00BF2410" w:rsidP="00E00EC1">
      <w:pPr>
        <w:spacing w:line="360" w:lineRule="auto"/>
        <w:jc w:val="both"/>
        <w:rPr>
          <w:rFonts w:ascii="Times New Roman" w:hAnsi="Times New Roman" w:cs="Times New Roman"/>
          <w:color w:val="000000" w:themeColor="text1"/>
          <w:sz w:val="16"/>
          <w:szCs w:val="16"/>
        </w:rPr>
      </w:pPr>
      <m:oMath>
        <m:r>
          <m:rPr>
            <m:sty m:val="p"/>
          </m:rPr>
          <w:rPr>
            <w:rFonts w:ascii="Cambria Math" w:eastAsia="Times New Roman" w:hAnsi="Cambria Math" w:cs="Times New Roman"/>
            <w:color w:val="000000" w:themeColor="text1"/>
          </w:rPr>
          <m:t>GI (%)=</m:t>
        </m:r>
        <m:r>
          <m:rPr>
            <m:sty m:val="p"/>
          </m:rPr>
          <w:rPr>
            <w:rFonts w:ascii="Cambria Math" w:hAnsi="Cambria Math" w:cs="Times New Roman"/>
            <w:color w:val="000000" w:themeColor="text1"/>
          </w:rPr>
          <m:t>(RSG× RRG)/100</m:t>
        </m:r>
      </m:oMath>
      <w:r w:rsidR="004D721F" w:rsidRPr="006C462F">
        <w:rPr>
          <w:rFonts w:ascii="Times New Roman" w:hAnsi="Times New Roman" w:cs="Times New Roman"/>
          <w:iCs/>
          <w:color w:val="000000" w:themeColor="text1"/>
        </w:rPr>
        <w:tab/>
      </w:r>
      <w:r w:rsidR="004D721F" w:rsidRPr="006C462F">
        <w:rPr>
          <w:rFonts w:ascii="Times New Roman" w:hAnsi="Times New Roman" w:cs="Times New Roman"/>
          <w:color w:val="000000" w:themeColor="text1"/>
        </w:rPr>
        <w:t xml:space="preserve"> </w:t>
      </w:r>
      <w:r w:rsidR="004D721F" w:rsidRPr="006C462F">
        <w:rPr>
          <w:rFonts w:ascii="Times New Roman" w:hAnsi="Times New Roman" w:cs="Times New Roman"/>
          <w:color w:val="000000" w:themeColor="text1"/>
        </w:rPr>
        <w:tab/>
      </w:r>
      <w:r w:rsidR="004D721F" w:rsidRPr="006C462F">
        <w:rPr>
          <w:rFonts w:ascii="Times New Roman" w:hAnsi="Times New Roman" w:cs="Times New Roman"/>
          <w:color w:val="000000" w:themeColor="text1"/>
        </w:rPr>
        <w:tab/>
      </w:r>
      <w:r w:rsidR="004D721F" w:rsidRPr="006C462F">
        <w:rPr>
          <w:rFonts w:ascii="Times New Roman" w:hAnsi="Times New Roman" w:cs="Times New Roman"/>
          <w:color w:val="000000" w:themeColor="text1"/>
        </w:rPr>
        <w:tab/>
      </w:r>
      <w:r w:rsidR="004D721F" w:rsidRPr="006C462F">
        <w:rPr>
          <w:rFonts w:ascii="Times New Roman" w:hAnsi="Times New Roman" w:cs="Times New Roman"/>
          <w:color w:val="000000" w:themeColor="text1"/>
        </w:rPr>
        <w:tab/>
      </w:r>
      <w:r w:rsidR="004D721F" w:rsidRPr="006C462F">
        <w:rPr>
          <w:rFonts w:ascii="Times New Roman" w:hAnsi="Times New Roman" w:cs="Times New Roman"/>
          <w:color w:val="000000" w:themeColor="text1"/>
        </w:rPr>
        <w:tab/>
      </w:r>
      <w:r w:rsidR="004D721F" w:rsidRPr="006C462F">
        <w:rPr>
          <w:rFonts w:ascii="Times New Roman" w:hAnsi="Times New Roman" w:cs="Times New Roman"/>
          <w:color w:val="000000" w:themeColor="text1"/>
        </w:rPr>
        <w:tab/>
      </w:r>
      <w:r w:rsidR="004D721F" w:rsidRPr="006C462F">
        <w:rPr>
          <w:rFonts w:ascii="Times New Roman" w:hAnsi="Times New Roman" w:cs="Times New Roman"/>
          <w:color w:val="000000" w:themeColor="text1"/>
        </w:rPr>
        <w:tab/>
        <w:t>(S</w:t>
      </w:r>
      <w:r w:rsidR="00F46A26" w:rsidRPr="006C462F">
        <w:rPr>
          <w:rFonts w:ascii="Times New Roman" w:hAnsi="Times New Roman" w:cs="Times New Roman"/>
          <w:color w:val="000000" w:themeColor="text1"/>
        </w:rPr>
        <w:t>3</w:t>
      </w:r>
      <w:r w:rsidR="004D721F" w:rsidRPr="006C462F">
        <w:rPr>
          <w:rFonts w:ascii="Times New Roman" w:hAnsi="Times New Roman" w:cs="Times New Roman"/>
          <w:color w:val="000000" w:themeColor="text1"/>
        </w:rPr>
        <w:t>)</w:t>
      </w:r>
    </w:p>
    <w:p w14:paraId="4BD2DCE5" w14:textId="6D22AEF1" w:rsidR="004D721F" w:rsidRDefault="004D721F" w:rsidP="00E00EC1">
      <w:pPr>
        <w:spacing w:line="360" w:lineRule="auto"/>
        <w:jc w:val="both"/>
        <w:rPr>
          <w:rFonts w:ascii="Times New Roman" w:hAnsi="Times New Roman" w:cs="Times New Roman"/>
          <w:color w:val="000000" w:themeColor="text1"/>
        </w:rPr>
      </w:pPr>
      <w:r w:rsidRPr="004D721F">
        <w:rPr>
          <w:rFonts w:ascii="Times New Roman" w:hAnsi="Times New Roman" w:cs="Times New Roman"/>
          <w:color w:val="000000" w:themeColor="text1"/>
        </w:rPr>
        <w:lastRenderedPageBreak/>
        <w:t xml:space="preserve">where </w:t>
      </w:r>
      <m:oMath>
        <m:acc>
          <m:accPr>
            <m:chr m:val="̅"/>
            <m:ctrlPr>
              <w:rPr>
                <w:rFonts w:ascii="Cambria Math" w:hAnsi="Cambria Math" w:cs="Times New Roman"/>
                <w:i/>
                <w:color w:val="000000" w:themeColor="text1"/>
              </w:rPr>
            </m:ctrlPr>
          </m:accPr>
          <m:e>
            <m:r>
              <w:rPr>
                <w:rFonts w:ascii="Cambria Math" w:hAnsi="Cambria Math" w:cs="Times New Roman"/>
                <w:color w:val="000000" w:themeColor="text1"/>
              </w:rPr>
              <m:t>N</m:t>
            </m:r>
          </m:e>
        </m:acc>
      </m:oMath>
      <w:r w:rsidRPr="004D721F">
        <w:rPr>
          <w:rFonts w:ascii="Times New Roman" w:hAnsi="Times New Roman" w:cs="Times New Roman"/>
          <w:color w:val="000000" w:themeColor="text1"/>
          <w:kern w:val="36"/>
        </w:rPr>
        <w:t xml:space="preserve"> and </w:t>
      </w:r>
      <m:oMath>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N</m:t>
                </m:r>
              </m:e>
            </m:acc>
          </m:e>
          <m:sub>
            <m:r>
              <w:rPr>
                <w:rFonts w:ascii="Cambria Math" w:hAnsi="Cambria Math" w:cs="Times New Roman"/>
                <w:color w:val="000000" w:themeColor="text1"/>
              </w:rPr>
              <m:t>b</m:t>
            </m:r>
          </m:sub>
        </m:sSub>
      </m:oMath>
      <w:r w:rsidRPr="004D721F">
        <w:rPr>
          <w:rFonts w:ascii="Times New Roman" w:hAnsi="Times New Roman" w:cs="Times New Roman"/>
          <w:color w:val="000000" w:themeColor="text1"/>
          <w:kern w:val="36"/>
        </w:rPr>
        <w:t xml:space="preserve"> are the mean number of germination seeds in each sample and in control, respectively; </w:t>
      </w:r>
      <m:oMath>
        <m:acc>
          <m:accPr>
            <m:chr m:val="̅"/>
            <m:ctrlPr>
              <w:rPr>
                <w:rFonts w:ascii="Cambria Math" w:hAnsi="Cambria Math" w:cs="Times New Roman"/>
                <w:i/>
                <w:color w:val="000000" w:themeColor="text1"/>
              </w:rPr>
            </m:ctrlPr>
          </m:accPr>
          <m:e>
            <m:r>
              <w:rPr>
                <w:rFonts w:ascii="Cambria Math" w:hAnsi="Cambria Math" w:cs="Times New Roman"/>
                <w:color w:val="000000" w:themeColor="text1"/>
              </w:rPr>
              <m:t>L</m:t>
            </m:r>
          </m:e>
        </m:acc>
      </m:oMath>
      <w:r w:rsidRPr="004D721F">
        <w:rPr>
          <w:rFonts w:ascii="Times New Roman" w:hAnsi="Times New Roman" w:cs="Times New Roman"/>
          <w:color w:val="000000" w:themeColor="text1"/>
        </w:rPr>
        <w:t xml:space="preserve"> and </w:t>
      </w:r>
      <m:oMath>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L</m:t>
                </m:r>
              </m:e>
            </m:acc>
          </m:e>
          <m:sub>
            <m:r>
              <w:rPr>
                <w:rFonts w:ascii="Cambria Math" w:hAnsi="Cambria Math" w:cs="Times New Roman"/>
                <w:color w:val="000000" w:themeColor="text1"/>
              </w:rPr>
              <m:t>b</m:t>
            </m:r>
          </m:sub>
        </m:sSub>
        <m:r>
          <w:rPr>
            <w:rFonts w:ascii="Cambria Math" w:hAnsi="Cambria Math" w:cs="Times New Roman"/>
            <w:color w:val="000000" w:themeColor="text1"/>
          </w:rPr>
          <m:t xml:space="preserve"> </m:t>
        </m:r>
      </m:oMath>
      <w:r w:rsidRPr="004D721F">
        <w:rPr>
          <w:rFonts w:ascii="Times New Roman" w:hAnsi="Times New Roman" w:cs="Times New Roman"/>
          <w:color w:val="000000" w:themeColor="text1"/>
        </w:rPr>
        <w:t xml:space="preserve">are the mean length of roots in each sample and in control, respectively; </w:t>
      </w:r>
      <m:oMath>
        <m:r>
          <w:rPr>
            <w:rFonts w:ascii="Cambria Math" w:eastAsia="Times New Roman" w:hAnsi="Cambria Math" w:cs="Times New Roman"/>
            <w:color w:val="000000" w:themeColor="text1"/>
          </w:rPr>
          <m:t>RSG</m:t>
        </m:r>
      </m:oMath>
      <w:r w:rsidRPr="004D721F">
        <w:rPr>
          <w:rFonts w:ascii="Times New Roman" w:hAnsi="Times New Roman" w:cs="Times New Roman"/>
          <w:color w:val="000000" w:themeColor="text1"/>
        </w:rPr>
        <w:t xml:space="preserve"> is the relative seed germination (%) and </w:t>
      </w:r>
      <m:oMath>
        <m:r>
          <w:rPr>
            <w:rFonts w:ascii="Cambria Math" w:eastAsia="Times New Roman" w:hAnsi="Cambria Math" w:cs="Times New Roman"/>
            <w:color w:val="000000" w:themeColor="text1"/>
          </w:rPr>
          <m:t>RRG</m:t>
        </m:r>
      </m:oMath>
      <w:r w:rsidRPr="004D721F">
        <w:rPr>
          <w:rFonts w:ascii="Times New Roman" w:hAnsi="Times New Roman" w:cs="Times New Roman"/>
          <w:color w:val="000000" w:themeColor="text1"/>
        </w:rPr>
        <w:t xml:space="preserve"> (%) is the relative root growth. The GI results were classified as: non-phytotoxic if GI &gt; 80%; mild phytotoxicity 60% &lt; GI &lt; 80%; strong phytotoxicity 40% &lt; GI &lt; 60%; severe phytotoxicity GI &lt; 40%</w:t>
      </w:r>
      <w:r w:rsidR="00BB48FF">
        <w:rPr>
          <w:rFonts w:ascii="Times New Roman" w:hAnsi="Times New Roman" w:cs="Times New Roman"/>
          <w:color w:val="000000" w:themeColor="text1"/>
        </w:rPr>
        <w:t xml:space="preserve"> </w:t>
      </w:r>
      <w:r w:rsidR="00B35D54" w:rsidRPr="00BE2659">
        <w:rPr>
          <w:rFonts w:ascii="Times New Roman" w:hAnsi="Times New Roman" w:cs="Times New Roman"/>
          <w:color w:val="0070C0"/>
        </w:rPr>
        <w:fldChar w:fldCharType="begin" w:fldLock="1"/>
      </w:r>
      <w:r w:rsidR="00BB48FF">
        <w:rPr>
          <w:rFonts w:ascii="Times New Roman" w:hAnsi="Times New Roman" w:cs="Times New Roman"/>
          <w:color w:val="0070C0"/>
        </w:rPr>
        <w:instrText>ADDIN CSL_CITATION {"citationItems":[{"id":"ITEM-1","itemData":{"DOI":"10.1007/s11356-019-05796-6","ISSN":"0944-1344","abstract":"The application of sewage sludge (SS) in the soil can be a valuable way to increase its content of organic matter. However, the concentration of potentially toxic metal (PTM) in both SS and soil can hinder this route of management. Thus, the main objective of this work was to evaluate the compliance with the restrictions related to PTM contained in SS from wastewater treatment plants (WWTP) for agricultural land application. The regulatory constraints associated with SS and soil in respect to PTM (Cd, Cr, Cu, Ni, Pb, and Zn) were analyzed. These metals showed a deleterious effect on germination of Lepidium sativum seeds, and their phytotoxicity may be ranked as Cd &gt; Cu &gt; Cr(VI) &gt; Cr(III) ~ Zn ~ Ni &gt; Pb. Portuguese SS samples from different WWTP, from a national sludge management operator, and from the literature were considered. The results revealed that the content of these metals, in general, complies with the regulatory threshold values. The content of PTM in the soil is not restrictive to receive SS in at least 90% of the national territory. The assessment of ecological risk based on the geoaccumulation index (Igeo), pollution index (PI), and potential ecological risk index (PERI) showed low risk for all metals. The exception was Igeo of Cd, Cu, and Zn, which presented moderate to high level of pollution. According to the state of the art, no significant negative impacts have been detected on human health and the environment due to SS applications in the soil. Thus, in a country with low carbon content in the land and whenever compliance with regulations is achieved, the main route for SS management may be agricultural soil.","author":[{"dropping-particle":"","family":"Gomes","given":"Luciano A.","non-dropping-particle":"","parse-names":false,"suffix":""},{"dropping-particle":"","family":"Gabriel","given":"Nuno","non-dropping-particle":"","parse-names":false,"suffix":""},{"dropping-particle":"","family":"Gando-Ferreira","given":"Licínio M.","non-dropping-particle":"","parse-names":false,"suffix":""},{"dropping-particle":"","family":"Góis","given":"José C.","non-dropping-particle":"","parse-names":false,"suffix":""},{"dropping-particle":"","family":"Quina","given":"Margarida J.","non-dropping-particle":"","parse-names":false,"suffix":""}],"container-title":"Environmental Science and Pollution Research","id":"ITEM-1","issue":"25","issued":{"date-parts":[["2019","9","4"]]},"page":"26000-26014","title":"Analysis of potentially toxic metal constraints to apply sewage sludge in Portuguese agricultural soils","type":"article-journal","volume":"26"},"uris":["http://www.mendeley.com/documents/?uuid=e1398bef-0dca-4067-9d05-475abe664e6a"]},{"id":"ITEM-2","itemData":{"DOI":"10.1016/j.chemosphere.2017.07.002","ISSN":"18791298","abstract":"The main objective of this work is to evaluate the phytotoxicity of olive mill solid wastes (OMW) produced in two different centrifugation technologies and also the toxicity associated with specific phenolic compounds. Two samples of waste were collected in two-phase (2P-OMW) and three-phase (3P-OMW) centrifugation olive oil production processes, and cress bioassays with Lepidium sativum L. were employed to evaluate phytotoxicity. Although both OMW have similar total phenolic content (TPh), results confirmed that 2P-OMW is more phytotoxic than 3P-OMW. When extracts from 2P-OMW at liquid to solid ratio of 10 L kg−1were applied none of the seeds germinated, i.e. germination index (GI) was 0%, while for 3P-OMW GI was 94.3%. Growth tests in soil and mixtures with OMW also led to more favorable results for 3P-OMW, whereas worse results than those obtained in the control experiments were observed. In order to discriminate the individual influence of eleven phenolic compounds, gallic acid, protocatechuic acid, cinnamic acid, syringic acid, 3,4,5-trimethoxybenzoic acid, 4-hydroxybenzoic acid, vanillic acid, p-coumaric acid, caffeic acid, veratric acid and phenol were tested in the concentration range of 5–500 mg L−1. Results showed that cinnamic acid is the most phytotoxic, with EC50of 60 mg L−1, which is related with its hydrophobicity. Moreover, increasing -OH and -OCH3groups in these molecules seem to reduce phytotoxicity. Tests with a mixture of six phenolic compounds demonstrated there are neither synergistic nor additive effects. The phytotoxicity appears to be determined by the presence of the most lipophilic phenolic molecule.","author":[{"dropping-particle":"","family":"Pinho","given":"Inês A.","non-dropping-particle":"","parse-names":false,"suffix":""},{"dropping-particle":"V.","family":"Lopes","given":"Daniela","non-dropping-particle":"","parse-names":false,"suffix":""},{"dropping-particle":"","family":"Martins","given":"Rui C.","non-dropping-particle":"","parse-names":false,"suffix":""},{"dropping-particle":"","family":"Quina","given":"Margarida J.","non-dropping-particle":"","parse-names":false,"suffix":""}],"container-title":"Chemosphere","id":"ITEM-2","issued":{"date-parts":[["2017"]]},"page":"258-267","title":"Phytotoxicity assessment of olive mill solid wastes and the influence of phenolic compounds","type":"article-journal","volume":"185"},"uris":["http://www.mendeley.com/documents/?uuid=527ac42c-0d6d-4eb9-973e-9fccc49aa950"]}],"mendeley":{"formattedCitation":"[1,2]","plainTextFormattedCitation":"[1,2]","previouslyFormattedCitation":"&lt;sup&gt;1,2&lt;/sup&gt;"},"properties":{"noteIndex":0},"schema":"https://github.com/citation-style-language/schema/raw/master/csl-citation.json"}</w:instrText>
      </w:r>
      <w:r w:rsidR="00B35D54" w:rsidRPr="00BE2659">
        <w:rPr>
          <w:rFonts w:ascii="Times New Roman" w:hAnsi="Times New Roman" w:cs="Times New Roman"/>
          <w:color w:val="0070C0"/>
        </w:rPr>
        <w:fldChar w:fldCharType="separate"/>
      </w:r>
      <w:r w:rsidR="00BB48FF" w:rsidRPr="00BB48FF">
        <w:rPr>
          <w:rFonts w:ascii="Times New Roman" w:hAnsi="Times New Roman" w:cs="Times New Roman"/>
          <w:noProof/>
          <w:color w:val="0070C0"/>
        </w:rPr>
        <w:t>[1,2]</w:t>
      </w:r>
      <w:r w:rsidR="00B35D54" w:rsidRPr="00BE2659">
        <w:rPr>
          <w:rFonts w:ascii="Times New Roman" w:hAnsi="Times New Roman" w:cs="Times New Roman"/>
          <w:color w:val="0070C0"/>
        </w:rPr>
        <w:fldChar w:fldCharType="end"/>
      </w:r>
      <w:r w:rsidRPr="004D721F">
        <w:rPr>
          <w:rFonts w:ascii="Times New Roman" w:hAnsi="Times New Roman" w:cs="Times New Roman"/>
          <w:color w:val="000000" w:themeColor="text1"/>
        </w:rPr>
        <w:t>.</w:t>
      </w:r>
    </w:p>
    <w:p w14:paraId="26C35832" w14:textId="77777777" w:rsidR="00BB5FA5" w:rsidRPr="004D721F" w:rsidRDefault="00BB5FA5" w:rsidP="00E00EC1">
      <w:pPr>
        <w:spacing w:line="360" w:lineRule="auto"/>
        <w:jc w:val="both"/>
        <w:rPr>
          <w:rFonts w:ascii="Times New Roman" w:hAnsi="Times New Roman" w:cs="Times New Roman"/>
          <w:color w:val="000000" w:themeColor="text1"/>
        </w:rPr>
      </w:pPr>
    </w:p>
    <w:p w14:paraId="50B1AEE9" w14:textId="3200BA78" w:rsidR="00612644" w:rsidRPr="0081006B" w:rsidRDefault="002F2283" w:rsidP="00BB5FA5">
      <w:pPr>
        <w:pStyle w:val="PargrafodaLista"/>
        <w:numPr>
          <w:ilvl w:val="0"/>
          <w:numId w:val="2"/>
        </w:numPr>
        <w:spacing w:after="0"/>
        <w:ind w:left="284" w:hanging="284"/>
        <w:rPr>
          <w:rFonts w:ascii="Times New Roman" w:hAnsi="Times New Roman" w:cs="Times New Roman"/>
          <w:b/>
          <w:color w:val="0070C0"/>
          <w:sz w:val="24"/>
          <w:szCs w:val="24"/>
        </w:rPr>
      </w:pPr>
      <w:r w:rsidRPr="0081006B">
        <w:rPr>
          <w:rFonts w:ascii="Times New Roman" w:hAnsi="Times New Roman" w:cs="Times New Roman"/>
          <w:b/>
          <w:color w:val="0070C0"/>
          <w:sz w:val="24"/>
          <w:szCs w:val="24"/>
        </w:rPr>
        <w:t xml:space="preserve">Drying kinetics </w:t>
      </w:r>
      <w:r w:rsidR="00612644" w:rsidRPr="0081006B">
        <w:rPr>
          <w:rFonts w:ascii="Times New Roman" w:hAnsi="Times New Roman" w:cs="Times New Roman"/>
          <w:b/>
          <w:color w:val="0070C0"/>
          <w:sz w:val="24"/>
          <w:szCs w:val="24"/>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C19D7" w14:paraId="2011D955" w14:textId="77777777" w:rsidTr="00421FD6">
        <w:tc>
          <w:tcPr>
            <w:tcW w:w="8828" w:type="dxa"/>
          </w:tcPr>
          <w:p w14:paraId="4FAC4CF9" w14:textId="06846F7F" w:rsidR="002C19D7" w:rsidRDefault="00554B1B" w:rsidP="00554B1B">
            <w:pPr>
              <w:tabs>
                <w:tab w:val="left" w:pos="1170"/>
                <w:tab w:val="center" w:pos="4306"/>
                <w:tab w:val="right" w:pos="8612"/>
              </w:tabs>
              <w:rPr>
                <w:rFonts w:ascii="Times New Roman" w:hAnsi="Times New Roman" w:cs="Times New Roman"/>
              </w:rPr>
            </w:pPr>
            <w:r>
              <w:rPr>
                <w:rFonts w:ascii="Times New Roman" w:hAnsi="Times New Roman" w:cs="Times New Roman"/>
              </w:rPr>
              <w:tab/>
            </w:r>
            <w:r w:rsidR="00421FD6" w:rsidRPr="00E549B1">
              <w:rPr>
                <w:noProof/>
              </w:rPr>
              <w:drawing>
                <wp:inline distT="0" distB="0" distL="0" distR="0" wp14:anchorId="06A3E4F1" wp14:editId="5892A493">
                  <wp:extent cx="4198620" cy="2842260"/>
                  <wp:effectExtent l="0" t="0" r="0" b="0"/>
                  <wp:docPr id="30" name="Imagem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8620" cy="2842260"/>
                          </a:xfrm>
                          <a:prstGeom prst="rect">
                            <a:avLst/>
                          </a:prstGeom>
                          <a:noFill/>
                          <a:ln>
                            <a:noFill/>
                          </a:ln>
                        </pic:spPr>
                      </pic:pic>
                    </a:graphicData>
                  </a:graphic>
                </wp:inline>
              </w:drawing>
            </w:r>
            <w:r>
              <w:rPr>
                <w:rFonts w:ascii="Times New Roman" w:hAnsi="Times New Roman" w:cs="Times New Roman"/>
              </w:rPr>
              <w:tab/>
            </w:r>
          </w:p>
        </w:tc>
      </w:tr>
      <w:tr w:rsidR="002C19D7" w14:paraId="7BC06AC5" w14:textId="77777777" w:rsidTr="00421FD6">
        <w:tc>
          <w:tcPr>
            <w:tcW w:w="8828" w:type="dxa"/>
          </w:tcPr>
          <w:p w14:paraId="67CB426E" w14:textId="150DCE34" w:rsidR="002C19D7" w:rsidRDefault="00421FD6" w:rsidP="00421FD6">
            <w:pPr>
              <w:jc w:val="both"/>
              <w:rPr>
                <w:rFonts w:ascii="Times New Roman" w:hAnsi="Times New Roman" w:cs="Times New Roman"/>
              </w:rPr>
            </w:pPr>
            <w:r w:rsidRPr="00E549B1">
              <w:rPr>
                <w:rFonts w:ascii="Times New Roman" w:hAnsi="Times New Roman" w:cs="Times New Roman"/>
                <w:sz w:val="20"/>
                <w:szCs w:val="20"/>
              </w:rPr>
              <w:t xml:space="preserve">Fig. </w:t>
            </w:r>
            <w:r>
              <w:rPr>
                <w:rFonts w:ascii="Times New Roman" w:hAnsi="Times New Roman" w:cs="Times New Roman"/>
                <w:sz w:val="20"/>
                <w:szCs w:val="20"/>
              </w:rPr>
              <w:t>S3</w:t>
            </w:r>
            <w:r w:rsidRPr="00E549B1">
              <w:rPr>
                <w:rFonts w:ascii="Times New Roman" w:hAnsi="Times New Roman" w:cs="Times New Roman"/>
                <w:sz w:val="20"/>
                <w:szCs w:val="20"/>
              </w:rPr>
              <w:t xml:space="preserve">. Energy consumption during Period I at 70, 100 and 130 ºC to SS and SS_CFA samples. </w:t>
            </w:r>
            <w:r w:rsidRPr="00E549B1">
              <w:rPr>
                <w:rFonts w:ascii="Times New Roman" w:hAnsi="Times New Roman" w:cs="Times New Roman"/>
                <w:noProof/>
                <w:color w:val="000000" w:themeColor="text1"/>
                <w:sz w:val="20"/>
                <w:szCs w:val="20"/>
              </w:rPr>
              <w:t>Results marked</w:t>
            </w:r>
            <w:r w:rsidRPr="00E549B1">
              <w:rPr>
                <w:rFonts w:ascii="Times New Roman" w:hAnsi="Times New Roman" w:cs="Times New Roman"/>
                <w:color w:val="000000" w:themeColor="text1"/>
                <w:sz w:val="20"/>
                <w:szCs w:val="20"/>
              </w:rPr>
              <w:t xml:space="preserve"> with </w:t>
            </w:r>
            <w:r w:rsidRPr="00E549B1">
              <w:rPr>
                <w:rFonts w:ascii="Times New Roman" w:hAnsi="Times New Roman" w:cs="Times New Roman"/>
                <w:noProof/>
                <w:color w:val="000000" w:themeColor="text1"/>
                <w:sz w:val="20"/>
                <w:szCs w:val="20"/>
              </w:rPr>
              <w:t>different letters</w:t>
            </w:r>
            <w:r w:rsidRPr="00E549B1">
              <w:rPr>
                <w:rFonts w:ascii="Times New Roman" w:hAnsi="Times New Roman" w:cs="Times New Roman"/>
                <w:color w:val="000000" w:themeColor="text1"/>
                <w:sz w:val="20"/>
                <w:szCs w:val="20"/>
              </w:rPr>
              <w:t xml:space="preserve"> </w:t>
            </w:r>
            <w:r w:rsidRPr="00E549B1">
              <w:rPr>
                <w:rFonts w:ascii="Times New Roman" w:hAnsi="Times New Roman" w:cs="Times New Roman"/>
                <w:noProof/>
                <w:color w:val="000000" w:themeColor="text1"/>
                <w:sz w:val="20"/>
                <w:szCs w:val="20"/>
              </w:rPr>
              <w:t>are</w:t>
            </w:r>
            <w:r w:rsidRPr="00E549B1">
              <w:rPr>
                <w:rFonts w:ascii="Times New Roman" w:hAnsi="Times New Roman" w:cs="Times New Roman"/>
                <w:color w:val="000000" w:themeColor="text1"/>
                <w:sz w:val="20"/>
                <w:szCs w:val="20"/>
              </w:rPr>
              <w:t xml:space="preserve"> statistically different through the Tukey HSD test (p &lt; 0.05).</w:t>
            </w:r>
            <w:r>
              <w:rPr>
                <w:rFonts w:ascii="Times New Roman" w:hAnsi="Times New Roman" w:cs="Times New Roman"/>
              </w:rPr>
              <w:t xml:space="preserve"> </w:t>
            </w:r>
          </w:p>
        </w:tc>
      </w:tr>
    </w:tbl>
    <w:p w14:paraId="31F3CE13" w14:textId="5629F992" w:rsidR="00E549B1" w:rsidRDefault="002C19D7" w:rsidP="002C19D7">
      <w:pPr>
        <w:tabs>
          <w:tab w:val="left" w:pos="1170"/>
        </w:tabs>
        <w:rPr>
          <w:rFonts w:ascii="Times New Roman" w:hAnsi="Times New Roman" w:cs="Times New Roman"/>
          <w:color w:val="000000" w:themeColor="text1"/>
          <w:sz w:val="20"/>
        </w:rPr>
      </w:pPr>
      <w:r>
        <w:rPr>
          <w:rFonts w:ascii="Times New Roman" w:hAnsi="Times New Roman" w:cs="Times New Roman"/>
        </w:rPr>
        <w:tab/>
      </w:r>
    </w:p>
    <w:p w14:paraId="713571A9" w14:textId="77777777" w:rsidR="00E549B1" w:rsidRPr="002E2A8B" w:rsidRDefault="00E549B1" w:rsidP="002E2A8B">
      <w:pPr>
        <w:jc w:val="both"/>
        <w:rPr>
          <w:rFonts w:ascii="Times New Roman" w:hAnsi="Times New Roman" w:cs="Times New Roman"/>
          <w:color w:val="000000" w:themeColor="text1"/>
          <w:sz w:val="20"/>
        </w:rPr>
      </w:pPr>
    </w:p>
    <w:p w14:paraId="2A565A88" w14:textId="77777777" w:rsidR="002E2A8B" w:rsidRDefault="002E2A8B">
      <w:pPr>
        <w:rPr>
          <w:rFonts w:ascii="Times New Roman" w:hAnsi="Times New Roman" w:cs="Times New Roman"/>
          <w:sz w:val="20"/>
          <w:szCs w:val="20"/>
        </w:rPr>
      </w:pPr>
    </w:p>
    <w:p w14:paraId="4DDBC9E1" w14:textId="77777777" w:rsidR="00E549B1" w:rsidRDefault="00E549B1">
      <w:pPr>
        <w:rPr>
          <w:rFonts w:ascii="Times New Roman" w:hAnsi="Times New Roman" w:cs="Times New Roman"/>
          <w:sz w:val="20"/>
          <w:szCs w:val="20"/>
        </w:rPr>
      </w:pPr>
    </w:p>
    <w:p w14:paraId="03DC989B" w14:textId="1BCFB257" w:rsidR="00E549B1" w:rsidRPr="00A01F8F" w:rsidRDefault="00A35392" w:rsidP="002F2283">
      <w:pPr>
        <w:pStyle w:val="PargrafodaLista"/>
        <w:numPr>
          <w:ilvl w:val="0"/>
          <w:numId w:val="2"/>
        </w:numPr>
        <w:spacing w:after="0"/>
        <w:ind w:left="284" w:hanging="284"/>
        <w:jc w:val="both"/>
        <w:rPr>
          <w:rFonts w:ascii="Times New Roman" w:hAnsi="Times New Roman" w:cs="Times New Roman"/>
          <w:color w:val="0070C0"/>
          <w:sz w:val="20"/>
          <w:szCs w:val="20"/>
        </w:rPr>
      </w:pPr>
      <w:r w:rsidRPr="00A01F8F">
        <w:rPr>
          <w:rFonts w:ascii="Times New Roman" w:hAnsi="Times New Roman" w:cs="Times New Roman"/>
          <w:b/>
          <w:color w:val="0070C0"/>
          <w:sz w:val="24"/>
          <w:szCs w:val="24"/>
        </w:rPr>
        <w:t>References</w:t>
      </w:r>
    </w:p>
    <w:p w14:paraId="40D719F2" w14:textId="77777777" w:rsidR="00E549B1" w:rsidRPr="00A01F8F" w:rsidRDefault="00E549B1" w:rsidP="002F2283">
      <w:pPr>
        <w:jc w:val="both"/>
        <w:rPr>
          <w:rFonts w:ascii="Times New Roman" w:hAnsi="Times New Roman" w:cs="Times New Roman"/>
          <w:color w:val="0070C0"/>
          <w:sz w:val="20"/>
          <w:szCs w:val="20"/>
        </w:rPr>
      </w:pPr>
    </w:p>
    <w:p w14:paraId="74ACD8DC" w14:textId="4C15AA4C" w:rsidR="00BB48FF" w:rsidRPr="00BB48FF" w:rsidRDefault="00B35D54" w:rsidP="009C1A4A">
      <w:pPr>
        <w:widowControl w:val="0"/>
        <w:autoSpaceDE w:val="0"/>
        <w:autoSpaceDN w:val="0"/>
        <w:adjustRightInd w:val="0"/>
        <w:spacing w:line="240" w:lineRule="auto"/>
        <w:ind w:left="640" w:hanging="640"/>
        <w:jc w:val="both"/>
        <w:rPr>
          <w:rFonts w:ascii="Times New Roman" w:hAnsi="Times New Roman" w:cs="Times New Roman"/>
          <w:noProof/>
          <w:sz w:val="20"/>
          <w:szCs w:val="24"/>
        </w:rPr>
      </w:pPr>
      <w:r w:rsidRPr="00A01F8F">
        <w:rPr>
          <w:rFonts w:ascii="Times New Roman" w:hAnsi="Times New Roman" w:cs="Times New Roman"/>
          <w:color w:val="0070C0"/>
          <w:sz w:val="20"/>
          <w:szCs w:val="20"/>
        </w:rPr>
        <w:fldChar w:fldCharType="begin" w:fldLock="1"/>
      </w:r>
      <w:r w:rsidRPr="001E4F3C">
        <w:rPr>
          <w:rFonts w:ascii="Times New Roman" w:hAnsi="Times New Roman" w:cs="Times New Roman"/>
          <w:color w:val="0070C0"/>
          <w:sz w:val="20"/>
          <w:szCs w:val="20"/>
          <w:lang w:val="pt-BR"/>
        </w:rPr>
        <w:instrText xml:space="preserve">ADDIN Mendeley Bibliography CSL_BIBLIOGRAPHY </w:instrText>
      </w:r>
      <w:r w:rsidRPr="00A01F8F">
        <w:rPr>
          <w:rFonts w:ascii="Times New Roman" w:hAnsi="Times New Roman" w:cs="Times New Roman"/>
          <w:color w:val="0070C0"/>
          <w:sz w:val="20"/>
          <w:szCs w:val="20"/>
        </w:rPr>
        <w:fldChar w:fldCharType="separate"/>
      </w:r>
      <w:r w:rsidR="00BB48FF" w:rsidRPr="001E4F3C">
        <w:rPr>
          <w:rFonts w:ascii="Times New Roman" w:hAnsi="Times New Roman" w:cs="Times New Roman"/>
          <w:noProof/>
          <w:sz w:val="20"/>
          <w:szCs w:val="24"/>
          <w:lang w:val="pt-BR"/>
        </w:rPr>
        <w:t xml:space="preserve">[1] </w:t>
      </w:r>
      <w:r w:rsidR="00BB48FF" w:rsidRPr="001E4F3C">
        <w:rPr>
          <w:rFonts w:ascii="Times New Roman" w:hAnsi="Times New Roman" w:cs="Times New Roman"/>
          <w:noProof/>
          <w:sz w:val="20"/>
          <w:szCs w:val="24"/>
          <w:lang w:val="pt-BR"/>
        </w:rPr>
        <w:tab/>
        <w:t xml:space="preserve">Gomes LA, Gabriel N, Gando-Ferreira LM, et al. </w:t>
      </w:r>
      <w:r w:rsidR="00BB48FF" w:rsidRPr="00BB48FF">
        <w:rPr>
          <w:rFonts w:ascii="Times New Roman" w:hAnsi="Times New Roman" w:cs="Times New Roman"/>
          <w:noProof/>
          <w:sz w:val="20"/>
          <w:szCs w:val="24"/>
        </w:rPr>
        <w:t xml:space="preserve">Analysis of potentially toxic metal constraints to apply sewage sludge in Portuguese agricultural soils. Environ. Sci. Pollut. Res.  2019;26:26000–26014. </w:t>
      </w:r>
      <w:r w:rsidR="009E15A7">
        <w:rPr>
          <w:rFonts w:ascii="Times New Roman" w:hAnsi="Times New Roman" w:cs="Times New Roman"/>
          <w:noProof/>
          <w:sz w:val="20"/>
          <w:szCs w:val="24"/>
        </w:rPr>
        <w:t>doi:</w:t>
      </w:r>
      <w:r w:rsidR="00BB48FF" w:rsidRPr="00BB48FF">
        <w:rPr>
          <w:rFonts w:ascii="Times New Roman" w:hAnsi="Times New Roman" w:cs="Times New Roman"/>
          <w:noProof/>
          <w:sz w:val="20"/>
          <w:szCs w:val="24"/>
        </w:rPr>
        <w:t>10.1007/s11356-019-05796-6</w:t>
      </w:r>
    </w:p>
    <w:p w14:paraId="2608670F" w14:textId="334CDF2E" w:rsidR="00BB48FF" w:rsidRPr="00BB48FF" w:rsidRDefault="00BB48FF" w:rsidP="009C1A4A">
      <w:pPr>
        <w:widowControl w:val="0"/>
        <w:autoSpaceDE w:val="0"/>
        <w:autoSpaceDN w:val="0"/>
        <w:adjustRightInd w:val="0"/>
        <w:spacing w:line="240" w:lineRule="auto"/>
        <w:ind w:left="640" w:hanging="640"/>
        <w:jc w:val="both"/>
        <w:rPr>
          <w:rFonts w:ascii="Times New Roman" w:hAnsi="Times New Roman" w:cs="Times New Roman"/>
          <w:noProof/>
          <w:sz w:val="20"/>
        </w:rPr>
      </w:pPr>
      <w:r w:rsidRPr="001E4F3C">
        <w:rPr>
          <w:rFonts w:ascii="Times New Roman" w:hAnsi="Times New Roman" w:cs="Times New Roman"/>
          <w:noProof/>
          <w:sz w:val="20"/>
          <w:szCs w:val="24"/>
          <w:lang w:val="pt-BR"/>
        </w:rPr>
        <w:t xml:space="preserve">[2] </w:t>
      </w:r>
      <w:r w:rsidRPr="001E4F3C">
        <w:rPr>
          <w:rFonts w:ascii="Times New Roman" w:hAnsi="Times New Roman" w:cs="Times New Roman"/>
          <w:noProof/>
          <w:sz w:val="20"/>
          <w:szCs w:val="24"/>
          <w:lang w:val="pt-BR"/>
        </w:rPr>
        <w:tab/>
        <w:t xml:space="preserve">Pinho IA, Lopes D V., Martins RC, et al. </w:t>
      </w:r>
      <w:bookmarkStart w:id="1" w:name="OLE_LINK1"/>
      <w:bookmarkStart w:id="2" w:name="OLE_LINK2"/>
      <w:r w:rsidRPr="00BB48FF">
        <w:rPr>
          <w:rFonts w:ascii="Times New Roman" w:hAnsi="Times New Roman" w:cs="Times New Roman"/>
          <w:noProof/>
          <w:sz w:val="20"/>
          <w:szCs w:val="24"/>
        </w:rPr>
        <w:t>Phytotoxicity assessment of olive mill solid wastes and the influence of phenolic compounds</w:t>
      </w:r>
      <w:bookmarkEnd w:id="1"/>
      <w:bookmarkEnd w:id="2"/>
      <w:r w:rsidRPr="00BB48FF">
        <w:rPr>
          <w:rFonts w:ascii="Times New Roman" w:hAnsi="Times New Roman" w:cs="Times New Roman"/>
          <w:noProof/>
          <w:sz w:val="20"/>
          <w:szCs w:val="24"/>
        </w:rPr>
        <w:t>. Chemosphere. 2017;185:258–267.</w:t>
      </w:r>
      <w:r w:rsidR="009E15A7">
        <w:rPr>
          <w:rFonts w:ascii="Times New Roman" w:hAnsi="Times New Roman" w:cs="Times New Roman"/>
          <w:noProof/>
          <w:sz w:val="20"/>
          <w:szCs w:val="24"/>
        </w:rPr>
        <w:t xml:space="preserve"> doi:</w:t>
      </w:r>
      <w:r w:rsidR="009E15A7" w:rsidRPr="009E15A7">
        <w:rPr>
          <w:rFonts w:ascii="Times New Roman" w:hAnsi="Times New Roman" w:cs="Times New Roman"/>
          <w:noProof/>
          <w:sz w:val="20"/>
          <w:szCs w:val="24"/>
        </w:rPr>
        <w:t>10.1016/j.chemosphere.2017.07.002</w:t>
      </w:r>
    </w:p>
    <w:p w14:paraId="6CCA40DE" w14:textId="4FFA5142" w:rsidR="00E549B1" w:rsidRDefault="00B35D54" w:rsidP="00676E21">
      <w:pPr>
        <w:jc w:val="both"/>
        <w:rPr>
          <w:rFonts w:ascii="Times New Roman" w:hAnsi="Times New Roman" w:cs="Times New Roman"/>
          <w:sz w:val="20"/>
          <w:szCs w:val="20"/>
        </w:rPr>
      </w:pPr>
      <w:r w:rsidRPr="00A01F8F">
        <w:rPr>
          <w:rFonts w:ascii="Times New Roman" w:hAnsi="Times New Roman" w:cs="Times New Roman"/>
          <w:color w:val="0070C0"/>
          <w:sz w:val="20"/>
          <w:szCs w:val="20"/>
        </w:rPr>
        <w:fldChar w:fldCharType="end"/>
      </w:r>
      <w:bookmarkStart w:id="3" w:name="_GoBack"/>
      <w:bookmarkEnd w:id="3"/>
    </w:p>
    <w:p w14:paraId="6A4D6662" w14:textId="77777777" w:rsidR="009264EF" w:rsidRDefault="009264EF" w:rsidP="00E549B1">
      <w:pPr>
        <w:jc w:val="both"/>
        <w:rPr>
          <w:rFonts w:ascii="Times New Roman" w:hAnsi="Times New Roman" w:cs="Times New Roman"/>
          <w:sz w:val="20"/>
          <w:szCs w:val="20"/>
        </w:rPr>
      </w:pPr>
    </w:p>
    <w:sectPr w:rsidR="009264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0063"/>
    <w:multiLevelType w:val="hybridMultilevel"/>
    <w:tmpl w:val="3B663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A3152"/>
    <w:multiLevelType w:val="multilevel"/>
    <w:tmpl w:val="245AE570"/>
    <w:lvl w:ilvl="0">
      <w:start w:val="1"/>
      <w:numFmt w:val="decimal"/>
      <w:lvlText w:val="%1."/>
      <w:lvlJc w:val="left"/>
      <w:pPr>
        <w:ind w:left="502" w:hanging="360"/>
      </w:p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30F14176"/>
    <w:multiLevelType w:val="hybridMultilevel"/>
    <w:tmpl w:val="23EEDFD0"/>
    <w:lvl w:ilvl="0" w:tplc="CDCA470E">
      <w:numFmt w:val="bullet"/>
      <w:lvlText w:val="-"/>
      <w:lvlJc w:val="left"/>
      <w:pPr>
        <w:ind w:left="720" w:hanging="3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2B1243"/>
    <w:multiLevelType w:val="hybridMultilevel"/>
    <w:tmpl w:val="45380972"/>
    <w:lvl w:ilvl="0" w:tplc="CDCA470E">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D5B3C9D"/>
    <w:multiLevelType w:val="hybridMultilevel"/>
    <w:tmpl w:val="1D885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AJiM0MjM3NzEwszcyUdpeDU4uLM/DyQAkPzWgC+5phFLQAAAA=="/>
  </w:docVars>
  <w:rsids>
    <w:rsidRoot w:val="00204497"/>
    <w:rsid w:val="00044F49"/>
    <w:rsid w:val="00067618"/>
    <w:rsid w:val="000A5602"/>
    <w:rsid w:val="000F4F72"/>
    <w:rsid w:val="00185143"/>
    <w:rsid w:val="001E4F3C"/>
    <w:rsid w:val="00204497"/>
    <w:rsid w:val="002141DB"/>
    <w:rsid w:val="002C19D7"/>
    <w:rsid w:val="002E2A8B"/>
    <w:rsid w:val="002F2283"/>
    <w:rsid w:val="003724DC"/>
    <w:rsid w:val="003A403D"/>
    <w:rsid w:val="00421FD6"/>
    <w:rsid w:val="00451FA1"/>
    <w:rsid w:val="004560FE"/>
    <w:rsid w:val="00485D2E"/>
    <w:rsid w:val="004B2F57"/>
    <w:rsid w:val="004D721F"/>
    <w:rsid w:val="00532384"/>
    <w:rsid w:val="00532ECD"/>
    <w:rsid w:val="00554B1B"/>
    <w:rsid w:val="00572186"/>
    <w:rsid w:val="00581A31"/>
    <w:rsid w:val="005F350B"/>
    <w:rsid w:val="00612644"/>
    <w:rsid w:val="006429A4"/>
    <w:rsid w:val="00644350"/>
    <w:rsid w:val="00676E21"/>
    <w:rsid w:val="0069519E"/>
    <w:rsid w:val="006C279E"/>
    <w:rsid w:val="006C462F"/>
    <w:rsid w:val="00704B1F"/>
    <w:rsid w:val="0073379E"/>
    <w:rsid w:val="00781942"/>
    <w:rsid w:val="007E5F31"/>
    <w:rsid w:val="0081006B"/>
    <w:rsid w:val="0085106A"/>
    <w:rsid w:val="008519E9"/>
    <w:rsid w:val="008B708A"/>
    <w:rsid w:val="008F0DE8"/>
    <w:rsid w:val="009264EF"/>
    <w:rsid w:val="00994359"/>
    <w:rsid w:val="009A0699"/>
    <w:rsid w:val="009C06C2"/>
    <w:rsid w:val="009C1A4A"/>
    <w:rsid w:val="009D08C4"/>
    <w:rsid w:val="009E15A7"/>
    <w:rsid w:val="00A01F8F"/>
    <w:rsid w:val="00A06F60"/>
    <w:rsid w:val="00A24D70"/>
    <w:rsid w:val="00A35392"/>
    <w:rsid w:val="00A554FA"/>
    <w:rsid w:val="00A64F75"/>
    <w:rsid w:val="00A727C5"/>
    <w:rsid w:val="00A86CA7"/>
    <w:rsid w:val="00B35D54"/>
    <w:rsid w:val="00B77B51"/>
    <w:rsid w:val="00BB48FF"/>
    <w:rsid w:val="00BB5FA5"/>
    <w:rsid w:val="00BE2659"/>
    <w:rsid w:val="00BF2410"/>
    <w:rsid w:val="00BF68C3"/>
    <w:rsid w:val="00C349A7"/>
    <w:rsid w:val="00C503AF"/>
    <w:rsid w:val="00C7639C"/>
    <w:rsid w:val="00CC4114"/>
    <w:rsid w:val="00CC77F0"/>
    <w:rsid w:val="00CD31F6"/>
    <w:rsid w:val="00CF70D3"/>
    <w:rsid w:val="00DA1CC3"/>
    <w:rsid w:val="00DE4CC2"/>
    <w:rsid w:val="00E00EC1"/>
    <w:rsid w:val="00E549B1"/>
    <w:rsid w:val="00F46A26"/>
    <w:rsid w:val="00F55A39"/>
    <w:rsid w:val="00FE7D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8975"/>
  <w15:chartTrackingRefBased/>
  <w15:docId w15:val="{4245ECBF-E07A-4F98-BEA6-EFC1DE1F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link w:val="Ttulo1Char"/>
    <w:uiPriority w:val="9"/>
    <w:qFormat/>
    <w:rsid w:val="00451FA1"/>
    <w:pPr>
      <w:keepNext/>
      <w:keepLines/>
      <w:spacing w:after="0" w:line="288" w:lineRule="auto"/>
      <w:ind w:firstLine="360"/>
      <w:contextualSpacing/>
      <w:jc w:val="both"/>
      <w:outlineLvl w:val="0"/>
    </w:pPr>
    <w:rPr>
      <w:rFonts w:ascii="Times New Roman" w:eastAsiaTheme="majorEastAsia" w:hAnsi="Times New Roman" w:cs="Times New Roman"/>
      <w:b/>
      <w:kern w:val="36"/>
      <w:sz w:val="24"/>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0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link w:val="AuthorsChar"/>
    <w:qFormat/>
    <w:rsid w:val="00704B1F"/>
    <w:pPr>
      <w:spacing w:before="240" w:after="120" w:line="280" w:lineRule="atLeast"/>
      <w:ind w:firstLine="708"/>
      <w:jc w:val="both"/>
    </w:pPr>
    <w:rPr>
      <w:rFonts w:ascii="Calibri" w:eastAsia="Times New Roman" w:hAnsi="Calibri" w:cs="Times New Roman"/>
      <w:b/>
      <w:sz w:val="28"/>
      <w:szCs w:val="24"/>
      <w:lang w:val="en-US" w:eastAsia="nl-NL"/>
    </w:rPr>
  </w:style>
  <w:style w:type="character" w:customStyle="1" w:styleId="AuthorsChar">
    <w:name w:val="Authors Char"/>
    <w:link w:val="Authors"/>
    <w:rsid w:val="00704B1F"/>
    <w:rPr>
      <w:rFonts w:ascii="Calibri" w:eastAsia="Times New Roman" w:hAnsi="Calibri" w:cs="Times New Roman"/>
      <w:b/>
      <w:sz w:val="28"/>
      <w:szCs w:val="24"/>
      <w:lang w:val="en-US" w:eastAsia="nl-NL"/>
    </w:rPr>
  </w:style>
  <w:style w:type="character" w:styleId="Hyperlink">
    <w:name w:val="Hyperlink"/>
    <w:basedOn w:val="Fontepargpadro"/>
    <w:uiPriority w:val="99"/>
    <w:unhideWhenUsed/>
    <w:rsid w:val="00704B1F"/>
    <w:rPr>
      <w:color w:val="0563C1" w:themeColor="hyperlink"/>
      <w:u w:val="single"/>
    </w:rPr>
  </w:style>
  <w:style w:type="character" w:customStyle="1" w:styleId="Ttulo1Char">
    <w:name w:val="Título 1 Char"/>
    <w:basedOn w:val="Fontepargpadro"/>
    <w:link w:val="Ttulo1"/>
    <w:uiPriority w:val="9"/>
    <w:rsid w:val="00451FA1"/>
    <w:rPr>
      <w:rFonts w:ascii="Times New Roman" w:eastAsiaTheme="majorEastAsia" w:hAnsi="Times New Roman" w:cs="Times New Roman"/>
      <w:b/>
      <w:kern w:val="36"/>
      <w:sz w:val="24"/>
      <w:szCs w:val="20"/>
      <w:lang w:val="en-US" w:eastAsia="pt-BR"/>
    </w:rPr>
  </w:style>
  <w:style w:type="paragraph" w:styleId="PargrafodaLista">
    <w:name w:val="List Paragraph"/>
    <w:basedOn w:val="Normal"/>
    <w:uiPriority w:val="34"/>
    <w:qFormat/>
    <w:rsid w:val="00451FA1"/>
    <w:pPr>
      <w:ind w:left="720"/>
      <w:contextualSpacing/>
    </w:pPr>
  </w:style>
  <w:style w:type="paragraph" w:styleId="Textodebalo">
    <w:name w:val="Balloon Text"/>
    <w:basedOn w:val="Normal"/>
    <w:link w:val="TextodebaloChar"/>
    <w:uiPriority w:val="99"/>
    <w:semiHidden/>
    <w:unhideWhenUsed/>
    <w:rsid w:val="00554B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4B1B"/>
    <w:rPr>
      <w:rFonts w:ascii="Segoe UI" w:hAnsi="Segoe UI" w:cs="Segoe UI"/>
      <w:sz w:val="18"/>
      <w:szCs w:val="18"/>
      <w:lang w:val="en-GB"/>
    </w:rPr>
  </w:style>
  <w:style w:type="character" w:styleId="MenoPendente">
    <w:name w:val="Unresolved Mention"/>
    <w:basedOn w:val="Fontepargpadro"/>
    <w:uiPriority w:val="99"/>
    <w:semiHidden/>
    <w:unhideWhenUsed/>
    <w:rsid w:val="00733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EB7E-4DEF-41B8-B769-BBE9DC59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1349</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Andrade</dc:creator>
  <cp:keywords/>
  <dc:description/>
  <cp:lastModifiedBy>Luciano Andrade</cp:lastModifiedBy>
  <cp:revision>10</cp:revision>
  <dcterms:created xsi:type="dcterms:W3CDTF">2019-11-21T22:06:00Z</dcterms:created>
  <dcterms:modified xsi:type="dcterms:W3CDTF">2019-11-25T22:52:00Z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f46efc38-8956-3ce0-bb59-4b2f9ecb7f52</vt:lpwstr>
  </property>
  <property fmtid="{D5CDD505-2E9C-101B-9397-08002B2CF9AE}" pid="4" name="Mendeley Citation Style_1">
    <vt:lpwstr>http://www.zotero.org/styles/environmental-technology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http://www.zotero.org/styles/elsevier-harvard</vt:lpwstr>
  </property>
  <property fmtid="{D5CDD505-2E9C-101B-9397-08002B2CF9AE}" pid="10" name="Mendeley Recent Style Name 2_1">
    <vt:lpwstr>Elsevier - Harvard (with titles)</vt:lpwstr>
  </property>
  <property fmtid="{D5CDD505-2E9C-101B-9397-08002B2CF9AE}" pid="11" name="Mendeley Recent Style Id 3_1">
    <vt:lpwstr>http://www.zotero.org/styles/environmental-pollution</vt:lpwstr>
  </property>
  <property fmtid="{D5CDD505-2E9C-101B-9397-08002B2CF9AE}" pid="12" name="Mendeley Recent Style Name 3_1">
    <vt:lpwstr>Environmental Pollution</vt:lpwstr>
  </property>
  <property fmtid="{D5CDD505-2E9C-101B-9397-08002B2CF9AE}" pid="13" name="Mendeley Recent Style Id 4_1">
    <vt:lpwstr>http://www.zotero.org/styles/environmental-technology</vt:lpwstr>
  </property>
  <property fmtid="{D5CDD505-2E9C-101B-9397-08002B2CF9AE}" pid="14" name="Mendeley Recent Style Name 4_1">
    <vt:lpwstr>Environmental Technology</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http://www.zotero.org/styles/journal-of-cleaner-production</vt:lpwstr>
  </property>
  <property fmtid="{D5CDD505-2E9C-101B-9397-08002B2CF9AE}" pid="18" name="Mendeley Recent Style Name 6_1">
    <vt:lpwstr>Journal of Cleaner Production</vt:lpwstr>
  </property>
  <property fmtid="{D5CDD505-2E9C-101B-9397-08002B2CF9AE}" pid="19" name="Mendeley Recent Style Id 7_1">
    <vt:lpwstr>http://www.zotero.org/styles/journal-of-hazardous-materials</vt:lpwstr>
  </property>
  <property fmtid="{D5CDD505-2E9C-101B-9397-08002B2CF9AE}" pid="20" name="Mendeley Recent Style Name 7_1">
    <vt:lpwstr>Journal of Hazardous Materials</vt:lpwstr>
  </property>
  <property fmtid="{D5CDD505-2E9C-101B-9397-08002B2CF9AE}" pid="21" name="Mendeley Recent Style Id 8_1">
    <vt:lpwstr>http://www.zotero.org/styles/waste-management</vt:lpwstr>
  </property>
  <property fmtid="{D5CDD505-2E9C-101B-9397-08002B2CF9AE}" pid="22" name="Mendeley Recent Style Name 8_1">
    <vt:lpwstr>Waste Management</vt:lpwstr>
  </property>
  <property fmtid="{D5CDD505-2E9C-101B-9397-08002B2CF9AE}" pid="23" name="Mendeley Recent Style Id 9_1">
    <vt:lpwstr>http://www.zotero.org/styles/water-air-and-soil-pollution</vt:lpwstr>
  </property>
  <property fmtid="{D5CDD505-2E9C-101B-9397-08002B2CF9AE}" pid="24" name="Mendeley Recent Style Name 9_1">
    <vt:lpwstr>Water, Air, &amp; Soil Pollution</vt:lpwstr>
  </property>
</Properties>
</file>