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EAB0" w14:textId="77777777" w:rsidR="00AE7E62" w:rsidRDefault="00AE7E62" w:rsidP="0081152D">
      <w:pPr>
        <w:jc w:val="center"/>
      </w:pPr>
    </w:p>
    <w:p w14:paraId="46AE61C4" w14:textId="77777777" w:rsidR="0081152D" w:rsidRDefault="0081152D" w:rsidP="0081152D">
      <w:pPr>
        <w:spacing w:line="48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2AE9718C" w14:textId="77777777" w:rsidR="0081152D" w:rsidRDefault="0081152D" w:rsidP="0081152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8BC">
        <w:rPr>
          <w:rFonts w:ascii="Times New Roman" w:hAnsi="Times New Roman" w:cs="Times New Roman"/>
          <w:noProof/>
        </w:rPr>
        <w:drawing>
          <wp:inline distT="0" distB="0" distL="0" distR="0" wp14:anchorId="4B62760D" wp14:editId="1B57B9ED">
            <wp:extent cx="4476750" cy="2066925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5DD6D" w14:textId="77777777" w:rsidR="0081152D" w:rsidRPr="00251167" w:rsidRDefault="0081152D" w:rsidP="0081152D">
      <w:pPr>
        <w:spacing w:line="480" w:lineRule="auto"/>
        <w:jc w:val="center"/>
        <w:rPr>
          <w:rFonts w:ascii="Times Newer Roman" w:hAnsi="Times Newer Roman" w:cs="Times New Roman"/>
          <w:sz w:val="24"/>
          <w:szCs w:val="24"/>
        </w:rPr>
      </w:pPr>
      <w:bookmarkStart w:id="0" w:name="_GoBack"/>
      <w:r w:rsidRPr="00251167">
        <w:rPr>
          <w:rFonts w:ascii="Times Newer Roman" w:hAnsi="Times Newer Roman" w:cs="Times New Roman"/>
          <w:sz w:val="24"/>
          <w:szCs w:val="24"/>
        </w:rPr>
        <w:t>Figure S</w:t>
      </w:r>
      <w:r w:rsidRPr="00251167">
        <w:rPr>
          <w:rFonts w:ascii="Times Newer Roman" w:hAnsi="Times Newer Roman" w:cs="Times New Roman"/>
          <w:sz w:val="24"/>
          <w:szCs w:val="24"/>
          <w:vertAlign w:val="subscript"/>
        </w:rPr>
        <w:t>1</w:t>
      </w:r>
      <w:r w:rsidRPr="00251167">
        <w:rPr>
          <w:rFonts w:ascii="Times Newer Roman" w:hAnsi="Times Newer Roman" w:cs="Times New Roman"/>
          <w:sz w:val="24"/>
          <w:szCs w:val="24"/>
        </w:rPr>
        <w:t>: Dynamic light scattering results of PLGA-PEG micelle</w:t>
      </w:r>
    </w:p>
    <w:bookmarkEnd w:id="0"/>
    <w:p w14:paraId="53FC8912" w14:textId="64D242A5" w:rsidR="0081152D" w:rsidRDefault="00F84D6E" w:rsidP="0081152D">
      <w:pPr>
        <w:spacing w:line="480" w:lineRule="auto"/>
        <w:jc w:val="center"/>
        <w:rPr>
          <w:rStyle w:val="tlid-translation"/>
          <w:rFonts w:ascii="Times New Roman" w:hAnsi="Times New Roman" w:cs="Times New Roman"/>
          <w:noProof/>
          <w:sz w:val="24"/>
          <w:szCs w:val="24"/>
        </w:rPr>
      </w:pPr>
      <w:r w:rsidRPr="00F84D6E">
        <w:rPr>
          <w:rStyle w:val="tlid-translation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1E925" wp14:editId="095D363F">
            <wp:extent cx="5943600" cy="22777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EBFF7" w14:textId="371F8771" w:rsidR="00F84D6E" w:rsidRPr="00F84D6E" w:rsidRDefault="00F84D6E" w:rsidP="00B76ED4">
      <w:pPr>
        <w:ind w:firstLine="720"/>
        <w:jc w:val="center"/>
        <w:rPr>
          <w:rFonts w:ascii="Times Newer Roman" w:hAnsi="Times Newer Roman" w:cs="Times New Roman"/>
          <w:sz w:val="24"/>
          <w:szCs w:val="24"/>
        </w:rPr>
      </w:pPr>
      <w:r w:rsidRPr="00F84D6E">
        <w:rPr>
          <w:rFonts w:ascii="Times Newer Roman" w:hAnsi="Times Newer Roman" w:cs="Times New Roman"/>
          <w:sz w:val="24"/>
          <w:szCs w:val="24"/>
        </w:rPr>
        <w:t>Figure S</w:t>
      </w:r>
      <w:r w:rsidRPr="00F84D6E">
        <w:rPr>
          <w:rFonts w:ascii="Times Newer Roman" w:hAnsi="Times Newer Roman" w:cs="Times New Roman"/>
          <w:sz w:val="24"/>
          <w:szCs w:val="24"/>
        </w:rPr>
        <w:t>2</w:t>
      </w:r>
      <w:r w:rsidRPr="00F84D6E">
        <w:rPr>
          <w:rFonts w:ascii="Times Newer Roman" w:hAnsi="Times Newer Roman" w:cs="Times New Roman"/>
          <w:sz w:val="24"/>
          <w:szCs w:val="24"/>
        </w:rPr>
        <w:t>:</w:t>
      </w:r>
      <w:r w:rsidRPr="00F84D6E">
        <w:rPr>
          <w:rFonts w:ascii="Times Newer Roman" w:hAnsi="Times Newer Roman" w:cs="Times New Roman"/>
          <w:sz w:val="24"/>
          <w:szCs w:val="24"/>
        </w:rPr>
        <w:t xml:space="preserve"> </w:t>
      </w:r>
      <w:proofErr w:type="spellStart"/>
      <w:r w:rsidRPr="00F84D6E">
        <w:rPr>
          <w:rFonts w:ascii="Times Newer Roman" w:hAnsi="Times Newer Roman" w:cs="Times New Roman"/>
          <w:sz w:val="24"/>
          <w:szCs w:val="24"/>
        </w:rPr>
        <w:t>Uv</w:t>
      </w:r>
      <w:proofErr w:type="spellEnd"/>
      <w:r w:rsidRPr="00F84D6E">
        <w:rPr>
          <w:rFonts w:ascii="Times Newer Roman" w:hAnsi="Times Newer Roman" w:cs="Times New Roman"/>
          <w:sz w:val="24"/>
          <w:szCs w:val="24"/>
        </w:rPr>
        <w:t>-Vis spectra of A) Piperacillin/</w:t>
      </w:r>
      <w:proofErr w:type="spellStart"/>
      <w:r w:rsidRPr="00F84D6E">
        <w:rPr>
          <w:rFonts w:ascii="Times Newer Roman" w:hAnsi="Times Newer Roman" w:cs="Times New Roman"/>
          <w:sz w:val="24"/>
          <w:szCs w:val="24"/>
        </w:rPr>
        <w:t>Tazibactam</w:t>
      </w:r>
      <w:proofErr w:type="spellEnd"/>
      <w:r w:rsidRPr="00F84D6E">
        <w:rPr>
          <w:rFonts w:ascii="Times Newer Roman" w:hAnsi="Times Newer Roman" w:cs="Times New Roman"/>
          <w:sz w:val="24"/>
          <w:szCs w:val="24"/>
        </w:rPr>
        <w:t xml:space="preserve"> and B)</w:t>
      </w:r>
      <w:r>
        <w:rPr>
          <w:rFonts w:ascii="Times Newer Roman" w:hAnsi="Times Newer Roman" w:cs="Times New Roman"/>
          <w:sz w:val="24"/>
          <w:szCs w:val="24"/>
        </w:rPr>
        <w:t xml:space="preserve"> </w:t>
      </w:r>
      <w:r w:rsidRPr="00F84D6E">
        <w:rPr>
          <w:rFonts w:ascii="Times Newer Roman" w:hAnsi="Times Newer Roman" w:cs="Times New Roman"/>
          <w:sz w:val="24"/>
          <w:szCs w:val="24"/>
        </w:rPr>
        <w:t>Piperacillin/</w:t>
      </w:r>
      <w:proofErr w:type="spellStart"/>
      <w:r w:rsidRPr="00F84D6E">
        <w:rPr>
          <w:rFonts w:ascii="Times Newer Roman" w:hAnsi="Times Newer Roman" w:cs="Times New Roman"/>
          <w:sz w:val="24"/>
          <w:szCs w:val="24"/>
        </w:rPr>
        <w:t>Tazibactam</w:t>
      </w:r>
      <w:proofErr w:type="spellEnd"/>
      <w:r w:rsidRPr="00F84D6E">
        <w:rPr>
          <w:rFonts w:ascii="Times Newer Roman" w:hAnsi="Times Newer Roman" w:cs="Times New Roman"/>
          <w:sz w:val="24"/>
          <w:szCs w:val="24"/>
        </w:rPr>
        <w:t xml:space="preserve"> loaded PLGA-PEG micelle</w:t>
      </w:r>
    </w:p>
    <w:p w14:paraId="1A2355A7" w14:textId="77777777" w:rsidR="0081152D" w:rsidRDefault="002F53F9" w:rsidP="002F53F9">
      <w:pPr>
        <w:jc w:val="center"/>
      </w:pPr>
      <w:r>
        <w:rPr>
          <w:noProof/>
        </w:rPr>
        <w:lastRenderedPageBreak/>
        <w:drawing>
          <wp:inline distT="0" distB="0" distL="0" distR="0" wp14:anchorId="0F846D7A" wp14:editId="66689385">
            <wp:extent cx="2664460" cy="24936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9A08A" w14:textId="2E8E7259" w:rsidR="002F53F9" w:rsidRPr="00251167" w:rsidRDefault="002F53F9" w:rsidP="002F53F9">
      <w:pPr>
        <w:spacing w:line="480" w:lineRule="auto"/>
        <w:jc w:val="center"/>
        <w:rPr>
          <w:rStyle w:val="tlid-translation"/>
          <w:rFonts w:ascii="Times Newer Roman" w:hAnsi="Times Newer Roman" w:cs="Times New Roman"/>
          <w:sz w:val="24"/>
          <w:szCs w:val="24"/>
        </w:rPr>
      </w:pPr>
      <w:r w:rsidRPr="00251167">
        <w:rPr>
          <w:rStyle w:val="tlid-translation"/>
          <w:rFonts w:ascii="Times Newer Roman" w:hAnsi="Times Newer Roman" w:cs="Times New Roman"/>
          <w:sz w:val="24"/>
          <w:szCs w:val="24"/>
        </w:rPr>
        <w:t>Figure S</w:t>
      </w:r>
      <w:r w:rsidR="00F84D6E">
        <w:rPr>
          <w:rStyle w:val="tlid-translation"/>
          <w:rFonts w:ascii="Times Newer Roman" w:hAnsi="Times Newer Roman" w:cs="Times New Roman"/>
          <w:sz w:val="24"/>
          <w:szCs w:val="24"/>
          <w:vertAlign w:val="subscript"/>
        </w:rPr>
        <w:t>3</w:t>
      </w:r>
      <w:r w:rsidRPr="00251167">
        <w:rPr>
          <w:rStyle w:val="tlid-translation"/>
          <w:rFonts w:ascii="Times Newer Roman" w:hAnsi="Times Newer Roman" w:cs="Times New Roman"/>
          <w:sz w:val="24"/>
          <w:szCs w:val="24"/>
        </w:rPr>
        <w:t xml:space="preserve">: Frequency of </w:t>
      </w:r>
      <w:r w:rsidRPr="00251167">
        <w:rPr>
          <w:rStyle w:val="tlid-translation"/>
          <w:rFonts w:ascii="Times Newer Roman" w:hAnsi="Times Newer Roman" w:cs="Times New Roman"/>
          <w:i/>
          <w:iCs/>
          <w:sz w:val="24"/>
          <w:szCs w:val="24"/>
        </w:rPr>
        <w:t xml:space="preserve">p. aeruginosa </w:t>
      </w:r>
      <w:r w:rsidRPr="00251167">
        <w:rPr>
          <w:rStyle w:val="tlid-translation"/>
          <w:rFonts w:ascii="Times Newer Roman" w:hAnsi="Times Newer Roman" w:cs="Times New Roman"/>
          <w:sz w:val="24"/>
          <w:szCs w:val="24"/>
        </w:rPr>
        <w:t>isolated from various tissues of the body</w:t>
      </w:r>
    </w:p>
    <w:p w14:paraId="18B0A2CE" w14:textId="381CE8AE" w:rsidR="002F53F9" w:rsidRDefault="002F53F9"/>
    <w:p w14:paraId="481722B1" w14:textId="3A9AC514" w:rsidR="00815E89" w:rsidRDefault="00815E89"/>
    <w:p w14:paraId="5E8775DE" w14:textId="676A0B2D" w:rsidR="00815E89" w:rsidRDefault="00815E89">
      <w:r>
        <w:rPr>
          <w:noProof/>
        </w:rPr>
        <w:drawing>
          <wp:inline distT="0" distB="0" distL="0" distR="0" wp14:anchorId="38D14D7A" wp14:editId="72B7AB3F">
            <wp:extent cx="5943600" cy="3272790"/>
            <wp:effectExtent l="0" t="0" r="0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A3BB30F" w14:textId="55E77F4F" w:rsidR="00251167" w:rsidRDefault="00251167" w:rsidP="00F84D6E">
      <w:pPr>
        <w:spacing w:line="480" w:lineRule="auto"/>
        <w:jc w:val="center"/>
      </w:pPr>
      <w:r w:rsidRPr="00251167">
        <w:rPr>
          <w:rStyle w:val="tlid-translation"/>
          <w:rFonts w:ascii="Times Newer Roman" w:hAnsi="Times Newer Roman" w:cs="Times New Roman"/>
          <w:sz w:val="24"/>
          <w:szCs w:val="24"/>
        </w:rPr>
        <w:t>Figure S</w:t>
      </w:r>
      <w:r w:rsidR="00F84D6E">
        <w:rPr>
          <w:rStyle w:val="tlid-translation"/>
          <w:rFonts w:ascii="Times Newer Roman" w:hAnsi="Times Newer Roman" w:cs="Times New Roman"/>
          <w:sz w:val="24"/>
          <w:szCs w:val="24"/>
          <w:vertAlign w:val="subscript"/>
        </w:rPr>
        <w:t>4</w:t>
      </w:r>
      <w:r w:rsidRPr="00251167">
        <w:rPr>
          <w:rStyle w:val="tlid-translation"/>
          <w:rFonts w:ascii="Times Newer Roman" w:hAnsi="Times Newer Roman" w:cs="Times New Roman"/>
          <w:sz w:val="24"/>
          <w:szCs w:val="24"/>
        </w:rPr>
        <w:t xml:space="preserve">: </w:t>
      </w:r>
      <w:r>
        <w:rPr>
          <w:rStyle w:val="tlid-translation"/>
          <w:rFonts w:ascii="Times Newer Roman" w:hAnsi="Times Newer Roman" w:cs="Times New Roman"/>
          <w:sz w:val="24"/>
          <w:szCs w:val="24"/>
        </w:rPr>
        <w:t>Motility inhibition test</w:t>
      </w:r>
      <w:r w:rsidRPr="00251167">
        <w:rPr>
          <w:rStyle w:val="tlid-translation"/>
          <w:rFonts w:ascii="Times Newer Roman" w:hAnsi="Times Newer Roman" w:cs="Times New Roman"/>
          <w:sz w:val="24"/>
          <w:szCs w:val="24"/>
        </w:rPr>
        <w:t xml:space="preserve"> of</w:t>
      </w:r>
      <w:r>
        <w:rPr>
          <w:rStyle w:val="tlid-translation"/>
          <w:rFonts w:ascii="Times Newer Roman" w:hAnsi="Times Newer Roman" w:cs="Times New Roman"/>
          <w:sz w:val="24"/>
          <w:szCs w:val="24"/>
        </w:rPr>
        <w:t xml:space="preserve"> free and polymer drug form against on </w:t>
      </w:r>
      <w:r w:rsidRPr="00251167">
        <w:rPr>
          <w:rStyle w:val="tlid-translation"/>
          <w:rFonts w:ascii="Times Newer Roman" w:hAnsi="Times Newer Roman" w:cs="Times New Roman"/>
          <w:i/>
          <w:iCs/>
          <w:sz w:val="24"/>
          <w:szCs w:val="24"/>
        </w:rPr>
        <w:t xml:space="preserve">p. aeruginosa </w:t>
      </w:r>
      <w:r w:rsidRPr="00251167">
        <w:rPr>
          <w:rStyle w:val="tlid-translation"/>
          <w:rFonts w:ascii="Times Newer Roman" w:hAnsi="Times Newer Roman" w:cs="Times New Roman"/>
          <w:sz w:val="24"/>
          <w:szCs w:val="24"/>
        </w:rPr>
        <w:t>isolate</w:t>
      </w:r>
      <w:r>
        <w:rPr>
          <w:rStyle w:val="tlid-translation"/>
          <w:rFonts w:ascii="Times Newer Roman" w:hAnsi="Times Newer Roman" w:cs="Times New Roman"/>
          <w:sz w:val="24"/>
          <w:szCs w:val="24"/>
        </w:rPr>
        <w:t>s</w:t>
      </w:r>
    </w:p>
    <w:sectPr w:rsidR="0025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er Roman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52D"/>
    <w:rsid w:val="00251167"/>
    <w:rsid w:val="002F53F9"/>
    <w:rsid w:val="0081152D"/>
    <w:rsid w:val="00815E89"/>
    <w:rsid w:val="008E3FCD"/>
    <w:rsid w:val="00AE7E62"/>
    <w:rsid w:val="00B76ED4"/>
    <w:rsid w:val="00F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F4E8"/>
  <w15:docId w15:val="{BEBDD598-42FF-4B9D-A223-1D73199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2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81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.%20Milani\INSF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0">
                <a:latin typeface="Times Newer Roman" panose="00000500000000000000" pitchFamily="50" charset="0"/>
                <a:cs typeface="Times New Roman" panose="02020603050405020304" pitchFamily="18" charset="0"/>
              </a:rPr>
              <a:t>Motility inhibition (µg/ml)</a:t>
            </a:r>
          </a:p>
        </c:rich>
      </c:tx>
      <c:layout>
        <c:manualLayout>
          <c:xMode val="edge"/>
          <c:yMode val="edge"/>
          <c:x val="0.38246180765865806"/>
          <c:y val="1.0034890217036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0658115336222109E-2"/>
          <c:y val="0.17733309043310461"/>
          <c:w val="0.88708049729540905"/>
          <c:h val="0.61853450362246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Sheet1!$G$186</c:f>
              <c:strCache>
                <c:ptCount val="1"/>
                <c:pt idx="0">
                  <c:v>Free Drug form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7614213197969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80-4241-8383-6DB29E086DA9}"/>
                </c:ext>
              </c:extLst>
            </c:dLbl>
            <c:dLbl>
              <c:idx val="1"/>
              <c:layout>
                <c:manualLayout>
                  <c:x val="5.0760088999027408E-3"/>
                  <c:y val="-4.23953294367463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80-4241-8383-6DB29E086DA9}"/>
                </c:ext>
              </c:extLst>
            </c:dLbl>
            <c:dLbl>
              <c:idx val="5"/>
              <c:layout>
                <c:manualLayout>
                  <c:x val="5.07614213197969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80-4241-8383-6DB29E086DA9}"/>
                </c:ext>
              </c:extLst>
            </c:dLbl>
            <c:dLbl>
              <c:idx val="9"/>
              <c:layout>
                <c:manualLayout>
                  <c:x val="5.076142131979633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80-4241-8383-6DB29E086DA9}"/>
                </c:ext>
              </c:extLst>
            </c:dLbl>
            <c:dLbl>
              <c:idx val="10"/>
              <c:layout>
                <c:manualLayout>
                  <c:x val="5.07614213197969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80-4241-8383-6DB29E086DA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Sheet1!$F$187:$F$208</c:f>
              <c:strCache>
                <c:ptCount val="21"/>
                <c:pt idx="0">
                  <c:v>T-2</c:v>
                </c:pt>
                <c:pt idx="1">
                  <c:v>T-3</c:v>
                </c:pt>
                <c:pt idx="2">
                  <c:v>T-8</c:v>
                </c:pt>
                <c:pt idx="3">
                  <c:v>T-11</c:v>
                </c:pt>
                <c:pt idx="4">
                  <c:v>T-15</c:v>
                </c:pt>
                <c:pt idx="5">
                  <c:v>T-129</c:v>
                </c:pt>
                <c:pt idx="6">
                  <c:v>O-15</c:v>
                </c:pt>
                <c:pt idx="7">
                  <c:v>O-25</c:v>
                </c:pt>
                <c:pt idx="8">
                  <c:v>O-29</c:v>
                </c:pt>
                <c:pt idx="9">
                  <c:v>O-38</c:v>
                </c:pt>
                <c:pt idx="10">
                  <c:v>O-39</c:v>
                </c:pt>
                <c:pt idx="11">
                  <c:v>O-109</c:v>
                </c:pt>
                <c:pt idx="12">
                  <c:v>O-114</c:v>
                </c:pt>
                <c:pt idx="13">
                  <c:v>O-133</c:v>
                </c:pt>
                <c:pt idx="14">
                  <c:v>O-135</c:v>
                </c:pt>
                <c:pt idx="15">
                  <c:v>O-139</c:v>
                </c:pt>
                <c:pt idx="16">
                  <c:v>O-144</c:v>
                </c:pt>
                <c:pt idx="17">
                  <c:v>O-162</c:v>
                </c:pt>
                <c:pt idx="18">
                  <c:v>PAO1</c:v>
                </c:pt>
                <c:pt idx="19">
                  <c:v>IPM2</c:v>
                </c:pt>
                <c:pt idx="20">
                  <c:v>ATCC 27853</c:v>
                </c:pt>
              </c:strCache>
            </c:strRef>
          </c:cat>
          <c:val>
            <c:numRef>
              <c:f>Sheet1!$G$187:$G$208</c:f>
              <c:numCache>
                <c:formatCode>General</c:formatCode>
                <c:ptCount val="22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16</c:v>
                </c:pt>
                <c:pt idx="5">
                  <c:v>64</c:v>
                </c:pt>
                <c:pt idx="6">
                  <c:v>8</c:v>
                </c:pt>
                <c:pt idx="7">
                  <c:v>8</c:v>
                </c:pt>
                <c:pt idx="8">
                  <c:v>64</c:v>
                </c:pt>
                <c:pt idx="9">
                  <c:v>8</c:v>
                </c:pt>
                <c:pt idx="10">
                  <c:v>32</c:v>
                </c:pt>
                <c:pt idx="11">
                  <c:v>16</c:v>
                </c:pt>
                <c:pt idx="12">
                  <c:v>8</c:v>
                </c:pt>
                <c:pt idx="13">
                  <c:v>16</c:v>
                </c:pt>
                <c:pt idx="14">
                  <c:v>16</c:v>
                </c:pt>
                <c:pt idx="15">
                  <c:v>32</c:v>
                </c:pt>
                <c:pt idx="16">
                  <c:v>16</c:v>
                </c:pt>
                <c:pt idx="17">
                  <c:v>4</c:v>
                </c:pt>
                <c:pt idx="18">
                  <c:v>64</c:v>
                </c:pt>
                <c:pt idx="19">
                  <c:v>8</c:v>
                </c:pt>
                <c:pt idx="2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80-4241-8383-6DB29E086DA9}"/>
            </c:ext>
          </c:extLst>
        </c:ser>
        <c:ser>
          <c:idx val="1"/>
          <c:order val="1"/>
          <c:tx>
            <c:strRef>
              <c:f>Sheet1!$H$186</c:f>
              <c:strCache>
                <c:ptCount val="1"/>
                <c:pt idx="0">
                  <c:v>Polymer Drug form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80-4241-8383-6DB29E086DA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80-4241-8383-6DB29E086DA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D80-4241-8383-6DB29E086DA9}"/>
                </c:ext>
              </c:extLst>
            </c:dLbl>
            <c:dLbl>
              <c:idx val="8"/>
              <c:layout>
                <c:manualLayout>
                  <c:x val="3.384094754653130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80-4241-8383-6DB29E086DA9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D80-4241-8383-6DB29E086DA9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D80-4241-8383-6DB29E086DA9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D80-4241-8383-6DB29E086DA9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D80-4241-8383-6DB29E086DA9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D80-4241-8383-6DB29E086DA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Sheet1!$F$187:$F$208</c:f>
              <c:strCache>
                <c:ptCount val="21"/>
                <c:pt idx="0">
                  <c:v>T-2</c:v>
                </c:pt>
                <c:pt idx="1">
                  <c:v>T-3</c:v>
                </c:pt>
                <c:pt idx="2">
                  <c:v>T-8</c:v>
                </c:pt>
                <c:pt idx="3">
                  <c:v>T-11</c:v>
                </c:pt>
                <c:pt idx="4">
                  <c:v>T-15</c:v>
                </c:pt>
                <c:pt idx="5">
                  <c:v>T-129</c:v>
                </c:pt>
                <c:pt idx="6">
                  <c:v>O-15</c:v>
                </c:pt>
                <c:pt idx="7">
                  <c:v>O-25</c:v>
                </c:pt>
                <c:pt idx="8">
                  <c:v>O-29</c:v>
                </c:pt>
                <c:pt idx="9">
                  <c:v>O-38</c:v>
                </c:pt>
                <c:pt idx="10">
                  <c:v>O-39</c:v>
                </c:pt>
                <c:pt idx="11">
                  <c:v>O-109</c:v>
                </c:pt>
                <c:pt idx="12">
                  <c:v>O-114</c:v>
                </c:pt>
                <c:pt idx="13">
                  <c:v>O-133</c:v>
                </c:pt>
                <c:pt idx="14">
                  <c:v>O-135</c:v>
                </c:pt>
                <c:pt idx="15">
                  <c:v>O-139</c:v>
                </c:pt>
                <c:pt idx="16">
                  <c:v>O-144</c:v>
                </c:pt>
                <c:pt idx="17">
                  <c:v>O-162</c:v>
                </c:pt>
                <c:pt idx="18">
                  <c:v>PAO1</c:v>
                </c:pt>
                <c:pt idx="19">
                  <c:v>IPM2</c:v>
                </c:pt>
                <c:pt idx="20">
                  <c:v>ATCC 27853</c:v>
                </c:pt>
              </c:strCache>
            </c:strRef>
          </c:cat>
          <c:val>
            <c:numRef>
              <c:f>Sheet1!$H$187:$H$208</c:f>
              <c:numCache>
                <c:formatCode>General</c:formatCode>
                <c:ptCount val="22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64</c:v>
                </c:pt>
                <c:pt idx="6">
                  <c:v>4</c:v>
                </c:pt>
                <c:pt idx="7">
                  <c:v>2</c:v>
                </c:pt>
                <c:pt idx="8">
                  <c:v>32</c:v>
                </c:pt>
                <c:pt idx="9">
                  <c:v>8</c:v>
                </c:pt>
                <c:pt idx="10">
                  <c:v>32</c:v>
                </c:pt>
                <c:pt idx="11">
                  <c:v>2</c:v>
                </c:pt>
                <c:pt idx="12">
                  <c:v>4</c:v>
                </c:pt>
                <c:pt idx="13">
                  <c:v>16</c:v>
                </c:pt>
                <c:pt idx="14">
                  <c:v>8</c:v>
                </c:pt>
                <c:pt idx="15">
                  <c:v>8</c:v>
                </c:pt>
                <c:pt idx="16">
                  <c:v>8</c:v>
                </c:pt>
                <c:pt idx="17">
                  <c:v>4</c:v>
                </c:pt>
                <c:pt idx="18">
                  <c:v>4</c:v>
                </c:pt>
                <c:pt idx="19">
                  <c:v>2</c:v>
                </c:pt>
                <c:pt idx="2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ED80-4241-8383-6DB29E086D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188160"/>
        <c:axId val="107958784"/>
      </c:barChart>
      <c:catAx>
        <c:axId val="108188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p. aeruginosa </a:t>
                </a:r>
                <a:r>
                  <a:rPr lang="en-US" sz="1200" b="0" i="0">
                    <a:latin typeface="Times Newer Roman" panose="00000500000000000000" pitchFamily="50" charset="0"/>
                    <a:cs typeface="Times New Roman" panose="02020603050405020304" pitchFamily="18" charset="0"/>
                  </a:rPr>
                  <a:t>isolates</a:t>
                </a:r>
              </a:p>
            </c:rich>
          </c:tx>
          <c:layout>
            <c:manualLayout>
              <c:xMode val="edge"/>
              <c:yMode val="edge"/>
              <c:x val="0.3333124705565651"/>
              <c:y val="0.9185185185185185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07958784"/>
        <c:crosses val="autoZero"/>
        <c:auto val="1"/>
        <c:lblAlgn val="ctr"/>
        <c:lblOffset val="100"/>
        <c:noMultiLvlLbl val="0"/>
      </c:catAx>
      <c:valAx>
        <c:axId val="107958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8188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3209427501765326"/>
          <c:y val="9.6997843179342597E-2"/>
          <c:w val="0.38025767083683065"/>
          <c:h val="0.11496011000085792"/>
        </c:manualLayout>
      </c:layout>
      <c:overlay val="0"/>
      <c:txPr>
        <a:bodyPr/>
        <a:lstStyle/>
        <a:p>
          <a:pPr>
            <a:defRPr sz="1100">
              <a:latin typeface="Times Newer Roman" panose="00000500000000000000" pitchFamily="50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user</cp:lastModifiedBy>
  <cp:revision>5</cp:revision>
  <dcterms:created xsi:type="dcterms:W3CDTF">2019-07-02T09:12:00Z</dcterms:created>
  <dcterms:modified xsi:type="dcterms:W3CDTF">2019-11-02T10:36:00Z</dcterms:modified>
</cp:coreProperties>
</file>