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1CA" w:rsidRDefault="009F01CA" w:rsidP="009F01CA">
      <w:pPr>
        <w:pStyle w:val="Heading1"/>
        <w:ind w:left="851" w:hanging="851"/>
      </w:pPr>
      <w:r>
        <w:t>SUPPLEMENTARY MATERIAL</w:t>
      </w:r>
    </w:p>
    <w:p w:rsidR="009F01CA" w:rsidRDefault="009F01CA" w:rsidP="009F01CA">
      <w:pPr>
        <w:pStyle w:val="Heading2"/>
        <w:ind w:left="851" w:hanging="851"/>
      </w:pPr>
      <w:r>
        <w:t>Upstream characteristics maps.</w:t>
      </w:r>
    </w:p>
    <w:p w:rsidR="009F01CA" w:rsidRDefault="009F01CA" w:rsidP="009F01CA">
      <w:r w:rsidRPr="00084E63">
        <w:rPr>
          <w:noProof/>
        </w:rPr>
        <w:drawing>
          <wp:inline distT="0" distB="0" distL="0" distR="0" wp14:anchorId="6E1F0936" wp14:editId="37B14298">
            <wp:extent cx="5220000" cy="7181494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718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bookmarkStart w:id="0" w:name="_Ref516150191"/>
      <w:r>
        <w:lastRenderedPageBreak/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0"/>
      <w:r>
        <w:tab/>
      </w:r>
      <w:r>
        <w:tab/>
        <w:t>Land use; the CLUES land use classes have been aggregated into broad classes for map clarity.</w:t>
      </w:r>
    </w:p>
    <w:p w:rsidR="009F01CA" w:rsidRPr="0072718B" w:rsidRDefault="009F01CA" w:rsidP="009F01CA">
      <w:pPr>
        <w:pStyle w:val="BodyText"/>
      </w:pPr>
    </w:p>
    <w:p w:rsidR="009F01CA" w:rsidRPr="008C79A2" w:rsidRDefault="009F01CA" w:rsidP="009F01CA">
      <w:pPr>
        <w:pStyle w:val="BodyText"/>
      </w:pPr>
    </w:p>
    <w:p w:rsidR="009F01CA" w:rsidRDefault="009F01CA" w:rsidP="009F01CA">
      <w:r w:rsidRPr="00E06425">
        <w:rPr>
          <w:noProof/>
        </w:rPr>
        <w:drawing>
          <wp:inline distT="0" distB="0" distL="0" distR="0" wp14:anchorId="2654A34D" wp14:editId="180991E6">
            <wp:extent cx="5220000" cy="718400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718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r>
        <w:lastRenderedPageBreak/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ab/>
      </w:r>
      <w:r>
        <w:tab/>
        <w:t>Hydraulic conductivity (m/day) of the vadose zone.  Data supplied by GNS.</w:t>
      </w:r>
    </w:p>
    <w:p w:rsidR="009F01CA" w:rsidRPr="008C6A3F" w:rsidRDefault="009F01CA" w:rsidP="009F01CA">
      <w:pPr>
        <w:pStyle w:val="BodyText"/>
      </w:pPr>
    </w:p>
    <w:p w:rsidR="009F01CA" w:rsidRDefault="009F01CA" w:rsidP="009F01CA">
      <w:r w:rsidRPr="00E06425">
        <w:rPr>
          <w:noProof/>
        </w:rPr>
        <w:drawing>
          <wp:inline distT="0" distB="0" distL="0" distR="0" wp14:anchorId="422EDEA0" wp14:editId="1B1F7133">
            <wp:extent cx="5400000" cy="74317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ab/>
      </w:r>
      <w:r>
        <w:tab/>
        <w:t>Fraction of porosity in the vadose zone.  Data supplied by GNS.</w:t>
      </w:r>
    </w:p>
    <w:p w:rsidR="009F01CA" w:rsidRPr="008C6A3F" w:rsidRDefault="009F01CA" w:rsidP="009F01CA">
      <w:pPr>
        <w:pStyle w:val="BodyText"/>
      </w:pPr>
    </w:p>
    <w:p w:rsidR="009F01CA" w:rsidRDefault="009F01CA" w:rsidP="009F01CA">
      <w:pPr>
        <w:pStyle w:val="Caption"/>
      </w:pPr>
      <w:r w:rsidRPr="00693291">
        <w:rPr>
          <w:noProof/>
        </w:rPr>
        <w:lastRenderedPageBreak/>
        <w:drawing>
          <wp:inline distT="0" distB="0" distL="0" distR="0" wp14:anchorId="20467989" wp14:editId="4AB14599">
            <wp:extent cx="5400000" cy="743173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 xml:space="preserve"> </w:t>
      </w:r>
      <w:r>
        <w:tab/>
        <w:t>Slope (</w:t>
      </w:r>
      <w:r w:rsidRPr="00AB2EF5">
        <w:t>degrees</w:t>
      </w:r>
      <w:r>
        <w:t xml:space="preserve">) derived from a 30-m resolution digital terrain model.  </w:t>
      </w:r>
    </w:p>
    <w:p w:rsidR="009F01CA" w:rsidRDefault="009F01CA" w:rsidP="009F01CA">
      <w:pPr>
        <w:pStyle w:val="BodyText"/>
      </w:pPr>
    </w:p>
    <w:p w:rsidR="009F01CA" w:rsidRDefault="009F01CA" w:rsidP="009F01CA">
      <w:pPr>
        <w:rPr>
          <w:noProof/>
        </w:rPr>
      </w:pPr>
      <w:r w:rsidRPr="00497221">
        <w:rPr>
          <w:noProof/>
        </w:rPr>
        <w:lastRenderedPageBreak/>
        <w:drawing>
          <wp:inline distT="0" distB="0" distL="0" distR="0" wp14:anchorId="0DC7EDB4" wp14:editId="49F6D42D">
            <wp:extent cx="5400000" cy="74322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221">
        <w:rPr>
          <w:noProof/>
        </w:rPr>
        <w:t xml:space="preserve"> </w:t>
      </w:r>
    </w:p>
    <w:p w:rsidR="009F01CA" w:rsidRDefault="009F01CA" w:rsidP="009F01CA">
      <w:pPr>
        <w:pStyle w:val="Caption"/>
      </w:pPr>
      <w:bookmarkStart w:id="1" w:name="_Ref514938697"/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bookmarkEnd w:id="1"/>
      <w:r>
        <w:rPr>
          <w:noProof/>
        </w:rPr>
        <w:tab/>
      </w:r>
      <w:r>
        <w:tab/>
        <w:t>Spatial distribution of the REC climate classes</w:t>
      </w:r>
    </w:p>
    <w:p w:rsidR="009F01CA" w:rsidRPr="00CD4428" w:rsidRDefault="009F01CA" w:rsidP="009F01CA">
      <w:pPr>
        <w:pStyle w:val="BodyText"/>
      </w:pPr>
    </w:p>
    <w:p w:rsidR="009F01CA" w:rsidRDefault="009F01CA" w:rsidP="009F01CA">
      <w:r w:rsidRPr="00497221">
        <w:rPr>
          <w:noProof/>
        </w:rPr>
        <w:lastRenderedPageBreak/>
        <w:drawing>
          <wp:inline distT="0" distB="0" distL="0" distR="0" wp14:anchorId="1D36AE9F" wp14:editId="55D5CF4B">
            <wp:extent cx="5400000" cy="74322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ab/>
      </w:r>
      <w:r>
        <w:tab/>
        <w:t>Spatial distribution of the REC source of flow classes</w:t>
      </w:r>
    </w:p>
    <w:p w:rsidR="009F01CA" w:rsidRPr="00860088" w:rsidRDefault="009F01CA" w:rsidP="009F01CA">
      <w:pPr>
        <w:pStyle w:val="BodyText"/>
      </w:pPr>
    </w:p>
    <w:p w:rsidR="009F01CA" w:rsidRDefault="009F01CA" w:rsidP="009F01CA">
      <w:r w:rsidRPr="00497221">
        <w:rPr>
          <w:noProof/>
        </w:rPr>
        <w:lastRenderedPageBreak/>
        <w:drawing>
          <wp:inline distT="0" distB="0" distL="0" distR="0" wp14:anchorId="067E5FAB" wp14:editId="3928DA6B">
            <wp:extent cx="5400000" cy="74322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3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bookmarkStart w:id="2" w:name="_Ref514938708"/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bookmarkEnd w:id="2"/>
      <w:r>
        <w:tab/>
      </w:r>
      <w:r>
        <w:tab/>
        <w:t>Spatial distribution of the REC geology classes</w:t>
      </w:r>
    </w:p>
    <w:p w:rsidR="009F01CA" w:rsidRPr="00963A78" w:rsidRDefault="009F01CA" w:rsidP="009F01CA">
      <w:pPr>
        <w:pStyle w:val="BodyText"/>
      </w:pPr>
    </w:p>
    <w:p w:rsidR="009F01CA" w:rsidRDefault="009F01CA" w:rsidP="009F01CA">
      <w:pPr>
        <w:rPr>
          <w:rFonts w:asciiTheme="majorHAnsi" w:eastAsiaTheme="majorEastAsia" w:hAnsiTheme="majorHAnsi" w:cstheme="majorBidi"/>
          <w:i/>
          <w:sz w:val="28"/>
          <w:szCs w:val="26"/>
        </w:rPr>
      </w:pPr>
      <w:r>
        <w:br w:type="page"/>
      </w:r>
    </w:p>
    <w:p w:rsidR="009F01CA" w:rsidRDefault="009F01CA" w:rsidP="009F01CA">
      <w:pPr>
        <w:pStyle w:val="Heading2"/>
        <w:ind w:left="851" w:hanging="851"/>
      </w:pPr>
      <w:r>
        <w:lastRenderedPageBreak/>
        <w:t>Regression plots for significant relationships</w:t>
      </w:r>
    </w:p>
    <w:p w:rsidR="009F01CA" w:rsidRDefault="009F01CA" w:rsidP="009F01CA"/>
    <w:p w:rsidR="009F01CA" w:rsidRDefault="009F01CA" w:rsidP="009F01CA">
      <w:r>
        <w:object w:dxaOrig="11146" w:dyaOrig="101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410.25pt" o:ole="">
            <v:imagedata r:id="rId11" o:title=""/>
          </v:shape>
          <o:OLEObject Type="Embed" ProgID="Visio.Drawing.15" ShapeID="_x0000_i1025" DrawAspect="Content" ObjectID="_1630833703" r:id="rId12"/>
        </w:object>
      </w:r>
    </w:p>
    <w:p w:rsidR="009F01CA" w:rsidRDefault="009F01CA" w:rsidP="009F01CA">
      <w:pPr>
        <w:pStyle w:val="Caption"/>
      </w:pPr>
      <w:bookmarkStart w:id="3" w:name="_Ref514933627"/>
      <w:bookmarkStart w:id="4" w:name="_Ref516221527"/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bookmarkEnd w:id="3"/>
      <w:r>
        <w:t xml:space="preserve"> </w:t>
      </w:r>
      <w:r>
        <w:tab/>
        <w:t>Upstream land use proportion against model residuals for significant (p&lt;5%) relationships</w:t>
      </w:r>
      <w:bookmarkEnd w:id="4"/>
    </w:p>
    <w:p w:rsidR="009F01CA" w:rsidRDefault="009F01CA" w:rsidP="009F01CA">
      <w:pPr>
        <w:pStyle w:val="BodyText"/>
      </w:pPr>
    </w:p>
    <w:p w:rsidR="009F01CA" w:rsidRDefault="009F01CA" w:rsidP="009F01CA">
      <w:pPr>
        <w:pStyle w:val="BodyText"/>
      </w:pPr>
    </w:p>
    <w:p w:rsidR="009F01CA" w:rsidRDefault="009F01CA" w:rsidP="009F01CA">
      <w:pPr>
        <w:pStyle w:val="BodyText"/>
      </w:pPr>
    </w:p>
    <w:p w:rsidR="009F01CA" w:rsidRDefault="009F01CA" w:rsidP="009F01CA">
      <w:pPr>
        <w:pStyle w:val="BodyText"/>
      </w:pPr>
    </w:p>
    <w:p w:rsidR="009F01CA" w:rsidRDefault="009F01CA" w:rsidP="009F01CA">
      <w:pPr>
        <w:pStyle w:val="BodyText"/>
      </w:pPr>
    </w:p>
    <w:p w:rsidR="009F01CA" w:rsidRDefault="009F01CA" w:rsidP="009F01CA">
      <w:pPr>
        <w:pStyle w:val="BodyText"/>
      </w:pPr>
    </w:p>
    <w:p w:rsidR="009F01CA" w:rsidRPr="002427BC" w:rsidRDefault="009F01CA" w:rsidP="009F01CA">
      <w:pPr>
        <w:pStyle w:val="BodyText"/>
      </w:pPr>
    </w:p>
    <w:p w:rsidR="009F01CA" w:rsidRDefault="009F01CA" w:rsidP="009F01CA">
      <w:r w:rsidRPr="000B3351">
        <w:rPr>
          <w:noProof/>
        </w:rPr>
        <w:drawing>
          <wp:inline distT="0" distB="0" distL="0" distR="0" wp14:anchorId="6F5016A8" wp14:editId="6E82186D">
            <wp:extent cx="3492000" cy="209306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09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bookmarkStart w:id="5" w:name="_Ref514935824"/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5"/>
      <w:r>
        <w:tab/>
        <w:t>Upstream average slope against model residuals for TN with no attenuation</w:t>
      </w:r>
    </w:p>
    <w:p w:rsidR="009F01CA" w:rsidRDefault="009F01CA" w:rsidP="009F01CA">
      <w:pPr>
        <w:pStyle w:val="Caption"/>
      </w:pPr>
    </w:p>
    <w:p w:rsidR="009F01CA" w:rsidRDefault="009F01CA" w:rsidP="009F01CA">
      <w:r>
        <w:object w:dxaOrig="11100" w:dyaOrig="3316">
          <v:shape id="_x0000_i1026" type="#_x0000_t75" style="width:453.75pt;height:137.25pt" o:ole="">
            <v:imagedata r:id="rId14" o:title=""/>
          </v:shape>
          <o:OLEObject Type="Embed" ProgID="Visio.Drawing.15" ShapeID="_x0000_i1026" DrawAspect="Content" ObjectID="_1630833704" r:id="rId15"/>
        </w:object>
      </w:r>
    </w:p>
    <w:p w:rsidR="009F01CA" w:rsidRDefault="009F01CA" w:rsidP="009F01CA">
      <w:pPr>
        <w:pStyle w:val="Caption"/>
      </w:pPr>
      <w:bookmarkStart w:id="6" w:name="_Ref514938324"/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bookmarkEnd w:id="6"/>
      <w:r>
        <w:t xml:space="preserve"> </w:t>
      </w:r>
      <w:r>
        <w:tab/>
        <w:t>Baseflow index against model residuals for significant (p&lt;5%) relationships</w:t>
      </w:r>
    </w:p>
    <w:p w:rsidR="009F01CA" w:rsidRDefault="009F01CA" w:rsidP="009F01CA">
      <w:pPr>
        <w:pStyle w:val="BodyText"/>
      </w:pPr>
    </w:p>
    <w:p w:rsidR="009F01CA" w:rsidRPr="008B5A03" w:rsidRDefault="009F01CA" w:rsidP="009F01CA">
      <w:pPr>
        <w:pStyle w:val="BodyText"/>
      </w:pPr>
    </w:p>
    <w:p w:rsidR="009F01CA" w:rsidRDefault="009F01CA" w:rsidP="009F01CA">
      <w:pPr>
        <w:pStyle w:val="Heading2"/>
        <w:ind w:left="851" w:hanging="851"/>
      </w:pPr>
      <w:r>
        <w:lastRenderedPageBreak/>
        <w:t>Box plots for classes with significant differences</w:t>
      </w:r>
    </w:p>
    <w:p w:rsidR="009F01CA" w:rsidRDefault="009F01CA" w:rsidP="009F01CA">
      <w:r w:rsidRPr="00111D3B">
        <w:rPr>
          <w:noProof/>
        </w:rPr>
        <w:drawing>
          <wp:inline distT="0" distB="0" distL="0" distR="0" wp14:anchorId="0FEFEEEF" wp14:editId="02ADF881">
            <wp:extent cx="4464000" cy="262281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2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D3B">
        <w:t xml:space="preserve"> </w:t>
      </w:r>
      <w:r w:rsidRPr="00111D3B">
        <w:rPr>
          <w:noProof/>
        </w:rPr>
        <w:drawing>
          <wp:inline distT="0" distB="0" distL="0" distR="0" wp14:anchorId="672330BF" wp14:editId="4C11FEF5">
            <wp:extent cx="4464000" cy="26746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7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bookmarkStart w:id="7" w:name="_Ref515012146"/>
      <w:r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bookmarkEnd w:id="7"/>
      <w:r>
        <w:tab/>
        <w:t>Box-plots by super region for TN with and without attenuation</w:t>
      </w:r>
    </w:p>
    <w:p w:rsidR="009F01CA" w:rsidRDefault="009F01CA" w:rsidP="009F01CA">
      <w:pPr>
        <w:pStyle w:val="BodyText"/>
      </w:pPr>
    </w:p>
    <w:p w:rsidR="009F01CA" w:rsidRDefault="009F01CA" w:rsidP="009F01CA">
      <w:r w:rsidRPr="00D31737">
        <w:rPr>
          <w:noProof/>
        </w:rPr>
        <w:lastRenderedPageBreak/>
        <w:drawing>
          <wp:inline distT="0" distB="0" distL="0" distR="0" wp14:anchorId="696ED93D" wp14:editId="5C90EA00">
            <wp:extent cx="4464000" cy="2678400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A" w:rsidRDefault="009F01CA" w:rsidP="009F01CA">
      <w:r w:rsidRPr="00C050CB">
        <w:rPr>
          <w:noProof/>
        </w:rPr>
        <w:drawing>
          <wp:inline distT="0" distB="0" distL="0" distR="0" wp14:anchorId="3E6DF0F8" wp14:editId="1AC2344F">
            <wp:extent cx="4464000" cy="2678400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A" w:rsidRDefault="009F01CA" w:rsidP="009F01CA">
      <w:r w:rsidRPr="00F849D9">
        <w:rPr>
          <w:noProof/>
        </w:rPr>
        <w:drawing>
          <wp:inline distT="0" distB="0" distL="0" distR="0" wp14:anchorId="275D88DA" wp14:editId="4A57D7FB">
            <wp:extent cx="4464000" cy="267840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CA" w:rsidRDefault="009F01CA" w:rsidP="009F01CA">
      <w:pPr>
        <w:pStyle w:val="Caption"/>
      </w:pPr>
      <w:bookmarkStart w:id="8" w:name="_Ref515012926"/>
      <w:r>
        <w:lastRenderedPageBreak/>
        <w:t xml:space="preserve">SM Figure </w:t>
      </w:r>
      <w:r>
        <w:rPr>
          <w:noProof/>
        </w:rPr>
        <w:fldChar w:fldCharType="begin"/>
      </w:r>
      <w:r>
        <w:rPr>
          <w:noProof/>
        </w:rPr>
        <w:instrText xml:space="preserve"> SEQ SM_Figure \* ARABIC </w:instrText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bookmarkEnd w:id="8"/>
      <w:r>
        <w:tab/>
        <w:t xml:space="preserve">Box-plots by climate class for </w:t>
      </w:r>
      <w:r w:rsidRPr="000514B1">
        <w:rPr>
          <w:i/>
        </w:rPr>
        <w:t>E. coli</w:t>
      </w:r>
      <w:r>
        <w:t xml:space="preserve"> </w:t>
      </w:r>
      <w:proofErr w:type="gramStart"/>
      <w:r>
        <w:t>and  TN</w:t>
      </w:r>
      <w:proofErr w:type="gramEnd"/>
      <w:r>
        <w:t xml:space="preserve"> with and without attenuation</w:t>
      </w:r>
    </w:p>
    <w:p w:rsidR="009F01CA" w:rsidRPr="00FE70FB" w:rsidRDefault="009F01CA" w:rsidP="009F01CA">
      <w:pPr>
        <w:pStyle w:val="BodyText"/>
      </w:pPr>
    </w:p>
    <w:p w:rsidR="009F01CA" w:rsidRPr="00AB2EF5" w:rsidRDefault="009F01CA" w:rsidP="009F01CA"/>
    <w:p w:rsidR="007F4B67" w:rsidRDefault="007F4B67">
      <w:bookmarkStart w:id="9" w:name="_GoBack"/>
      <w:bookmarkEnd w:id="9"/>
    </w:p>
    <w:sectPr w:rsidR="007F4B67" w:rsidSect="00074B8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1" w:h="16840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9D4" w:rsidRDefault="009F01C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9D4" w:rsidRDefault="009F01C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9D4" w:rsidRDefault="009F01CA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9D4" w:rsidRDefault="009F01C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9D4" w:rsidRDefault="009F01C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9D4" w:rsidRDefault="009F01C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1CA"/>
    <w:rsid w:val="00151B24"/>
    <w:rsid w:val="00235AA1"/>
    <w:rsid w:val="00326578"/>
    <w:rsid w:val="00607BF7"/>
    <w:rsid w:val="007F4B67"/>
    <w:rsid w:val="0097381D"/>
    <w:rsid w:val="009F01CA"/>
    <w:rsid w:val="00A95E55"/>
    <w:rsid w:val="00B6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88B2AF-67EC-4704-8ADF-D1224118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01CA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01CA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F01CA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01CA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F01CA"/>
    <w:rPr>
      <w:rFonts w:ascii="Times New Roman" w:eastAsia="Times New Roman" w:hAnsi="Times New Roman" w:cs="Arial"/>
      <w:b/>
      <w:bCs/>
      <w:i/>
      <w:iCs/>
      <w:sz w:val="24"/>
      <w:szCs w:val="28"/>
      <w:lang w:val="en-GB" w:eastAsia="en-GB"/>
    </w:rPr>
  </w:style>
  <w:style w:type="paragraph" w:styleId="BodyText">
    <w:name w:val="Body Text"/>
    <w:basedOn w:val="Normal"/>
    <w:link w:val="BodyTextChar"/>
    <w:qFormat/>
    <w:rsid w:val="009F01CA"/>
    <w:pPr>
      <w:spacing w:after="180" w:line="360" w:lineRule="auto"/>
    </w:pPr>
    <w:rPr>
      <w:rFonts w:ascii="Calibri" w:hAnsi="Calibri"/>
      <w:lang w:val="en-NZ"/>
    </w:rPr>
  </w:style>
  <w:style w:type="character" w:customStyle="1" w:styleId="BodyTextChar">
    <w:name w:val="Body Text Char"/>
    <w:basedOn w:val="DefaultParagraphFont"/>
    <w:link w:val="BodyText"/>
    <w:rsid w:val="009F01CA"/>
    <w:rPr>
      <w:rFonts w:ascii="Calibri" w:eastAsia="Times New Roman" w:hAnsi="Calibri" w:cs="Times New Roman"/>
      <w:sz w:val="24"/>
      <w:szCs w:val="24"/>
      <w:lang w:eastAsia="en-GB"/>
    </w:rPr>
  </w:style>
  <w:style w:type="paragraph" w:styleId="Caption">
    <w:name w:val="caption"/>
    <w:basedOn w:val="Normal"/>
    <w:next w:val="BodyText"/>
    <w:qFormat/>
    <w:rsid w:val="009F01CA"/>
    <w:pPr>
      <w:keepNext/>
      <w:tabs>
        <w:tab w:val="left" w:pos="1134"/>
      </w:tabs>
      <w:spacing w:before="240" w:after="60" w:line="240" w:lineRule="auto"/>
    </w:pPr>
    <w:rPr>
      <w:rFonts w:ascii="Arial" w:hAnsi="Arial"/>
      <w:b/>
      <w:bCs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1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1CA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4.png"/><Relationship Id="rId12" Type="http://schemas.openxmlformats.org/officeDocument/2006/relationships/package" Target="embeddings/Microsoft_Visio_Drawing.vsdx"/><Relationship Id="rId17" Type="http://schemas.openxmlformats.org/officeDocument/2006/relationships/image" Target="media/image12.emf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footer" Target="footer2.xml"/><Relationship Id="rId5" Type="http://schemas.openxmlformats.org/officeDocument/2006/relationships/image" Target="media/image2.png"/><Relationship Id="rId15" Type="http://schemas.openxmlformats.org/officeDocument/2006/relationships/package" Target="embeddings/Microsoft_Visio_Drawing1.vsdx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4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Semadeni-Davies</dc:creator>
  <cp:keywords/>
  <dc:description/>
  <cp:lastModifiedBy>Annette Semadeni-Davies</cp:lastModifiedBy>
  <cp:revision>1</cp:revision>
  <dcterms:created xsi:type="dcterms:W3CDTF">2019-09-24T00:35:00Z</dcterms:created>
  <dcterms:modified xsi:type="dcterms:W3CDTF">2019-09-24T00:35:00Z</dcterms:modified>
</cp:coreProperties>
</file>