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6F" w:rsidRDefault="00F85B6F" w:rsidP="00F85B6F">
      <w:pPr>
        <w:jc w:val="center"/>
        <w:rPr>
          <w:b/>
          <w:lang w:val="en-CA"/>
        </w:rPr>
      </w:pPr>
      <w:r>
        <w:rPr>
          <w:b/>
          <w:lang w:val="en-CA"/>
        </w:rPr>
        <w:t>Supplementary Material</w:t>
      </w:r>
    </w:p>
    <w:p w:rsidR="00F85B6F" w:rsidRDefault="00F85B6F" w:rsidP="00F85B6F">
      <w:pPr>
        <w:jc w:val="center"/>
        <w:rPr>
          <w:b/>
          <w:lang w:val="en-CA"/>
        </w:rPr>
      </w:pPr>
    </w:p>
    <w:p w:rsidR="00F85B6F" w:rsidRDefault="00F85B6F" w:rsidP="00F85B6F">
      <w:pPr>
        <w:rPr>
          <w:b/>
          <w:lang w:val="en-CA"/>
        </w:rPr>
      </w:pPr>
      <w:r>
        <w:rPr>
          <w:b/>
          <w:lang w:val="en-CA"/>
        </w:rPr>
        <w:t>Appendix 1:</w:t>
      </w:r>
      <w:r w:rsidRPr="0021425B">
        <w:rPr>
          <w:lang w:val="en-CA"/>
        </w:rPr>
        <w:t xml:space="preserve"> </w:t>
      </w:r>
      <w:r>
        <w:rPr>
          <w:lang w:val="en-CA"/>
        </w:rPr>
        <w:t>TIMI score strategy</w:t>
      </w:r>
    </w:p>
    <w:p w:rsidR="00F85B6F" w:rsidRDefault="00F85B6F" w:rsidP="00F85B6F">
      <w:pPr>
        <w:rPr>
          <w:b/>
          <w:lang w:val="en-CA"/>
        </w:rPr>
      </w:pPr>
    </w:p>
    <w:p w:rsidR="00F85B6F" w:rsidRPr="009C6471" w:rsidRDefault="00F85B6F" w:rsidP="00F85B6F">
      <w:pPr>
        <w:rPr>
          <w:lang w:val="en-CA"/>
        </w:rPr>
      </w:pPr>
      <w:r>
        <w:rPr>
          <w:b/>
          <w:lang w:val="en-CA"/>
        </w:rPr>
        <w:t xml:space="preserve">Appendix 2: </w:t>
      </w:r>
      <w:r>
        <w:rPr>
          <w:lang w:val="en-CA"/>
        </w:rPr>
        <w:t>EDACS strategy</w:t>
      </w:r>
    </w:p>
    <w:p w:rsidR="00F85B6F" w:rsidRPr="009C6471" w:rsidRDefault="00F85B6F" w:rsidP="00F85B6F">
      <w:pPr>
        <w:rPr>
          <w:lang w:val="en-CA"/>
        </w:rPr>
      </w:pPr>
    </w:p>
    <w:p w:rsidR="00F85B6F" w:rsidRDefault="00F85B6F" w:rsidP="00F85B6F">
      <w:pPr>
        <w:rPr>
          <w:lang w:val="en-US"/>
        </w:rPr>
      </w:pPr>
      <w:r>
        <w:rPr>
          <w:b/>
          <w:lang w:val="en-CA"/>
        </w:rPr>
        <w:t xml:space="preserve">Appendix 3: </w:t>
      </w:r>
      <w:r>
        <w:rPr>
          <w:lang w:val="en-US"/>
        </w:rPr>
        <w:t>HEART score strategy</w:t>
      </w:r>
    </w:p>
    <w:p w:rsidR="00463EDA" w:rsidRDefault="00463EDA" w:rsidP="00463EDA">
      <w:pPr>
        <w:pStyle w:val="Body1"/>
        <w:rPr>
          <w:b/>
          <w:color w:val="auto"/>
          <w:szCs w:val="24"/>
          <w:lang w:val="en-US"/>
        </w:rPr>
      </w:pPr>
    </w:p>
    <w:p w:rsidR="00463EDA" w:rsidRPr="00463EDA" w:rsidRDefault="00463EDA" w:rsidP="00463EDA">
      <w:pPr>
        <w:pStyle w:val="Body1"/>
        <w:rPr>
          <w:b/>
          <w:color w:val="auto"/>
          <w:szCs w:val="24"/>
          <w:lang w:val="en-US"/>
        </w:rPr>
      </w:pPr>
      <w:r w:rsidRPr="00463EDA">
        <w:rPr>
          <w:b/>
          <w:color w:val="auto"/>
          <w:szCs w:val="24"/>
          <w:lang w:val="en-US"/>
        </w:rPr>
        <w:t>Appendix 4</w:t>
      </w:r>
      <w:r>
        <w:rPr>
          <w:b/>
          <w:color w:val="auto"/>
          <w:szCs w:val="24"/>
          <w:lang w:val="en-US"/>
        </w:rPr>
        <w:t xml:space="preserve">. </w:t>
      </w:r>
      <w:r w:rsidRPr="00463EDA">
        <w:rPr>
          <w:color w:val="auto"/>
          <w:szCs w:val="24"/>
          <w:lang w:val="en-US"/>
        </w:rPr>
        <w:t>Definition of unstable angina</w:t>
      </w:r>
      <w:r>
        <w:rPr>
          <w:color w:val="auto"/>
          <w:szCs w:val="24"/>
          <w:lang w:val="en-US"/>
        </w:rPr>
        <w:t xml:space="preserve"> </w:t>
      </w:r>
    </w:p>
    <w:p w:rsidR="00463EDA" w:rsidRDefault="00463EDA" w:rsidP="00F85B6F">
      <w:pPr>
        <w:rPr>
          <w:lang w:val="en-US"/>
        </w:rPr>
      </w:pPr>
    </w:p>
    <w:p w:rsidR="00F85B6F" w:rsidRDefault="00F85B6F" w:rsidP="00F85B6F">
      <w:pPr>
        <w:rPr>
          <w:lang w:val="en-CA"/>
        </w:rPr>
      </w:pPr>
      <w:r w:rsidRPr="00653CA7">
        <w:rPr>
          <w:b/>
          <w:lang w:val="en-US"/>
        </w:rPr>
        <w:t xml:space="preserve">Appendix </w:t>
      </w:r>
      <w:r w:rsidR="00463EDA">
        <w:rPr>
          <w:b/>
          <w:lang w:val="en-US"/>
        </w:rPr>
        <w:t>5</w:t>
      </w:r>
      <w:r w:rsidRPr="00653CA7">
        <w:rPr>
          <w:b/>
          <w:lang w:val="en-US"/>
        </w:rPr>
        <w:t>:</w:t>
      </w:r>
      <w:r w:rsidRPr="00653CA7">
        <w:rPr>
          <w:b/>
          <w:lang w:val="en-CA"/>
        </w:rPr>
        <w:t xml:space="preserve"> </w:t>
      </w:r>
      <w:r w:rsidRPr="00A6296C">
        <w:rPr>
          <w:lang w:val="en-CA"/>
        </w:rPr>
        <w:t xml:space="preserve">Comparison between included </w:t>
      </w:r>
      <w:r>
        <w:rPr>
          <w:lang w:val="en-CA"/>
        </w:rPr>
        <w:t xml:space="preserve">and excluded </w:t>
      </w:r>
      <w:r w:rsidRPr="00A6296C">
        <w:rPr>
          <w:lang w:val="en-CA"/>
        </w:rPr>
        <w:t xml:space="preserve">patients </w:t>
      </w:r>
    </w:p>
    <w:p w:rsidR="00F85B6F" w:rsidRPr="00653CA7" w:rsidRDefault="00F85B6F" w:rsidP="00F85B6F">
      <w:pPr>
        <w:rPr>
          <w:b/>
          <w:lang w:val="en-CA"/>
        </w:rPr>
      </w:pPr>
    </w:p>
    <w:p w:rsidR="00F85B6F" w:rsidRDefault="00F85B6F" w:rsidP="00F85B6F">
      <w:pPr>
        <w:rPr>
          <w:lang w:val="en-US"/>
        </w:rPr>
      </w:pPr>
      <w:r w:rsidRPr="00B045D1">
        <w:rPr>
          <w:b/>
          <w:lang w:val="en-CA"/>
        </w:rPr>
        <w:t xml:space="preserve">Appendix </w:t>
      </w:r>
      <w:r w:rsidR="00463EDA">
        <w:rPr>
          <w:b/>
          <w:lang w:val="en-CA"/>
        </w:rPr>
        <w:t>6</w:t>
      </w:r>
      <w:r w:rsidRPr="00B045D1">
        <w:rPr>
          <w:b/>
          <w:lang w:val="en-CA"/>
        </w:rPr>
        <w:t xml:space="preserve">: </w:t>
      </w:r>
      <w:r w:rsidRPr="00523F78">
        <w:rPr>
          <w:lang w:val="en-US"/>
        </w:rPr>
        <w:t>2x2 tables of the different rule-out strategies for an outcome of MI</w:t>
      </w:r>
    </w:p>
    <w:p w:rsidR="00150CCD" w:rsidRDefault="00150CCD" w:rsidP="00150CCD">
      <w:pPr>
        <w:rPr>
          <w:b/>
          <w:szCs w:val="20"/>
          <w:lang w:val="en-US"/>
        </w:rPr>
      </w:pPr>
    </w:p>
    <w:p w:rsidR="00150CCD" w:rsidRDefault="00150CCD" w:rsidP="00150CCD">
      <w:pPr>
        <w:rPr>
          <w:szCs w:val="20"/>
          <w:lang w:val="en-US"/>
        </w:rPr>
      </w:pPr>
      <w:r>
        <w:rPr>
          <w:b/>
          <w:szCs w:val="20"/>
          <w:lang w:val="en-US"/>
        </w:rPr>
        <w:t>Appendix 7.</w:t>
      </w:r>
      <w:r w:rsidRPr="005A2CC6">
        <w:rPr>
          <w:szCs w:val="20"/>
          <w:lang w:val="en-US"/>
        </w:rPr>
        <w:t xml:space="preserve"> Diagnostic accuracy of rule-out strategies for an outcome of 30-day MACE</w:t>
      </w:r>
      <w:r>
        <w:rPr>
          <w:szCs w:val="20"/>
          <w:lang w:val="en-US"/>
        </w:rPr>
        <w:t xml:space="preserve"> including urgent/emergency </w:t>
      </w:r>
      <w:r>
        <w:rPr>
          <w:szCs w:val="20"/>
          <w:lang w:val="en-US"/>
        </w:rPr>
        <w:t>PCI/CABG</w:t>
      </w:r>
    </w:p>
    <w:p w:rsidR="00150CCD" w:rsidRPr="009C6471" w:rsidRDefault="00150CCD" w:rsidP="00F85B6F">
      <w:pPr>
        <w:rPr>
          <w:b/>
          <w:lang w:val="en-US"/>
        </w:rPr>
      </w:pPr>
    </w:p>
    <w:p w:rsidR="00F85B6F" w:rsidRDefault="00F85B6F" w:rsidP="00F85B6F">
      <w:pPr>
        <w:rPr>
          <w:lang w:val="en-US"/>
        </w:rPr>
      </w:pPr>
      <w:r w:rsidRPr="00653CA7">
        <w:rPr>
          <w:b/>
          <w:lang w:val="en-CA"/>
        </w:rPr>
        <w:t xml:space="preserve">Appendix </w:t>
      </w:r>
      <w:r w:rsidR="00150CCD">
        <w:rPr>
          <w:b/>
          <w:lang w:val="en-CA"/>
        </w:rPr>
        <w:t>8</w:t>
      </w:r>
      <w:r w:rsidRPr="00653CA7">
        <w:rPr>
          <w:b/>
          <w:lang w:val="en-CA"/>
        </w:rPr>
        <w:t>:</w:t>
      </w:r>
      <w:r>
        <w:rPr>
          <w:lang w:val="en-CA"/>
        </w:rPr>
        <w:t xml:space="preserve"> </w:t>
      </w:r>
      <w:r w:rsidRPr="000829E9">
        <w:rPr>
          <w:lang w:val="en-US"/>
        </w:rPr>
        <w:t>Diagnostic accuracy of a hs-cTnT ≤14 ng/l based on time of symptom onset to</w:t>
      </w:r>
      <w:r>
        <w:rPr>
          <w:lang w:val="en-US"/>
        </w:rPr>
        <w:t xml:space="preserve"> 0h hs-cTnT measurement</w:t>
      </w:r>
    </w:p>
    <w:p w:rsidR="00F85B6F" w:rsidRDefault="00F85B6F" w:rsidP="00F85B6F">
      <w:pPr>
        <w:rPr>
          <w:lang w:val="en-US"/>
        </w:rPr>
      </w:pPr>
    </w:p>
    <w:p w:rsidR="00F85B6F" w:rsidRDefault="00F85B6F" w:rsidP="00F85B6F">
      <w:pPr>
        <w:rPr>
          <w:lang w:val="en-US"/>
        </w:rPr>
      </w:pPr>
    </w:p>
    <w:p w:rsidR="00F85B6F" w:rsidRDefault="00F85B6F" w:rsidP="00F85B6F">
      <w:pPr>
        <w:pStyle w:val="NoSpacing"/>
        <w:rPr>
          <w:rFonts w:ascii="Times New Roman" w:hAnsi="Times New Roman"/>
          <w:b/>
          <w:sz w:val="24"/>
          <w:szCs w:val="24"/>
          <w:lang w:val="en-CA"/>
        </w:rPr>
      </w:pPr>
    </w:p>
    <w:p w:rsidR="00F85B6F" w:rsidRPr="00426688" w:rsidRDefault="00F85B6F" w:rsidP="00F85B6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F85B6F" w:rsidRDefault="00F85B6F" w:rsidP="00F85B6F">
      <w:pPr>
        <w:jc w:val="center"/>
        <w:rPr>
          <w:b/>
          <w:lang w:val="en-CA"/>
        </w:rPr>
      </w:pPr>
    </w:p>
    <w:p w:rsidR="00F85B6F" w:rsidRDefault="00F85B6F" w:rsidP="00F85B6F">
      <w:pPr>
        <w:jc w:val="center"/>
        <w:rPr>
          <w:b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Default="00F85B6F" w:rsidP="00F85B6F">
      <w:pPr>
        <w:spacing w:line="480" w:lineRule="auto"/>
        <w:jc w:val="center"/>
        <w:rPr>
          <w:b/>
          <w:color w:val="000000" w:themeColor="text1"/>
          <w:sz w:val="28"/>
          <w:lang w:val="en-CA"/>
        </w:rPr>
      </w:pPr>
    </w:p>
    <w:p w:rsidR="00F85B6F" w:rsidRPr="000829E9" w:rsidRDefault="00F85B6F" w:rsidP="00F85B6F">
      <w:pPr>
        <w:rPr>
          <w:b/>
          <w:lang w:val="en-US"/>
        </w:rPr>
      </w:pPr>
      <w:r>
        <w:rPr>
          <w:b/>
          <w:bCs/>
          <w:lang w:val="en-US"/>
        </w:rPr>
        <w:lastRenderedPageBreak/>
        <w:t>A</w:t>
      </w:r>
      <w:r w:rsidRPr="000829E9">
        <w:rPr>
          <w:b/>
          <w:bCs/>
          <w:lang w:val="en-US"/>
        </w:rPr>
        <w:t>ppendix 1</w:t>
      </w:r>
      <w:r>
        <w:rPr>
          <w:b/>
          <w:bCs/>
          <w:lang w:val="en-US"/>
        </w:rPr>
        <w:t>.</w:t>
      </w:r>
      <w:r w:rsidRPr="000829E9">
        <w:rPr>
          <w:b/>
          <w:bCs/>
          <w:lang w:val="en-US"/>
        </w:rPr>
        <w:t xml:space="preserve"> </w:t>
      </w:r>
      <w:r w:rsidRPr="000829E9">
        <w:rPr>
          <w:lang w:val="en-US"/>
        </w:rPr>
        <w:t xml:space="preserve">TIMI score </w:t>
      </w:r>
      <w:r w:rsidRPr="00C27792">
        <w:rPr>
          <w:lang w:val="en-US"/>
        </w:rPr>
        <w:t xml:space="preserve">strategy </w:t>
      </w:r>
    </w:p>
    <w:tbl>
      <w:tblPr>
        <w:tblStyle w:val="TableGrid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735"/>
        <w:gridCol w:w="1644"/>
      </w:tblGrid>
      <w:tr w:rsidR="00F85B6F" w:rsidRPr="009833B6" w:rsidTr="00DA19A2">
        <w:tc>
          <w:tcPr>
            <w:tcW w:w="6379" w:type="dxa"/>
            <w:gridSpan w:val="2"/>
          </w:tcPr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829E9">
              <w:rPr>
                <w:b/>
                <w:lang w:val="en-US"/>
              </w:rPr>
              <w:t>TIMI score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F85B6F" w:rsidRPr="000829E9" w:rsidTr="00DA19A2">
        <w:tc>
          <w:tcPr>
            <w:tcW w:w="4735" w:type="dxa"/>
            <w:tcBorders>
              <w:right w:val="nil"/>
            </w:tcBorders>
          </w:tcPr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  <w:r w:rsidRPr="000829E9">
              <w:rPr>
                <w:lang w:val="en-US"/>
              </w:rPr>
              <w:t>Age ≥65 years</w:t>
            </w: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  <w:r w:rsidRPr="000829E9">
              <w:rPr>
                <w:lang w:val="en-US"/>
              </w:rPr>
              <w:t>≥3 risk factors for coronary artery disease</w:t>
            </w:r>
            <w:r w:rsidR="00ED0E9F">
              <w:rPr>
                <w:lang w:val="en-US"/>
              </w:rPr>
              <w:t>*</w:t>
            </w: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  <w:r w:rsidRPr="000829E9">
              <w:rPr>
                <w:lang w:val="en-US"/>
              </w:rPr>
              <w:t>Use of Aspirin in the last 7 days</w:t>
            </w:r>
            <w:r w:rsidR="00ED0E9F" w:rsidRPr="000829E9">
              <w:rPr>
                <w:lang w:val="en-US"/>
              </w:rPr>
              <w:t>†</w:t>
            </w: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  <w:r w:rsidRPr="000829E9">
              <w:rPr>
                <w:lang w:val="en-US"/>
              </w:rPr>
              <w:t>Previous coronary stenosis ≥50%</w:t>
            </w: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</w:p>
          <w:p w:rsidR="00F85B6F" w:rsidRPr="000829E9" w:rsidRDefault="00F85B6F" w:rsidP="00DA19A2">
            <w:pPr>
              <w:pBdr>
                <w:right w:val="single" w:sz="4" w:space="4" w:color="auto"/>
              </w:pBdr>
              <w:contextualSpacing/>
              <w:rPr>
                <w:lang w:val="en-US"/>
              </w:rPr>
            </w:pPr>
            <w:r w:rsidRPr="000829E9">
              <w:rPr>
                <w:lang w:val="en-US"/>
              </w:rPr>
              <w:t>≥2 anginal events in last 24 h</w:t>
            </w:r>
            <w:r w:rsidRPr="000829E9">
              <w:rPr>
                <w:color w:val="FF0000"/>
                <w:lang w:val="en-US"/>
              </w:rPr>
              <w:t xml:space="preserve"> </w:t>
            </w:r>
            <w:r w:rsidRPr="000829E9">
              <w:rPr>
                <w:lang w:val="en-US"/>
              </w:rPr>
              <w:t>or persistent discomfort</w:t>
            </w:r>
          </w:p>
        </w:tc>
        <w:tc>
          <w:tcPr>
            <w:tcW w:w="1644" w:type="dxa"/>
            <w:tcBorders>
              <w:left w:val="nil"/>
            </w:tcBorders>
          </w:tcPr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29E9">
              <w:rPr>
                <w:lang w:val="en-US"/>
              </w:rPr>
              <w:t>1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29E9">
              <w:rPr>
                <w:lang w:val="en-US"/>
              </w:rPr>
              <w:t>1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29E9">
              <w:rPr>
                <w:lang w:val="en-US"/>
              </w:rPr>
              <w:t>1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29E9">
              <w:rPr>
                <w:lang w:val="en-US"/>
              </w:rPr>
              <w:t>1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29E9">
              <w:rPr>
                <w:lang w:val="en-US"/>
              </w:rPr>
              <w:t>1</w:t>
            </w:r>
          </w:p>
        </w:tc>
      </w:tr>
      <w:tr w:rsidR="00F85B6F" w:rsidRPr="000829E9" w:rsidTr="00DA19A2">
        <w:tc>
          <w:tcPr>
            <w:tcW w:w="6379" w:type="dxa"/>
            <w:gridSpan w:val="2"/>
          </w:tcPr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</w:p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RULE-OUT REQUIRES: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85B6F" w:rsidRPr="00463EDA" w:rsidTr="00DA19A2">
        <w:tc>
          <w:tcPr>
            <w:tcW w:w="6379" w:type="dxa"/>
            <w:gridSpan w:val="2"/>
          </w:tcPr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TIMI Score ≤1 points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i/>
                <w:iCs/>
                <w:lang w:val="en-GB"/>
              </w:rPr>
            </w:pPr>
            <w:r w:rsidRPr="000829E9">
              <w:rPr>
                <w:i/>
                <w:iCs/>
                <w:lang w:val="en-GB"/>
              </w:rPr>
              <w:t>AND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No sign of acute ischemia on the ECG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i/>
                <w:iCs/>
                <w:lang w:val="en-GB"/>
              </w:rPr>
            </w:pPr>
            <w:r w:rsidRPr="000829E9">
              <w:rPr>
                <w:i/>
                <w:iCs/>
                <w:lang w:val="en-GB"/>
              </w:rPr>
              <w:t>AND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829E9">
              <w:rPr>
                <w:b/>
                <w:lang w:val="en-GB"/>
              </w:rPr>
              <w:t xml:space="preserve">Hs-cTnT ≤14 ng/L </w:t>
            </w:r>
            <w:r w:rsidRPr="000829E9">
              <w:rPr>
                <w:b/>
                <w:lang w:val="en-US"/>
              </w:rPr>
              <w:t>≥6h after symptom onset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lang w:val="en-US"/>
        </w:rPr>
      </w:pPr>
    </w:p>
    <w:p w:rsidR="00F85B6F" w:rsidRPr="000829E9" w:rsidRDefault="00F85B6F" w:rsidP="00F85B6F">
      <w:pPr>
        <w:rPr>
          <w:b/>
          <w:sz w:val="20"/>
          <w:lang w:val="en-US"/>
        </w:rPr>
      </w:pPr>
    </w:p>
    <w:p w:rsidR="00F85B6F" w:rsidRPr="000829E9" w:rsidRDefault="00F85B6F" w:rsidP="00F85B6F">
      <w:pPr>
        <w:rPr>
          <w:b/>
          <w:sz w:val="20"/>
          <w:lang w:val="en-US"/>
        </w:rPr>
      </w:pPr>
    </w:p>
    <w:p w:rsidR="00F85B6F" w:rsidRPr="000829E9" w:rsidRDefault="00F85B6F" w:rsidP="00F85B6F">
      <w:pPr>
        <w:rPr>
          <w:sz w:val="20"/>
          <w:lang w:val="en-CA"/>
        </w:rPr>
      </w:pPr>
      <w:r>
        <w:rPr>
          <w:sz w:val="20"/>
          <w:lang w:val="en-CA"/>
        </w:rPr>
        <w:t>Abbreviations as in table 1.</w:t>
      </w:r>
    </w:p>
    <w:p w:rsidR="00F85B6F" w:rsidRDefault="00ED0E9F" w:rsidP="00F85B6F">
      <w:pPr>
        <w:rPr>
          <w:sz w:val="20"/>
          <w:lang w:val="en-US"/>
        </w:rPr>
      </w:pPr>
      <w:r>
        <w:rPr>
          <w:sz w:val="20"/>
          <w:lang w:val="en-US"/>
        </w:rPr>
        <w:t xml:space="preserve">* </w:t>
      </w:r>
      <w:r w:rsidR="00F85B6F" w:rsidRPr="000829E9">
        <w:rPr>
          <w:sz w:val="20"/>
          <w:lang w:val="en-US"/>
        </w:rPr>
        <w:t>Risk factors defined as family history of coronary artery disease, hypertension, hypercholesterolemia, diabetes, or being a current smoker</w:t>
      </w:r>
    </w:p>
    <w:p w:rsidR="00ED0E9F" w:rsidRPr="000829E9" w:rsidRDefault="00ED0E9F" w:rsidP="00F85B6F">
      <w:pPr>
        <w:rPr>
          <w:sz w:val="20"/>
          <w:lang w:val="en-US"/>
        </w:rPr>
      </w:pPr>
      <w:r w:rsidRPr="000829E9">
        <w:rPr>
          <w:sz w:val="20"/>
          <w:lang w:val="en-US"/>
        </w:rPr>
        <w:t>†</w:t>
      </w:r>
      <w:r>
        <w:rPr>
          <w:sz w:val="20"/>
          <w:lang w:val="en-US"/>
        </w:rPr>
        <w:t xml:space="preserve"> Defined as the patient reporting taking Aspirin</w:t>
      </w:r>
    </w:p>
    <w:p w:rsidR="00F85B6F" w:rsidRPr="00ED0E9F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Default="00F85B6F" w:rsidP="00F85B6F">
      <w:pPr>
        <w:rPr>
          <w:color w:val="FF0000"/>
          <w:lang w:val="en-US"/>
        </w:rPr>
      </w:pPr>
    </w:p>
    <w:p w:rsidR="00F85B6F" w:rsidRPr="000829E9" w:rsidRDefault="00F85B6F" w:rsidP="00F85B6F">
      <w:pPr>
        <w:rPr>
          <w:color w:val="FF0000"/>
          <w:lang w:val="en-US"/>
        </w:rPr>
      </w:pPr>
    </w:p>
    <w:p w:rsidR="00F85B6F" w:rsidRDefault="00F85B6F" w:rsidP="00F85B6F">
      <w:pPr>
        <w:spacing w:line="480" w:lineRule="auto"/>
        <w:rPr>
          <w:b/>
          <w:lang w:val="en-US"/>
        </w:rPr>
      </w:pPr>
    </w:p>
    <w:p w:rsidR="00F85B6F" w:rsidRDefault="00F85B6F" w:rsidP="00F85B6F">
      <w:pPr>
        <w:spacing w:line="480" w:lineRule="auto"/>
        <w:rPr>
          <w:b/>
          <w:lang w:val="en-US"/>
        </w:rPr>
      </w:pPr>
    </w:p>
    <w:p w:rsidR="00F85B6F" w:rsidRDefault="00F85B6F" w:rsidP="00F85B6F">
      <w:pPr>
        <w:spacing w:line="480" w:lineRule="auto"/>
        <w:rPr>
          <w:b/>
          <w:lang w:val="en-US"/>
        </w:rPr>
      </w:pPr>
    </w:p>
    <w:p w:rsidR="00F85B6F" w:rsidRDefault="00F85B6F" w:rsidP="00F85B6F">
      <w:pPr>
        <w:spacing w:line="480" w:lineRule="auto"/>
        <w:rPr>
          <w:b/>
          <w:lang w:val="en-US"/>
        </w:rPr>
      </w:pPr>
    </w:p>
    <w:p w:rsidR="00F85B6F" w:rsidRPr="009833B6" w:rsidRDefault="00F85B6F" w:rsidP="00F85B6F">
      <w:pPr>
        <w:rPr>
          <w:color w:val="FF0000"/>
          <w:lang w:val="en-US"/>
        </w:rPr>
      </w:pPr>
      <w:r w:rsidRPr="000829E9">
        <w:rPr>
          <w:b/>
          <w:lang w:val="en-US"/>
        </w:rPr>
        <w:lastRenderedPageBreak/>
        <w:t>Appendix 2</w:t>
      </w:r>
      <w:r>
        <w:rPr>
          <w:b/>
          <w:lang w:val="en-US"/>
        </w:rPr>
        <w:t>.</w:t>
      </w:r>
      <w:r w:rsidRPr="000829E9">
        <w:rPr>
          <w:b/>
          <w:lang w:val="en-US"/>
        </w:rPr>
        <w:t xml:space="preserve"> </w:t>
      </w:r>
      <w:r w:rsidRPr="000829E9">
        <w:rPr>
          <w:lang w:val="en-US"/>
        </w:rPr>
        <w:t xml:space="preserve">EDACS </w:t>
      </w:r>
      <w:r w:rsidRPr="00C27792">
        <w:rPr>
          <w:lang w:val="en-US"/>
        </w:rPr>
        <w:t xml:space="preserve">strategy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28"/>
        <w:gridCol w:w="996"/>
      </w:tblGrid>
      <w:tr w:rsidR="00F85B6F" w:rsidRPr="009833B6" w:rsidTr="00DA19A2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 w:rsidRPr="000829E9">
              <w:rPr>
                <w:b/>
                <w:sz w:val="28"/>
                <w:szCs w:val="28"/>
                <w:lang w:val="en-GB"/>
              </w:rPr>
              <w:t>EDACS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lang w:val="en-GB"/>
              </w:rPr>
            </w:pPr>
            <w:r w:rsidRPr="000829E9">
              <w:rPr>
                <w:b/>
                <w:lang w:val="en-GB"/>
              </w:rPr>
              <w:t>Age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18-45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+2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46-50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+4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51-55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+6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56-60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+8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61-65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+10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66-70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+12</w:t>
            </w:r>
          </w:p>
        </w:tc>
      </w:tr>
      <w:tr w:rsidR="00F85B6F" w:rsidRPr="009833B6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71-75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+14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76-80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+16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E405BF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81-8</w:t>
            </w:r>
            <w:r w:rsidR="00E405BF">
              <w:rPr>
                <w:lang w:val="en-GB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+18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lang w:val="en-GB"/>
              </w:rPr>
              <w:t xml:space="preserve">      86+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+20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rPr>
                <w:lang w:val="en-GB"/>
              </w:rPr>
            </w:pPr>
            <w:r w:rsidRPr="000829E9">
              <w:rPr>
                <w:b/>
                <w:lang w:val="en-GB"/>
              </w:rPr>
              <w:t>Male sex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+6</w:t>
            </w:r>
          </w:p>
          <w:p w:rsidR="00F85B6F" w:rsidRPr="000829E9" w:rsidRDefault="00F85B6F" w:rsidP="00DA19A2">
            <w:pPr>
              <w:jc w:val="right"/>
              <w:rPr>
                <w:lang w:val="en-GB"/>
              </w:rPr>
            </w:pP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lang w:val="en-GB"/>
              </w:rPr>
            </w:pPr>
            <w:r w:rsidRPr="000829E9">
              <w:rPr>
                <w:b/>
                <w:lang w:val="en-GB"/>
              </w:rPr>
              <w:t>Aged 18-50 years and either</w:t>
            </w:r>
            <w:r w:rsidRPr="000829E9">
              <w:rPr>
                <w:lang w:val="en-GB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vertAlign w:val="superscript"/>
                <w:lang w:val="en-GB"/>
              </w:rPr>
            </w:pPr>
            <w:r w:rsidRPr="000829E9">
              <w:rPr>
                <w:lang w:val="en-GB"/>
              </w:rPr>
              <w:t xml:space="preserve">      known coronary artery disease</w:t>
            </w:r>
            <w:r>
              <w:rPr>
                <w:vertAlign w:val="superscript"/>
                <w:lang w:val="en-GB"/>
              </w:rPr>
              <w:t>*</w:t>
            </w:r>
            <w:r w:rsidRPr="000829E9">
              <w:rPr>
                <w:vertAlign w:val="superscript"/>
                <w:lang w:val="en-GB"/>
              </w:rPr>
              <w:t xml:space="preserve"> </w:t>
            </w:r>
            <w:r w:rsidRPr="000829E9">
              <w:rPr>
                <w:lang w:val="en-GB"/>
              </w:rPr>
              <w:t>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+4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color w:val="000000"/>
                <w:shd w:val="clear" w:color="auto" w:fill="F2F2F2" w:themeFill="background1" w:themeFillShade="F2"/>
                <w:lang w:val="en-GB"/>
              </w:rPr>
            </w:pPr>
            <w:r w:rsidRPr="000829E9">
              <w:rPr>
                <w:color w:val="000000"/>
                <w:shd w:val="clear" w:color="auto" w:fill="FFFFFF" w:themeFill="background1"/>
                <w:lang w:val="en-GB"/>
              </w:rPr>
              <w:t xml:space="preserve">      ≥3 risk factors</w:t>
            </w:r>
            <w:r>
              <w:rPr>
                <w:color w:val="000000"/>
                <w:shd w:val="clear" w:color="auto" w:fill="FFFFFF" w:themeFill="background1"/>
                <w:lang w:val="en-GB"/>
              </w:rPr>
              <w:t>†</w:t>
            </w:r>
            <w:r w:rsidRPr="000829E9">
              <w:rPr>
                <w:lang w:val="en-GB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lang w:val="en-GB"/>
              </w:rPr>
            </w:pPr>
            <w:r w:rsidRPr="000829E9">
              <w:rPr>
                <w:b/>
                <w:lang w:val="en-GB"/>
              </w:rPr>
              <w:t>Symptoms and signs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lang w:val="en-GB"/>
              </w:rPr>
            </w:pPr>
            <w:r w:rsidRPr="000829E9">
              <w:rPr>
                <w:lang w:val="en-GB"/>
              </w:rPr>
              <w:t xml:space="preserve">       Diaphoresis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+3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lang w:val="en-GB"/>
              </w:rPr>
            </w:pPr>
            <w:r w:rsidRPr="000829E9">
              <w:rPr>
                <w:lang w:val="en-GB"/>
              </w:rPr>
              <w:t xml:space="preserve">       Radiates to arm or shoulder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+5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:rsidR="00F85B6F" w:rsidRPr="000829E9" w:rsidRDefault="00F85B6F" w:rsidP="00DA19A2">
            <w:pPr>
              <w:spacing w:line="360" w:lineRule="auto"/>
              <w:rPr>
                <w:color w:val="000000"/>
                <w:lang w:val="en-GB"/>
              </w:rPr>
            </w:pPr>
            <w:r w:rsidRPr="000829E9">
              <w:rPr>
                <w:lang w:val="en-GB"/>
              </w:rPr>
              <w:t xml:space="preserve">       Pain worsened with inspiration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F85B6F" w:rsidRPr="000829E9" w:rsidRDefault="00F85B6F" w:rsidP="00DA19A2">
            <w:pPr>
              <w:spacing w:line="360" w:lineRule="auto"/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>-4</w:t>
            </w:r>
          </w:p>
        </w:tc>
      </w:tr>
      <w:tr w:rsidR="00F85B6F" w:rsidRPr="000829E9" w:rsidTr="00DA19A2">
        <w:tc>
          <w:tcPr>
            <w:tcW w:w="4528" w:type="dxa"/>
            <w:tcBorders>
              <w:top w:val="nil"/>
              <w:right w:val="nil"/>
            </w:tcBorders>
          </w:tcPr>
          <w:p w:rsidR="00F85B6F" w:rsidRPr="000829E9" w:rsidRDefault="00F85B6F" w:rsidP="00DA19A2">
            <w:pPr>
              <w:spacing w:line="480" w:lineRule="auto"/>
              <w:rPr>
                <w:color w:val="000000"/>
                <w:lang w:val="en-GB"/>
              </w:rPr>
            </w:pPr>
            <w:r w:rsidRPr="000829E9">
              <w:rPr>
                <w:lang w:val="en-GB"/>
              </w:rPr>
              <w:t xml:space="preserve">       Pain</w:t>
            </w:r>
            <w:r w:rsidRPr="000829E9">
              <w:rPr>
                <w:color w:val="000000"/>
                <w:lang w:val="en-GB"/>
              </w:rPr>
              <w:t xml:space="preserve"> </w:t>
            </w:r>
            <w:r w:rsidRPr="000829E9">
              <w:rPr>
                <w:lang w:val="en-GB"/>
              </w:rPr>
              <w:t>is reproduced by palpation</w:t>
            </w:r>
          </w:p>
        </w:tc>
        <w:tc>
          <w:tcPr>
            <w:tcW w:w="996" w:type="dxa"/>
            <w:tcBorders>
              <w:top w:val="nil"/>
              <w:left w:val="nil"/>
            </w:tcBorders>
            <w:vAlign w:val="center"/>
          </w:tcPr>
          <w:p w:rsidR="00F85B6F" w:rsidRPr="000829E9" w:rsidRDefault="00F85B6F" w:rsidP="00DA19A2">
            <w:pPr>
              <w:spacing w:line="480" w:lineRule="auto"/>
              <w:jc w:val="right"/>
              <w:rPr>
                <w:lang w:val="en-GB"/>
              </w:rPr>
            </w:pPr>
            <w:r w:rsidRPr="000829E9">
              <w:rPr>
                <w:lang w:val="en-GB"/>
              </w:rPr>
              <w:t xml:space="preserve">-6 </w:t>
            </w:r>
          </w:p>
        </w:tc>
      </w:tr>
      <w:tr w:rsidR="00F85B6F" w:rsidRPr="000829E9" w:rsidTr="00DA19A2">
        <w:tc>
          <w:tcPr>
            <w:tcW w:w="5524" w:type="dxa"/>
            <w:gridSpan w:val="2"/>
          </w:tcPr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</w:p>
          <w:p w:rsidR="00F85B6F" w:rsidRPr="00D2424A" w:rsidRDefault="00F85B6F" w:rsidP="00DA19A2">
            <w:pPr>
              <w:jc w:val="center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RULE-OUT REQUIRES:</w:t>
            </w:r>
          </w:p>
        </w:tc>
      </w:tr>
      <w:tr w:rsidR="00F85B6F" w:rsidRPr="00463EDA" w:rsidTr="00DA19A2">
        <w:trPr>
          <w:trHeight w:val="2568"/>
        </w:trPr>
        <w:tc>
          <w:tcPr>
            <w:tcW w:w="5524" w:type="dxa"/>
            <w:gridSpan w:val="2"/>
          </w:tcPr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EDACS &lt; 16 points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i/>
                <w:iCs/>
                <w:lang w:val="en-GB"/>
              </w:rPr>
            </w:pPr>
            <w:r w:rsidRPr="000829E9">
              <w:rPr>
                <w:i/>
                <w:iCs/>
                <w:lang w:val="en-GB"/>
              </w:rPr>
              <w:t>AND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No sign of acute ischemia on the ECG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i/>
                <w:iCs/>
                <w:lang w:val="en-GB"/>
              </w:rPr>
            </w:pPr>
            <w:r w:rsidRPr="000829E9">
              <w:rPr>
                <w:i/>
                <w:iCs/>
                <w:lang w:val="en-GB"/>
              </w:rPr>
              <w:t>AND</w:t>
            </w:r>
          </w:p>
          <w:p w:rsidR="00F85B6F" w:rsidRPr="000829E9" w:rsidRDefault="00F85B6F" w:rsidP="00DA19A2">
            <w:pPr>
              <w:spacing w:line="480" w:lineRule="auto"/>
              <w:rPr>
                <w:lang w:val="en-GB"/>
              </w:rPr>
            </w:pPr>
            <w:r w:rsidRPr="000829E9">
              <w:rPr>
                <w:b/>
                <w:lang w:val="en-GB"/>
              </w:rPr>
              <w:t xml:space="preserve">Hs-cTnT ≤14 ng/L </w:t>
            </w:r>
            <w:r w:rsidRPr="000829E9">
              <w:rPr>
                <w:b/>
                <w:lang w:val="en-US"/>
              </w:rPr>
              <w:t>≥6h after symptom onset</w:t>
            </w:r>
          </w:p>
        </w:tc>
      </w:tr>
    </w:tbl>
    <w:p w:rsidR="00F85B6F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lang w:val="en-GB"/>
        </w:rPr>
      </w:pPr>
      <w:r>
        <w:rPr>
          <w:sz w:val="20"/>
          <w:lang w:val="en-GB"/>
        </w:rPr>
        <w:t>Abbreviations as in table 1.</w:t>
      </w:r>
    </w:p>
    <w:p w:rsidR="00F85B6F" w:rsidRPr="000829E9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lang w:val="en-GB"/>
        </w:rPr>
      </w:pPr>
      <w:r>
        <w:rPr>
          <w:sz w:val="20"/>
          <w:lang w:val="en-GB"/>
        </w:rPr>
        <w:t>*</w:t>
      </w:r>
      <w:r w:rsidRPr="000829E9">
        <w:rPr>
          <w:sz w:val="20"/>
          <w:lang w:val="en-GB"/>
        </w:rPr>
        <w:t>Coronary artery disease defined as previous myocardial infarction, coronary artery bypass graft or percutaneous coronary intervention</w:t>
      </w:r>
      <w:r>
        <w:rPr>
          <w:sz w:val="20"/>
          <w:lang w:val="en-GB"/>
        </w:rPr>
        <w:t>;</w:t>
      </w:r>
      <w:r w:rsidRPr="000829E9">
        <w:rPr>
          <w:sz w:val="20"/>
          <w:lang w:val="en-GB"/>
        </w:rPr>
        <w:t xml:space="preserve"> </w:t>
      </w:r>
      <w:r>
        <w:rPr>
          <w:sz w:val="20"/>
          <w:lang w:val="en-GB"/>
        </w:rPr>
        <w:t>†</w:t>
      </w:r>
      <w:r w:rsidRPr="000829E9">
        <w:rPr>
          <w:sz w:val="20"/>
          <w:lang w:val="en-US"/>
        </w:rPr>
        <w:t>Risk factors defined as family history of coronary artery disease, hypertension, hypercholesterolemia, diabetes, or being a current smoker</w:t>
      </w:r>
    </w:p>
    <w:p w:rsidR="00F85B6F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lang w:val="en-GB"/>
        </w:rPr>
      </w:pPr>
    </w:p>
    <w:p w:rsidR="00F85B6F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lang w:val="en-GB"/>
        </w:rPr>
      </w:pPr>
    </w:p>
    <w:p w:rsidR="00F85B6F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lang w:val="en-GB"/>
        </w:rPr>
      </w:pPr>
    </w:p>
    <w:p w:rsidR="00F85B6F" w:rsidRPr="001D6E4D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1D6E4D">
        <w:rPr>
          <w:b/>
          <w:lang w:val="en-GB"/>
        </w:rPr>
        <w:lastRenderedPageBreak/>
        <w:t>Appendix 3.</w:t>
      </w:r>
      <w:r w:rsidRPr="001D6E4D">
        <w:rPr>
          <w:lang w:val="en-GB"/>
        </w:rPr>
        <w:t xml:space="preserve"> HEART score strategy </w:t>
      </w:r>
    </w:p>
    <w:tbl>
      <w:tblPr>
        <w:tblStyle w:val="TableGrid"/>
        <w:tblW w:w="75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1139"/>
      </w:tblGrid>
      <w:tr w:rsidR="00F85B6F" w:rsidRPr="009833B6" w:rsidTr="00DA19A2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9833B6" w:rsidRDefault="00F85B6F" w:rsidP="00DA19A2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:rsidR="00F85B6F" w:rsidRPr="009833B6" w:rsidRDefault="00F85B6F" w:rsidP="00DA19A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833B6">
              <w:rPr>
                <w:b/>
                <w:color w:val="000000" w:themeColor="text1"/>
                <w:lang w:val="en-US"/>
              </w:rPr>
              <w:t>HEART Score</w:t>
            </w:r>
          </w:p>
          <w:p w:rsidR="00F85B6F" w:rsidRPr="009833B6" w:rsidRDefault="00F85B6F" w:rsidP="00DA19A2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F85B6F" w:rsidRPr="009833B6" w:rsidTr="00DA19A2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  <w:r w:rsidRPr="009833B6">
              <w:rPr>
                <w:b/>
                <w:color w:val="000000" w:themeColor="text1"/>
                <w:lang w:val="en-US"/>
              </w:rPr>
              <w:t>History*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5B6F" w:rsidRPr="009833B6" w:rsidRDefault="00F85B6F" w:rsidP="00DA19A2">
            <w:pPr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Highly suspicious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85B6F" w:rsidRPr="009833B6" w:rsidRDefault="00F85B6F" w:rsidP="00DA19A2">
            <w:pPr>
              <w:jc w:val="right"/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2</w:t>
            </w:r>
          </w:p>
        </w:tc>
      </w:tr>
      <w:tr w:rsidR="00F85B6F" w:rsidRPr="009833B6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252" w:type="dxa"/>
          </w:tcPr>
          <w:p w:rsidR="00F85B6F" w:rsidRPr="009833B6" w:rsidRDefault="00F85B6F" w:rsidP="00DA19A2">
            <w:pPr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Moderately suspicious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9833B6" w:rsidRDefault="00F85B6F" w:rsidP="00DA19A2">
            <w:pPr>
              <w:jc w:val="right"/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1</w:t>
            </w:r>
          </w:p>
        </w:tc>
      </w:tr>
      <w:tr w:rsidR="00F85B6F" w:rsidRPr="009833B6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252" w:type="dxa"/>
          </w:tcPr>
          <w:p w:rsidR="00F85B6F" w:rsidRPr="009833B6" w:rsidRDefault="00F85B6F" w:rsidP="00DA19A2">
            <w:pPr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Slightly or nonsuspicious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9833B6" w:rsidRDefault="00F85B6F" w:rsidP="00DA19A2">
            <w:pPr>
              <w:jc w:val="right"/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0</w:t>
            </w:r>
          </w:p>
        </w:tc>
      </w:tr>
      <w:tr w:rsidR="00F85B6F" w:rsidRPr="009833B6" w:rsidTr="00DA19A2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5B6F" w:rsidRPr="009833B6" w:rsidRDefault="00F85B6F" w:rsidP="00DA19A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F85B6F" w:rsidRPr="009833B6" w:rsidRDefault="00F85B6F" w:rsidP="00DA19A2">
            <w:pPr>
              <w:rPr>
                <w:color w:val="000000" w:themeColor="text1"/>
                <w:lang w:val="en-US"/>
              </w:rPr>
            </w:pPr>
          </w:p>
        </w:tc>
      </w:tr>
      <w:tr w:rsidR="00F85B6F" w:rsidRPr="009833B6" w:rsidTr="00DA19A2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  <w:r w:rsidRPr="009833B6">
              <w:rPr>
                <w:b/>
                <w:color w:val="000000" w:themeColor="text1"/>
                <w:lang w:val="en-US"/>
              </w:rPr>
              <w:t>ECG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5B6F" w:rsidRPr="009833B6" w:rsidRDefault="00F85B6F" w:rsidP="00DA19A2">
            <w:pPr>
              <w:rPr>
                <w:color w:val="FF0000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 xml:space="preserve">Acute ischemia 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85B6F" w:rsidRPr="009833B6" w:rsidRDefault="00F85B6F" w:rsidP="00DA19A2">
            <w:pPr>
              <w:jc w:val="right"/>
              <w:rPr>
                <w:color w:val="000000" w:themeColor="text1"/>
                <w:lang w:val="en-US"/>
              </w:rPr>
            </w:pPr>
            <w:r w:rsidRPr="009833B6">
              <w:rPr>
                <w:color w:val="000000" w:themeColor="text1"/>
                <w:lang w:val="en-US"/>
              </w:rPr>
              <w:t>2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9833B6" w:rsidRDefault="00F85B6F" w:rsidP="00DA19A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252" w:type="dxa"/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LBBB, RBBB, LVH, PM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F85B6F" w:rsidP="00E405BF">
            <w:pPr>
              <w:rPr>
                <w:color w:val="000000" w:themeColor="text1"/>
                <w:lang w:val="en-US"/>
              </w:rPr>
            </w:pPr>
            <w:r w:rsidRPr="000829E9">
              <w:rPr>
                <w:color w:val="000000" w:themeColor="text1"/>
                <w:lang w:val="en-US"/>
              </w:rPr>
              <w:t>No</w:t>
            </w:r>
            <w:r w:rsidR="00E405BF">
              <w:rPr>
                <w:color w:val="000000" w:themeColor="text1"/>
                <w:lang w:val="en-US"/>
              </w:rPr>
              <w:t>ne of the above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0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</w:p>
        </w:tc>
      </w:tr>
      <w:tr w:rsidR="00F85B6F" w:rsidRPr="000829E9" w:rsidTr="00DA19A2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  <w:r w:rsidRPr="000829E9">
              <w:rPr>
                <w:b/>
                <w:color w:val="000000" w:themeColor="text1"/>
              </w:rPr>
              <w:t>Age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sym w:font="Symbol" w:char="F0B3"/>
            </w:r>
            <w:r w:rsidRPr="000829E9">
              <w:rPr>
                <w:color w:val="000000" w:themeColor="text1"/>
              </w:rPr>
              <w:t>65 years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2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45 – 65 years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E405BF" w:rsidP="00DA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="00F85B6F" w:rsidRPr="000829E9">
              <w:rPr>
                <w:color w:val="000000" w:themeColor="text1"/>
              </w:rPr>
              <w:t>45 years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0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</w:p>
        </w:tc>
      </w:tr>
      <w:tr w:rsidR="00F85B6F" w:rsidRPr="000829E9" w:rsidTr="00DA19A2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  <w:r w:rsidRPr="000829E9">
              <w:rPr>
                <w:b/>
                <w:color w:val="000000" w:themeColor="text1"/>
              </w:rPr>
              <w:t>Risk factors</w:t>
            </w:r>
            <w:r>
              <w:rPr>
                <w:b/>
                <w:color w:val="000000" w:themeColor="text1"/>
              </w:rPr>
              <w:t>†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  <w:lang w:val="en-US"/>
              </w:rPr>
            </w:pPr>
            <w:r w:rsidRPr="000829E9">
              <w:rPr>
                <w:color w:val="000000" w:themeColor="text1"/>
              </w:rPr>
              <w:sym w:font="Symbol" w:char="F0B3"/>
            </w:r>
            <w:r w:rsidRPr="000829E9">
              <w:rPr>
                <w:color w:val="000000" w:themeColor="text1"/>
                <w:lang w:val="en-US"/>
              </w:rPr>
              <w:t xml:space="preserve">3 risk factors, or history of atherosclerotic disease </w:t>
            </w:r>
            <w:r>
              <w:rPr>
                <w:color w:val="000000" w:themeColor="text1"/>
                <w:lang w:val="en-US"/>
              </w:rPr>
              <w:t>‡</w:t>
            </w:r>
            <w:r w:rsidRPr="000829E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2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 or 2 risk factors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F85B6F" w:rsidP="00ED0E9F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 xml:space="preserve">No risk factors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0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</w:p>
        </w:tc>
      </w:tr>
      <w:tr w:rsidR="00F85B6F" w:rsidRPr="000829E9" w:rsidTr="00DA19A2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  <w:r w:rsidRPr="000829E9">
              <w:rPr>
                <w:b/>
                <w:color w:val="000000" w:themeColor="text1"/>
              </w:rPr>
              <w:t>Troponin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&gt; 42 ng/L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2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15-42 ng/L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1</w:t>
            </w:r>
          </w:p>
        </w:tc>
      </w:tr>
      <w:tr w:rsidR="00F85B6F" w:rsidRPr="000829E9" w:rsidTr="00DA19A2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sym w:font="Symbol" w:char="F0A3"/>
            </w:r>
            <w:r w:rsidRPr="000829E9">
              <w:rPr>
                <w:color w:val="000000" w:themeColor="text1"/>
              </w:rPr>
              <w:t xml:space="preserve"> 14 ng/L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right"/>
              <w:rPr>
                <w:color w:val="000000" w:themeColor="text1"/>
              </w:rPr>
            </w:pPr>
            <w:r w:rsidRPr="000829E9">
              <w:rPr>
                <w:color w:val="000000" w:themeColor="text1"/>
              </w:rPr>
              <w:t>0</w:t>
            </w:r>
          </w:p>
        </w:tc>
      </w:tr>
      <w:tr w:rsidR="00F85B6F" w:rsidRPr="000829E9" w:rsidTr="00DA19A2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</w:p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RULE-OUT REQUIRES:</w:t>
            </w:r>
          </w:p>
          <w:p w:rsidR="00F85B6F" w:rsidRPr="000829E9" w:rsidRDefault="00F85B6F" w:rsidP="00DA19A2">
            <w:pPr>
              <w:jc w:val="center"/>
              <w:rPr>
                <w:color w:val="000000" w:themeColor="text1"/>
              </w:rPr>
            </w:pPr>
          </w:p>
        </w:tc>
      </w:tr>
      <w:tr w:rsidR="00F85B6F" w:rsidRPr="00463EDA" w:rsidTr="00DA19A2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lang w:val="en-GB"/>
              </w:rPr>
            </w:pPr>
            <w:r w:rsidRPr="000829E9">
              <w:rPr>
                <w:b/>
                <w:lang w:val="en-GB"/>
              </w:rPr>
              <w:t>HEART Score ≤3 points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  <w:r w:rsidRPr="000829E9">
              <w:rPr>
                <w:i/>
                <w:iCs/>
                <w:lang w:val="en-GB"/>
              </w:rPr>
              <w:t>AND</w:t>
            </w:r>
          </w:p>
          <w:p w:rsidR="00F85B6F" w:rsidRPr="000829E9" w:rsidRDefault="00F85B6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85B6F" w:rsidRPr="000829E9" w:rsidRDefault="00E405BF" w:rsidP="00DA1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  <w:lang w:val="en-GB"/>
              </w:rPr>
            </w:pPr>
            <w:r>
              <w:rPr>
                <w:b/>
                <w:lang w:val="en-GB"/>
              </w:rPr>
              <w:t>Hs-cTnT ≤</w:t>
            </w:r>
            <w:r w:rsidR="00F85B6F" w:rsidRPr="000829E9">
              <w:rPr>
                <w:b/>
                <w:lang w:val="en-GB"/>
              </w:rPr>
              <w:t xml:space="preserve">14 ng/L </w:t>
            </w:r>
            <w:r w:rsidR="00F85B6F" w:rsidRPr="000829E9">
              <w:rPr>
                <w:b/>
                <w:lang w:val="en-US"/>
              </w:rPr>
              <w:t>≥6h after symptom onset</w:t>
            </w:r>
          </w:p>
          <w:p w:rsidR="00F85B6F" w:rsidRPr="000829E9" w:rsidRDefault="00F85B6F" w:rsidP="00DA19A2">
            <w:pPr>
              <w:jc w:val="center"/>
              <w:rPr>
                <w:b/>
                <w:lang w:val="en-GB"/>
              </w:rPr>
            </w:pPr>
          </w:p>
        </w:tc>
      </w:tr>
    </w:tbl>
    <w:p w:rsidR="00F85B6F" w:rsidRPr="009038E1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lang w:val="en-US"/>
        </w:rPr>
      </w:pPr>
      <w:r w:rsidRPr="000829E9">
        <w:rPr>
          <w:sz w:val="20"/>
          <w:lang w:val="en-US"/>
        </w:rPr>
        <w:t>LBBB</w:t>
      </w:r>
      <w:r>
        <w:rPr>
          <w:sz w:val="20"/>
          <w:lang w:val="en-US"/>
        </w:rPr>
        <w:t xml:space="preserve"> </w:t>
      </w:r>
      <w:r w:rsidRPr="000829E9">
        <w:rPr>
          <w:sz w:val="20"/>
          <w:lang w:val="en-US"/>
        </w:rPr>
        <w:t>=</w:t>
      </w:r>
      <w:r>
        <w:rPr>
          <w:sz w:val="20"/>
          <w:lang w:val="en-US"/>
        </w:rPr>
        <w:t xml:space="preserve"> </w:t>
      </w:r>
      <w:r w:rsidRPr="000829E9">
        <w:rPr>
          <w:sz w:val="20"/>
          <w:lang w:val="en-US"/>
        </w:rPr>
        <w:t>left bundle branch block</w:t>
      </w:r>
      <w:r>
        <w:rPr>
          <w:sz w:val="20"/>
          <w:lang w:val="en-US"/>
        </w:rPr>
        <w:t xml:space="preserve">; </w:t>
      </w:r>
      <w:r w:rsidRPr="000829E9">
        <w:rPr>
          <w:sz w:val="20"/>
          <w:lang w:val="en-US"/>
        </w:rPr>
        <w:t>RBBB = right bundle branch block</w:t>
      </w:r>
      <w:r>
        <w:rPr>
          <w:sz w:val="20"/>
          <w:lang w:val="en-US"/>
        </w:rPr>
        <w:t>;</w:t>
      </w:r>
      <w:r w:rsidRPr="000829E9">
        <w:rPr>
          <w:sz w:val="20"/>
          <w:lang w:val="en-US"/>
        </w:rPr>
        <w:t xml:space="preserve"> LVH = left ventricle hypertrophy</w:t>
      </w:r>
      <w:r>
        <w:rPr>
          <w:sz w:val="20"/>
          <w:lang w:val="en-US"/>
        </w:rPr>
        <w:t>; PM = paced rhythm. Other abbreviations as in table 1.</w:t>
      </w:r>
      <w:r w:rsidRPr="000829E9">
        <w:rPr>
          <w:sz w:val="20"/>
          <w:lang w:val="en-GB"/>
        </w:rPr>
        <w:t xml:space="preserve"> </w:t>
      </w:r>
    </w:p>
    <w:p w:rsidR="00F85B6F" w:rsidRDefault="00F85B6F" w:rsidP="00F85B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n-CA"/>
        </w:rPr>
      </w:pPr>
      <w:r>
        <w:rPr>
          <w:sz w:val="20"/>
          <w:lang w:val="en-GB"/>
        </w:rPr>
        <w:t>*</w:t>
      </w:r>
      <w:r w:rsidRPr="000829E9">
        <w:rPr>
          <w:sz w:val="20"/>
          <w:lang w:val="en-GB"/>
        </w:rPr>
        <w:t xml:space="preserve"> </w:t>
      </w:r>
      <w:r w:rsidRPr="000829E9">
        <w:rPr>
          <w:bCs/>
          <w:sz w:val="20"/>
          <w:lang w:val="en-US"/>
        </w:rPr>
        <w:t xml:space="preserve">A score of 0 was given if the </w:t>
      </w:r>
      <w:r w:rsidRPr="000829E9">
        <w:rPr>
          <w:color w:val="000000" w:themeColor="text1"/>
          <w:sz w:val="20"/>
          <w:lang w:val="en-US"/>
        </w:rPr>
        <w:t>history was deemed as low/very low risk for ACS, a score of 1 if assessed as intermediate risk, and a score of 2 if assessed as high risk</w:t>
      </w:r>
      <w:r>
        <w:rPr>
          <w:color w:val="000000" w:themeColor="text1"/>
          <w:sz w:val="20"/>
          <w:lang w:val="en-US"/>
        </w:rPr>
        <w:t>;</w:t>
      </w:r>
      <w:r>
        <w:rPr>
          <w:sz w:val="20"/>
          <w:lang w:val="en-GB"/>
        </w:rPr>
        <w:t xml:space="preserve"> †</w:t>
      </w:r>
      <w:r w:rsidRPr="000829E9">
        <w:rPr>
          <w:sz w:val="20"/>
          <w:lang w:val="en-GB"/>
        </w:rPr>
        <w:t xml:space="preserve"> Risk factors </w:t>
      </w:r>
      <w:r>
        <w:rPr>
          <w:sz w:val="20"/>
          <w:lang w:val="en-GB"/>
        </w:rPr>
        <w:t xml:space="preserve">were defined as </w:t>
      </w:r>
      <w:r w:rsidRPr="001D6E4D">
        <w:rPr>
          <w:sz w:val="20"/>
          <w:lang w:val="en-US"/>
        </w:rPr>
        <w:t>diabetes, current smoker, hypertension, hypercholesterolemia, BMI≥30, and family history of c</w:t>
      </w:r>
      <w:proofErr w:type="spellStart"/>
      <w:r w:rsidRPr="001D6E4D">
        <w:rPr>
          <w:sz w:val="20"/>
          <w:lang w:val="en-GB"/>
        </w:rPr>
        <w:t>oronary</w:t>
      </w:r>
      <w:proofErr w:type="spellEnd"/>
      <w:r w:rsidRPr="001D6E4D">
        <w:rPr>
          <w:sz w:val="20"/>
          <w:lang w:val="en-GB"/>
        </w:rPr>
        <w:t xml:space="preserve"> artery disease</w:t>
      </w:r>
      <w:r>
        <w:rPr>
          <w:sz w:val="20"/>
          <w:lang w:val="en-GB"/>
        </w:rPr>
        <w:t>;</w:t>
      </w:r>
      <w:r w:rsidRPr="000829E9">
        <w:rPr>
          <w:i/>
          <w:color w:val="000000"/>
          <w:sz w:val="20"/>
          <w:lang w:val="en-US"/>
        </w:rPr>
        <w:t xml:space="preserve"> </w:t>
      </w:r>
      <w:r w:rsidRPr="00677A76">
        <w:rPr>
          <w:color w:val="000000"/>
          <w:sz w:val="20"/>
          <w:lang w:val="en-US"/>
        </w:rPr>
        <w:t>‡</w:t>
      </w:r>
      <w:r w:rsidRPr="00677A76">
        <w:rPr>
          <w:color w:val="000000" w:themeColor="text1"/>
          <w:sz w:val="20"/>
          <w:lang w:val="en-GB"/>
        </w:rPr>
        <w:t xml:space="preserve"> </w:t>
      </w:r>
      <w:r w:rsidRPr="000829E9">
        <w:rPr>
          <w:color w:val="000000" w:themeColor="text1"/>
          <w:sz w:val="20"/>
          <w:lang w:val="en-GB"/>
        </w:rPr>
        <w:t>H</w:t>
      </w:r>
      <w:proofErr w:type="spellStart"/>
      <w:r w:rsidRPr="000829E9">
        <w:rPr>
          <w:color w:val="000000" w:themeColor="text1"/>
          <w:sz w:val="20"/>
          <w:lang w:val="en-US"/>
        </w:rPr>
        <w:t>istory</w:t>
      </w:r>
      <w:proofErr w:type="spellEnd"/>
      <w:r w:rsidRPr="000829E9">
        <w:rPr>
          <w:color w:val="000000" w:themeColor="text1"/>
          <w:sz w:val="20"/>
          <w:lang w:val="en-US"/>
        </w:rPr>
        <w:t xml:space="preserve"> of atherosclerotic disease</w:t>
      </w:r>
      <w:r w:rsidRPr="000829E9">
        <w:rPr>
          <w:color w:val="000000"/>
          <w:sz w:val="20"/>
          <w:lang w:val="en-US"/>
        </w:rPr>
        <w:t xml:space="preserve"> defined as</w:t>
      </w:r>
      <w:r w:rsidRPr="000829E9">
        <w:rPr>
          <w:color w:val="000000" w:themeColor="text1"/>
          <w:sz w:val="20"/>
          <w:lang w:val="en-US"/>
        </w:rPr>
        <w:t xml:space="preserve"> </w:t>
      </w:r>
      <w:r w:rsidRPr="000829E9">
        <w:rPr>
          <w:color w:val="000000"/>
          <w:sz w:val="20"/>
          <w:shd w:val="clear" w:color="auto" w:fill="FFFFFF"/>
          <w:lang w:val="en-US"/>
        </w:rPr>
        <w:t>peripheral arterial disease, myocardial infarction, past coronary revascularization procedure, or strok</w:t>
      </w:r>
      <w:r>
        <w:rPr>
          <w:color w:val="000000"/>
          <w:sz w:val="20"/>
          <w:shd w:val="clear" w:color="auto" w:fill="FFFFFF"/>
          <w:lang w:val="en-US"/>
        </w:rPr>
        <w:t>e.</w:t>
      </w:r>
      <w:r>
        <w:rPr>
          <w:color w:val="000000"/>
          <w:sz w:val="20"/>
          <w:shd w:val="clear" w:color="auto" w:fill="FFFFFF"/>
          <w:lang w:val="en-US"/>
        </w:rPr>
        <w:br/>
      </w: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463EDA" w:rsidRPr="00463EDA" w:rsidRDefault="00463EDA" w:rsidP="00463EDA">
      <w:pPr>
        <w:pStyle w:val="Body1"/>
        <w:rPr>
          <w:b/>
          <w:color w:val="auto"/>
          <w:szCs w:val="24"/>
          <w:lang w:val="en-US"/>
        </w:rPr>
      </w:pPr>
      <w:r w:rsidRPr="00463EDA">
        <w:rPr>
          <w:b/>
          <w:color w:val="auto"/>
          <w:szCs w:val="24"/>
          <w:lang w:val="en-US"/>
        </w:rPr>
        <w:lastRenderedPageBreak/>
        <w:t>Appendix 4</w:t>
      </w:r>
      <w:r>
        <w:rPr>
          <w:b/>
          <w:color w:val="auto"/>
          <w:szCs w:val="24"/>
          <w:lang w:val="en-US"/>
        </w:rPr>
        <w:t xml:space="preserve">. </w:t>
      </w:r>
      <w:r w:rsidRPr="00463EDA">
        <w:rPr>
          <w:color w:val="auto"/>
          <w:szCs w:val="24"/>
          <w:lang w:val="en-US"/>
        </w:rPr>
        <w:t>Definition of unstable angina</w:t>
      </w:r>
      <w:r>
        <w:rPr>
          <w:color w:val="auto"/>
          <w:szCs w:val="24"/>
          <w:lang w:val="en-US"/>
        </w:rPr>
        <w:t xml:space="preserve"> (UA)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63EDA" w:rsidTr="00463EDA">
        <w:tc>
          <w:tcPr>
            <w:tcW w:w="9056" w:type="dxa"/>
          </w:tcPr>
          <w:p w:rsidR="00463EDA" w:rsidRDefault="00463EDA" w:rsidP="00F85B6F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The diagnosis of </w:t>
            </w:r>
            <w:r w:rsidRPr="00D363EC">
              <w:rPr>
                <w:lang w:val="en-CA"/>
              </w:rPr>
              <w:t xml:space="preserve">UA </w:t>
            </w:r>
            <w:r>
              <w:rPr>
                <w:lang w:val="en-CA"/>
              </w:rPr>
              <w:t>required</w:t>
            </w:r>
            <w:r w:rsidRPr="00D363EC">
              <w:rPr>
                <w:lang w:val="en-CA"/>
              </w:rPr>
              <w:t xml:space="preserve"> normal or slightly elevated hs-cTnT levels </w:t>
            </w:r>
            <w:r>
              <w:rPr>
                <w:lang w:val="en-CA"/>
              </w:rPr>
              <w:t>without a significant rise or fall</w:t>
            </w:r>
            <w:r w:rsidRPr="00D363EC">
              <w:rPr>
                <w:lang w:val="en-CA"/>
              </w:rPr>
              <w:t xml:space="preserve"> </w:t>
            </w:r>
          </w:p>
          <w:p w:rsidR="00463EDA" w:rsidRDefault="00463EDA" w:rsidP="00463EDA">
            <w:pPr>
              <w:spacing w:line="480" w:lineRule="auto"/>
              <w:jc w:val="center"/>
              <w:rPr>
                <w:lang w:val="en-CA"/>
              </w:rPr>
            </w:pPr>
            <w:r w:rsidRPr="00D363EC">
              <w:rPr>
                <w:i/>
                <w:lang w:val="en-CA"/>
              </w:rPr>
              <w:t>and</w:t>
            </w:r>
          </w:p>
          <w:p w:rsidR="00463EDA" w:rsidRDefault="00463EDA" w:rsidP="00F85B6F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D363EC">
              <w:rPr>
                <w:lang w:val="en-CA"/>
              </w:rPr>
              <w:t xml:space="preserve"> history consistent with UA </w:t>
            </w:r>
            <w:r w:rsidRPr="001D3B7F">
              <w:rPr>
                <w:lang w:val="en-CA"/>
              </w:rPr>
              <w:t>defined as rest angina, new-onset angina of Canadian Cardiovascular Society class ≥3, or increasing angina</w:t>
            </w:r>
          </w:p>
          <w:p w:rsidR="00463EDA" w:rsidRDefault="00463EDA" w:rsidP="00463EDA">
            <w:pPr>
              <w:spacing w:line="480" w:lineRule="auto"/>
              <w:jc w:val="center"/>
              <w:rPr>
                <w:lang w:val="en-CA"/>
              </w:rPr>
            </w:pPr>
            <w:r w:rsidRPr="00D363EC">
              <w:rPr>
                <w:i/>
                <w:lang w:val="en-CA"/>
              </w:rPr>
              <w:t>and</w:t>
            </w:r>
          </w:p>
          <w:p w:rsidR="00463EDA" w:rsidRDefault="00463EDA" w:rsidP="00F85B6F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D363EC">
              <w:rPr>
                <w:lang w:val="en-CA"/>
              </w:rPr>
              <w:t>t least one of the following:</w:t>
            </w:r>
          </w:p>
          <w:p w:rsidR="00463EDA" w:rsidRPr="00463EDA" w:rsidRDefault="00463EDA" w:rsidP="00463E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  <w:lang w:val="en-US"/>
              </w:rPr>
            </w:pPr>
            <w:r w:rsidRPr="00463EDA">
              <w:rPr>
                <w:lang w:val="en-CA"/>
              </w:rPr>
              <w:t xml:space="preserve">stenosis </w:t>
            </w:r>
            <w:r w:rsidRPr="00463EDA">
              <w:rPr>
                <w:lang w:val="en-US"/>
              </w:rPr>
              <w:t xml:space="preserve">≥70% in a vessel on coronary angiography </w:t>
            </w:r>
          </w:p>
          <w:p w:rsidR="00463EDA" w:rsidRPr="00463EDA" w:rsidRDefault="00463EDA" w:rsidP="00463E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  <w:lang w:val="en-US"/>
              </w:rPr>
            </w:pPr>
            <w:r w:rsidRPr="00463EDA">
              <w:rPr>
                <w:lang w:val="en-US"/>
              </w:rPr>
              <w:t xml:space="preserve">positive stress test if no angiography was performed </w:t>
            </w:r>
          </w:p>
          <w:p w:rsidR="00463EDA" w:rsidRPr="00463EDA" w:rsidRDefault="00463EDA" w:rsidP="00463E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  <w:lang w:val="en-US"/>
              </w:rPr>
            </w:pPr>
            <w:r w:rsidRPr="00463EDA">
              <w:rPr>
                <w:lang w:val="en-US"/>
              </w:rPr>
              <w:t>new ischemic ECG changes in patients managed without stress test or angiography</w:t>
            </w:r>
          </w:p>
          <w:p w:rsidR="00463EDA" w:rsidRDefault="00463EDA" w:rsidP="00463EDA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  <w:p w:rsidR="00463EDA" w:rsidRPr="00463EDA" w:rsidRDefault="00463EDA" w:rsidP="00463EDA">
            <w:pPr>
              <w:pStyle w:val="Body1"/>
              <w:spacing w:line="480" w:lineRule="auto"/>
              <w:rPr>
                <w:color w:val="auto"/>
                <w:szCs w:val="24"/>
                <w:lang w:val="en-US"/>
              </w:rPr>
            </w:pPr>
            <w:r w:rsidRPr="00D363EC">
              <w:rPr>
                <w:color w:val="auto"/>
                <w:szCs w:val="24"/>
                <w:lang w:val="en-US"/>
              </w:rPr>
              <w:t xml:space="preserve">An UA diagnosis </w:t>
            </w:r>
            <w:r>
              <w:rPr>
                <w:color w:val="auto"/>
                <w:szCs w:val="24"/>
                <w:lang w:val="en-US"/>
              </w:rPr>
              <w:t>could also be</w:t>
            </w:r>
            <w:r w:rsidRPr="00D363EC">
              <w:rPr>
                <w:color w:val="auto"/>
                <w:szCs w:val="24"/>
                <w:lang w:val="en-US"/>
              </w:rPr>
              <w:t xml:space="preserve"> adjudicated in patients who were discharged after MI was ruled</w:t>
            </w:r>
            <w:r>
              <w:rPr>
                <w:color w:val="auto"/>
                <w:szCs w:val="24"/>
                <w:lang w:val="en-US"/>
              </w:rPr>
              <w:t xml:space="preserve"> </w:t>
            </w:r>
            <w:r w:rsidRPr="00D363EC">
              <w:rPr>
                <w:color w:val="auto"/>
                <w:szCs w:val="24"/>
                <w:lang w:val="en-US"/>
              </w:rPr>
              <w:t xml:space="preserve">out and were subsequently diagnosed with MI or suffered death of cardiac or unknown cause within 30 days from the index visit. </w:t>
            </w:r>
          </w:p>
        </w:tc>
      </w:tr>
    </w:tbl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spacing w:line="480" w:lineRule="auto"/>
        <w:rPr>
          <w:sz w:val="20"/>
          <w:szCs w:val="20"/>
          <w:lang w:val="en-US"/>
        </w:rPr>
      </w:pPr>
    </w:p>
    <w:p w:rsidR="00463EDA" w:rsidRDefault="00463EDA" w:rsidP="00F85B6F">
      <w:pPr>
        <w:rPr>
          <w:b/>
          <w:lang w:val="en-CA"/>
        </w:rPr>
      </w:pPr>
    </w:p>
    <w:p w:rsidR="00463EDA" w:rsidRDefault="00463EDA" w:rsidP="00F85B6F">
      <w:pPr>
        <w:rPr>
          <w:b/>
          <w:lang w:val="en-CA"/>
        </w:rPr>
      </w:pPr>
    </w:p>
    <w:p w:rsidR="00463EDA" w:rsidRDefault="00463EDA" w:rsidP="00F85B6F">
      <w:pPr>
        <w:rPr>
          <w:b/>
          <w:lang w:val="en-CA"/>
        </w:rPr>
      </w:pPr>
    </w:p>
    <w:p w:rsidR="00F85B6F" w:rsidRPr="006B3E3B" w:rsidRDefault="00F85B6F" w:rsidP="00F85B6F">
      <w:pPr>
        <w:rPr>
          <w:b/>
          <w:lang w:val="en-CA"/>
        </w:rPr>
      </w:pPr>
      <w:r>
        <w:rPr>
          <w:b/>
          <w:lang w:val="en-CA"/>
        </w:rPr>
        <w:lastRenderedPageBreak/>
        <w:t>A</w:t>
      </w:r>
      <w:r w:rsidRPr="00B045D1">
        <w:rPr>
          <w:b/>
          <w:lang w:val="en-CA"/>
        </w:rPr>
        <w:t xml:space="preserve">ppendix </w:t>
      </w:r>
      <w:r w:rsidR="00463EDA">
        <w:rPr>
          <w:b/>
          <w:lang w:val="en-CA"/>
        </w:rPr>
        <w:t>5</w:t>
      </w:r>
      <w:r>
        <w:rPr>
          <w:b/>
          <w:lang w:val="en-CA"/>
        </w:rPr>
        <w:t>.</w:t>
      </w:r>
      <w:r w:rsidRPr="009C6471">
        <w:rPr>
          <w:b/>
          <w:lang w:val="en-CA"/>
        </w:rPr>
        <w:t xml:space="preserve"> Comparison between included </w:t>
      </w:r>
      <w:r>
        <w:rPr>
          <w:b/>
          <w:lang w:val="en-CA"/>
        </w:rPr>
        <w:t xml:space="preserve">and excluded </w:t>
      </w:r>
      <w:r w:rsidRPr="009C6471">
        <w:rPr>
          <w:b/>
          <w:lang w:val="en-CA"/>
        </w:rPr>
        <w:t xml:space="preserve">patients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268"/>
      </w:tblGrid>
      <w:tr w:rsidR="00F85B6F" w:rsidRPr="0074715C" w:rsidTr="00DA19A2">
        <w:trPr>
          <w:trHeight w:val="57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6F" w:rsidRPr="00F27978" w:rsidRDefault="00F85B6F" w:rsidP="00DA19A2">
            <w:pPr>
              <w:rPr>
                <w:b/>
                <w:lang w:val="en-CA"/>
              </w:rPr>
            </w:pPr>
            <w:r w:rsidRPr="00F27978">
              <w:rPr>
                <w:b/>
                <w:lang w:val="en-CA"/>
              </w:rPr>
              <w:t>Baseline 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b/>
                <w:lang w:val="en-CA"/>
              </w:rPr>
            </w:pPr>
            <w:r w:rsidRPr="00D3227E">
              <w:rPr>
                <w:b/>
                <w:lang w:val="en-CA"/>
              </w:rPr>
              <w:t xml:space="preserve">Patients included </w:t>
            </w:r>
          </w:p>
          <w:p w:rsidR="00F85B6F" w:rsidRPr="00D3227E" w:rsidRDefault="00F85B6F" w:rsidP="00DA19A2">
            <w:pPr>
              <w:rPr>
                <w:b/>
                <w:lang w:val="en-CA"/>
              </w:rPr>
            </w:pPr>
            <w:r w:rsidRPr="00D3227E">
              <w:rPr>
                <w:b/>
                <w:lang w:val="en-CA"/>
              </w:rPr>
              <w:t>N = 966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b/>
                <w:lang w:val="en-CA"/>
              </w:rPr>
            </w:pPr>
            <w:r w:rsidRPr="00D3227E">
              <w:rPr>
                <w:b/>
                <w:lang w:val="en-CA"/>
              </w:rPr>
              <w:t>Patients excluded</w:t>
            </w:r>
          </w:p>
          <w:p w:rsidR="00F85B6F" w:rsidRPr="00D3227E" w:rsidRDefault="00F85B6F" w:rsidP="00DA19A2">
            <w:pPr>
              <w:rPr>
                <w:b/>
                <w:lang w:val="en-CA"/>
              </w:rPr>
            </w:pPr>
            <w:r w:rsidRPr="00D3227E">
              <w:rPr>
                <w:b/>
                <w:lang w:val="en-CA"/>
              </w:rPr>
              <w:t>N = 201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b/>
                <w:lang w:val="en-CA"/>
              </w:rPr>
            </w:pPr>
            <w:r w:rsidRPr="00D3227E">
              <w:rPr>
                <w:b/>
                <w:lang w:val="en-CA"/>
              </w:rPr>
              <w:t>P-value</w:t>
            </w:r>
          </w:p>
        </w:tc>
      </w:tr>
      <w:tr w:rsidR="00F85B6F" w:rsidRPr="0074715C" w:rsidTr="00DA19A2">
        <w:trPr>
          <w:trHeight w:val="27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Age, 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60.8 (17.3)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59.2 (18.9)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0.24</w:t>
            </w:r>
          </w:p>
        </w:tc>
      </w:tr>
      <w:tr w:rsidR="00F85B6F" w:rsidRPr="0074715C" w:rsidTr="00DA19A2">
        <w:trPr>
          <w:trHeight w:val="285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Female gender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438 (45.3)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91 (45.3)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0.99</w:t>
            </w:r>
          </w:p>
        </w:tc>
      </w:tr>
      <w:tr w:rsidR="00F85B6F" w:rsidRPr="0074715C" w:rsidTr="00DA19A2">
        <w:trPr>
          <w:trHeight w:val="278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>Medical history, n. (%)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</w:tr>
      <w:tr w:rsidR="00F85B6F" w:rsidRPr="0074715C" w:rsidTr="00DA19A2">
        <w:trPr>
          <w:trHeight w:val="136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Diabetes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138 (14.3)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24 (11.9)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0.38</w:t>
            </w:r>
          </w:p>
        </w:tc>
      </w:tr>
      <w:tr w:rsidR="00F85B6F" w:rsidRPr="0074715C" w:rsidTr="00DA19A2">
        <w:trPr>
          <w:trHeight w:val="136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Hypertension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422 (43.7)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84 (41.8)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0.62</w:t>
            </w:r>
          </w:p>
        </w:tc>
      </w:tr>
      <w:tr w:rsidR="00F85B6F" w:rsidRPr="0074715C" w:rsidTr="00DA19A2">
        <w:trPr>
          <w:trHeight w:val="134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COPD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71 (7.3)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17 (8.5)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0.59</w:t>
            </w:r>
          </w:p>
        </w:tc>
      </w:tr>
      <w:tr w:rsidR="00F85B6F" w:rsidRPr="0074715C" w:rsidTr="00DA19A2">
        <w:trPr>
          <w:trHeight w:val="134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MI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196 (20.3)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38(18.9)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0.66</w:t>
            </w: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CABG or PCI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201 (20.8)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38 (18.9)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0.54</w:t>
            </w: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Stroke/TIA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86 (8.9)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19 (9.5)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0.80</w:t>
            </w: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>Other risk factors, n. (%)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 Family history of CAD* 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230 (23.8)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35(17.4)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0.16</w:t>
            </w: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 Current or previous </w:t>
            </w:r>
            <w:r>
              <w:rPr>
                <w:lang w:val="en-CA"/>
              </w:rPr>
              <w:t xml:space="preserve">  </w:t>
            </w:r>
          </w:p>
          <w:p w:rsidR="00F85B6F" w:rsidRPr="00F27978" w:rsidRDefault="00F85B6F" w:rsidP="00DA19A2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  <w:r w:rsidRPr="00F27978">
              <w:rPr>
                <w:lang w:val="en-CA"/>
              </w:rPr>
              <w:t>smoker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549 (56.8)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108 (53.7)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0.60</w:t>
            </w:r>
          </w:p>
        </w:tc>
      </w:tr>
      <w:tr w:rsidR="00F85B6F" w:rsidRPr="0074715C" w:rsidTr="00DA19A2">
        <w:trPr>
          <w:trHeight w:val="152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 BMI ≥30 kg/m</w:t>
            </w:r>
            <w:r w:rsidRPr="00F27978">
              <w:rPr>
                <w:vertAlign w:val="superscript"/>
                <w:lang w:val="en-CA"/>
              </w:rPr>
              <w:t>2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208 (21.5)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36 (17.9)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0.83</w:t>
            </w:r>
          </w:p>
        </w:tc>
      </w:tr>
      <w:tr w:rsidR="00F85B6F" w:rsidRPr="0074715C" w:rsidTr="00DA19A2">
        <w:trPr>
          <w:trHeight w:val="80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>Medication, n. (%)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</w:p>
        </w:tc>
      </w:tr>
      <w:tr w:rsidR="00F85B6F" w:rsidRPr="0074715C" w:rsidTr="00DA19A2">
        <w:trPr>
          <w:trHeight w:val="80"/>
        </w:trPr>
        <w:tc>
          <w:tcPr>
            <w:tcW w:w="2835" w:type="dxa"/>
            <w:shd w:val="clear" w:color="auto" w:fill="auto"/>
          </w:tcPr>
          <w:p w:rsidR="00F85B6F" w:rsidRPr="00F27978" w:rsidRDefault="00F85B6F" w:rsidP="00DA19A2">
            <w:pPr>
              <w:rPr>
                <w:lang w:val="en-CA"/>
              </w:rPr>
            </w:pPr>
            <w:r w:rsidRPr="00F27978">
              <w:rPr>
                <w:lang w:val="en-CA"/>
              </w:rPr>
              <w:t xml:space="preserve">  Aspirin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279 (28.9)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56 (27.9)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0.77</w:t>
            </w:r>
          </w:p>
        </w:tc>
      </w:tr>
      <w:tr w:rsidR="00F85B6F" w:rsidRPr="0074715C" w:rsidTr="00DA19A2">
        <w:trPr>
          <w:trHeight w:val="80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Warfarin or NOAC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101 (10.5)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15 (7.5)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0.20</w:t>
            </w:r>
          </w:p>
        </w:tc>
      </w:tr>
      <w:tr w:rsidR="00F85B6F" w:rsidRPr="0074715C" w:rsidTr="00DA19A2">
        <w:trPr>
          <w:trHeight w:val="80"/>
        </w:trPr>
        <w:tc>
          <w:tcPr>
            <w:tcW w:w="2835" w:type="dxa"/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Nitrates</w:t>
            </w:r>
          </w:p>
        </w:tc>
        <w:tc>
          <w:tcPr>
            <w:tcW w:w="2410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230 (23.8)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39 (19.4)</w:t>
            </w:r>
          </w:p>
        </w:tc>
        <w:tc>
          <w:tcPr>
            <w:tcW w:w="2268" w:type="dxa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0.18</w:t>
            </w:r>
          </w:p>
        </w:tc>
      </w:tr>
      <w:tr w:rsidR="00F85B6F" w:rsidRPr="0074715C" w:rsidTr="00DA19A2">
        <w:trPr>
          <w:trHeight w:val="8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 xml:space="preserve">  Statin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294 (30.4)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55 (27.4)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B6F" w:rsidRPr="00D3227E" w:rsidRDefault="00F85B6F" w:rsidP="00DA19A2">
            <w:pPr>
              <w:rPr>
                <w:lang w:val="en-CA"/>
              </w:rPr>
            </w:pPr>
            <w:r w:rsidRPr="00D3227E">
              <w:rPr>
                <w:lang w:val="en-CA"/>
              </w:rPr>
              <w:t>0.39</w:t>
            </w:r>
          </w:p>
        </w:tc>
      </w:tr>
    </w:tbl>
    <w:p w:rsidR="00F85B6F" w:rsidRPr="006B3E3B" w:rsidRDefault="00F85B6F" w:rsidP="00F85B6F">
      <w:pPr>
        <w:spacing w:line="360" w:lineRule="auto"/>
        <w:rPr>
          <w:sz w:val="22"/>
          <w:szCs w:val="22"/>
          <w:lang w:val="en-US"/>
        </w:rPr>
      </w:pPr>
      <w:r w:rsidRPr="006B3E3B">
        <w:rPr>
          <w:sz w:val="22"/>
          <w:szCs w:val="22"/>
          <w:lang w:val="en-US"/>
        </w:rPr>
        <w:t>Values are mean (SD) or n (%). Abbreviations as in Table 1.</w:t>
      </w:r>
    </w:p>
    <w:p w:rsidR="00F85B6F" w:rsidRDefault="00F85B6F" w:rsidP="00F85B6F">
      <w:pPr>
        <w:spacing w:line="360" w:lineRule="auto"/>
        <w:jc w:val="center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Pr="009C6471" w:rsidRDefault="00F85B6F" w:rsidP="00F85B6F">
      <w:pPr>
        <w:rPr>
          <w:b/>
          <w:lang w:val="en-US"/>
        </w:rPr>
      </w:pPr>
      <w:r w:rsidRPr="00B045D1">
        <w:rPr>
          <w:b/>
          <w:lang w:val="en-CA"/>
        </w:rPr>
        <w:lastRenderedPageBreak/>
        <w:t xml:space="preserve">Appendix </w:t>
      </w:r>
      <w:r w:rsidR="00463EDA">
        <w:rPr>
          <w:b/>
          <w:lang w:val="en-CA"/>
        </w:rPr>
        <w:t>6</w:t>
      </w:r>
      <w:r w:rsidRPr="00B045D1">
        <w:rPr>
          <w:b/>
          <w:lang w:val="en-CA"/>
        </w:rPr>
        <w:t xml:space="preserve">: </w:t>
      </w:r>
      <w:r w:rsidRPr="009C6471">
        <w:rPr>
          <w:b/>
          <w:lang w:val="en-US"/>
        </w:rPr>
        <w:t xml:space="preserve">2x2 tables </w:t>
      </w:r>
      <w:r>
        <w:rPr>
          <w:b/>
          <w:lang w:val="en-US"/>
        </w:rPr>
        <w:t>of the different rule-out strategies for an outcome of</w:t>
      </w:r>
      <w:r w:rsidRPr="009C6471">
        <w:rPr>
          <w:b/>
          <w:lang w:val="en-US"/>
        </w:rPr>
        <w:t xml:space="preserve"> </w:t>
      </w:r>
      <w:r>
        <w:rPr>
          <w:b/>
          <w:lang w:val="en-US"/>
        </w:rPr>
        <w:t>MI</w:t>
      </w:r>
    </w:p>
    <w:p w:rsidR="00F85B6F" w:rsidRPr="001C4B09" w:rsidRDefault="00F85B6F" w:rsidP="00F85B6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37"/>
      </w:tblGrid>
      <w:tr w:rsidR="00F85B6F" w:rsidTr="00DA19A2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6F" w:rsidRPr="00523F78" w:rsidRDefault="00F85B6F" w:rsidP="00DA19A2">
            <w:pPr>
              <w:rPr>
                <w:b/>
                <w:sz w:val="20"/>
                <w:szCs w:val="20"/>
                <w:lang w:val="en-CA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Rule-out strategy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MI</w:t>
            </w:r>
          </w:p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(n=30)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No MI</w:t>
            </w:r>
          </w:p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(n=468)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Total</w:t>
            </w:r>
          </w:p>
          <w:p w:rsidR="00F85B6F" w:rsidRPr="00523F78" w:rsidRDefault="00F85B6F" w:rsidP="00DA19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F78">
              <w:rPr>
                <w:b/>
                <w:sz w:val="20"/>
                <w:szCs w:val="20"/>
                <w:lang w:val="en-US"/>
              </w:rPr>
              <w:t>(n=498)</w:t>
            </w:r>
          </w:p>
        </w:tc>
      </w:tr>
      <w:tr w:rsidR="00F85B6F" w:rsidRPr="000A04AC" w:rsidTr="00DA19A2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Troponin</w:t>
            </w:r>
            <w:r w:rsidRPr="00811DE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CE2F17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126</w:t>
            </w:r>
          </w:p>
        </w:tc>
      </w:tr>
      <w:tr w:rsidR="00F85B6F" w:rsidRPr="00CE2F17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372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Troponin*</w:t>
            </w:r>
          </w:p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+ ECG†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134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364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Troponin*</w:t>
            </w:r>
            <w:r w:rsidRPr="00811DED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811DED">
              <w:rPr>
                <w:sz w:val="20"/>
                <w:szCs w:val="20"/>
                <w:lang w:val="en-US"/>
              </w:rPr>
              <w:br/>
              <w:t>+ Patient history‡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153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345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Troponin*</w:t>
            </w:r>
            <w:r w:rsidRPr="00811DED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811DED">
              <w:rPr>
                <w:sz w:val="20"/>
                <w:szCs w:val="20"/>
                <w:lang w:val="en-US"/>
              </w:rPr>
              <w:br/>
              <w:t>+ TIMI score</w:t>
            </w:r>
            <w:r w:rsidRPr="00811DED">
              <w:rPr>
                <w:sz w:val="20"/>
                <w:szCs w:val="20"/>
                <w:lang w:val="en-CA"/>
              </w:rPr>
              <w:t>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268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230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 w:bidi="he-IL"/>
              </w:rPr>
            </w:pPr>
            <w:r w:rsidRPr="00811DED">
              <w:rPr>
                <w:sz w:val="20"/>
                <w:szCs w:val="20"/>
                <w:lang w:val="en-US"/>
              </w:rPr>
              <w:t>Troponin*</w:t>
            </w:r>
            <w:r w:rsidRPr="00811DED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811DED">
              <w:rPr>
                <w:sz w:val="20"/>
                <w:szCs w:val="20"/>
                <w:lang w:val="en-US"/>
              </w:rPr>
              <w:br/>
              <w:t>+ EDACS score 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217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281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</w:rPr>
              <w:t>Troponin*</w:t>
            </w:r>
            <w:r w:rsidRPr="00811DED">
              <w:rPr>
                <w:sz w:val="20"/>
                <w:szCs w:val="20"/>
                <w:lang w:val="en-US"/>
              </w:rPr>
              <w:br/>
              <w:t>+ HEART score¶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218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280</w:t>
            </w:r>
          </w:p>
        </w:tc>
      </w:tr>
      <w:tr w:rsidR="00F85B6F" w:rsidRPr="00463EDA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Troponin*</w:t>
            </w:r>
          </w:p>
          <w:p w:rsidR="00F85B6F" w:rsidRPr="00811DED" w:rsidRDefault="00F85B6F" w:rsidP="00DA19A2">
            <w:pPr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 xml:space="preserve">+ GRACE score# </w:t>
            </w:r>
            <w:r w:rsidRPr="00811DED">
              <w:rPr>
                <w:sz w:val="20"/>
                <w:szCs w:val="20"/>
                <w:lang w:val="en-US"/>
              </w:rPr>
              <w:br/>
              <w:t>+ pain free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397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Negative</w:t>
            </w:r>
          </w:p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811DED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811DED">
              <w:rPr>
                <w:sz w:val="20"/>
                <w:szCs w:val="20"/>
                <w:lang w:val="en-US"/>
              </w:rPr>
              <w:t>101</w:t>
            </w:r>
          </w:p>
        </w:tc>
      </w:tr>
      <w:tr w:rsidR="00F85B6F" w:rsidRPr="00463EDA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The numbers represent the following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Strategy 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True Positive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False Positive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Test positive</w:t>
            </w:r>
          </w:p>
        </w:tc>
      </w:tr>
      <w:tr w:rsidR="00F85B6F" w:rsidRPr="000A04AC" w:rsidTr="00DA19A2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Strategy 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False 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6F" w:rsidRPr="000A04AC" w:rsidRDefault="00F85B6F" w:rsidP="00DA19A2">
            <w:pPr>
              <w:jc w:val="center"/>
              <w:rPr>
                <w:sz w:val="20"/>
                <w:szCs w:val="20"/>
                <w:lang w:val="en-US"/>
              </w:rPr>
            </w:pPr>
            <w:r w:rsidRPr="000A04AC">
              <w:rPr>
                <w:sz w:val="20"/>
                <w:szCs w:val="20"/>
                <w:lang w:val="en-US"/>
              </w:rPr>
              <w:t>Test negative</w:t>
            </w:r>
          </w:p>
        </w:tc>
      </w:tr>
    </w:tbl>
    <w:p w:rsidR="00F85B6F" w:rsidRPr="00D3227E" w:rsidRDefault="00F85B6F" w:rsidP="00F85B6F">
      <w:pPr>
        <w:rPr>
          <w:sz w:val="20"/>
          <w:szCs w:val="20"/>
          <w:lang w:val="en-US" w:bidi="he-IL"/>
        </w:rPr>
      </w:pPr>
      <w:r>
        <w:rPr>
          <w:sz w:val="20"/>
          <w:szCs w:val="20"/>
          <w:lang w:val="en-CA"/>
        </w:rPr>
        <w:t>*</w:t>
      </w:r>
      <w:r w:rsidRPr="000829E9">
        <w:rPr>
          <w:sz w:val="20"/>
          <w:szCs w:val="20"/>
          <w:lang w:val="en-CA"/>
        </w:rPr>
        <w:t xml:space="preserve">Defined as </w:t>
      </w:r>
      <w:r w:rsidRPr="000829E9">
        <w:rPr>
          <w:sz w:val="20"/>
          <w:szCs w:val="20"/>
          <w:lang w:val="en-US"/>
        </w:rPr>
        <w:t>high sensitive cardiac troponin T ≤14 ng/L</w:t>
      </w:r>
      <w:r>
        <w:rPr>
          <w:sz w:val="20"/>
          <w:szCs w:val="20"/>
          <w:lang w:val="en-US"/>
        </w:rPr>
        <w:t xml:space="preserve"> </w:t>
      </w:r>
      <w:r w:rsidRPr="000829E9">
        <w:rPr>
          <w:sz w:val="20"/>
          <w:szCs w:val="20"/>
          <w:lang w:val="en-US"/>
        </w:rPr>
        <w:t>≥6h</w:t>
      </w:r>
      <w:r>
        <w:rPr>
          <w:sz w:val="20"/>
          <w:szCs w:val="20"/>
          <w:lang w:val="en-US"/>
        </w:rPr>
        <w:t xml:space="preserve"> after symptom onset; </w:t>
      </w:r>
      <w:r w:rsidRPr="00D3227E">
        <w:rPr>
          <w:sz w:val="20"/>
          <w:szCs w:val="20"/>
          <w:lang w:val="en-US"/>
        </w:rPr>
        <w:t>†</w:t>
      </w:r>
      <w:r w:rsidRPr="000829E9">
        <w:rPr>
          <w:sz w:val="20"/>
          <w:szCs w:val="20"/>
          <w:lang w:val="en-CA"/>
        </w:rPr>
        <w:t xml:space="preserve"> Defined as ECG showing no signs of acute ischemia; </w:t>
      </w:r>
      <w:r>
        <w:rPr>
          <w:sz w:val="20"/>
          <w:szCs w:val="20"/>
          <w:lang w:val="en-US"/>
        </w:rPr>
        <w:t>‡</w:t>
      </w:r>
      <w:r w:rsidRPr="000829E9">
        <w:rPr>
          <w:sz w:val="20"/>
          <w:szCs w:val="20"/>
          <w:lang w:val="en-CA"/>
        </w:rPr>
        <w:t xml:space="preserve"> Defined as patient history not assessed as high risk; </w:t>
      </w:r>
      <w:r w:rsidRPr="00D3227E">
        <w:rPr>
          <w:sz w:val="20"/>
          <w:szCs w:val="20"/>
          <w:lang w:val="en-CA"/>
        </w:rPr>
        <w:t>§</w:t>
      </w:r>
      <w:r w:rsidRPr="000829E9">
        <w:rPr>
          <w:sz w:val="20"/>
          <w:szCs w:val="20"/>
          <w:lang w:val="en-CA"/>
        </w:rPr>
        <w:t xml:space="preserve"> Defined as TIMI score ≤1;</w:t>
      </w:r>
      <w:r w:rsidRPr="007D59C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‖</w:t>
      </w:r>
    </w:p>
    <w:p w:rsidR="00F85B6F" w:rsidRPr="00337EAC" w:rsidRDefault="00F85B6F" w:rsidP="00F85B6F">
      <w:pPr>
        <w:rPr>
          <w:sz w:val="20"/>
          <w:szCs w:val="20"/>
          <w:lang w:val="en-US"/>
        </w:rPr>
      </w:pPr>
      <w:r>
        <w:rPr>
          <w:sz w:val="20"/>
          <w:szCs w:val="20"/>
          <w:lang w:val="en-CA"/>
        </w:rPr>
        <w:t xml:space="preserve"> </w:t>
      </w:r>
      <w:r w:rsidRPr="000829E9">
        <w:rPr>
          <w:sz w:val="20"/>
          <w:szCs w:val="20"/>
          <w:lang w:val="en-CA"/>
        </w:rPr>
        <w:t xml:space="preserve">Defined as EDACS &lt;16; </w:t>
      </w:r>
      <w:r>
        <w:rPr>
          <w:sz w:val="20"/>
          <w:szCs w:val="20"/>
          <w:lang w:val="en-US"/>
        </w:rPr>
        <w:t>¶</w:t>
      </w:r>
      <w:r w:rsidRPr="000829E9">
        <w:rPr>
          <w:sz w:val="20"/>
          <w:szCs w:val="20"/>
          <w:lang w:val="en-CA"/>
        </w:rPr>
        <w:t xml:space="preserve"> Defined as HEART score ≤3; </w:t>
      </w:r>
      <w:r>
        <w:rPr>
          <w:color w:val="000000"/>
          <w:sz w:val="20"/>
          <w:szCs w:val="20"/>
          <w:lang w:val="en-US"/>
        </w:rPr>
        <w:t xml:space="preserve"># </w:t>
      </w:r>
      <w:r w:rsidRPr="000829E9">
        <w:rPr>
          <w:sz w:val="20"/>
          <w:szCs w:val="20"/>
          <w:lang w:val="en-CA"/>
        </w:rPr>
        <w:t>Defined as GRACE score &lt;140.</w:t>
      </w:r>
    </w:p>
    <w:p w:rsidR="00F85B6F" w:rsidRPr="000A04AC" w:rsidRDefault="00F85B6F" w:rsidP="00F85B6F">
      <w:pPr>
        <w:rPr>
          <w:sz w:val="20"/>
          <w:szCs w:val="20"/>
          <w:lang w:val="en-CA"/>
        </w:rPr>
      </w:pPr>
      <w:r w:rsidRPr="000A04AC">
        <w:rPr>
          <w:sz w:val="20"/>
          <w:szCs w:val="20"/>
          <w:lang w:val="en-CA"/>
        </w:rPr>
        <w:t xml:space="preserve">Abbreviations as in </w:t>
      </w:r>
      <w:r>
        <w:rPr>
          <w:sz w:val="20"/>
          <w:szCs w:val="20"/>
          <w:lang w:val="en-CA"/>
        </w:rPr>
        <w:t>Table</w:t>
      </w:r>
      <w:r w:rsidRPr="000A04AC">
        <w:rPr>
          <w:sz w:val="20"/>
          <w:szCs w:val="20"/>
          <w:lang w:val="en-CA"/>
        </w:rPr>
        <w:t xml:space="preserve"> 1.</w:t>
      </w: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0F31BB" w:rsidRDefault="000F31BB" w:rsidP="00DA19A2">
      <w:pPr>
        <w:rPr>
          <w:b/>
          <w:szCs w:val="20"/>
          <w:lang w:val="en-US"/>
        </w:rPr>
      </w:pPr>
    </w:p>
    <w:p w:rsidR="00DA19A2" w:rsidRDefault="00150CCD" w:rsidP="00DA19A2">
      <w:pPr>
        <w:rPr>
          <w:szCs w:val="20"/>
          <w:lang w:val="en-US"/>
        </w:rPr>
      </w:pPr>
      <w:r>
        <w:rPr>
          <w:b/>
          <w:szCs w:val="20"/>
          <w:lang w:val="en-US"/>
        </w:rPr>
        <w:lastRenderedPageBreak/>
        <w:t>Appendix 7.</w:t>
      </w:r>
      <w:r w:rsidR="00DA19A2" w:rsidRPr="005A2CC6">
        <w:rPr>
          <w:szCs w:val="20"/>
          <w:lang w:val="en-US"/>
        </w:rPr>
        <w:t xml:space="preserve"> Diagnostic accuracy of rule-out strategies for an outcome of 30-day MACE</w:t>
      </w:r>
      <w:r>
        <w:rPr>
          <w:szCs w:val="20"/>
          <w:lang w:val="en-US"/>
        </w:rPr>
        <w:t xml:space="preserve"> including urgent/emergency PCI/CABG</w:t>
      </w:r>
    </w:p>
    <w:tbl>
      <w:tblPr>
        <w:tblStyle w:val="TableGridLigh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701"/>
        <w:gridCol w:w="1560"/>
        <w:gridCol w:w="1559"/>
      </w:tblGrid>
      <w:tr w:rsidR="00DA19A2" w:rsidRPr="00F260A4" w:rsidTr="00DA19A2">
        <w:trPr>
          <w:trHeight w:val="4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19A2" w:rsidRPr="000829E9" w:rsidRDefault="00DA19A2" w:rsidP="00DA19A2">
            <w:pPr>
              <w:pStyle w:val="HTMLPreformatted"/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OLE_LINK1"/>
            <w:r w:rsidRPr="000829E9">
              <w:rPr>
                <w:rFonts w:ascii="Times New Roman" w:hAnsi="Times New Roman" w:cs="Times New Roman"/>
                <w:b/>
                <w:lang w:val="en-US"/>
              </w:rPr>
              <w:t>Rule-out strategy</w:t>
            </w:r>
            <w:r w:rsidRPr="000829E9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 xml:space="preserve">Sensitivity </w:t>
            </w:r>
          </w:p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% (</w:t>
            </w:r>
            <w:r>
              <w:rPr>
                <w:b/>
                <w:sz w:val="20"/>
                <w:szCs w:val="20"/>
                <w:lang w:val="en-US"/>
              </w:rPr>
              <w:t xml:space="preserve">95% </w:t>
            </w:r>
            <w:r w:rsidRPr="000829E9">
              <w:rPr>
                <w:b/>
                <w:sz w:val="20"/>
                <w:szCs w:val="20"/>
                <w:lang w:val="en-US"/>
              </w:rPr>
              <w:t>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 xml:space="preserve">Specificity </w:t>
            </w:r>
          </w:p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% (</w:t>
            </w:r>
            <w:r>
              <w:rPr>
                <w:b/>
                <w:sz w:val="20"/>
                <w:szCs w:val="20"/>
                <w:lang w:val="en-US"/>
              </w:rPr>
              <w:t xml:space="preserve">95% </w:t>
            </w:r>
            <w:r w:rsidRPr="000829E9">
              <w:rPr>
                <w:b/>
                <w:sz w:val="20"/>
                <w:szCs w:val="20"/>
                <w:lang w:val="en-US"/>
              </w:rPr>
              <w:t>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NPV</w:t>
            </w:r>
          </w:p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% (</w:t>
            </w:r>
            <w:r>
              <w:rPr>
                <w:b/>
                <w:sz w:val="20"/>
                <w:szCs w:val="20"/>
                <w:lang w:val="en-US"/>
              </w:rPr>
              <w:t xml:space="preserve">95% </w:t>
            </w:r>
            <w:r w:rsidRPr="000829E9">
              <w:rPr>
                <w:b/>
                <w:sz w:val="20"/>
                <w:szCs w:val="20"/>
                <w:lang w:val="en-US"/>
              </w:rPr>
              <w:t>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LR- </w:t>
            </w:r>
          </w:p>
          <w:p w:rsidR="00DA19A2" w:rsidRPr="000829E9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95% </w:t>
            </w:r>
            <w:r w:rsidRPr="000829E9">
              <w:rPr>
                <w:b/>
                <w:sz w:val="20"/>
                <w:szCs w:val="20"/>
                <w:lang w:val="en-US"/>
              </w:rPr>
              <w:t>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19A2" w:rsidRPr="000829E9" w:rsidRDefault="00DA19A2" w:rsidP="00175AD5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0829E9">
              <w:rPr>
                <w:b/>
                <w:sz w:val="20"/>
                <w:szCs w:val="20"/>
                <w:lang w:val="en-US"/>
              </w:rPr>
              <w:t>MACE missed</w:t>
            </w:r>
            <w:r w:rsidRPr="000829E9"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t xml:space="preserve">n </w:t>
            </w:r>
          </w:p>
        </w:tc>
      </w:tr>
      <w:tr w:rsidR="00DA19A2" w:rsidRPr="000829E9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t>77.6</w:t>
            </w:r>
            <w:r w:rsidR="00175AD5" w:rsidRPr="000F31BB">
              <w:rPr>
                <w:sz w:val="20"/>
                <w:szCs w:val="20"/>
              </w:rPr>
              <w:t xml:space="preserve"> (63.4-88.2</w:t>
            </w:r>
            <w:r w:rsidRPr="000F31B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DA19A2" w:rsidRPr="000F31BB" w:rsidRDefault="00175AD5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t>80.4 (76.4-84.0</w:t>
            </w:r>
            <w:r w:rsidR="00DA19A2" w:rsidRPr="000F31B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t>97.0 (94.8-98.5)</w:t>
            </w:r>
          </w:p>
        </w:tc>
        <w:tc>
          <w:tcPr>
            <w:tcW w:w="1560" w:type="dxa"/>
            <w:hideMark/>
          </w:tcPr>
          <w:p w:rsidR="00DA19A2" w:rsidRPr="000F31BB" w:rsidRDefault="00175AD5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t>0.28 (0.17-0.47</w:t>
            </w:r>
            <w:r w:rsidR="00DA19A2" w:rsidRPr="000F31B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19A2" w:rsidRPr="000F31BB" w:rsidRDefault="00DA19A2" w:rsidP="00175AD5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 xml:space="preserve">11 </w:t>
            </w:r>
          </w:p>
        </w:tc>
      </w:tr>
      <w:tr w:rsidR="00DA19A2" w:rsidRPr="00CC284D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</w:p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+ ECG†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CC284D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79.</w:t>
            </w:r>
            <w:r w:rsidR="00CC284D" w:rsidRPr="000F31BB">
              <w:rPr>
                <w:sz w:val="20"/>
                <w:szCs w:val="20"/>
                <w:lang w:val="en-US"/>
              </w:rPr>
              <w:t>6 (65.7-89.8</w:t>
            </w:r>
            <w:r w:rsidRPr="000F31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</w:r>
            <w:r w:rsidR="00CC284D" w:rsidRPr="000F31BB">
              <w:rPr>
                <w:sz w:val="20"/>
                <w:szCs w:val="20"/>
                <w:lang w:val="en-US"/>
              </w:rPr>
              <w:t>78.8 (74.8-82.5</w:t>
            </w:r>
            <w:r w:rsidRPr="000F31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97.3 (95.0-98.7)</w:t>
            </w:r>
          </w:p>
        </w:tc>
        <w:tc>
          <w:tcPr>
            <w:tcW w:w="1560" w:type="dxa"/>
            <w:hideMark/>
          </w:tcPr>
          <w:p w:rsidR="00DA19A2" w:rsidRPr="000F31BB" w:rsidRDefault="00CC284D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0.26 (0.15-0.45</w:t>
            </w:r>
            <w:r w:rsidR="00DA19A2" w:rsidRPr="000F31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DA19A2" w:rsidRPr="000F31BB" w:rsidRDefault="00DA19A2" w:rsidP="00CC284D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 xml:space="preserve">10 </w:t>
            </w:r>
          </w:p>
        </w:tc>
      </w:tr>
      <w:tr w:rsidR="00DA19A2" w:rsidRPr="000829E9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  <w:r w:rsidRPr="000F31BB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0F31BB">
              <w:rPr>
                <w:sz w:val="20"/>
                <w:szCs w:val="20"/>
                <w:lang w:val="en-US"/>
              </w:rPr>
              <w:br/>
              <w:t>+ Patient history‡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DC02F5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93.</w:t>
            </w:r>
            <w:r w:rsidR="00DC02F5" w:rsidRPr="000F31BB">
              <w:rPr>
                <w:sz w:val="20"/>
                <w:szCs w:val="20"/>
                <w:lang w:val="en-US"/>
              </w:rPr>
              <w:t>9 (83.1</w:t>
            </w:r>
            <w:r w:rsidRPr="000F31BB">
              <w:rPr>
                <w:sz w:val="20"/>
                <w:szCs w:val="20"/>
                <w:lang w:val="en-US"/>
              </w:rPr>
              <w:t>-98.7)</w:t>
            </w:r>
          </w:p>
        </w:tc>
        <w:tc>
          <w:tcPr>
            <w:tcW w:w="1559" w:type="dxa"/>
            <w:hideMark/>
          </w:tcPr>
          <w:p w:rsidR="00DA19A2" w:rsidRPr="000F31BB" w:rsidRDefault="00DA19A2" w:rsidP="00DC02F5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76.</w:t>
            </w:r>
            <w:r w:rsidR="00DC02F5" w:rsidRPr="000F31BB">
              <w:rPr>
                <w:sz w:val="20"/>
                <w:szCs w:val="20"/>
                <w:lang w:val="en-US"/>
              </w:rPr>
              <w:t>2 (72.0-80.0</w:t>
            </w:r>
            <w:r w:rsidRPr="000F31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99.</w:t>
            </w:r>
            <w:r w:rsidRPr="000F31BB">
              <w:rPr>
                <w:sz w:val="20"/>
                <w:szCs w:val="20"/>
              </w:rPr>
              <w:t>1 (97.5-99.8)</w:t>
            </w:r>
          </w:p>
        </w:tc>
        <w:tc>
          <w:tcPr>
            <w:tcW w:w="1560" w:type="dxa"/>
            <w:hideMark/>
          </w:tcPr>
          <w:p w:rsidR="00DA19A2" w:rsidRPr="000F31BB" w:rsidRDefault="00DC02F5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0.08 (0.03-0.24</w:t>
            </w:r>
            <w:r w:rsidR="00DA19A2" w:rsidRPr="000F31B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</w:r>
            <w:r w:rsidR="00DC02F5" w:rsidRPr="000F31BB">
              <w:rPr>
                <w:sz w:val="20"/>
                <w:szCs w:val="20"/>
              </w:rPr>
              <w:t xml:space="preserve">3 </w:t>
            </w:r>
          </w:p>
        </w:tc>
      </w:tr>
      <w:tr w:rsidR="00DA19A2" w:rsidRPr="000829E9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  <w:r w:rsidRPr="000F31BB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0F31BB">
              <w:rPr>
                <w:sz w:val="20"/>
                <w:szCs w:val="20"/>
                <w:lang w:val="en-US"/>
              </w:rPr>
              <w:br/>
              <w:t>+ TIMI</w:t>
            </w:r>
            <w:r w:rsidRPr="000F31BB">
              <w:rPr>
                <w:sz w:val="20"/>
                <w:szCs w:val="20"/>
                <w:lang w:val="en-CA"/>
              </w:rPr>
              <w:t>§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C15B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  <w:lang w:val="en-US"/>
              </w:rPr>
              <w:br/>
            </w:r>
            <w:r w:rsidR="00C15BEB" w:rsidRPr="000F31BB">
              <w:rPr>
                <w:sz w:val="20"/>
                <w:szCs w:val="20"/>
              </w:rPr>
              <w:t>98.0</w:t>
            </w:r>
            <w:r w:rsidRPr="000F31BB">
              <w:rPr>
                <w:sz w:val="20"/>
                <w:szCs w:val="20"/>
              </w:rPr>
              <w:t xml:space="preserve"> (</w:t>
            </w:r>
            <w:r w:rsidR="00C15BEB" w:rsidRPr="000F31BB">
              <w:rPr>
                <w:sz w:val="20"/>
                <w:szCs w:val="20"/>
              </w:rPr>
              <w:t>89.2</w:t>
            </w:r>
            <w:r w:rsidRPr="000F31BB">
              <w:rPr>
                <w:sz w:val="20"/>
                <w:szCs w:val="20"/>
              </w:rPr>
              <w:t>-100)</w:t>
            </w:r>
          </w:p>
        </w:tc>
        <w:tc>
          <w:tcPr>
            <w:tcW w:w="1559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</w:r>
            <w:r w:rsidR="00C15BEB" w:rsidRPr="000F31BB">
              <w:rPr>
                <w:sz w:val="20"/>
                <w:szCs w:val="20"/>
              </w:rPr>
              <w:t>51.0 (46.3-55.7</w:t>
            </w:r>
            <w:r w:rsidRPr="000F31B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99.6 (97.6-100)</w:t>
            </w:r>
          </w:p>
        </w:tc>
        <w:tc>
          <w:tcPr>
            <w:tcW w:w="1560" w:type="dxa"/>
            <w:hideMark/>
          </w:tcPr>
          <w:p w:rsidR="00DA19A2" w:rsidRPr="000F31BB" w:rsidRDefault="00C15BEB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0.04 (0.01-0.28</w:t>
            </w:r>
            <w:r w:rsidR="00DA19A2" w:rsidRPr="000F31B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19A2" w:rsidRPr="000F31BB" w:rsidRDefault="00DA19A2" w:rsidP="00C15B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</w:r>
            <w:r w:rsidR="00C15BEB" w:rsidRPr="000F31BB">
              <w:rPr>
                <w:sz w:val="20"/>
                <w:szCs w:val="20"/>
              </w:rPr>
              <w:t xml:space="preserve">1 </w:t>
            </w:r>
          </w:p>
        </w:tc>
      </w:tr>
      <w:tr w:rsidR="00DA19A2" w:rsidRPr="000829E9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sz w:val="20"/>
                <w:szCs w:val="20"/>
                <w:lang w:val="en-US" w:bidi="he-IL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  <w:r w:rsidRPr="000F31BB">
              <w:rPr>
                <w:sz w:val="20"/>
                <w:szCs w:val="20"/>
                <w:lang w:val="en-US"/>
              </w:rPr>
              <w:br/>
              <w:t xml:space="preserve">+ ECG† </w:t>
            </w:r>
            <w:r w:rsidRPr="000F31BB">
              <w:rPr>
                <w:sz w:val="20"/>
                <w:szCs w:val="20"/>
                <w:lang w:val="en-US"/>
              </w:rPr>
              <w:br/>
              <w:t>+ EDACS‖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C15B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  <w:lang w:val="en-US"/>
              </w:rPr>
              <w:br/>
            </w:r>
            <w:r w:rsidRPr="000F31BB">
              <w:rPr>
                <w:sz w:val="20"/>
                <w:szCs w:val="20"/>
              </w:rPr>
              <w:t>93.</w:t>
            </w:r>
            <w:r w:rsidR="00C15BEB" w:rsidRPr="000F31BB">
              <w:rPr>
                <w:sz w:val="20"/>
                <w:szCs w:val="20"/>
              </w:rPr>
              <w:t>9 (83.1</w:t>
            </w:r>
            <w:r w:rsidRPr="000F31BB">
              <w:rPr>
                <w:sz w:val="20"/>
                <w:szCs w:val="20"/>
              </w:rPr>
              <w:t>-98.7)</w:t>
            </w:r>
          </w:p>
        </w:tc>
        <w:tc>
          <w:tcPr>
            <w:tcW w:w="1559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</w:r>
            <w:r w:rsidR="00C15BEB" w:rsidRPr="000F31BB">
              <w:rPr>
                <w:sz w:val="20"/>
                <w:szCs w:val="20"/>
              </w:rPr>
              <w:t>61.9 (57.3-66.4</w:t>
            </w:r>
            <w:r w:rsidRPr="000F31B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98.9 (96.9-99.8)</w:t>
            </w:r>
          </w:p>
        </w:tc>
        <w:tc>
          <w:tcPr>
            <w:tcW w:w="1560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0.10 (0.03-0.30)</w:t>
            </w:r>
          </w:p>
        </w:tc>
        <w:tc>
          <w:tcPr>
            <w:tcW w:w="1559" w:type="dxa"/>
          </w:tcPr>
          <w:p w:rsidR="00DA19A2" w:rsidRPr="000F31BB" w:rsidRDefault="00DA19A2" w:rsidP="00C15B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</w:r>
            <w:r w:rsidR="00C15BEB" w:rsidRPr="000F31BB">
              <w:rPr>
                <w:sz w:val="20"/>
                <w:szCs w:val="20"/>
              </w:rPr>
              <w:t xml:space="preserve">3 </w:t>
            </w:r>
          </w:p>
        </w:tc>
      </w:tr>
      <w:tr w:rsidR="00DA19A2" w:rsidRPr="004A0118" w:rsidTr="00DA19A2">
        <w:trPr>
          <w:trHeight w:val="504"/>
        </w:trPr>
        <w:tc>
          <w:tcPr>
            <w:tcW w:w="1843" w:type="dxa"/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  <w:r w:rsidRPr="000F31BB">
              <w:rPr>
                <w:sz w:val="20"/>
                <w:szCs w:val="20"/>
                <w:lang w:val="en-US"/>
              </w:rPr>
              <w:br/>
              <w:t>+ HEART¶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DA19A2" w:rsidRPr="000F31BB" w:rsidRDefault="00DA19A2" w:rsidP="004A01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1BB">
              <w:rPr>
                <w:sz w:val="20"/>
                <w:szCs w:val="20"/>
              </w:rPr>
              <w:br/>
              <w:t>100 (92.</w:t>
            </w:r>
            <w:r w:rsidR="004A0118" w:rsidRPr="000F31BB">
              <w:rPr>
                <w:sz w:val="20"/>
                <w:szCs w:val="20"/>
              </w:rPr>
              <w:t>8</w:t>
            </w:r>
            <w:r w:rsidRPr="000F31BB">
              <w:rPr>
                <w:sz w:val="20"/>
                <w:szCs w:val="20"/>
              </w:rPr>
              <w:t>-100)</w:t>
            </w:r>
          </w:p>
        </w:tc>
        <w:tc>
          <w:tcPr>
            <w:tcW w:w="1559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</w:r>
            <w:r w:rsidR="004A0118" w:rsidRPr="000F31BB">
              <w:rPr>
                <w:sz w:val="20"/>
                <w:szCs w:val="20"/>
                <w:lang w:val="en-US"/>
              </w:rPr>
              <w:t>62.4 (57.7-66.9</w:t>
            </w:r>
            <w:r w:rsidRPr="000F31B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100 (98.7-100)</w:t>
            </w:r>
          </w:p>
        </w:tc>
        <w:tc>
          <w:tcPr>
            <w:tcW w:w="1560" w:type="dxa"/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0.00</w:t>
            </w:r>
          </w:p>
        </w:tc>
        <w:tc>
          <w:tcPr>
            <w:tcW w:w="1559" w:type="dxa"/>
          </w:tcPr>
          <w:p w:rsidR="00DA19A2" w:rsidRPr="000F31BB" w:rsidRDefault="00DA19A2" w:rsidP="004A011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0</w:t>
            </w:r>
          </w:p>
        </w:tc>
      </w:tr>
      <w:tr w:rsidR="00DA19A2" w:rsidRPr="00175AD5" w:rsidTr="00DA19A2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>Hs-cTnT</w:t>
            </w:r>
            <w:r w:rsidRPr="000F31BB">
              <w:rPr>
                <w:b/>
                <w:sz w:val="20"/>
                <w:szCs w:val="20"/>
                <w:lang w:val="en-US"/>
              </w:rPr>
              <w:t>*</w:t>
            </w:r>
          </w:p>
          <w:p w:rsidR="00DA19A2" w:rsidRPr="000F31BB" w:rsidRDefault="00DA19A2" w:rsidP="00DA19A2">
            <w:pPr>
              <w:rPr>
                <w:b/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t xml:space="preserve">+ GRACE# </w:t>
            </w:r>
            <w:r w:rsidRPr="000F31BB">
              <w:rPr>
                <w:sz w:val="20"/>
                <w:szCs w:val="20"/>
                <w:lang w:val="en-US"/>
              </w:rPr>
              <w:br/>
              <w:t>+ pain-free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A19A2" w:rsidRPr="000F31BB" w:rsidRDefault="00DA19A2" w:rsidP="00175AD5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91.</w:t>
            </w:r>
            <w:r w:rsidR="00175AD5" w:rsidRPr="000F31BB">
              <w:rPr>
                <w:sz w:val="20"/>
                <w:szCs w:val="20"/>
                <w:lang w:val="en-US"/>
              </w:rPr>
              <w:t>8</w:t>
            </w:r>
            <w:r w:rsidRPr="000F31BB">
              <w:rPr>
                <w:sz w:val="20"/>
                <w:szCs w:val="20"/>
                <w:lang w:val="en-US"/>
              </w:rPr>
              <w:t xml:space="preserve"> (80.</w:t>
            </w:r>
            <w:r w:rsidR="00175AD5" w:rsidRPr="000F31BB">
              <w:rPr>
                <w:sz w:val="20"/>
                <w:szCs w:val="20"/>
                <w:lang w:val="en-US"/>
              </w:rPr>
              <w:t>4</w:t>
            </w:r>
            <w:r w:rsidRPr="000F31BB">
              <w:rPr>
                <w:sz w:val="20"/>
                <w:szCs w:val="20"/>
                <w:lang w:val="en-US"/>
              </w:rPr>
              <w:t>-97-7)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</w:r>
            <w:r w:rsidR="00175AD5" w:rsidRPr="000F31BB">
              <w:rPr>
                <w:sz w:val="20"/>
                <w:szCs w:val="20"/>
                <w:lang w:val="en-US"/>
              </w:rPr>
              <w:t>21.6 (17.9</w:t>
            </w:r>
            <w:r w:rsidRPr="000F31BB">
              <w:rPr>
                <w:sz w:val="20"/>
                <w:szCs w:val="20"/>
                <w:lang w:val="en-US"/>
              </w:rPr>
              <w:t>-25.7)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A19A2" w:rsidRPr="000F31BB" w:rsidRDefault="00DA19A2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96.0 (90.2-98.9)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DA19A2" w:rsidRPr="000F31BB" w:rsidRDefault="00175AD5" w:rsidP="00DA19A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>0.38</w:t>
            </w:r>
            <w:r w:rsidR="00DA19A2" w:rsidRPr="000F31BB">
              <w:rPr>
                <w:sz w:val="20"/>
                <w:szCs w:val="20"/>
                <w:lang w:val="en-US"/>
              </w:rPr>
              <w:t xml:space="preserve"> (0.15-1.0)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19A2" w:rsidRPr="000F31BB" w:rsidRDefault="00DA19A2" w:rsidP="00175AD5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0F31BB">
              <w:rPr>
                <w:sz w:val="20"/>
                <w:szCs w:val="20"/>
                <w:lang w:val="en-US"/>
              </w:rPr>
              <w:br/>
              <w:t xml:space="preserve">4 </w:t>
            </w:r>
          </w:p>
        </w:tc>
      </w:tr>
    </w:tbl>
    <w:bookmarkEnd w:id="0"/>
    <w:p w:rsidR="00DA19A2" w:rsidRPr="000829E9" w:rsidRDefault="00DA19A2" w:rsidP="00DA19A2">
      <w:pPr>
        <w:rPr>
          <w:sz w:val="20"/>
          <w:szCs w:val="20"/>
          <w:lang w:val="en-CA"/>
        </w:rPr>
      </w:pPr>
      <w:r w:rsidRPr="000829E9">
        <w:rPr>
          <w:sz w:val="20"/>
          <w:lang w:val="en-US"/>
        </w:rPr>
        <w:t>MACE =</w:t>
      </w:r>
      <w:r w:rsidRPr="000829E9">
        <w:rPr>
          <w:sz w:val="20"/>
          <w:szCs w:val="20"/>
          <w:lang w:val="en-US"/>
        </w:rPr>
        <w:t xml:space="preserve"> major adverse cardiac event</w:t>
      </w:r>
      <w:r>
        <w:rPr>
          <w:sz w:val="20"/>
          <w:szCs w:val="20"/>
          <w:lang w:val="en-US"/>
        </w:rPr>
        <w:t>;</w:t>
      </w:r>
      <w:r w:rsidRPr="000829E9">
        <w:rPr>
          <w:sz w:val="20"/>
          <w:szCs w:val="20"/>
          <w:lang w:val="en-CA"/>
        </w:rPr>
        <w:t xml:space="preserve"> UA =</w:t>
      </w:r>
      <w:r>
        <w:rPr>
          <w:sz w:val="20"/>
          <w:szCs w:val="20"/>
          <w:lang w:val="en-CA"/>
        </w:rPr>
        <w:t xml:space="preserve"> </w:t>
      </w:r>
      <w:r w:rsidRPr="000829E9">
        <w:rPr>
          <w:sz w:val="20"/>
          <w:szCs w:val="20"/>
          <w:lang w:val="en-CA"/>
        </w:rPr>
        <w:t xml:space="preserve">unstable angina; </w:t>
      </w:r>
      <w:r>
        <w:rPr>
          <w:sz w:val="20"/>
          <w:szCs w:val="20"/>
          <w:lang w:val="en-CA"/>
        </w:rPr>
        <w:t>Other abbreviations as in table 1 and 2.</w:t>
      </w:r>
    </w:p>
    <w:p w:rsidR="00DA19A2" w:rsidRPr="00337EAC" w:rsidRDefault="00DA19A2" w:rsidP="00DA19A2">
      <w:pPr>
        <w:rPr>
          <w:sz w:val="20"/>
          <w:szCs w:val="20"/>
          <w:lang w:val="en-US"/>
        </w:rPr>
      </w:pPr>
      <w:r>
        <w:rPr>
          <w:sz w:val="20"/>
          <w:szCs w:val="20"/>
          <w:lang w:val="en-CA"/>
        </w:rPr>
        <w:t>*</w:t>
      </w:r>
      <w:r w:rsidRPr="000829E9">
        <w:rPr>
          <w:sz w:val="20"/>
          <w:szCs w:val="20"/>
          <w:lang w:val="en-CA"/>
        </w:rPr>
        <w:t xml:space="preserve">Defined as </w:t>
      </w:r>
      <w:r w:rsidRPr="000829E9">
        <w:rPr>
          <w:sz w:val="20"/>
          <w:szCs w:val="20"/>
          <w:lang w:val="en-US"/>
        </w:rPr>
        <w:t>high sensitiv</w:t>
      </w:r>
      <w:r>
        <w:rPr>
          <w:sz w:val="20"/>
          <w:szCs w:val="20"/>
          <w:lang w:val="en-US"/>
        </w:rPr>
        <w:t>ity</w:t>
      </w:r>
      <w:r w:rsidRPr="000829E9">
        <w:rPr>
          <w:sz w:val="20"/>
          <w:szCs w:val="20"/>
          <w:lang w:val="en-US"/>
        </w:rPr>
        <w:t xml:space="preserve"> cardiac troponin T ≤14 ng/L</w:t>
      </w:r>
      <w:r>
        <w:rPr>
          <w:sz w:val="20"/>
          <w:szCs w:val="20"/>
          <w:lang w:val="en-US"/>
        </w:rPr>
        <w:t xml:space="preserve"> </w:t>
      </w:r>
      <w:r w:rsidRPr="000829E9">
        <w:rPr>
          <w:sz w:val="20"/>
          <w:szCs w:val="20"/>
          <w:lang w:val="en-US"/>
        </w:rPr>
        <w:t>≥6h</w:t>
      </w:r>
      <w:r>
        <w:rPr>
          <w:sz w:val="20"/>
          <w:szCs w:val="20"/>
          <w:lang w:val="en-US"/>
        </w:rPr>
        <w:t xml:space="preserve"> after symptom onset; </w:t>
      </w:r>
      <w:r w:rsidRPr="00D3227E">
        <w:rPr>
          <w:sz w:val="20"/>
          <w:szCs w:val="20"/>
          <w:lang w:val="en-US"/>
        </w:rPr>
        <w:t>†</w:t>
      </w:r>
      <w:r w:rsidRPr="000829E9">
        <w:rPr>
          <w:sz w:val="20"/>
          <w:szCs w:val="20"/>
          <w:lang w:val="en-CA"/>
        </w:rPr>
        <w:t xml:space="preserve"> Defined as ECG showing no signs of acute ischemia; </w:t>
      </w:r>
      <w:r>
        <w:rPr>
          <w:sz w:val="20"/>
          <w:szCs w:val="20"/>
          <w:lang w:val="en-US"/>
        </w:rPr>
        <w:t>‡</w:t>
      </w:r>
      <w:r w:rsidRPr="000829E9">
        <w:rPr>
          <w:sz w:val="20"/>
          <w:szCs w:val="20"/>
          <w:lang w:val="en-CA"/>
        </w:rPr>
        <w:t xml:space="preserve"> Defined as patient history not assessed as high risk; </w:t>
      </w:r>
      <w:r w:rsidRPr="00D3227E">
        <w:rPr>
          <w:sz w:val="20"/>
          <w:szCs w:val="20"/>
          <w:lang w:val="en-CA"/>
        </w:rPr>
        <w:t>§</w:t>
      </w:r>
      <w:r w:rsidRPr="000829E9">
        <w:rPr>
          <w:sz w:val="20"/>
          <w:szCs w:val="20"/>
          <w:lang w:val="en-CA"/>
        </w:rPr>
        <w:t xml:space="preserve"> Defined as TIMI score ≤</w:t>
      </w:r>
      <w:proofErr w:type="gramStart"/>
      <w:r w:rsidRPr="000829E9">
        <w:rPr>
          <w:sz w:val="20"/>
          <w:szCs w:val="20"/>
          <w:lang w:val="en-CA"/>
        </w:rPr>
        <w:t>1;</w:t>
      </w:r>
      <w:r w:rsidRPr="007D59C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proofErr w:type="gramEnd"/>
      <w:r>
        <w:rPr>
          <w:sz w:val="20"/>
          <w:szCs w:val="20"/>
          <w:lang w:val="en-US"/>
        </w:rPr>
        <w:t xml:space="preserve">      ‖ </w:t>
      </w:r>
      <w:r w:rsidRPr="000829E9">
        <w:rPr>
          <w:sz w:val="20"/>
          <w:szCs w:val="20"/>
          <w:lang w:val="en-CA"/>
        </w:rPr>
        <w:t xml:space="preserve">Defined as EDACS &lt;16; </w:t>
      </w:r>
      <w:r>
        <w:rPr>
          <w:sz w:val="20"/>
          <w:szCs w:val="20"/>
          <w:lang w:val="en-US"/>
        </w:rPr>
        <w:t>¶</w:t>
      </w:r>
      <w:r w:rsidRPr="000829E9">
        <w:rPr>
          <w:sz w:val="20"/>
          <w:szCs w:val="20"/>
          <w:lang w:val="en-CA"/>
        </w:rPr>
        <w:t xml:space="preserve"> Defined as HEART score ≤3; </w:t>
      </w:r>
      <w:r>
        <w:rPr>
          <w:color w:val="000000"/>
          <w:sz w:val="20"/>
          <w:szCs w:val="20"/>
          <w:lang w:val="en-US"/>
        </w:rPr>
        <w:t xml:space="preserve"># </w:t>
      </w:r>
      <w:r w:rsidRPr="000829E9">
        <w:rPr>
          <w:sz w:val="20"/>
          <w:szCs w:val="20"/>
          <w:lang w:val="en-CA"/>
        </w:rPr>
        <w:t>Defined as GRACE score &lt;140.</w:t>
      </w:r>
    </w:p>
    <w:p w:rsidR="00DA19A2" w:rsidRPr="000829E9" w:rsidRDefault="00DA19A2" w:rsidP="00DA19A2">
      <w:pPr>
        <w:spacing w:before="100" w:beforeAutospacing="1" w:after="100" w:afterAutospacing="1"/>
        <w:rPr>
          <w:szCs w:val="20"/>
          <w:lang w:val="en-US"/>
        </w:rPr>
      </w:pPr>
    </w:p>
    <w:p w:rsidR="00DA19A2" w:rsidRDefault="00DA19A2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DA19A2" w:rsidRDefault="00DA19A2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DA19A2" w:rsidRDefault="00DA19A2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DA19A2" w:rsidRDefault="00DA19A2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0F31BB" w:rsidRDefault="000F31BB" w:rsidP="00F85B6F">
      <w:pPr>
        <w:spacing w:before="100" w:beforeAutospacing="1" w:after="100" w:afterAutospacing="1" w:line="480" w:lineRule="auto"/>
        <w:rPr>
          <w:b/>
          <w:lang w:val="en-US"/>
        </w:rPr>
      </w:pPr>
    </w:p>
    <w:p w:rsidR="00F85B6F" w:rsidRPr="000829E9" w:rsidRDefault="00F85B6F" w:rsidP="00F85B6F">
      <w:pPr>
        <w:spacing w:before="100" w:beforeAutospacing="1" w:after="100" w:afterAutospacing="1" w:line="480" w:lineRule="auto"/>
        <w:rPr>
          <w:b/>
          <w:lang w:val="en-US"/>
        </w:rPr>
      </w:pPr>
      <w:bookmarkStart w:id="1" w:name="_GoBack"/>
      <w:bookmarkEnd w:id="1"/>
      <w:r>
        <w:rPr>
          <w:b/>
          <w:lang w:val="en-US"/>
        </w:rPr>
        <w:lastRenderedPageBreak/>
        <w:t xml:space="preserve">Appendix </w:t>
      </w:r>
      <w:r w:rsidR="00150CCD">
        <w:rPr>
          <w:b/>
          <w:lang w:val="en-US"/>
        </w:rPr>
        <w:t>8</w:t>
      </w:r>
      <w:r>
        <w:rPr>
          <w:b/>
          <w:lang w:val="en-US"/>
        </w:rPr>
        <w:t>.</w:t>
      </w:r>
      <w:r w:rsidRPr="000829E9">
        <w:rPr>
          <w:b/>
          <w:lang w:val="en-US"/>
        </w:rPr>
        <w:t xml:space="preserve"> </w:t>
      </w:r>
      <w:r w:rsidRPr="000829E9">
        <w:rPr>
          <w:lang w:val="en-US"/>
        </w:rPr>
        <w:t>Diagnostic accuracy of a hs-cTnT ≤14 ng/l based on time of symptom onset to 0h hs-cTnT measurement for an outcome of index visit MI.</w:t>
      </w:r>
    </w:p>
    <w:tbl>
      <w:tblPr>
        <w:tblStyle w:val="TableGrid"/>
        <w:tblpPr w:leftFromText="141" w:rightFromText="141" w:vertAnchor="text" w:horzAnchor="margin" w:tblpY="-452"/>
        <w:tblOverlap w:val="nev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486"/>
        <w:gridCol w:w="2410"/>
        <w:gridCol w:w="1556"/>
        <w:gridCol w:w="313"/>
        <w:gridCol w:w="116"/>
      </w:tblGrid>
      <w:tr w:rsidR="00F85B6F" w:rsidRPr="00C710FF" w:rsidTr="00DA19A2">
        <w:trPr>
          <w:trHeight w:val="449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  <w:lang w:val="en-US"/>
              </w:rPr>
              <w:t>Symptom onset to 0h hs-cTnT, h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  <w:lang w:val="en-US"/>
              </w:rPr>
              <w:t>n (%)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rPr>
                <w:b/>
                <w:lang w:val="en-US"/>
              </w:rPr>
            </w:pPr>
            <w:r w:rsidRPr="000829E9">
              <w:rPr>
                <w:b/>
                <w:lang w:val="en-US"/>
              </w:rPr>
              <w:t>NPV % (95% CI)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Proportion ruled out, n (%) </w:t>
            </w:r>
          </w:p>
        </w:tc>
      </w:tr>
      <w:tr w:rsidR="00F85B6F" w:rsidRPr="000829E9" w:rsidTr="00DA19A2">
        <w:trPr>
          <w:gridAfter w:val="1"/>
          <w:wAfter w:w="116" w:type="dxa"/>
          <w:trHeight w:val="434"/>
        </w:trPr>
        <w:tc>
          <w:tcPr>
            <w:tcW w:w="1916" w:type="dxa"/>
            <w:tcBorders>
              <w:top w:val="single" w:sz="4" w:space="0" w:color="auto"/>
            </w:tcBorders>
          </w:tcPr>
          <w:p w:rsidR="00F85B6F" w:rsidRPr="00C710FF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C710FF">
              <w:rPr>
                <w:b/>
                <w:lang w:val="en-US"/>
              </w:rPr>
              <w:t>≥1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85B6F" w:rsidRPr="00C710FF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C710FF">
              <w:rPr>
                <w:lang w:val="en-US"/>
              </w:rPr>
              <w:t>904 (93.6)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B6F" w:rsidRPr="00C710FF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C710FF">
              <w:rPr>
                <w:lang w:val="en-US"/>
              </w:rPr>
              <w:t>98.5 (97.</w:t>
            </w:r>
            <w:r>
              <w:rPr>
                <w:lang w:val="en-US"/>
              </w:rPr>
              <w:t>2</w:t>
            </w:r>
            <w:r w:rsidRPr="00C710FF">
              <w:rPr>
                <w:lang w:val="en-US"/>
              </w:rPr>
              <w:t>-99.</w:t>
            </w:r>
            <w:r>
              <w:rPr>
                <w:lang w:val="en-US"/>
              </w:rPr>
              <w:t>3</w:t>
            </w:r>
            <w:r w:rsidRPr="00C710FF">
              <w:rPr>
                <w:lang w:val="en-US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662 (68.5)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≥2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825 (85.4)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98.7 (97.</w:t>
            </w:r>
            <w:r>
              <w:rPr>
                <w:lang w:val="en-US"/>
              </w:rPr>
              <w:t>4</w:t>
            </w:r>
            <w:r w:rsidRPr="000829E9">
              <w:rPr>
                <w:lang w:val="en-US"/>
              </w:rPr>
              <w:t>-99.</w:t>
            </w:r>
            <w:r>
              <w:rPr>
                <w:lang w:val="en-US"/>
              </w:rPr>
              <w:t>4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602 (62.3)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34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≥3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724 (74.9)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98.9 (97.6-99.</w:t>
            </w:r>
            <w:r>
              <w:rPr>
                <w:lang w:val="en-US"/>
              </w:rPr>
              <w:t>6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529 (54.8)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≥4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622 (64.4)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99.6 (98.4-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461 (47.7)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34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≥5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544 (56.3)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99.8 (98.</w:t>
            </w:r>
            <w:r>
              <w:rPr>
                <w:lang w:val="en-US"/>
              </w:rPr>
              <w:t>6-100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407 (42.1)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≥6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498 (51.6)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99.7 (98.</w:t>
            </w:r>
            <w:r>
              <w:rPr>
                <w:lang w:val="en-US"/>
              </w:rPr>
              <w:t>5</w:t>
            </w:r>
            <w:r w:rsidRPr="000829E9">
              <w:rPr>
                <w:lang w:val="en-US"/>
              </w:rPr>
              <w:t>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372 (38.5)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0829E9">
              <w:rPr>
                <w:b/>
              </w:rPr>
              <w:t>≥7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461(47.7)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99.7 (98.</w:t>
            </w:r>
            <w:r>
              <w:rPr>
                <w:lang w:val="en-US"/>
              </w:rPr>
              <w:t>4</w:t>
            </w:r>
            <w:r w:rsidRPr="000829E9">
              <w:rPr>
                <w:lang w:val="en-US"/>
              </w:rPr>
              <w:t>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344 (35.6)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</w:rPr>
            </w:pPr>
            <w:r w:rsidRPr="000829E9">
              <w:rPr>
                <w:b/>
              </w:rPr>
              <w:t>≥8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430 (44.5)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99.7 (</w:t>
            </w:r>
            <w:r>
              <w:rPr>
                <w:lang w:val="en-US"/>
              </w:rPr>
              <w:t>98.3</w:t>
            </w:r>
            <w:r w:rsidRPr="000829E9">
              <w:rPr>
                <w:lang w:val="en-US"/>
              </w:rPr>
              <w:t xml:space="preserve"> 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323 (33.4)</w:t>
            </w:r>
          </w:p>
        </w:tc>
        <w:tc>
          <w:tcPr>
            <w:tcW w:w="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85B6F" w:rsidRPr="000829E9" w:rsidTr="00DA19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B6F" w:rsidRPr="000829E9" w:rsidRDefault="00F85B6F" w:rsidP="004B235C">
                  <w:pPr>
                    <w:framePr w:hSpace="141" w:wrap="around" w:vAnchor="text" w:hAnchor="margin" w:y="-452"/>
                    <w:spacing w:before="100" w:beforeAutospacing="1" w:after="100" w:afterAutospacing="1"/>
                    <w:suppressOverlap/>
                    <w:rPr>
                      <w:color w:val="FF0000"/>
                    </w:rPr>
                  </w:pPr>
                </w:p>
              </w:tc>
            </w:tr>
          </w:tbl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</w:rPr>
            </w:pPr>
            <w:r w:rsidRPr="000829E9">
              <w:rPr>
                <w:b/>
              </w:rPr>
              <w:t>≥9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404 (41.8)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99.7 (98.2 -100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305 (31.6)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0829E9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</w:rPr>
            </w:pPr>
            <w:r w:rsidRPr="000829E9">
              <w:rPr>
                <w:b/>
              </w:rPr>
              <w:t>≥10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382 (39.5)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99.7 (</w:t>
            </w:r>
            <w:r>
              <w:rPr>
                <w:lang w:val="en-US"/>
              </w:rPr>
              <w:t>98.1-100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294 (30.4)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B37D33" w:rsidTr="00DA19A2">
        <w:trPr>
          <w:gridAfter w:val="1"/>
          <w:wAfter w:w="116" w:type="dxa"/>
          <w:trHeight w:val="449"/>
        </w:trPr>
        <w:tc>
          <w:tcPr>
            <w:tcW w:w="191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b/>
              </w:rPr>
            </w:pPr>
            <w:r w:rsidRPr="000829E9">
              <w:rPr>
                <w:b/>
              </w:rPr>
              <w:t>≥11</w:t>
            </w:r>
          </w:p>
        </w:tc>
        <w:tc>
          <w:tcPr>
            <w:tcW w:w="148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361 (37.4)</w:t>
            </w:r>
          </w:p>
        </w:tc>
        <w:tc>
          <w:tcPr>
            <w:tcW w:w="2410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99.6 (</w:t>
            </w:r>
            <w:r>
              <w:rPr>
                <w:lang w:val="en-US"/>
              </w:rPr>
              <w:t>98.0</w:t>
            </w:r>
            <w:r w:rsidRPr="000829E9">
              <w:rPr>
                <w:lang w:val="en-US"/>
              </w:rPr>
              <w:t>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279 (28.9)</w:t>
            </w:r>
          </w:p>
        </w:tc>
        <w:tc>
          <w:tcPr>
            <w:tcW w:w="313" w:type="dxa"/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85B6F" w:rsidRPr="00B37D33" w:rsidTr="00DA19A2">
        <w:trPr>
          <w:gridAfter w:val="1"/>
          <w:wAfter w:w="116" w:type="dxa"/>
          <w:trHeight w:val="449"/>
        </w:trPr>
        <w:tc>
          <w:tcPr>
            <w:tcW w:w="1916" w:type="dxa"/>
            <w:tcBorders>
              <w:bottom w:val="single" w:sz="4" w:space="0" w:color="auto"/>
            </w:tcBorders>
          </w:tcPr>
          <w:p w:rsidR="00F85B6F" w:rsidRPr="00B37D33" w:rsidRDefault="00F85B6F" w:rsidP="00DA19A2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B37D33">
              <w:rPr>
                <w:b/>
                <w:lang w:val="en-US"/>
              </w:rPr>
              <w:t>≥12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351 (36.3)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99.6 (98.0</w:t>
            </w:r>
            <w:r w:rsidRPr="000829E9">
              <w:rPr>
                <w:lang w:val="en-US"/>
              </w:rPr>
              <w:t>-</w:t>
            </w:r>
            <w:r>
              <w:rPr>
                <w:lang w:val="en-US"/>
              </w:rPr>
              <w:t>100</w:t>
            </w:r>
            <w:r w:rsidRPr="000829E9">
              <w:rPr>
                <w:lang w:val="en-US"/>
              </w:rPr>
              <w:t>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lang w:val="en-US"/>
              </w:rPr>
            </w:pPr>
            <w:r w:rsidRPr="000829E9">
              <w:rPr>
                <w:lang w:val="en-US"/>
              </w:rPr>
              <w:t>271 (28.1)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F85B6F" w:rsidRPr="000829E9" w:rsidRDefault="00F85B6F" w:rsidP="00DA19A2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</w:tbl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B37D33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0829E9" w:rsidRDefault="00F85B6F" w:rsidP="00F85B6F">
      <w:pPr>
        <w:rPr>
          <w:b/>
          <w:lang w:val="en-US"/>
        </w:rPr>
      </w:pPr>
    </w:p>
    <w:p w:rsidR="00F85B6F" w:rsidRPr="00C710FF" w:rsidRDefault="00F85B6F" w:rsidP="00F85B6F">
      <w:p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Abbreviations as in table 1 and 2.</w:t>
      </w: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F85B6F" w:rsidRPr="002361CC" w:rsidRDefault="00F85B6F" w:rsidP="00F85B6F">
      <w:pPr>
        <w:spacing w:line="480" w:lineRule="auto"/>
        <w:rPr>
          <w:sz w:val="20"/>
          <w:szCs w:val="20"/>
          <w:lang w:val="en-US"/>
        </w:rPr>
      </w:pPr>
    </w:p>
    <w:p w:rsidR="00DA19A2" w:rsidRPr="00F85B6F" w:rsidRDefault="00DA19A2">
      <w:pPr>
        <w:rPr>
          <w:lang w:val="en-US"/>
        </w:rPr>
      </w:pPr>
    </w:p>
    <w:sectPr w:rsidR="00DA19A2" w:rsidRPr="00F85B6F" w:rsidSect="00DA19A2">
      <w:footerReference w:type="even" r:id="rId7"/>
      <w:footerReference w:type="default" r:id="rId8"/>
      <w:footerReference w:type="first" r:id="rId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FC" w:rsidRDefault="00EB10FC">
      <w:r>
        <w:separator/>
      </w:r>
    </w:p>
  </w:endnote>
  <w:endnote w:type="continuationSeparator" w:id="0">
    <w:p w:rsidR="00EB10FC" w:rsidRDefault="00EB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044786"/>
      <w:docPartObj>
        <w:docPartGallery w:val="Page Numbers (Bottom of Page)"/>
        <w:docPartUnique/>
      </w:docPartObj>
    </w:sdtPr>
    <w:sdtContent>
      <w:p w:rsidR="00DA19A2" w:rsidRDefault="00DA19A2" w:rsidP="00DA19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02031603"/>
      <w:docPartObj>
        <w:docPartGallery w:val="Page Numbers (Bottom of Page)"/>
        <w:docPartUnique/>
      </w:docPartObj>
    </w:sdtPr>
    <w:sdtContent>
      <w:p w:rsidR="00DA19A2" w:rsidRDefault="00DA19A2" w:rsidP="00DA19A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94536503"/>
      <w:docPartObj>
        <w:docPartGallery w:val="Page Numbers (Bottom of Page)"/>
        <w:docPartUnique/>
      </w:docPartObj>
    </w:sdtPr>
    <w:sdtContent>
      <w:p w:rsidR="00DA19A2" w:rsidRDefault="00DA19A2" w:rsidP="00DA19A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A19A2" w:rsidRDefault="00DA19A2" w:rsidP="00DA1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2483081"/>
      <w:docPartObj>
        <w:docPartGallery w:val="Page Numbers (Bottom of Page)"/>
        <w:docPartUnique/>
      </w:docPartObj>
    </w:sdtPr>
    <w:sdtContent>
      <w:p w:rsidR="00DA19A2" w:rsidRDefault="00DA19A2" w:rsidP="00DA19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31BB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DA19A2" w:rsidRPr="00333EE4" w:rsidRDefault="00DA19A2" w:rsidP="00DA19A2">
    <w:pPr>
      <w:pStyle w:val="Footer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2" w:rsidRDefault="00DA19A2" w:rsidP="00DA19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FC" w:rsidRDefault="00EB10FC">
      <w:r>
        <w:separator/>
      </w:r>
    </w:p>
  </w:footnote>
  <w:footnote w:type="continuationSeparator" w:id="0">
    <w:p w:rsidR="00EB10FC" w:rsidRDefault="00EB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73DFC"/>
    <w:multiLevelType w:val="hybridMultilevel"/>
    <w:tmpl w:val="6ACEB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F"/>
    <w:rsid w:val="000F31BB"/>
    <w:rsid w:val="00150CCD"/>
    <w:rsid w:val="00175AD5"/>
    <w:rsid w:val="003B140A"/>
    <w:rsid w:val="00463EDA"/>
    <w:rsid w:val="004A0118"/>
    <w:rsid w:val="004B235C"/>
    <w:rsid w:val="00C15BEB"/>
    <w:rsid w:val="00CC284D"/>
    <w:rsid w:val="00DA19A2"/>
    <w:rsid w:val="00DC02F5"/>
    <w:rsid w:val="00E405BF"/>
    <w:rsid w:val="00E73422"/>
    <w:rsid w:val="00EB10FC"/>
    <w:rsid w:val="00ED0E9F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32E"/>
  <w15:chartTrackingRefBased/>
  <w15:docId w15:val="{0F6BB7AF-A48F-4A1B-B5FD-C23801E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5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6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F85B6F"/>
  </w:style>
  <w:style w:type="paragraph" w:styleId="NoSpacing">
    <w:name w:val="No Spacing"/>
    <w:uiPriority w:val="1"/>
    <w:qFormat/>
    <w:rsid w:val="00F85B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E9F"/>
    <w:pPr>
      <w:ind w:left="720"/>
      <w:contextualSpacing/>
    </w:pPr>
  </w:style>
  <w:style w:type="paragraph" w:customStyle="1" w:styleId="Body1">
    <w:name w:val="Body 1"/>
    <w:link w:val="Body1Char"/>
    <w:uiPriority w:val="99"/>
    <w:rsid w:val="00463ED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sv-SE"/>
    </w:rPr>
  </w:style>
  <w:style w:type="character" w:customStyle="1" w:styleId="Body1Char">
    <w:name w:val="Body 1 Char"/>
    <w:basedOn w:val="DefaultParagraphFont"/>
    <w:link w:val="Body1"/>
    <w:uiPriority w:val="99"/>
    <w:rsid w:val="00463EDA"/>
    <w:rPr>
      <w:rFonts w:ascii="Times New Roman" w:eastAsia="Times New Roman" w:hAnsi="Times New Roman" w:cs="Times New Roman"/>
      <w:color w:val="000000"/>
      <w:sz w:val="24"/>
      <w:szCs w:val="20"/>
      <w:u w:color="000000"/>
      <w:lang w:eastAsia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1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19A2"/>
    <w:rPr>
      <w:rFonts w:ascii="Courier New" w:eastAsia="Times New Roman" w:hAnsi="Courier New" w:cs="Courier New"/>
      <w:sz w:val="20"/>
      <w:szCs w:val="20"/>
      <w:lang w:eastAsia="sv-SE"/>
    </w:rPr>
  </w:style>
  <w:style w:type="table" w:styleId="TableGridLight">
    <w:name w:val="Grid Table Light"/>
    <w:basedOn w:val="TableNormal"/>
    <w:uiPriority w:val="40"/>
    <w:rsid w:val="00DA19A2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1311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Mokhtari</dc:creator>
  <cp:keywords/>
  <dc:description/>
  <cp:lastModifiedBy>Arash Mokhtari</cp:lastModifiedBy>
  <cp:revision>10</cp:revision>
  <dcterms:created xsi:type="dcterms:W3CDTF">2019-10-20T08:54:00Z</dcterms:created>
  <dcterms:modified xsi:type="dcterms:W3CDTF">2019-10-20T10:45:00Z</dcterms:modified>
</cp:coreProperties>
</file>